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F0F801A" w14:textId="5A40B225" w:rsidR="00961254" w:rsidRPr="00BC706E" w:rsidRDefault="00961254" w:rsidP="008767B0">
      <w:pPr>
        <w:pStyle w:val="ad"/>
        <w:spacing w:before="120"/>
        <w:jc w:val="center"/>
        <w:rPr>
          <w:rFonts w:ascii="Times New Roman" w:eastAsiaTheme="minorHAnsi" w:hAnsi="Times New Roman" w:cs="Times New Roman"/>
          <w:kern w:val="2"/>
          <w:sz w:val="24"/>
          <w:szCs w:val="24"/>
          <w:lang w:val="ro-MD"/>
          <w14:ligatures w14:val="standardContextual"/>
        </w:rPr>
      </w:pPr>
    </w:p>
    <w:sdt>
      <w:sdtPr>
        <w:rPr>
          <w:rFonts w:ascii="Times New Roman" w:eastAsiaTheme="minorHAnsi" w:hAnsi="Times New Roman" w:cs="Times New Roman"/>
          <w:kern w:val="2"/>
          <w:sz w:val="24"/>
          <w:szCs w:val="24"/>
          <w:lang w:val="ro-MD"/>
          <w14:ligatures w14:val="standardContextual"/>
        </w:rPr>
        <w:id w:val="-1338146333"/>
        <w:docPartObj>
          <w:docPartGallery w:val="Cover Pages"/>
          <w:docPartUnique/>
        </w:docPartObj>
      </w:sdtPr>
      <w:sdtContent>
        <w:p w14:paraId="25994C79" w14:textId="01456A66" w:rsidR="00454140" w:rsidRPr="00BC706E" w:rsidRDefault="00BC706E" w:rsidP="008767B0">
          <w:pPr>
            <w:pStyle w:val="ad"/>
            <w:spacing w:before="120"/>
            <w:jc w:val="center"/>
            <w:rPr>
              <w:rFonts w:ascii="Times New Roman" w:hAnsi="Times New Roman" w:cs="Times New Roman"/>
              <w:b/>
              <w:bCs/>
              <w:color w:val="FFFFFF" w:themeColor="background1"/>
              <w:sz w:val="32"/>
              <w:szCs w:val="32"/>
              <w:lang w:val="ro-MD"/>
            </w:rPr>
          </w:pPr>
          <w:sdt>
            <w:sdtPr>
              <w:rPr>
                <w:rFonts w:ascii="Times New Roman" w:hAnsi="Times New Roman" w:cs="Times New Roman"/>
                <w:b/>
                <w:bCs/>
                <w:color w:val="FFFFFF" w:themeColor="background1"/>
                <w:sz w:val="32"/>
                <w:szCs w:val="32"/>
                <w:lang w:val="ro-MD"/>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r w:rsidR="008767B0" w:rsidRPr="00BC706E">
                <w:rPr>
                  <w:rFonts w:ascii="Times New Roman" w:hAnsi="Times New Roman" w:cs="Times New Roman"/>
                  <w:b/>
                  <w:bCs/>
                  <w:color w:val="FFFFFF" w:themeColor="background1"/>
                  <w:sz w:val="32"/>
                  <w:szCs w:val="32"/>
                  <w:lang w:val="ro-MD"/>
                </w:rPr>
                <w:t>Ministerul Educației și Cercetării al Republicii Moldova</w:t>
              </w:r>
            </w:sdtContent>
          </w:sdt>
          <w:r w:rsidR="00454140" w:rsidRPr="00BC706E">
            <w:rPr>
              <w:rFonts w:ascii="Times New Roman" w:hAnsi="Times New Roman" w:cs="Times New Roman"/>
              <w:noProof/>
              <w:sz w:val="24"/>
              <w:szCs w:val="24"/>
              <w:lang w:val="ro-MD" w:eastAsia="ru-RU"/>
            </w:rPr>
            <mc:AlternateContent>
              <mc:Choice Requires="wpg">
                <w:drawing>
                  <wp:anchor distT="0" distB="0" distL="114300" distR="114300" simplePos="0" relativeHeight="251658240" behindDoc="1" locked="0" layoutInCell="1" allowOverlap="1" wp14:anchorId="051780DF" wp14:editId="4C2FAA3D">
                    <wp:simplePos x="0" y="0"/>
                    <wp:positionH relativeFrom="page">
                      <wp:align>center</wp:align>
                    </wp:positionH>
                    <wp:positionV relativeFrom="page">
                      <wp:align>center</wp:align>
                    </wp:positionV>
                    <wp:extent cx="6864824" cy="9123528"/>
                    <wp:effectExtent l="0" t="0" r="0" b="0"/>
                    <wp:wrapNone/>
                    <wp:docPr id="193" name="Group 198"/>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12A94" w14:textId="58337378" w:rsidR="00BC706E" w:rsidRPr="001F6026" w:rsidRDefault="00BC706E">
                                  <w:pPr>
                                    <w:pStyle w:val="ad"/>
                                    <w:spacing w:before="120"/>
                                    <w:jc w:val="center"/>
                                    <w:rPr>
                                      <w:rFonts w:ascii="Cambria" w:hAnsi="Cambria"/>
                                      <w:b/>
                                      <w:bCs/>
                                      <w:color w:val="FFFFFF" w:themeColor="background1"/>
                                      <w:sz w:val="32"/>
                                      <w:szCs w:val="32"/>
                                      <w:lang w:val="ro-RO"/>
                                    </w:rPr>
                                  </w:pPr>
                                  <w:r w:rsidRPr="001F6026">
                                    <w:rPr>
                                      <w:rFonts w:ascii="Cambria" w:hAnsi="Cambria"/>
                                      <w:b/>
                                      <w:bCs/>
                                      <w:caps/>
                                      <w:color w:val="FFFFFF" w:themeColor="background1"/>
                                      <w:sz w:val="32"/>
                                      <w:szCs w:val="32"/>
                                      <w:lang w:val="ro-RO"/>
                                    </w:rPr>
                                    <w:t>2025</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0F459" w14:textId="40C5816E" w:rsidR="00BC706E" w:rsidRPr="001F6026" w:rsidRDefault="00BC706E" w:rsidP="006C4ADF">
                                  <w:pPr>
                                    <w:pStyle w:val="ad"/>
                                    <w:jc w:val="center"/>
                                    <w:rPr>
                                      <w:rFonts w:ascii="Cambria" w:eastAsiaTheme="majorEastAsia" w:hAnsi="Cambria" w:cstheme="majorBidi"/>
                                      <w:b/>
                                      <w:bCs/>
                                      <w:caps/>
                                      <w:color w:val="3494BA" w:themeColor="accent1"/>
                                      <w:sz w:val="48"/>
                                      <w:szCs w:val="48"/>
                                      <w:lang w:val="ro-RO"/>
                                    </w:rPr>
                                  </w:pPr>
                                  <w:sdt>
                                    <w:sdtPr>
                                      <w:rPr>
                                        <w:rFonts w:ascii="Cambria" w:eastAsiaTheme="majorEastAsia" w:hAnsi="Cambria" w:cstheme="majorBidi"/>
                                        <w:b/>
                                        <w:bCs/>
                                        <w:caps/>
                                        <w:color w:val="3494BA" w:themeColor="accent1"/>
                                        <w:sz w:val="40"/>
                                        <w:szCs w:val="40"/>
                                        <w:lang w:val="ro-RO"/>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r w:rsidRPr="001F6026">
                                        <w:rPr>
                                          <w:rFonts w:ascii="Cambria" w:eastAsiaTheme="majorEastAsia" w:hAnsi="Cambria" w:cstheme="majorBidi"/>
                                          <w:b/>
                                          <w:bCs/>
                                          <w:caps/>
                                          <w:color w:val="3494BA" w:themeColor="accent1"/>
                                          <w:sz w:val="40"/>
                                          <w:szCs w:val="40"/>
                                          <w:lang w:val="ro-RO"/>
                                        </w:rPr>
                                        <w:t>Raport de referențiere a Cadrului Național al Calificărilor (CNC) la Cadrul European al Calificărilor (EQF) și de autocertificare la Cadrul Calificărilor din Spațiul Învățământului Superior (QF-EHEA)</w:t>
                                      </w:r>
                                      <w:bookmarkStart w:id="0" w:name="_Hlk197687310"/>
                                    </w:sdtContent>
                                  </w:sdt>
                                  <w:bookmarkEnd w:id="0"/>
                                </w:p>
                                <w:p w14:paraId="32760DB4" w14:textId="77777777" w:rsidR="00BC706E" w:rsidRPr="001F6026" w:rsidRDefault="00BC706E" w:rsidP="006C4ADF">
                                  <w:pPr>
                                    <w:pStyle w:val="ad"/>
                                    <w:spacing w:before="120" w:after="120"/>
                                    <w:jc w:val="center"/>
                                    <w:rPr>
                                      <w:rFonts w:ascii="Cambria" w:eastAsiaTheme="majorEastAsia" w:hAnsi="Cambria" w:cstheme="majorBidi"/>
                                      <w:b/>
                                      <w:bCs/>
                                      <w:caps/>
                                      <w:color w:val="3494BA" w:themeColor="accent1"/>
                                      <w:sz w:val="32"/>
                                      <w:szCs w:val="32"/>
                                      <w:lang w:val="ro-RO"/>
                                    </w:rPr>
                                  </w:pPr>
                                </w:p>
                                <w:p w14:paraId="0E7B2724" w14:textId="45C0DB50" w:rsidR="00BC706E" w:rsidRPr="001F6026" w:rsidRDefault="00BC706E" w:rsidP="006C4ADF">
                                  <w:pPr>
                                    <w:pStyle w:val="ad"/>
                                    <w:spacing w:before="120" w:after="120"/>
                                    <w:jc w:val="center"/>
                                    <w:rPr>
                                      <w:rFonts w:asciiTheme="majorHAnsi" w:eastAsiaTheme="majorEastAsia" w:hAnsiTheme="majorHAnsi" w:cstheme="majorBidi"/>
                                      <w:caps/>
                                      <w:color w:val="3494BA" w:themeColor="accent1"/>
                                      <w:sz w:val="32"/>
                                      <w:szCs w:val="32"/>
                                      <w:lang w:val="ro-RO"/>
                                    </w:rPr>
                                  </w:pPr>
                                  <w:r w:rsidRPr="001F6026">
                                    <w:rPr>
                                      <w:rFonts w:ascii="Cambria" w:eastAsiaTheme="majorEastAsia" w:hAnsi="Cambria" w:cstheme="majorBidi"/>
                                      <w:b/>
                                      <w:bCs/>
                                      <w:caps/>
                                      <w:color w:val="3494BA" w:themeColor="accent1"/>
                                      <w:sz w:val="32"/>
                                      <w:szCs w:val="32"/>
                                      <w:lang w:val="ro-RO"/>
                                    </w:rPr>
                                    <w:t xml:space="preserve">Primul raport de </w:t>
                                  </w:r>
                                  <w:r w:rsidRPr="00F8143D">
                                    <w:rPr>
                                      <w:rFonts w:ascii="Cambria" w:eastAsiaTheme="majorEastAsia" w:hAnsi="Cambria" w:cstheme="majorBidi"/>
                                      <w:b/>
                                      <w:bCs/>
                                      <w:caps/>
                                      <w:color w:val="3494BA" w:themeColor="accent1"/>
                                      <w:sz w:val="32"/>
                                      <w:szCs w:val="32"/>
                                      <w:lang w:val="ro-RO"/>
                                    </w:rPr>
                                    <w:t>referință</w:t>
                                  </w:r>
                                  <w:r>
                                    <w:rPr>
                                      <w:rFonts w:ascii="Cambria" w:eastAsiaTheme="majorEastAsia" w:hAnsi="Cambria" w:cstheme="majorBidi"/>
                                      <w:b/>
                                      <w:bCs/>
                                      <w:caps/>
                                      <w:color w:val="3494BA" w:themeColor="accent1"/>
                                      <w:sz w:val="32"/>
                                      <w:szCs w:val="32"/>
                                      <w:lang w:val="ro-RO"/>
                                    </w:rPr>
                                    <w:t xml:space="preserve"> (proiect)</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51780DF" id="Group 198" o:spid="_x0000_s1026" style="position:absolute;left:0;text-align:left;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HcMA&#10;AADcAAAADwAAAGRycy9kb3ducmV2LnhtbERPTWvCQBC9C/6HZQRvulFs1egqQSm0BQ9qBI9DdkyC&#10;2dmY3Wr677sFwds83ucs162pxJ0aV1pWMBpGIIgzq0vOFaTHj8EMhPPIGivLpOCXHKxX3c4SY20f&#10;vKf7wecihLCLUUHhfR1L6bKCDLqhrYkDd7GNQR9gk0vd4COEm0qOo+hdGiw5NBRY06ag7Hr4MQre&#10;Erc/Jbvv5Gty3m53dTqN0ttUqX6vTRYgPLX+JX66P3WYP5/A/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HcMAAADcAAAADwAAAAAAAAAAAAAAAACYAgAAZHJzL2Rv&#10;d25yZXYueG1sUEsFBgAAAAAEAAQA9QAAAIgDAAAAAA==&#10;" fillcolor="#3494ba [3204]" stroked="f" strokeweight="1.5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68EA&#10;AADcAAAADwAAAGRycy9kb3ducmV2LnhtbERPS4vCMBC+L/gfwgh7W1MFX9UoPlZYD+Lb89CMbbGZ&#10;lCZq998bYWFv8/E9ZzytTSEeVLncsoJ2KwJBnFidc6rgdFx9DUA4j6yxsEwKfsnBdNL4GGOs7ZP3&#10;9Dj4VIQQdjEqyLwvYyldkpFB17IlceCutjLoA6xSqSt8hnBTyE4U9aTBnENDhiUtMkpuh7tRgNt5&#10;b1ek58vmJPm7Xkvqr5Z3pT6b9WwEwlPt/8V/7h8d5g+78H4mXCA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Yq+vBAAAA3AAAAA8AAAAAAAAAAAAAAAAAmAIAAGRycy9kb3du&#10;cmV2LnhtbFBLBQYAAAAABAAEAPUAAACGAwAAAAA=&#10;" fillcolor="#3494ba [3204]" stroked="f" strokeweight="1.5pt">
                      <v:textbox inset="36pt,57.6pt,36pt,36pt">
                        <w:txbxContent>
                          <w:p w14:paraId="16712A94" w14:textId="58337378" w:rsidR="00BC706E" w:rsidRPr="001F6026" w:rsidRDefault="00BC706E">
                            <w:pPr>
                              <w:pStyle w:val="ad"/>
                              <w:spacing w:before="120"/>
                              <w:jc w:val="center"/>
                              <w:rPr>
                                <w:rFonts w:ascii="Cambria" w:hAnsi="Cambria"/>
                                <w:b/>
                                <w:bCs/>
                                <w:color w:val="FFFFFF" w:themeColor="background1"/>
                                <w:sz w:val="32"/>
                                <w:szCs w:val="32"/>
                                <w:lang w:val="ro-RO"/>
                              </w:rPr>
                            </w:pPr>
                            <w:r w:rsidRPr="001F6026">
                              <w:rPr>
                                <w:rFonts w:ascii="Cambria" w:hAnsi="Cambria"/>
                                <w:b/>
                                <w:bCs/>
                                <w:caps/>
                                <w:color w:val="FFFFFF" w:themeColor="background1"/>
                                <w:sz w:val="32"/>
                                <w:szCs w:val="32"/>
                                <w:lang w:val="ro-RO"/>
                              </w:rPr>
                              <w:t>2025</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14:paraId="0CE0F459" w14:textId="40C5816E" w:rsidR="00BC706E" w:rsidRPr="001F6026" w:rsidRDefault="00BC706E" w:rsidP="006C4ADF">
                            <w:pPr>
                              <w:pStyle w:val="ad"/>
                              <w:jc w:val="center"/>
                              <w:rPr>
                                <w:rFonts w:ascii="Cambria" w:eastAsiaTheme="majorEastAsia" w:hAnsi="Cambria" w:cstheme="majorBidi"/>
                                <w:b/>
                                <w:bCs/>
                                <w:caps/>
                                <w:color w:val="3494BA" w:themeColor="accent1"/>
                                <w:sz w:val="48"/>
                                <w:szCs w:val="48"/>
                                <w:lang w:val="ro-RO"/>
                              </w:rPr>
                            </w:pPr>
                            <w:sdt>
                              <w:sdtPr>
                                <w:rPr>
                                  <w:rFonts w:ascii="Cambria" w:eastAsiaTheme="majorEastAsia" w:hAnsi="Cambria" w:cstheme="majorBidi"/>
                                  <w:b/>
                                  <w:bCs/>
                                  <w:caps/>
                                  <w:color w:val="3494BA" w:themeColor="accent1"/>
                                  <w:sz w:val="40"/>
                                  <w:szCs w:val="40"/>
                                  <w:lang w:val="ro-RO"/>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r w:rsidRPr="001F6026">
                                  <w:rPr>
                                    <w:rFonts w:ascii="Cambria" w:eastAsiaTheme="majorEastAsia" w:hAnsi="Cambria" w:cstheme="majorBidi"/>
                                    <w:b/>
                                    <w:bCs/>
                                    <w:caps/>
                                    <w:color w:val="3494BA" w:themeColor="accent1"/>
                                    <w:sz w:val="40"/>
                                    <w:szCs w:val="40"/>
                                    <w:lang w:val="ro-RO"/>
                                  </w:rPr>
                                  <w:t>Raport de referențiere a Cadrului Național al Calificărilor (CNC) la Cadrul European al Calificărilor (EQF) și de autocertificare la Cadrul Calificărilor din Spațiul Învățământului Superior (QF-EHEA)</w:t>
                                </w:r>
                                <w:bookmarkStart w:id="1" w:name="_Hlk197687310"/>
                              </w:sdtContent>
                            </w:sdt>
                            <w:bookmarkEnd w:id="1"/>
                          </w:p>
                          <w:p w14:paraId="32760DB4" w14:textId="77777777" w:rsidR="00BC706E" w:rsidRPr="001F6026" w:rsidRDefault="00BC706E" w:rsidP="006C4ADF">
                            <w:pPr>
                              <w:pStyle w:val="ad"/>
                              <w:spacing w:before="120" w:after="120"/>
                              <w:jc w:val="center"/>
                              <w:rPr>
                                <w:rFonts w:ascii="Cambria" w:eastAsiaTheme="majorEastAsia" w:hAnsi="Cambria" w:cstheme="majorBidi"/>
                                <w:b/>
                                <w:bCs/>
                                <w:caps/>
                                <w:color w:val="3494BA" w:themeColor="accent1"/>
                                <w:sz w:val="32"/>
                                <w:szCs w:val="32"/>
                                <w:lang w:val="ro-RO"/>
                              </w:rPr>
                            </w:pPr>
                          </w:p>
                          <w:p w14:paraId="0E7B2724" w14:textId="45C0DB50" w:rsidR="00BC706E" w:rsidRPr="001F6026" w:rsidRDefault="00BC706E" w:rsidP="006C4ADF">
                            <w:pPr>
                              <w:pStyle w:val="ad"/>
                              <w:spacing w:before="120" w:after="120"/>
                              <w:jc w:val="center"/>
                              <w:rPr>
                                <w:rFonts w:asciiTheme="majorHAnsi" w:eastAsiaTheme="majorEastAsia" w:hAnsiTheme="majorHAnsi" w:cstheme="majorBidi"/>
                                <w:caps/>
                                <w:color w:val="3494BA" w:themeColor="accent1"/>
                                <w:sz w:val="32"/>
                                <w:szCs w:val="32"/>
                                <w:lang w:val="ro-RO"/>
                              </w:rPr>
                            </w:pPr>
                            <w:r w:rsidRPr="001F6026">
                              <w:rPr>
                                <w:rFonts w:ascii="Cambria" w:eastAsiaTheme="majorEastAsia" w:hAnsi="Cambria" w:cstheme="majorBidi"/>
                                <w:b/>
                                <w:bCs/>
                                <w:caps/>
                                <w:color w:val="3494BA" w:themeColor="accent1"/>
                                <w:sz w:val="32"/>
                                <w:szCs w:val="32"/>
                                <w:lang w:val="ro-RO"/>
                              </w:rPr>
                              <w:t xml:space="preserve">Primul raport de </w:t>
                            </w:r>
                            <w:r w:rsidRPr="00F8143D">
                              <w:rPr>
                                <w:rFonts w:ascii="Cambria" w:eastAsiaTheme="majorEastAsia" w:hAnsi="Cambria" w:cstheme="majorBidi"/>
                                <w:b/>
                                <w:bCs/>
                                <w:caps/>
                                <w:color w:val="3494BA" w:themeColor="accent1"/>
                                <w:sz w:val="32"/>
                                <w:szCs w:val="32"/>
                                <w:lang w:val="ro-RO"/>
                              </w:rPr>
                              <w:t>referință</w:t>
                            </w:r>
                            <w:r>
                              <w:rPr>
                                <w:rFonts w:ascii="Cambria" w:eastAsiaTheme="majorEastAsia" w:hAnsi="Cambria" w:cstheme="majorBidi"/>
                                <w:b/>
                                <w:bCs/>
                                <w:caps/>
                                <w:color w:val="3494BA" w:themeColor="accent1"/>
                                <w:sz w:val="32"/>
                                <w:szCs w:val="32"/>
                                <w:lang w:val="ro-RO"/>
                              </w:rPr>
                              <w:t xml:space="preserve"> (proiect)</w:t>
                            </w:r>
                          </w:p>
                        </w:txbxContent>
                      </v:textbox>
                    </v:shape>
                    <w10:wrap anchorx="page" anchory="page"/>
                  </v:group>
                </w:pict>
              </mc:Fallback>
            </mc:AlternateContent>
          </w:r>
        </w:p>
        <w:p w14:paraId="7AA80690" w14:textId="2A0F633E" w:rsidR="00C914F3" w:rsidRPr="00BC706E" w:rsidRDefault="00454140" w:rsidP="005C4FE9">
          <w:pPr>
            <w:spacing w:before="120" w:after="120" w:line="276" w:lineRule="auto"/>
            <w:rPr>
              <w:rFonts w:ascii="Times New Roman" w:hAnsi="Times New Roman" w:cs="Times New Roman"/>
              <w:sz w:val="24"/>
              <w:szCs w:val="24"/>
              <w:lang w:val="ro-MD"/>
            </w:rPr>
          </w:pPr>
          <w:r w:rsidRPr="00BC706E">
            <w:rPr>
              <w:rFonts w:ascii="Times New Roman" w:hAnsi="Times New Roman" w:cs="Times New Roman"/>
              <w:sz w:val="24"/>
              <w:szCs w:val="24"/>
              <w:lang w:val="ro-MD"/>
            </w:rPr>
            <w:br w:type="page"/>
          </w:r>
        </w:p>
      </w:sdtContent>
    </w:sdt>
    <w:p w14:paraId="5DC0B95E" w14:textId="4598DD9C" w:rsidR="00A5005D" w:rsidRPr="00BC706E" w:rsidRDefault="006C3AD7" w:rsidP="008209FA">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lastRenderedPageBreak/>
        <w:t>Procesul de e</w:t>
      </w:r>
      <w:r w:rsidR="009A0E9A" w:rsidRPr="00BC706E">
        <w:rPr>
          <w:rFonts w:ascii="Times New Roman" w:hAnsi="Times New Roman" w:cs="Times New Roman"/>
          <w:sz w:val="24"/>
          <w:szCs w:val="24"/>
          <w:lang w:val="ro-MD"/>
        </w:rPr>
        <w:t>laborare</w:t>
      </w:r>
      <w:r w:rsidRPr="00BC706E">
        <w:rPr>
          <w:rFonts w:ascii="Times New Roman" w:hAnsi="Times New Roman" w:cs="Times New Roman"/>
          <w:sz w:val="24"/>
          <w:szCs w:val="24"/>
          <w:lang w:val="ro-MD"/>
        </w:rPr>
        <w:t xml:space="preserve"> </w:t>
      </w:r>
      <w:r w:rsidR="009A0E9A" w:rsidRPr="00BC706E">
        <w:rPr>
          <w:rFonts w:ascii="Times New Roman" w:hAnsi="Times New Roman" w:cs="Times New Roman"/>
          <w:sz w:val="24"/>
          <w:szCs w:val="24"/>
          <w:lang w:val="ro-MD"/>
        </w:rPr>
        <w:t xml:space="preserve">a </w:t>
      </w:r>
      <w:r w:rsidR="009A0E9A" w:rsidRPr="00BC706E">
        <w:rPr>
          <w:rFonts w:ascii="Times New Roman" w:hAnsi="Times New Roman" w:cs="Times New Roman"/>
          <w:b/>
          <w:bCs/>
          <w:sz w:val="24"/>
          <w:szCs w:val="24"/>
          <w:lang w:val="ro-MD"/>
        </w:rPr>
        <w:t>Raport</w:t>
      </w:r>
      <w:r w:rsidR="004E363F" w:rsidRPr="00BC706E">
        <w:rPr>
          <w:rFonts w:ascii="Times New Roman" w:hAnsi="Times New Roman" w:cs="Times New Roman"/>
          <w:b/>
          <w:bCs/>
          <w:sz w:val="24"/>
          <w:szCs w:val="24"/>
          <w:lang w:val="ro-MD"/>
        </w:rPr>
        <w:t>ului</w:t>
      </w:r>
      <w:r w:rsidR="009A0E9A" w:rsidRPr="00BC706E">
        <w:rPr>
          <w:rFonts w:ascii="Times New Roman" w:hAnsi="Times New Roman" w:cs="Times New Roman"/>
          <w:b/>
          <w:bCs/>
          <w:sz w:val="24"/>
          <w:szCs w:val="24"/>
          <w:lang w:val="ro-MD"/>
        </w:rPr>
        <w:t xml:space="preserve"> de referențiere a Cadrului Național al Calificărilor (CNC) la Cadrul European al Calificărilor (EQF) </w:t>
      </w:r>
      <w:r w:rsidR="009A0E9A" w:rsidRPr="00BC706E">
        <w:rPr>
          <w:rFonts w:ascii="Times New Roman" w:hAnsi="Times New Roman" w:cs="Times New Roman"/>
          <w:sz w:val="24"/>
          <w:szCs w:val="24"/>
          <w:lang w:val="ro-MD"/>
        </w:rPr>
        <w:t>și de</w:t>
      </w:r>
      <w:r w:rsidR="009A0E9A" w:rsidRPr="00BC706E">
        <w:rPr>
          <w:rFonts w:ascii="Times New Roman" w:hAnsi="Times New Roman" w:cs="Times New Roman"/>
          <w:b/>
          <w:bCs/>
          <w:sz w:val="24"/>
          <w:szCs w:val="24"/>
          <w:lang w:val="ro-MD"/>
        </w:rPr>
        <w:t xml:space="preserve"> autocertificare la Cadrul Calificărilor din Spațiul Învățământului Superior (QF-EHEA)</w:t>
      </w:r>
      <w:r w:rsidR="009A0E9A" w:rsidRPr="00BC706E">
        <w:rPr>
          <w:rFonts w:ascii="Times New Roman" w:hAnsi="Times New Roman" w:cs="Times New Roman"/>
          <w:sz w:val="24"/>
          <w:szCs w:val="24"/>
          <w:lang w:val="ro-MD"/>
        </w:rPr>
        <w:t xml:space="preserve"> a fost coordonat</w:t>
      </w:r>
      <w:r w:rsidR="00F54A47" w:rsidRPr="00BC706E">
        <w:rPr>
          <w:rFonts w:ascii="Times New Roman" w:hAnsi="Times New Roman" w:cs="Times New Roman"/>
          <w:sz w:val="24"/>
          <w:szCs w:val="24"/>
          <w:lang w:val="ro-MD"/>
        </w:rPr>
        <w:t xml:space="preserve"> </w:t>
      </w:r>
      <w:r w:rsidR="00C847FC" w:rsidRPr="00BC706E">
        <w:rPr>
          <w:rFonts w:ascii="Times New Roman" w:hAnsi="Times New Roman" w:cs="Times New Roman"/>
          <w:sz w:val="24"/>
          <w:szCs w:val="24"/>
          <w:lang w:val="ro-MD"/>
        </w:rPr>
        <w:t xml:space="preserve">de </w:t>
      </w:r>
      <w:r w:rsidR="00F54A47" w:rsidRPr="00BC706E">
        <w:rPr>
          <w:rFonts w:ascii="Times New Roman" w:eastAsia="Calibri" w:hAnsi="Times New Roman" w:cs="Times New Roman"/>
          <w:b/>
          <w:bCs/>
          <w:sz w:val="24"/>
          <w:szCs w:val="24"/>
          <w:lang w:val="ro-MD"/>
        </w:rPr>
        <w:t>Galina RUSU</w:t>
      </w:r>
      <w:r w:rsidR="00F54A47" w:rsidRPr="00BC706E">
        <w:rPr>
          <w:rFonts w:ascii="Times New Roman" w:eastAsia="Calibri" w:hAnsi="Times New Roman" w:cs="Times New Roman"/>
          <w:sz w:val="24"/>
          <w:szCs w:val="24"/>
          <w:lang w:val="ro-MD"/>
        </w:rPr>
        <w:t>, Secretar General al Ministerul Educației și Cercetării, Președinte al Consiliului Național pentru Calificări</w:t>
      </w:r>
      <w:r w:rsidR="008209FA" w:rsidRPr="00BC706E">
        <w:rPr>
          <w:rFonts w:ascii="Times New Roman" w:hAnsi="Times New Roman" w:cs="Times New Roman"/>
          <w:sz w:val="24"/>
          <w:szCs w:val="24"/>
          <w:lang w:val="ro-MD"/>
        </w:rPr>
        <w:t>.</w:t>
      </w:r>
    </w:p>
    <w:p w14:paraId="1C044DEA" w14:textId="77777777" w:rsidR="008209FA" w:rsidRPr="00BC706E" w:rsidRDefault="008209FA" w:rsidP="008209FA">
      <w:pPr>
        <w:spacing w:before="120" w:after="120" w:line="276" w:lineRule="auto"/>
        <w:jc w:val="both"/>
        <w:rPr>
          <w:rFonts w:ascii="Times New Roman" w:hAnsi="Times New Roman" w:cs="Times New Roman"/>
          <w:b/>
          <w:bCs/>
          <w:sz w:val="24"/>
          <w:szCs w:val="24"/>
          <w:lang w:val="ro-MD"/>
        </w:rPr>
      </w:pPr>
    </w:p>
    <w:p w14:paraId="4ECDCDAB" w14:textId="77777777" w:rsidR="00AC678E" w:rsidRPr="00BC706E" w:rsidRDefault="00AC678E" w:rsidP="00AC678E">
      <w:pPr>
        <w:spacing w:before="120" w:after="120" w:line="276" w:lineRule="auto"/>
        <w:jc w:val="both"/>
        <w:rPr>
          <w:rFonts w:ascii="Times New Roman" w:eastAsia="Calibri" w:hAnsi="Times New Roman" w:cs="Times New Roman"/>
          <w:sz w:val="24"/>
          <w:szCs w:val="24"/>
          <w:lang w:val="ro-MD"/>
        </w:rPr>
      </w:pPr>
      <w:r w:rsidRPr="00BC706E">
        <w:rPr>
          <w:rFonts w:ascii="Times New Roman" w:eastAsia="Calibri" w:hAnsi="Times New Roman" w:cs="Times New Roman"/>
          <w:sz w:val="24"/>
          <w:szCs w:val="24"/>
          <w:lang w:val="ro-MD"/>
        </w:rPr>
        <w:t xml:space="preserve">Activitatea s-a desfășurat cu </w:t>
      </w:r>
      <w:r w:rsidRPr="00BC706E">
        <w:rPr>
          <w:rFonts w:ascii="Times New Roman" w:eastAsia="Calibri" w:hAnsi="Times New Roman" w:cs="Times New Roman"/>
          <w:b/>
          <w:bCs/>
          <w:sz w:val="24"/>
          <w:szCs w:val="24"/>
          <w:lang w:val="ro-MD"/>
        </w:rPr>
        <w:t>asistența metodologică a Direcției Cadrul Național al Calificărilor a Ministerului Educației și Cercetării</w:t>
      </w:r>
      <w:r w:rsidRPr="00BC706E">
        <w:rPr>
          <w:rFonts w:ascii="Times New Roman" w:eastAsia="Calibri" w:hAnsi="Times New Roman" w:cs="Times New Roman"/>
          <w:sz w:val="24"/>
          <w:szCs w:val="24"/>
          <w:lang w:val="ro-MD"/>
        </w:rPr>
        <w:t xml:space="preserve">  care acționează în calitate de </w:t>
      </w:r>
      <w:r w:rsidRPr="00BC706E">
        <w:rPr>
          <w:rFonts w:ascii="Times New Roman" w:eastAsia="Calibri" w:hAnsi="Times New Roman" w:cs="Times New Roman"/>
          <w:b/>
          <w:bCs/>
          <w:sz w:val="24"/>
          <w:szCs w:val="24"/>
          <w:lang w:val="ro-MD"/>
        </w:rPr>
        <w:t>Punct Național de Coordonare pentru EQF.</w:t>
      </w:r>
    </w:p>
    <w:p w14:paraId="4857EA0B" w14:textId="77777777" w:rsidR="00AC678E" w:rsidRPr="00BC706E" w:rsidRDefault="00AC678E" w:rsidP="00AC678E">
      <w:pPr>
        <w:spacing w:before="120" w:after="120" w:line="276" w:lineRule="auto"/>
        <w:jc w:val="both"/>
        <w:rPr>
          <w:rFonts w:ascii="Times New Roman" w:eastAsia="Calibri" w:hAnsi="Times New Roman" w:cs="Times New Roman"/>
          <w:b/>
          <w:bCs/>
          <w:sz w:val="24"/>
          <w:szCs w:val="24"/>
          <w:lang w:val="ro-MD"/>
        </w:rPr>
      </w:pPr>
    </w:p>
    <w:p w14:paraId="6FBA886D" w14:textId="77777777" w:rsidR="00AC678E" w:rsidRPr="00BC706E" w:rsidRDefault="00AC678E" w:rsidP="00AC678E">
      <w:pPr>
        <w:spacing w:before="120" w:after="120" w:line="276" w:lineRule="auto"/>
        <w:jc w:val="both"/>
        <w:rPr>
          <w:rFonts w:ascii="Times New Roman" w:eastAsia="Calibri" w:hAnsi="Times New Roman" w:cs="Times New Roman"/>
          <w:sz w:val="24"/>
          <w:szCs w:val="24"/>
          <w:lang w:val="ro-MD"/>
        </w:rPr>
      </w:pPr>
      <w:r w:rsidRPr="00BC706E">
        <w:rPr>
          <w:rFonts w:ascii="Times New Roman" w:eastAsia="Calibri" w:hAnsi="Times New Roman" w:cs="Times New Roman"/>
          <w:b/>
          <w:bCs/>
          <w:sz w:val="24"/>
          <w:szCs w:val="24"/>
          <w:lang w:val="ro-MD"/>
        </w:rPr>
        <w:t xml:space="preserve">Grupul de lucru: </w:t>
      </w:r>
      <w:r w:rsidRPr="00BC706E">
        <w:rPr>
          <w:rFonts w:ascii="Times New Roman" w:eastAsia="Calibri" w:hAnsi="Times New Roman" w:cs="Times New Roman"/>
          <w:sz w:val="24"/>
          <w:szCs w:val="24"/>
          <w:lang w:val="ro-MD"/>
        </w:rPr>
        <w:t>Rusu Galina, Gherștega Tatiana, Condruc Viorica, Elenciuc Daniela, Moldovan-Batrînac Viorelia, Gherganova Anna, Dandara Otilia, Boșcaneanu Marcel, Adauji Stela, Melnic Victoria, Godoroja Ion, Gînju Stela, Tutunaru Irina, Posțan Liliana, Ceban Andrei, Balan Stela, Malanici Elena, Vartic Aurelia</w:t>
      </w:r>
    </w:p>
    <w:p w14:paraId="6210B508" w14:textId="77777777" w:rsidR="00AC678E" w:rsidRPr="00BC706E" w:rsidRDefault="00AC678E" w:rsidP="00AC678E">
      <w:pPr>
        <w:spacing w:before="120" w:after="120" w:line="276" w:lineRule="auto"/>
        <w:jc w:val="both"/>
        <w:rPr>
          <w:rFonts w:ascii="Times New Roman" w:eastAsia="Calibri" w:hAnsi="Times New Roman" w:cs="Times New Roman"/>
          <w:sz w:val="24"/>
          <w:szCs w:val="24"/>
          <w:lang w:val="ro-MD"/>
        </w:rPr>
      </w:pPr>
      <w:r w:rsidRPr="00BC706E">
        <w:rPr>
          <w:rFonts w:ascii="Times New Roman" w:eastAsia="Calibri" w:hAnsi="Times New Roman" w:cs="Times New Roman"/>
          <w:sz w:val="24"/>
          <w:szCs w:val="24"/>
          <w:lang w:val="ro-MD"/>
        </w:rPr>
        <w:t>Coordonarea procesului de consultare: Gherstega Tatiana, Condruc Viorica, Vartic Aurelia</w:t>
      </w:r>
    </w:p>
    <w:p w14:paraId="35FDE26D" w14:textId="77777777" w:rsidR="00AC678E" w:rsidRPr="00BC706E" w:rsidRDefault="00AC678E" w:rsidP="00AC678E">
      <w:pPr>
        <w:spacing w:before="120" w:after="120" w:line="276" w:lineRule="auto"/>
        <w:jc w:val="both"/>
        <w:rPr>
          <w:rFonts w:ascii="Times New Roman" w:eastAsia="Calibri" w:hAnsi="Times New Roman" w:cs="Times New Roman"/>
          <w:sz w:val="24"/>
          <w:szCs w:val="24"/>
          <w:lang w:val="ro-MD"/>
        </w:rPr>
      </w:pPr>
      <w:r w:rsidRPr="00BC706E">
        <w:rPr>
          <w:rFonts w:ascii="Times New Roman" w:eastAsia="Calibri" w:hAnsi="Times New Roman" w:cs="Times New Roman"/>
          <w:sz w:val="24"/>
          <w:szCs w:val="24"/>
          <w:lang w:val="ro-MD"/>
        </w:rPr>
        <w:t>Consultarea națională</w:t>
      </w:r>
    </w:p>
    <w:p w14:paraId="67E4465D" w14:textId="1A2B6C6E" w:rsidR="00AC678E" w:rsidRPr="00BC706E" w:rsidRDefault="00AC678E" w:rsidP="00AC678E">
      <w:pPr>
        <w:spacing w:before="120" w:after="120" w:line="276" w:lineRule="auto"/>
        <w:jc w:val="both"/>
        <w:rPr>
          <w:rFonts w:ascii="Times New Roman" w:eastAsia="Calibri" w:hAnsi="Times New Roman" w:cs="Times New Roman"/>
          <w:sz w:val="24"/>
          <w:szCs w:val="24"/>
          <w:lang w:val="ro-MD"/>
        </w:rPr>
      </w:pPr>
      <w:r w:rsidRPr="00BC706E">
        <w:rPr>
          <w:rFonts w:ascii="Times New Roman" w:eastAsia="Calibri" w:hAnsi="Times New Roman" w:cs="Times New Roman"/>
          <w:sz w:val="24"/>
          <w:szCs w:val="24"/>
          <w:lang w:val="ro-MD"/>
        </w:rPr>
        <w:t>Consultarea internațională:</w:t>
      </w:r>
    </w:p>
    <w:p w14:paraId="3B6C44AA" w14:textId="77777777" w:rsidR="00AC678E" w:rsidRPr="00BC706E" w:rsidRDefault="00AC678E" w:rsidP="00AC678E">
      <w:pPr>
        <w:spacing w:before="120" w:after="120" w:line="276" w:lineRule="auto"/>
        <w:jc w:val="both"/>
        <w:rPr>
          <w:rFonts w:ascii="Times New Roman" w:eastAsia="Calibri" w:hAnsi="Times New Roman" w:cs="Times New Roman"/>
          <w:sz w:val="24"/>
          <w:szCs w:val="24"/>
          <w:lang w:val="ro-MD"/>
        </w:rPr>
      </w:pPr>
      <w:r w:rsidRPr="00BC706E">
        <w:rPr>
          <w:rFonts w:ascii="Times New Roman" w:eastAsia="Calibri" w:hAnsi="Times New Roman" w:cs="Times New Roman"/>
          <w:sz w:val="24"/>
          <w:szCs w:val="24"/>
          <w:lang w:val="ro-MD"/>
        </w:rPr>
        <w:t>Drepturi rezervate @</w:t>
      </w:r>
    </w:p>
    <w:p w14:paraId="622D4F1F"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03513F71"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6FE8789D"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691E9D5B"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2C7588B2"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7B2C86C0"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3879EC40"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37638C79"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4C1F5778"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5AB3B943"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46582699"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201F61B6" w14:textId="77777777" w:rsidR="00A5005D" w:rsidRPr="00BC706E" w:rsidRDefault="00A5005D" w:rsidP="005C4FE9">
      <w:pPr>
        <w:spacing w:before="120" w:after="120" w:line="276" w:lineRule="auto"/>
        <w:jc w:val="both"/>
        <w:rPr>
          <w:rFonts w:ascii="Times New Roman" w:hAnsi="Times New Roman" w:cs="Times New Roman"/>
          <w:b/>
          <w:bCs/>
          <w:sz w:val="24"/>
          <w:szCs w:val="24"/>
          <w:lang w:val="ro-MD"/>
        </w:rPr>
      </w:pPr>
    </w:p>
    <w:p w14:paraId="5901A29C" w14:textId="77777777" w:rsidR="00FE15FB" w:rsidRPr="00BC706E" w:rsidRDefault="00FE15FB" w:rsidP="005C4FE9">
      <w:pPr>
        <w:spacing w:before="120" w:after="120" w:line="276" w:lineRule="auto"/>
        <w:rPr>
          <w:rFonts w:ascii="Times New Roman" w:hAnsi="Times New Roman" w:cs="Times New Roman"/>
          <w:b/>
          <w:bCs/>
          <w:i/>
          <w:iCs/>
          <w:sz w:val="24"/>
          <w:szCs w:val="24"/>
          <w:lang w:val="ro-MD"/>
        </w:rPr>
      </w:pPr>
    </w:p>
    <w:p w14:paraId="4CFB74EF" w14:textId="77777777" w:rsidR="00FE15FB" w:rsidRPr="00BC706E" w:rsidRDefault="00FE15FB" w:rsidP="005C4FE9">
      <w:pPr>
        <w:spacing w:before="120" w:after="120" w:line="276" w:lineRule="auto"/>
        <w:rPr>
          <w:rFonts w:ascii="Times New Roman" w:hAnsi="Times New Roman" w:cs="Times New Roman"/>
          <w:b/>
          <w:bCs/>
          <w:i/>
          <w:iCs/>
          <w:sz w:val="24"/>
          <w:szCs w:val="24"/>
          <w:lang w:val="ro-MD"/>
        </w:rPr>
      </w:pPr>
    </w:p>
    <w:p w14:paraId="5F73884F" w14:textId="77777777" w:rsidR="004E363F" w:rsidRPr="00BC706E" w:rsidRDefault="004E363F" w:rsidP="005C4FE9">
      <w:pPr>
        <w:spacing w:before="120" w:after="120" w:line="276" w:lineRule="auto"/>
        <w:rPr>
          <w:rFonts w:ascii="Times New Roman" w:hAnsi="Times New Roman" w:cs="Times New Roman"/>
          <w:lang w:val="ro-MD"/>
        </w:rPr>
      </w:pPr>
    </w:p>
    <w:p w14:paraId="544544F4" w14:textId="5BF5AD8A" w:rsidR="00BF18B8" w:rsidRPr="00BC706E" w:rsidRDefault="004E363F" w:rsidP="004E363F">
      <w:pPr>
        <w:spacing w:before="120" w:after="120" w:line="276" w:lineRule="auto"/>
        <w:jc w:val="both"/>
        <w:rPr>
          <w:rFonts w:ascii="Times New Roman" w:hAnsi="Times New Roman" w:cs="Times New Roman"/>
          <w:b/>
          <w:bCs/>
          <w:i/>
          <w:iCs/>
          <w:sz w:val="24"/>
          <w:szCs w:val="24"/>
          <w:lang w:val="ro-MD"/>
        </w:rPr>
      </w:pPr>
      <w:r w:rsidRPr="00BC706E">
        <w:rPr>
          <w:rFonts w:ascii="Times New Roman" w:hAnsi="Times New Roman" w:cs="Times New Roman"/>
          <w:sz w:val="24"/>
          <w:szCs w:val="24"/>
          <w:lang w:val="ro-MD"/>
        </w:rPr>
        <w:t>Acest raport a fost realizat cu sprijinul Proiectului „Învățământul superior din Moldova”, finanțat de Banca Mondială. Responsabilitatea pentru conținutul acestuia aparține exclusiv autorilor. Opiniile și punctele de vedere exprimate nu reprezintă în mod necesar poziția oficială a Băncii Mondiale</w:t>
      </w:r>
      <w:r w:rsidRPr="00BC706E">
        <w:rPr>
          <w:rFonts w:ascii="Times New Roman" w:eastAsia="Times New Roman" w:hAnsi="Times New Roman" w:cs="Times New Roman"/>
          <w:kern w:val="0"/>
          <w:sz w:val="24"/>
          <w:szCs w:val="24"/>
          <w:lang w:val="ro-MD" w:eastAsia="ro-MD"/>
          <w14:ligatures w14:val="none"/>
        </w:rPr>
        <w:t>.</w:t>
      </w:r>
    </w:p>
    <w:p w14:paraId="724871C4" w14:textId="77777777" w:rsidR="00FE15FB" w:rsidRPr="00BC706E" w:rsidRDefault="00FE15FB" w:rsidP="005C4FE9">
      <w:pPr>
        <w:spacing w:before="120" w:after="120" w:line="276" w:lineRule="auto"/>
        <w:rPr>
          <w:rFonts w:ascii="Times New Roman" w:hAnsi="Times New Roman" w:cs="Times New Roman"/>
          <w:b/>
          <w:bCs/>
          <w:i/>
          <w:iCs/>
          <w:sz w:val="24"/>
          <w:szCs w:val="24"/>
          <w:lang w:val="ro-MD"/>
        </w:rPr>
      </w:pPr>
    </w:p>
    <w:p w14:paraId="08E736B2" w14:textId="7C865803" w:rsidR="003419CC" w:rsidRPr="00BC706E" w:rsidRDefault="003A4DAD" w:rsidP="005C4FE9">
      <w:pPr>
        <w:spacing w:before="120" w:after="120" w:line="276" w:lineRule="auto"/>
        <w:jc w:val="center"/>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t>CUPRINS</w:t>
      </w:r>
    </w:p>
    <w:p w14:paraId="45036ACD" w14:textId="77777777" w:rsidR="0004685C" w:rsidRPr="00BC706E" w:rsidRDefault="0004685C" w:rsidP="0004685C">
      <w:pPr>
        <w:spacing w:before="120" w:after="120" w:line="276" w:lineRule="auto"/>
        <w:rPr>
          <w:rFonts w:ascii="Times New Roman" w:hAnsi="Times New Roman" w:cs="Times New Roman"/>
          <w:sz w:val="24"/>
          <w:szCs w:val="24"/>
          <w:lang w:val="ro-MD"/>
        </w:rPr>
      </w:pPr>
      <w:r w:rsidRPr="00BC706E">
        <w:rPr>
          <w:rFonts w:ascii="Times New Roman" w:hAnsi="Times New Roman" w:cs="Times New Roman"/>
          <w:sz w:val="24"/>
          <w:szCs w:val="24"/>
          <w:lang w:val="ro-MD"/>
        </w:rPr>
        <w:lastRenderedPageBreak/>
        <w:t>Lista abrevierilor</w:t>
      </w:r>
    </w:p>
    <w:p w14:paraId="2F250900" w14:textId="77777777" w:rsidR="0004685C" w:rsidRPr="00BC706E" w:rsidRDefault="0004685C" w:rsidP="0004685C">
      <w:pPr>
        <w:spacing w:before="120" w:after="120" w:line="276" w:lineRule="auto"/>
        <w:rPr>
          <w:rFonts w:ascii="Times New Roman" w:hAnsi="Times New Roman" w:cs="Times New Roman"/>
          <w:sz w:val="24"/>
          <w:szCs w:val="24"/>
          <w:lang w:val="ro-MD"/>
        </w:rPr>
      </w:pPr>
      <w:r w:rsidRPr="00BC706E">
        <w:rPr>
          <w:rFonts w:ascii="Times New Roman" w:hAnsi="Times New Roman" w:cs="Times New Roman"/>
          <w:sz w:val="24"/>
          <w:szCs w:val="24"/>
          <w:lang w:val="ro-MD"/>
        </w:rPr>
        <w:t>Glosar de termeni</w:t>
      </w:r>
    </w:p>
    <w:p w14:paraId="3AD70643" w14:textId="77777777" w:rsidR="0004685C" w:rsidRPr="00BC706E" w:rsidRDefault="0004685C" w:rsidP="0004685C">
      <w:pPr>
        <w:pStyle w:val="a7"/>
        <w:keepNext/>
        <w:keepLines/>
        <w:numPr>
          <w:ilvl w:val="0"/>
          <w:numId w:val="8"/>
        </w:numPr>
        <w:spacing w:after="0" w:line="240" w:lineRule="auto"/>
        <w:ind w:left="284" w:hanging="284"/>
        <w:contextualSpacing w:val="0"/>
        <w:outlineLvl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INTRODUCERE</w:t>
      </w:r>
    </w:p>
    <w:p w14:paraId="66181A32" w14:textId="77777777" w:rsidR="0004685C" w:rsidRPr="00BC706E" w:rsidRDefault="0004685C" w:rsidP="0004685C">
      <w:pPr>
        <w:numPr>
          <w:ilvl w:val="1"/>
          <w:numId w:val="1"/>
        </w:numPr>
        <w:spacing w:after="0" w:line="240" w:lineRule="auto"/>
        <w:ind w:hanging="508"/>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Sumar executiv</w:t>
      </w:r>
    </w:p>
    <w:p w14:paraId="45B1D28B" w14:textId="77777777" w:rsidR="0004685C" w:rsidRPr="00BC706E" w:rsidRDefault="0004685C" w:rsidP="0004685C">
      <w:pPr>
        <w:numPr>
          <w:ilvl w:val="1"/>
          <w:numId w:val="1"/>
        </w:numPr>
        <w:spacing w:after="0" w:line="240" w:lineRule="auto"/>
        <w:ind w:hanging="508"/>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Context istoric al dezvoltării Cadrului Național al Calificărilor</w:t>
      </w:r>
    </w:p>
    <w:p w14:paraId="51E70B4B" w14:textId="77777777" w:rsidR="0004685C" w:rsidRPr="00BC706E" w:rsidRDefault="0004685C" w:rsidP="0004685C">
      <w:pPr>
        <w:numPr>
          <w:ilvl w:val="1"/>
          <w:numId w:val="1"/>
        </w:numPr>
        <w:spacing w:after="0" w:line="240" w:lineRule="auto"/>
        <w:ind w:hanging="508"/>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Cadrul european de cooperare și internaționalizarea sistemului educațional</w:t>
      </w:r>
    </w:p>
    <w:p w14:paraId="27A90C32" w14:textId="77777777" w:rsidR="0004685C" w:rsidRPr="00BC706E" w:rsidRDefault="0004685C" w:rsidP="0004685C">
      <w:pPr>
        <w:numPr>
          <w:ilvl w:val="1"/>
          <w:numId w:val="1"/>
        </w:numPr>
        <w:spacing w:after="0" w:line="240" w:lineRule="auto"/>
        <w:ind w:hanging="508"/>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Metodologia și procesul de elaborare </w:t>
      </w:r>
    </w:p>
    <w:p w14:paraId="1B45ACBD" w14:textId="77777777" w:rsidR="0004685C" w:rsidRPr="00BC706E" w:rsidRDefault="0004685C" w:rsidP="0004685C">
      <w:pPr>
        <w:numPr>
          <w:ilvl w:val="1"/>
          <w:numId w:val="1"/>
        </w:numPr>
        <w:spacing w:after="0" w:line="240" w:lineRule="auto"/>
        <w:ind w:hanging="508"/>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Cadrul normativ și instituțional pentru elaborarea Raportului de referențiere și autocertificare</w:t>
      </w:r>
    </w:p>
    <w:p w14:paraId="5B008894" w14:textId="77777777" w:rsidR="0004685C" w:rsidRPr="00BC706E" w:rsidRDefault="0004685C" w:rsidP="0004685C">
      <w:pPr>
        <w:numPr>
          <w:ilvl w:val="1"/>
          <w:numId w:val="1"/>
        </w:numPr>
        <w:spacing w:after="0" w:line="240" w:lineRule="auto"/>
        <w:ind w:hanging="508"/>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Structura raportului</w:t>
      </w:r>
    </w:p>
    <w:p w14:paraId="3E847F44" w14:textId="77777777" w:rsidR="0004685C" w:rsidRPr="00BC706E" w:rsidRDefault="0004685C" w:rsidP="0004685C">
      <w:pPr>
        <w:keepNext/>
        <w:keepLines/>
        <w:spacing w:after="0" w:line="240" w:lineRule="auto"/>
        <w:outlineLvl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2. CONTEXTUL NAȚIONAL</w:t>
      </w:r>
      <w:r w:rsidRPr="00BC706E">
        <w:rPr>
          <w:rFonts w:ascii="Times New Roman" w:eastAsia="MS Gothic" w:hAnsi="Times New Roman" w:cs="Times New Roman"/>
          <w:b/>
          <w:bCs/>
          <w:color w:val="5B9BD5"/>
          <w:kern w:val="0"/>
          <w:sz w:val="24"/>
          <w:szCs w:val="24"/>
          <w:lang w:val="ro-MD"/>
          <w14:ligatures w14:val="none"/>
        </w:rPr>
        <w:t xml:space="preserve"> </w:t>
      </w:r>
      <w:r w:rsidRPr="00BC706E">
        <w:rPr>
          <w:rFonts w:ascii="Times New Roman" w:eastAsia="MS Gothic" w:hAnsi="Times New Roman" w:cs="Times New Roman"/>
          <w:b/>
          <w:bCs/>
          <w:color w:val="3494BA" w:themeColor="accent1"/>
          <w:kern w:val="0"/>
          <w:sz w:val="24"/>
          <w:szCs w:val="24"/>
          <w:lang w:val="ro-MD"/>
          <w14:ligatures w14:val="none"/>
        </w:rPr>
        <w:t>AL SISTEMULUI EDUCAȚIONAL</w:t>
      </w:r>
    </w:p>
    <w:p w14:paraId="7C1323F3" w14:textId="77777777" w:rsidR="0004685C" w:rsidRPr="00BC706E" w:rsidRDefault="0004685C" w:rsidP="0004685C">
      <w:pPr>
        <w:numPr>
          <w:ilvl w:val="1"/>
          <w:numId w:val="2"/>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Context general în Republica Moldova</w:t>
      </w:r>
    </w:p>
    <w:p w14:paraId="05570FBA" w14:textId="77777777" w:rsidR="0004685C" w:rsidRPr="00BC706E" w:rsidRDefault="0004685C" w:rsidP="0004685C">
      <w:pPr>
        <w:numPr>
          <w:ilvl w:val="1"/>
          <w:numId w:val="2"/>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Politici în domeniul educației, formării și ocupării forței de muncă</w:t>
      </w:r>
    </w:p>
    <w:p w14:paraId="7802FC27" w14:textId="77777777" w:rsidR="0004685C" w:rsidRPr="00BC706E" w:rsidRDefault="0004685C" w:rsidP="0004685C">
      <w:pPr>
        <w:numPr>
          <w:ilvl w:val="1"/>
          <w:numId w:val="2"/>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Cadrul normativ național de implementare a politicilor</w:t>
      </w:r>
    </w:p>
    <w:p w14:paraId="25905D1B" w14:textId="77777777" w:rsidR="0004685C" w:rsidRPr="00BC706E" w:rsidRDefault="0004685C" w:rsidP="0004685C">
      <w:pPr>
        <w:numPr>
          <w:ilvl w:val="1"/>
          <w:numId w:val="2"/>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Convergența politicilor naționale cu strategiile și inițiativele europene privind educația, competențele și calificările</w:t>
      </w:r>
    </w:p>
    <w:p w14:paraId="2E508EE1" w14:textId="77777777" w:rsidR="0004685C" w:rsidRPr="00BC706E" w:rsidRDefault="0004685C" w:rsidP="0004685C">
      <w:pPr>
        <w:numPr>
          <w:ilvl w:val="1"/>
          <w:numId w:val="2"/>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Guvernanța sistemului educațional</w:t>
      </w:r>
    </w:p>
    <w:p w14:paraId="63861ECF" w14:textId="77777777" w:rsidR="0004685C" w:rsidRPr="00BC706E" w:rsidRDefault="0004685C" w:rsidP="0004685C">
      <w:pPr>
        <w:keepNext/>
        <w:keepLines/>
        <w:spacing w:after="0" w:line="240" w:lineRule="auto"/>
        <w:outlineLvl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3. STRUCTURA SISTEMULUI DE EDUCAȚIE ȘI FORMARE PROFESIONALĂ</w:t>
      </w:r>
    </w:p>
    <w:p w14:paraId="2B58D992" w14:textId="77777777" w:rsidR="0004685C" w:rsidRPr="00BC706E" w:rsidRDefault="0004685C" w:rsidP="0004685C">
      <w:pPr>
        <w:numPr>
          <w:ilvl w:val="1"/>
          <w:numId w:val="3"/>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Prezentarea generală a sistemului național</w:t>
      </w:r>
    </w:p>
    <w:p w14:paraId="0A9F7EDF" w14:textId="77777777" w:rsidR="0004685C" w:rsidRPr="00BC706E" w:rsidRDefault="0004685C" w:rsidP="0004685C">
      <w:pPr>
        <w:numPr>
          <w:ilvl w:val="2"/>
          <w:numId w:val="3"/>
        </w:numPr>
        <w:spacing w:after="0" w:line="240" w:lineRule="auto"/>
        <w:ind w:left="1134"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Imagine de ansamblu a sistemului de educație și formare profesională </w:t>
      </w:r>
    </w:p>
    <w:p w14:paraId="23D2F9C5" w14:textId="77777777" w:rsidR="0004685C" w:rsidRPr="00BC706E" w:rsidRDefault="0004685C" w:rsidP="0004685C">
      <w:pPr>
        <w:numPr>
          <w:ilvl w:val="2"/>
          <w:numId w:val="3"/>
        </w:numPr>
        <w:spacing w:after="0" w:line="240" w:lineRule="auto"/>
        <w:ind w:left="1134"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Structura sistemului educațional </w:t>
      </w:r>
    </w:p>
    <w:p w14:paraId="6FC4BC5A" w14:textId="77777777" w:rsidR="0004685C" w:rsidRPr="00BC706E" w:rsidRDefault="0004685C" w:rsidP="0004685C">
      <w:pPr>
        <w:numPr>
          <w:ilvl w:val="1"/>
          <w:numId w:val="3"/>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Învățământul general</w:t>
      </w:r>
    </w:p>
    <w:p w14:paraId="697AB4F7" w14:textId="77777777" w:rsidR="0004685C" w:rsidRPr="00BC706E" w:rsidRDefault="0004685C" w:rsidP="0004685C">
      <w:pPr>
        <w:numPr>
          <w:ilvl w:val="2"/>
          <w:numId w:val="3"/>
        </w:numPr>
        <w:spacing w:after="0" w:line="240" w:lineRule="auto"/>
        <w:ind w:left="1134"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Educația timpurie</w:t>
      </w:r>
    </w:p>
    <w:p w14:paraId="237D53B4" w14:textId="77777777" w:rsidR="0004685C" w:rsidRPr="00BC706E" w:rsidRDefault="0004685C" w:rsidP="0004685C">
      <w:pPr>
        <w:numPr>
          <w:ilvl w:val="2"/>
          <w:numId w:val="3"/>
        </w:numPr>
        <w:spacing w:after="0" w:line="240" w:lineRule="auto"/>
        <w:ind w:left="1134"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Învățământul primar </w:t>
      </w:r>
    </w:p>
    <w:p w14:paraId="1A00F06B" w14:textId="77777777" w:rsidR="0004685C" w:rsidRPr="00BC706E" w:rsidRDefault="0004685C" w:rsidP="0004685C">
      <w:pPr>
        <w:numPr>
          <w:ilvl w:val="2"/>
          <w:numId w:val="3"/>
        </w:numPr>
        <w:spacing w:after="0" w:line="240" w:lineRule="auto"/>
        <w:ind w:left="1134"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Învățământul gimnazial </w:t>
      </w:r>
    </w:p>
    <w:p w14:paraId="3113EC0C" w14:textId="77777777" w:rsidR="0004685C" w:rsidRPr="00BC706E" w:rsidRDefault="0004685C" w:rsidP="0004685C">
      <w:pPr>
        <w:numPr>
          <w:ilvl w:val="2"/>
          <w:numId w:val="3"/>
        </w:numPr>
        <w:spacing w:after="0" w:line="240" w:lineRule="auto"/>
        <w:ind w:left="1134"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Învățământul liceal</w:t>
      </w:r>
    </w:p>
    <w:p w14:paraId="64536485" w14:textId="77777777" w:rsidR="0004685C" w:rsidRPr="00BC706E" w:rsidRDefault="0004685C" w:rsidP="0004685C">
      <w:pPr>
        <w:numPr>
          <w:ilvl w:val="1"/>
          <w:numId w:val="3"/>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Educația incluzivă</w:t>
      </w:r>
    </w:p>
    <w:p w14:paraId="6E442C30" w14:textId="77777777" w:rsidR="0004685C" w:rsidRPr="00BC706E" w:rsidRDefault="0004685C" w:rsidP="0004685C">
      <w:pPr>
        <w:numPr>
          <w:ilvl w:val="1"/>
          <w:numId w:val="3"/>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Înv</w:t>
      </w:r>
      <w:r w:rsidRPr="00BC706E">
        <w:rPr>
          <w:rFonts w:ascii="Times New Roman" w:eastAsia="Times New Roman" w:hAnsi="Times New Roman" w:cs="Times New Roman"/>
          <w:kern w:val="0"/>
          <w:sz w:val="24"/>
          <w:szCs w:val="24"/>
          <w:lang w:val="ro-MD" w:eastAsia="ro-MD"/>
          <w14:ligatures w14:val="none"/>
        </w:rPr>
        <w:t>ățământul special</w:t>
      </w:r>
    </w:p>
    <w:p w14:paraId="48602087" w14:textId="77777777" w:rsidR="0004685C" w:rsidRPr="00BC706E" w:rsidRDefault="0004685C" w:rsidP="0004685C">
      <w:pPr>
        <w:numPr>
          <w:ilvl w:val="1"/>
          <w:numId w:val="3"/>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Învățământ extrașcolar</w:t>
      </w:r>
    </w:p>
    <w:p w14:paraId="2ACCB4E2" w14:textId="77777777" w:rsidR="0004685C" w:rsidRPr="00BC706E" w:rsidRDefault="0004685C" w:rsidP="0004685C">
      <w:pPr>
        <w:numPr>
          <w:ilvl w:val="1"/>
          <w:numId w:val="3"/>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Învățământul profesional tehnic</w:t>
      </w:r>
    </w:p>
    <w:p w14:paraId="0A4413C7" w14:textId="77777777" w:rsidR="0004685C" w:rsidRPr="00BC706E" w:rsidRDefault="0004685C" w:rsidP="0004685C">
      <w:pPr>
        <w:numPr>
          <w:ilvl w:val="1"/>
          <w:numId w:val="3"/>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Învățământul superior</w:t>
      </w:r>
    </w:p>
    <w:p w14:paraId="70B76C51" w14:textId="77777777" w:rsidR="0004685C" w:rsidRPr="00BC706E" w:rsidRDefault="0004685C" w:rsidP="0004685C">
      <w:pPr>
        <w:numPr>
          <w:ilvl w:val="1"/>
          <w:numId w:val="3"/>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Învățământ artistic</w:t>
      </w:r>
    </w:p>
    <w:p w14:paraId="47C35404" w14:textId="77777777" w:rsidR="0004685C" w:rsidRPr="00BC706E" w:rsidRDefault="0004685C" w:rsidP="0004685C">
      <w:pPr>
        <w:numPr>
          <w:ilvl w:val="1"/>
          <w:numId w:val="3"/>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Învățământul sportiv, teologic, militar</w:t>
      </w:r>
    </w:p>
    <w:p w14:paraId="2B7AE935" w14:textId="77777777" w:rsidR="0004685C" w:rsidRPr="00BC706E" w:rsidRDefault="0004685C" w:rsidP="0004685C">
      <w:pPr>
        <w:numPr>
          <w:ilvl w:val="1"/>
          <w:numId w:val="3"/>
        </w:numPr>
        <w:spacing w:after="0" w:line="240" w:lineRule="auto"/>
        <w:ind w:left="851"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Învățarea pe tot parcursul vieții </w:t>
      </w:r>
    </w:p>
    <w:p w14:paraId="2551623C" w14:textId="77777777" w:rsidR="0004685C" w:rsidRPr="00BC706E" w:rsidRDefault="0004685C" w:rsidP="0004685C">
      <w:pPr>
        <w:numPr>
          <w:ilvl w:val="2"/>
          <w:numId w:val="3"/>
        </w:numPr>
        <w:spacing w:after="0" w:line="240" w:lineRule="auto"/>
        <w:ind w:left="1276"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Cadrul general al învățării pe tot parcursul vieții</w:t>
      </w:r>
    </w:p>
    <w:p w14:paraId="3E325251" w14:textId="77777777" w:rsidR="0004685C" w:rsidRPr="00BC706E" w:rsidRDefault="0004685C" w:rsidP="0004685C">
      <w:pPr>
        <w:numPr>
          <w:ilvl w:val="2"/>
          <w:numId w:val="3"/>
        </w:numPr>
        <w:spacing w:after="0" w:line="240" w:lineRule="auto"/>
        <w:ind w:left="1276"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Organizarea formării continue a adulților</w:t>
      </w:r>
    </w:p>
    <w:p w14:paraId="2B8CC1F2" w14:textId="77777777" w:rsidR="0004685C" w:rsidRPr="00BC706E" w:rsidRDefault="0004685C" w:rsidP="0004685C">
      <w:pPr>
        <w:numPr>
          <w:ilvl w:val="2"/>
          <w:numId w:val="3"/>
        </w:numPr>
        <w:spacing w:after="0" w:line="240" w:lineRule="auto"/>
        <w:ind w:left="1276"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Microcalificări (calificări parțiale)</w:t>
      </w:r>
    </w:p>
    <w:p w14:paraId="51F9368E" w14:textId="77777777" w:rsidR="0004685C" w:rsidRPr="00BC706E" w:rsidRDefault="0004685C" w:rsidP="0004685C">
      <w:pPr>
        <w:keepNext/>
        <w:keepLines/>
        <w:spacing w:after="0" w:line="240" w:lineRule="auto"/>
        <w:outlineLvl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4. CADRUL NAȚIONAL AL CALIFICĂRILOR (CNC)</w:t>
      </w:r>
    </w:p>
    <w:p w14:paraId="60AED707" w14:textId="77777777" w:rsidR="0004685C" w:rsidRPr="00BC706E" w:rsidRDefault="0004685C" w:rsidP="0004685C">
      <w:pPr>
        <w:numPr>
          <w:ilvl w:val="1"/>
          <w:numId w:val="4"/>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Carul normativ și instituțional</w:t>
      </w:r>
    </w:p>
    <w:p w14:paraId="2E7C0189" w14:textId="77777777" w:rsidR="0004685C" w:rsidRPr="00BC706E" w:rsidRDefault="0004685C" w:rsidP="0004685C">
      <w:pPr>
        <w:numPr>
          <w:ilvl w:val="1"/>
          <w:numId w:val="4"/>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Obiectivele și funcțiile CNC</w:t>
      </w:r>
    </w:p>
    <w:p w14:paraId="66539E03" w14:textId="77777777" w:rsidR="0004685C" w:rsidRPr="00BC706E" w:rsidRDefault="0004685C" w:rsidP="0004685C">
      <w:pPr>
        <w:numPr>
          <w:ilvl w:val="1"/>
          <w:numId w:val="4"/>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Structura CNC: nivelurile, rezultatele învățării și descriptorii de nivel</w:t>
      </w:r>
    </w:p>
    <w:p w14:paraId="30E1D09A" w14:textId="77777777" w:rsidR="0004685C" w:rsidRPr="00BC706E" w:rsidRDefault="0004685C" w:rsidP="0004685C">
      <w:pPr>
        <w:numPr>
          <w:ilvl w:val="1"/>
          <w:numId w:val="4"/>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Tipuri de calificări în CNC </w:t>
      </w:r>
    </w:p>
    <w:p w14:paraId="620C72EB" w14:textId="77777777" w:rsidR="0004685C" w:rsidRPr="00BC706E" w:rsidRDefault="0004685C" w:rsidP="0004685C">
      <w:pPr>
        <w:numPr>
          <w:ilvl w:val="1"/>
          <w:numId w:val="4"/>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Promovarea incluziunii sociale în CNC</w:t>
      </w:r>
    </w:p>
    <w:p w14:paraId="12A18C72" w14:textId="77777777" w:rsidR="0004685C" w:rsidRPr="00BC706E" w:rsidRDefault="0004685C" w:rsidP="0004685C">
      <w:pPr>
        <w:numPr>
          <w:ilvl w:val="1"/>
          <w:numId w:val="4"/>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Evaluarea în vederea atribuirii calificării </w:t>
      </w:r>
    </w:p>
    <w:p w14:paraId="5A95BA8B" w14:textId="77777777" w:rsidR="0004685C" w:rsidRPr="00BC706E" w:rsidRDefault="0004685C" w:rsidP="0004685C">
      <w:pPr>
        <w:numPr>
          <w:ilvl w:val="1"/>
          <w:numId w:val="4"/>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Atribuirea nivelului calificărilor și înscrierea în Registrul Național al Calificărilor</w:t>
      </w:r>
    </w:p>
    <w:p w14:paraId="3D224B20" w14:textId="77777777" w:rsidR="0004685C" w:rsidRPr="00BC706E" w:rsidRDefault="0004685C" w:rsidP="0004685C">
      <w:pPr>
        <w:numPr>
          <w:ilvl w:val="2"/>
          <w:numId w:val="4"/>
        </w:numPr>
        <w:spacing w:after="0" w:line="240" w:lineRule="auto"/>
        <w:ind w:left="1276"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Registrul Național al calificărilor (RNC)</w:t>
      </w:r>
    </w:p>
    <w:p w14:paraId="67A8E24A" w14:textId="77777777" w:rsidR="0004685C" w:rsidRPr="00BC706E" w:rsidRDefault="0004685C" w:rsidP="0004685C">
      <w:pPr>
        <w:numPr>
          <w:ilvl w:val="2"/>
          <w:numId w:val="4"/>
        </w:numPr>
        <w:spacing w:after="0" w:line="240" w:lineRule="auto"/>
        <w:ind w:left="1276"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Procedura atribuirii nivelului calificării</w:t>
      </w:r>
    </w:p>
    <w:p w14:paraId="54FE1EA7" w14:textId="77777777" w:rsidR="0004685C" w:rsidRPr="00BC706E" w:rsidRDefault="0004685C" w:rsidP="0004685C">
      <w:pPr>
        <w:numPr>
          <w:ilvl w:val="2"/>
          <w:numId w:val="4"/>
        </w:numPr>
        <w:spacing w:after="0" w:line="240" w:lineRule="auto"/>
        <w:ind w:left="1276"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Digitizarea actelor de studii și sistemul național informațional (SIME)</w:t>
      </w:r>
    </w:p>
    <w:p w14:paraId="33EACA7B" w14:textId="77777777" w:rsidR="0004685C" w:rsidRPr="00BC706E" w:rsidRDefault="0004685C" w:rsidP="0004685C">
      <w:pPr>
        <w:numPr>
          <w:ilvl w:val="1"/>
          <w:numId w:val="4"/>
        </w:numPr>
        <w:spacing w:after="0" w:line="240" w:lineRule="auto"/>
        <w:ind w:hanging="436"/>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Mecanisme de asigurare a calității calificărilor</w:t>
      </w:r>
    </w:p>
    <w:p w14:paraId="5166940B" w14:textId="77777777" w:rsidR="0004685C" w:rsidRPr="00BC706E" w:rsidRDefault="0004685C" w:rsidP="0004685C">
      <w:pPr>
        <w:numPr>
          <w:ilvl w:val="1"/>
          <w:numId w:val="4"/>
        </w:numPr>
        <w:spacing w:after="0" w:line="240" w:lineRule="auto"/>
        <w:ind w:left="851"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Validarea și recunoașterea calificărilor</w:t>
      </w:r>
    </w:p>
    <w:p w14:paraId="674A4F26" w14:textId="77777777" w:rsidR="0004685C" w:rsidRPr="00BC706E" w:rsidRDefault="0004685C" w:rsidP="0004685C">
      <w:pPr>
        <w:numPr>
          <w:ilvl w:val="2"/>
          <w:numId w:val="4"/>
        </w:numPr>
        <w:spacing w:after="0" w:line="240" w:lineRule="auto"/>
        <w:ind w:left="1276"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Recunoașterea calificărilor obținute în străinătate. Mobilitate academică și profesională </w:t>
      </w:r>
    </w:p>
    <w:p w14:paraId="28CB46E3" w14:textId="77777777" w:rsidR="0004685C" w:rsidRPr="00BC706E" w:rsidRDefault="0004685C" w:rsidP="0004685C">
      <w:pPr>
        <w:numPr>
          <w:ilvl w:val="2"/>
          <w:numId w:val="4"/>
        </w:numPr>
        <w:spacing w:after="0" w:line="240" w:lineRule="auto"/>
        <w:ind w:left="1276"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Recunoașterea învățării anterioare </w:t>
      </w:r>
    </w:p>
    <w:p w14:paraId="196B4364" w14:textId="77777777" w:rsidR="0004685C" w:rsidRPr="00BC706E" w:rsidRDefault="0004685C" w:rsidP="0004685C">
      <w:pPr>
        <w:numPr>
          <w:ilvl w:val="2"/>
          <w:numId w:val="4"/>
        </w:numPr>
        <w:spacing w:after="0" w:line="240" w:lineRule="auto"/>
        <w:ind w:left="1276"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lastRenderedPageBreak/>
        <w:t xml:space="preserve">Validarea învățării non-formale și informale </w:t>
      </w:r>
    </w:p>
    <w:p w14:paraId="43050D66" w14:textId="77777777" w:rsidR="0004685C" w:rsidRPr="00BC706E" w:rsidRDefault="0004685C" w:rsidP="0004685C">
      <w:pPr>
        <w:numPr>
          <w:ilvl w:val="1"/>
          <w:numId w:val="4"/>
        </w:numPr>
        <w:spacing w:after="0" w:line="240" w:lineRule="auto"/>
        <w:ind w:left="851"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Recunoașterea automată în contextul integrării CNC în spațiul european al calificărilor</w:t>
      </w:r>
    </w:p>
    <w:p w14:paraId="33DFD321" w14:textId="77777777" w:rsidR="0004685C" w:rsidRPr="00BC706E" w:rsidRDefault="0004685C" w:rsidP="0004685C">
      <w:pPr>
        <w:numPr>
          <w:ilvl w:val="1"/>
          <w:numId w:val="4"/>
        </w:numPr>
        <w:spacing w:after="0" w:line="240" w:lineRule="auto"/>
        <w:ind w:left="851" w:hanging="567"/>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Mecanisme de asigurare a calității</w:t>
      </w:r>
    </w:p>
    <w:p w14:paraId="2CB360FF" w14:textId="77777777" w:rsidR="0004685C" w:rsidRPr="00BC706E" w:rsidRDefault="0004685C" w:rsidP="0004685C">
      <w:pPr>
        <w:numPr>
          <w:ilvl w:val="2"/>
          <w:numId w:val="4"/>
        </w:numPr>
        <w:spacing w:after="0" w:line="240" w:lineRule="auto"/>
        <w:ind w:left="1701" w:hanging="850"/>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Evaluarea calității în învățământul general</w:t>
      </w:r>
    </w:p>
    <w:p w14:paraId="789CDF77" w14:textId="77777777" w:rsidR="0004685C" w:rsidRPr="00BC706E" w:rsidRDefault="0004685C" w:rsidP="0004685C">
      <w:pPr>
        <w:numPr>
          <w:ilvl w:val="2"/>
          <w:numId w:val="4"/>
        </w:numPr>
        <w:spacing w:after="0" w:line="240" w:lineRule="auto"/>
        <w:ind w:left="1701" w:hanging="850"/>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Evaluarea calității în învățământul profesional tehnic.</w:t>
      </w:r>
      <w:r w:rsidRPr="00BC706E">
        <w:rPr>
          <w:rFonts w:ascii="Times New Roman" w:eastAsia="Times New Roman" w:hAnsi="Times New Roman" w:cs="Times New Roman"/>
          <w:kern w:val="0"/>
          <w:sz w:val="24"/>
          <w:szCs w:val="24"/>
          <w:lang w:val="ro-MD" w:eastAsia="ro-MD"/>
          <w14:ligatures w14:val="none"/>
        </w:rPr>
        <w:t xml:space="preserve"> Legătura cu EQAVET</w:t>
      </w:r>
    </w:p>
    <w:p w14:paraId="3535C75A" w14:textId="77777777" w:rsidR="0004685C" w:rsidRPr="00BC706E" w:rsidRDefault="0004685C" w:rsidP="0004685C">
      <w:pPr>
        <w:numPr>
          <w:ilvl w:val="2"/>
          <w:numId w:val="4"/>
        </w:numPr>
        <w:spacing w:after="0" w:line="240" w:lineRule="auto"/>
        <w:ind w:left="1701" w:hanging="850"/>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Evaluarea calității în învățământul superior. </w:t>
      </w:r>
      <w:r w:rsidRPr="00BC706E">
        <w:rPr>
          <w:rFonts w:ascii="Times New Roman" w:eastAsia="Times New Roman" w:hAnsi="Times New Roman" w:cs="Times New Roman"/>
          <w:kern w:val="0"/>
          <w:sz w:val="24"/>
          <w:szCs w:val="24"/>
          <w:lang w:val="ro-MD" w:eastAsia="ro-MD"/>
          <w14:ligatures w14:val="none"/>
        </w:rPr>
        <w:t>Legătura cu ESG</w:t>
      </w:r>
    </w:p>
    <w:p w14:paraId="6B2D898E" w14:textId="77777777" w:rsidR="0004685C" w:rsidRPr="00BC706E" w:rsidRDefault="0004685C" w:rsidP="0004685C">
      <w:pPr>
        <w:numPr>
          <w:ilvl w:val="1"/>
          <w:numId w:val="4"/>
        </w:numPr>
        <w:spacing w:after="0" w:line="240" w:lineRule="auto"/>
        <w:ind w:left="851" w:hanging="567"/>
        <w:rPr>
          <w:rFonts w:ascii="Times New Roman" w:eastAsia="MS Mincho" w:hAnsi="Times New Roman" w:cs="Times New Roman"/>
          <w:color w:val="C00000"/>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Dimensiunea internațională a CNC</w:t>
      </w:r>
    </w:p>
    <w:p w14:paraId="071D2995" w14:textId="77777777" w:rsidR="0004685C" w:rsidRPr="00BC706E" w:rsidRDefault="0004685C" w:rsidP="0004685C">
      <w:pPr>
        <w:pStyle w:val="a7"/>
        <w:numPr>
          <w:ilvl w:val="2"/>
          <w:numId w:val="213"/>
        </w:numPr>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Participarea la activitatea Grupului consultativ EQF</w:t>
      </w:r>
    </w:p>
    <w:p w14:paraId="04D0EA23" w14:textId="77777777" w:rsidR="0004685C" w:rsidRPr="00BC706E" w:rsidRDefault="0004685C" w:rsidP="0004685C">
      <w:pPr>
        <w:pStyle w:val="a7"/>
        <w:numPr>
          <w:ilvl w:val="2"/>
          <w:numId w:val="213"/>
        </w:numPr>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Activitatea punctului de contact EQF</w:t>
      </w:r>
    </w:p>
    <w:p w14:paraId="5DB2EC3F" w14:textId="77777777" w:rsidR="0004685C" w:rsidRPr="00BC706E" w:rsidRDefault="0004685C" w:rsidP="0004685C">
      <w:pPr>
        <w:pStyle w:val="a7"/>
        <w:numPr>
          <w:ilvl w:val="2"/>
          <w:numId w:val="213"/>
        </w:numPr>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Integrarea în rețelele ENIC/NARIC și evaluarea externă</w:t>
      </w:r>
    </w:p>
    <w:p w14:paraId="341E1B2F" w14:textId="77777777" w:rsidR="0004685C" w:rsidRPr="00BC706E" w:rsidRDefault="0004685C" w:rsidP="0004685C">
      <w:pPr>
        <w:keepNext/>
        <w:keepLines/>
        <w:spacing w:after="0" w:line="240" w:lineRule="auto"/>
        <w:outlineLvl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5. REFERENȚIEREA CNC CU EQF ȘI AUTOCERTIFICAREA CNC ÎN RAPORT CU QF-EHEA</w:t>
      </w:r>
    </w:p>
    <w:p w14:paraId="02059BF1" w14:textId="77777777" w:rsidR="0004685C" w:rsidRPr="00BC706E" w:rsidRDefault="0004685C" w:rsidP="0004685C">
      <w:pPr>
        <w:numPr>
          <w:ilvl w:val="1"/>
          <w:numId w:val="7"/>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Introducere</w:t>
      </w:r>
    </w:p>
    <w:p w14:paraId="2C3C1311" w14:textId="77777777" w:rsidR="0004685C" w:rsidRPr="00BC706E" w:rsidRDefault="0004685C" w:rsidP="0004685C">
      <w:pPr>
        <w:numPr>
          <w:ilvl w:val="1"/>
          <w:numId w:val="7"/>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Abordarea conceptuală a referențierii CNC la EQF</w:t>
      </w:r>
    </w:p>
    <w:p w14:paraId="17B43498" w14:textId="77777777" w:rsidR="0004685C" w:rsidRPr="00BC706E" w:rsidRDefault="0004685C" w:rsidP="0004685C">
      <w:pPr>
        <w:numPr>
          <w:ilvl w:val="1"/>
          <w:numId w:val="7"/>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Analiza corespunderii CNC criteriilor de referențiere la EQF</w:t>
      </w:r>
    </w:p>
    <w:p w14:paraId="77526549" w14:textId="77777777" w:rsidR="0004685C" w:rsidRPr="00BC706E" w:rsidRDefault="00BC706E" w:rsidP="0004685C">
      <w:pPr>
        <w:widowControl w:val="0"/>
        <w:numPr>
          <w:ilvl w:val="2"/>
          <w:numId w:val="0"/>
        </w:numPr>
        <w:tabs>
          <w:tab w:val="left" w:pos="1929"/>
          <w:tab w:val="right" w:leader="dot" w:pos="9356"/>
        </w:tabs>
        <w:autoSpaceDE w:val="0"/>
        <w:autoSpaceDN w:val="0"/>
        <w:spacing w:after="0" w:line="240" w:lineRule="auto"/>
        <w:ind w:left="1418" w:hanging="709"/>
        <w:rPr>
          <w:rFonts w:ascii="Times New Roman" w:eastAsia="MS Mincho" w:hAnsi="Times New Roman" w:cs="Times New Roman"/>
          <w:kern w:val="0"/>
          <w:sz w:val="24"/>
          <w:szCs w:val="24"/>
          <w:lang w:val="ro-MD"/>
          <w14:ligatures w14:val="none"/>
        </w:rPr>
      </w:pPr>
      <w:hyperlink w:anchor="_bookmark31" w:history="1">
        <w:r w:rsidR="0004685C" w:rsidRPr="00BC706E">
          <w:rPr>
            <w:rFonts w:ascii="Times New Roman" w:eastAsia="MS Mincho" w:hAnsi="Times New Roman" w:cs="Times New Roman"/>
            <w:kern w:val="0"/>
            <w:sz w:val="24"/>
            <w:szCs w:val="24"/>
            <w:lang w:val="ro-MD"/>
            <w14:ligatures w14:val="none"/>
          </w:rPr>
          <w:t xml:space="preserve">Criteriul </w:t>
        </w:r>
        <w:r w:rsidR="0004685C" w:rsidRPr="00BC706E">
          <w:rPr>
            <w:rFonts w:ascii="Times New Roman" w:eastAsia="MS Mincho" w:hAnsi="Times New Roman" w:cs="Times New Roman"/>
            <w:spacing w:val="-10"/>
            <w:kern w:val="0"/>
            <w:sz w:val="24"/>
            <w:szCs w:val="24"/>
            <w:lang w:val="ro-MD"/>
            <w14:ligatures w14:val="none"/>
          </w:rPr>
          <w:t>1</w:t>
        </w:r>
      </w:hyperlink>
    </w:p>
    <w:p w14:paraId="2F0498F5" w14:textId="77777777" w:rsidR="0004685C" w:rsidRPr="00BC706E" w:rsidRDefault="00BC706E" w:rsidP="0004685C">
      <w:pPr>
        <w:widowControl w:val="0"/>
        <w:numPr>
          <w:ilvl w:val="2"/>
          <w:numId w:val="0"/>
        </w:numPr>
        <w:tabs>
          <w:tab w:val="left" w:pos="1929"/>
          <w:tab w:val="right" w:leader="dot" w:pos="9356"/>
        </w:tabs>
        <w:autoSpaceDE w:val="0"/>
        <w:autoSpaceDN w:val="0"/>
        <w:spacing w:after="0" w:line="240" w:lineRule="auto"/>
        <w:ind w:left="1418" w:hanging="709"/>
        <w:rPr>
          <w:rFonts w:ascii="Times New Roman" w:eastAsia="MS Mincho" w:hAnsi="Times New Roman" w:cs="Times New Roman"/>
          <w:kern w:val="0"/>
          <w:sz w:val="24"/>
          <w:szCs w:val="24"/>
          <w:lang w:val="ro-MD"/>
          <w14:ligatures w14:val="none"/>
        </w:rPr>
      </w:pPr>
      <w:hyperlink w:anchor="_bookmark32" w:history="1">
        <w:r w:rsidR="0004685C" w:rsidRPr="00BC706E">
          <w:rPr>
            <w:rFonts w:ascii="Times New Roman" w:eastAsia="MS Mincho" w:hAnsi="Times New Roman" w:cs="Times New Roman"/>
            <w:kern w:val="0"/>
            <w:sz w:val="24"/>
            <w:szCs w:val="24"/>
            <w:lang w:val="ro-MD"/>
            <w14:ligatures w14:val="none"/>
          </w:rPr>
          <w:t xml:space="preserve">Criteriul </w:t>
        </w:r>
        <w:r w:rsidR="0004685C" w:rsidRPr="00BC706E">
          <w:rPr>
            <w:rFonts w:ascii="Times New Roman" w:eastAsia="MS Mincho" w:hAnsi="Times New Roman" w:cs="Times New Roman"/>
            <w:spacing w:val="-10"/>
            <w:kern w:val="0"/>
            <w:sz w:val="24"/>
            <w:szCs w:val="24"/>
            <w:lang w:val="ro-MD"/>
            <w14:ligatures w14:val="none"/>
          </w:rPr>
          <w:t>2</w:t>
        </w:r>
      </w:hyperlink>
    </w:p>
    <w:p w14:paraId="5E6CB729" w14:textId="77777777" w:rsidR="0004685C" w:rsidRPr="00BC706E" w:rsidRDefault="00BC706E" w:rsidP="0004685C">
      <w:pPr>
        <w:widowControl w:val="0"/>
        <w:numPr>
          <w:ilvl w:val="2"/>
          <w:numId w:val="0"/>
        </w:numPr>
        <w:tabs>
          <w:tab w:val="left" w:pos="1929"/>
          <w:tab w:val="right" w:leader="dot" w:pos="9356"/>
        </w:tabs>
        <w:autoSpaceDE w:val="0"/>
        <w:autoSpaceDN w:val="0"/>
        <w:spacing w:after="0" w:line="240" w:lineRule="auto"/>
        <w:ind w:left="1418" w:hanging="709"/>
        <w:rPr>
          <w:rFonts w:ascii="Times New Roman" w:eastAsia="MS Mincho" w:hAnsi="Times New Roman" w:cs="Times New Roman"/>
          <w:kern w:val="0"/>
          <w:sz w:val="24"/>
          <w:szCs w:val="24"/>
          <w:lang w:val="ro-MD"/>
          <w14:ligatures w14:val="none"/>
        </w:rPr>
      </w:pPr>
      <w:hyperlink w:anchor="_bookmark33" w:history="1">
        <w:r w:rsidR="0004685C" w:rsidRPr="00BC706E">
          <w:rPr>
            <w:rFonts w:ascii="Times New Roman" w:eastAsia="MS Mincho" w:hAnsi="Times New Roman" w:cs="Times New Roman"/>
            <w:kern w:val="0"/>
            <w:sz w:val="24"/>
            <w:szCs w:val="24"/>
            <w:lang w:val="ro-MD"/>
            <w14:ligatures w14:val="none"/>
          </w:rPr>
          <w:t>Criteriul</w:t>
        </w:r>
        <w:r w:rsidR="0004685C" w:rsidRPr="00BC706E">
          <w:rPr>
            <w:rFonts w:ascii="Times New Roman" w:eastAsia="MS Mincho" w:hAnsi="Times New Roman" w:cs="Times New Roman"/>
            <w:spacing w:val="-6"/>
            <w:kern w:val="0"/>
            <w:sz w:val="24"/>
            <w:szCs w:val="24"/>
            <w:lang w:val="ro-MD"/>
            <w14:ligatures w14:val="none"/>
          </w:rPr>
          <w:t xml:space="preserve"> </w:t>
        </w:r>
        <w:r w:rsidR="0004685C" w:rsidRPr="00BC706E">
          <w:rPr>
            <w:rFonts w:ascii="Times New Roman" w:eastAsia="MS Mincho" w:hAnsi="Times New Roman" w:cs="Times New Roman"/>
            <w:spacing w:val="-10"/>
            <w:kern w:val="0"/>
            <w:sz w:val="24"/>
            <w:szCs w:val="24"/>
            <w:lang w:val="ro-MD"/>
            <w14:ligatures w14:val="none"/>
          </w:rPr>
          <w:t>3</w:t>
        </w:r>
      </w:hyperlink>
    </w:p>
    <w:p w14:paraId="0BBB76AA" w14:textId="77777777" w:rsidR="0004685C" w:rsidRPr="00BC706E" w:rsidRDefault="00BC706E" w:rsidP="0004685C">
      <w:pPr>
        <w:widowControl w:val="0"/>
        <w:numPr>
          <w:ilvl w:val="2"/>
          <w:numId w:val="0"/>
        </w:numPr>
        <w:tabs>
          <w:tab w:val="left" w:pos="1929"/>
          <w:tab w:val="right" w:leader="dot" w:pos="9356"/>
        </w:tabs>
        <w:autoSpaceDE w:val="0"/>
        <w:autoSpaceDN w:val="0"/>
        <w:spacing w:after="0" w:line="240" w:lineRule="auto"/>
        <w:ind w:left="1418" w:hanging="709"/>
        <w:rPr>
          <w:rFonts w:ascii="Times New Roman" w:eastAsia="MS Mincho" w:hAnsi="Times New Roman" w:cs="Times New Roman"/>
          <w:kern w:val="0"/>
          <w:sz w:val="24"/>
          <w:szCs w:val="24"/>
          <w:lang w:val="ro-MD"/>
          <w14:ligatures w14:val="none"/>
        </w:rPr>
      </w:pPr>
      <w:hyperlink w:anchor="_bookmark34" w:history="1">
        <w:r w:rsidR="0004685C" w:rsidRPr="00BC706E">
          <w:rPr>
            <w:rFonts w:ascii="Times New Roman" w:eastAsia="MS Mincho" w:hAnsi="Times New Roman" w:cs="Times New Roman"/>
            <w:kern w:val="0"/>
            <w:sz w:val="24"/>
            <w:szCs w:val="24"/>
            <w:lang w:val="ro-MD"/>
            <w14:ligatures w14:val="none"/>
          </w:rPr>
          <w:t>Criteriul</w:t>
        </w:r>
        <w:r w:rsidR="0004685C" w:rsidRPr="00BC706E">
          <w:rPr>
            <w:rFonts w:ascii="Times New Roman" w:eastAsia="MS Mincho" w:hAnsi="Times New Roman" w:cs="Times New Roman"/>
            <w:spacing w:val="-6"/>
            <w:kern w:val="0"/>
            <w:sz w:val="24"/>
            <w:szCs w:val="24"/>
            <w:lang w:val="ro-MD"/>
            <w14:ligatures w14:val="none"/>
          </w:rPr>
          <w:t xml:space="preserve"> </w:t>
        </w:r>
        <w:r w:rsidR="0004685C" w:rsidRPr="00BC706E">
          <w:rPr>
            <w:rFonts w:ascii="Times New Roman" w:eastAsia="MS Mincho" w:hAnsi="Times New Roman" w:cs="Times New Roman"/>
            <w:spacing w:val="-10"/>
            <w:kern w:val="0"/>
            <w:sz w:val="24"/>
            <w:szCs w:val="24"/>
            <w:lang w:val="ro-MD"/>
            <w14:ligatures w14:val="none"/>
          </w:rPr>
          <w:t>4</w:t>
        </w:r>
      </w:hyperlink>
    </w:p>
    <w:p w14:paraId="31C41846" w14:textId="77777777" w:rsidR="0004685C" w:rsidRPr="00BC706E" w:rsidRDefault="00BC706E" w:rsidP="0004685C">
      <w:pPr>
        <w:widowControl w:val="0"/>
        <w:numPr>
          <w:ilvl w:val="2"/>
          <w:numId w:val="0"/>
        </w:numPr>
        <w:tabs>
          <w:tab w:val="left" w:pos="1929"/>
          <w:tab w:val="right" w:leader="dot" w:pos="9356"/>
        </w:tabs>
        <w:autoSpaceDE w:val="0"/>
        <w:autoSpaceDN w:val="0"/>
        <w:spacing w:after="0" w:line="240" w:lineRule="auto"/>
        <w:ind w:left="1418" w:hanging="709"/>
        <w:rPr>
          <w:rFonts w:ascii="Times New Roman" w:eastAsia="MS Mincho" w:hAnsi="Times New Roman" w:cs="Times New Roman"/>
          <w:kern w:val="0"/>
          <w:sz w:val="24"/>
          <w:szCs w:val="24"/>
          <w:lang w:val="ro-MD"/>
          <w14:ligatures w14:val="none"/>
        </w:rPr>
      </w:pPr>
      <w:hyperlink w:anchor="_bookmark35" w:history="1">
        <w:r w:rsidR="0004685C" w:rsidRPr="00BC706E">
          <w:rPr>
            <w:rFonts w:ascii="Times New Roman" w:eastAsia="MS Mincho" w:hAnsi="Times New Roman" w:cs="Times New Roman"/>
            <w:kern w:val="0"/>
            <w:sz w:val="24"/>
            <w:szCs w:val="24"/>
            <w:lang w:val="ro-MD"/>
            <w14:ligatures w14:val="none"/>
          </w:rPr>
          <w:t>Criteriul</w:t>
        </w:r>
        <w:r w:rsidR="0004685C" w:rsidRPr="00BC706E">
          <w:rPr>
            <w:rFonts w:ascii="Times New Roman" w:eastAsia="MS Mincho" w:hAnsi="Times New Roman" w:cs="Times New Roman"/>
            <w:spacing w:val="-7"/>
            <w:kern w:val="0"/>
            <w:sz w:val="24"/>
            <w:szCs w:val="24"/>
            <w:lang w:val="ro-MD"/>
            <w14:ligatures w14:val="none"/>
          </w:rPr>
          <w:t xml:space="preserve"> </w:t>
        </w:r>
        <w:r w:rsidR="0004685C" w:rsidRPr="00BC706E">
          <w:rPr>
            <w:rFonts w:ascii="Times New Roman" w:eastAsia="MS Mincho" w:hAnsi="Times New Roman" w:cs="Times New Roman"/>
            <w:spacing w:val="-10"/>
            <w:kern w:val="0"/>
            <w:sz w:val="24"/>
            <w:szCs w:val="24"/>
            <w:lang w:val="ro-MD"/>
            <w14:ligatures w14:val="none"/>
          </w:rPr>
          <w:t>5</w:t>
        </w:r>
      </w:hyperlink>
    </w:p>
    <w:p w14:paraId="4AE3F7F7" w14:textId="77777777" w:rsidR="0004685C" w:rsidRPr="00BC706E" w:rsidRDefault="00BC706E" w:rsidP="0004685C">
      <w:pPr>
        <w:widowControl w:val="0"/>
        <w:numPr>
          <w:ilvl w:val="2"/>
          <w:numId w:val="0"/>
        </w:numPr>
        <w:tabs>
          <w:tab w:val="left" w:pos="1929"/>
          <w:tab w:val="right" w:leader="dot" w:pos="9356"/>
        </w:tabs>
        <w:autoSpaceDE w:val="0"/>
        <w:autoSpaceDN w:val="0"/>
        <w:spacing w:after="0" w:line="240" w:lineRule="auto"/>
        <w:ind w:left="1418" w:hanging="709"/>
        <w:rPr>
          <w:rFonts w:ascii="Times New Roman" w:eastAsia="MS Mincho" w:hAnsi="Times New Roman" w:cs="Times New Roman"/>
          <w:kern w:val="0"/>
          <w:sz w:val="24"/>
          <w:szCs w:val="24"/>
          <w:lang w:val="ro-MD"/>
          <w14:ligatures w14:val="none"/>
        </w:rPr>
      </w:pPr>
      <w:hyperlink w:anchor="_bookmark36" w:history="1">
        <w:r w:rsidR="0004685C" w:rsidRPr="00BC706E">
          <w:rPr>
            <w:rFonts w:ascii="Times New Roman" w:eastAsia="MS Mincho" w:hAnsi="Times New Roman" w:cs="Times New Roman"/>
            <w:kern w:val="0"/>
            <w:sz w:val="24"/>
            <w:szCs w:val="24"/>
            <w:lang w:val="ro-MD"/>
            <w14:ligatures w14:val="none"/>
          </w:rPr>
          <w:t>Criteriul</w:t>
        </w:r>
        <w:r w:rsidR="0004685C" w:rsidRPr="00BC706E">
          <w:rPr>
            <w:rFonts w:ascii="Times New Roman" w:eastAsia="MS Mincho" w:hAnsi="Times New Roman" w:cs="Times New Roman"/>
            <w:spacing w:val="-6"/>
            <w:kern w:val="0"/>
            <w:sz w:val="24"/>
            <w:szCs w:val="24"/>
            <w:lang w:val="ro-MD"/>
            <w14:ligatures w14:val="none"/>
          </w:rPr>
          <w:t xml:space="preserve"> </w:t>
        </w:r>
        <w:r w:rsidR="0004685C" w:rsidRPr="00BC706E">
          <w:rPr>
            <w:rFonts w:ascii="Times New Roman" w:eastAsia="MS Mincho" w:hAnsi="Times New Roman" w:cs="Times New Roman"/>
            <w:spacing w:val="-10"/>
            <w:kern w:val="0"/>
            <w:sz w:val="24"/>
            <w:szCs w:val="24"/>
            <w:lang w:val="ro-MD"/>
            <w14:ligatures w14:val="none"/>
          </w:rPr>
          <w:t>6</w:t>
        </w:r>
      </w:hyperlink>
    </w:p>
    <w:p w14:paraId="26ACA3F6" w14:textId="77777777" w:rsidR="0004685C" w:rsidRPr="00BC706E" w:rsidRDefault="00BC706E" w:rsidP="0004685C">
      <w:pPr>
        <w:widowControl w:val="0"/>
        <w:numPr>
          <w:ilvl w:val="2"/>
          <w:numId w:val="0"/>
        </w:numPr>
        <w:tabs>
          <w:tab w:val="left" w:pos="1929"/>
          <w:tab w:val="right" w:leader="dot" w:pos="9356"/>
        </w:tabs>
        <w:autoSpaceDE w:val="0"/>
        <w:autoSpaceDN w:val="0"/>
        <w:spacing w:after="0" w:line="240" w:lineRule="auto"/>
        <w:ind w:left="1418" w:hanging="709"/>
        <w:rPr>
          <w:rFonts w:ascii="Times New Roman" w:eastAsia="MS Mincho" w:hAnsi="Times New Roman" w:cs="Times New Roman"/>
          <w:kern w:val="0"/>
          <w:sz w:val="24"/>
          <w:szCs w:val="24"/>
          <w:lang w:val="ro-MD"/>
          <w14:ligatures w14:val="none"/>
        </w:rPr>
      </w:pPr>
      <w:hyperlink w:anchor="_bookmark37" w:history="1">
        <w:r w:rsidR="0004685C" w:rsidRPr="00BC706E">
          <w:rPr>
            <w:rFonts w:ascii="Times New Roman" w:eastAsia="MS Mincho" w:hAnsi="Times New Roman" w:cs="Times New Roman"/>
            <w:kern w:val="0"/>
            <w:sz w:val="24"/>
            <w:szCs w:val="24"/>
            <w:lang w:val="ro-MD"/>
            <w14:ligatures w14:val="none"/>
          </w:rPr>
          <w:t>Criteriul</w:t>
        </w:r>
        <w:r w:rsidR="0004685C" w:rsidRPr="00BC706E">
          <w:rPr>
            <w:rFonts w:ascii="Times New Roman" w:eastAsia="MS Mincho" w:hAnsi="Times New Roman" w:cs="Times New Roman"/>
            <w:spacing w:val="-6"/>
            <w:kern w:val="0"/>
            <w:sz w:val="24"/>
            <w:szCs w:val="24"/>
            <w:lang w:val="ro-MD"/>
            <w14:ligatures w14:val="none"/>
          </w:rPr>
          <w:t xml:space="preserve"> </w:t>
        </w:r>
        <w:r w:rsidR="0004685C" w:rsidRPr="00BC706E">
          <w:rPr>
            <w:rFonts w:ascii="Times New Roman" w:eastAsia="MS Mincho" w:hAnsi="Times New Roman" w:cs="Times New Roman"/>
            <w:spacing w:val="-10"/>
            <w:kern w:val="0"/>
            <w:sz w:val="24"/>
            <w:szCs w:val="24"/>
            <w:lang w:val="ro-MD"/>
            <w14:ligatures w14:val="none"/>
          </w:rPr>
          <w:t>7</w:t>
        </w:r>
      </w:hyperlink>
    </w:p>
    <w:p w14:paraId="481AD70E" w14:textId="77777777" w:rsidR="0004685C" w:rsidRPr="00BC706E" w:rsidRDefault="00BC706E" w:rsidP="0004685C">
      <w:pPr>
        <w:widowControl w:val="0"/>
        <w:numPr>
          <w:ilvl w:val="2"/>
          <w:numId w:val="0"/>
        </w:numPr>
        <w:tabs>
          <w:tab w:val="left" w:pos="1929"/>
          <w:tab w:val="right" w:leader="dot" w:pos="9356"/>
        </w:tabs>
        <w:autoSpaceDE w:val="0"/>
        <w:autoSpaceDN w:val="0"/>
        <w:spacing w:after="0" w:line="240" w:lineRule="auto"/>
        <w:ind w:left="1418" w:hanging="709"/>
        <w:rPr>
          <w:rFonts w:ascii="Times New Roman" w:eastAsia="MS Mincho" w:hAnsi="Times New Roman" w:cs="Times New Roman"/>
          <w:kern w:val="0"/>
          <w:sz w:val="24"/>
          <w:szCs w:val="24"/>
          <w:lang w:val="ro-MD"/>
          <w14:ligatures w14:val="none"/>
        </w:rPr>
      </w:pPr>
      <w:hyperlink w:anchor="_bookmark38" w:history="1">
        <w:r w:rsidR="0004685C" w:rsidRPr="00BC706E">
          <w:rPr>
            <w:rFonts w:ascii="Times New Roman" w:eastAsia="MS Mincho" w:hAnsi="Times New Roman" w:cs="Times New Roman"/>
            <w:kern w:val="0"/>
            <w:sz w:val="24"/>
            <w:szCs w:val="24"/>
            <w:lang w:val="ro-MD"/>
            <w14:ligatures w14:val="none"/>
          </w:rPr>
          <w:t>Criteriul</w:t>
        </w:r>
        <w:r w:rsidR="0004685C" w:rsidRPr="00BC706E">
          <w:rPr>
            <w:rFonts w:ascii="Times New Roman" w:eastAsia="MS Mincho" w:hAnsi="Times New Roman" w:cs="Times New Roman"/>
            <w:spacing w:val="-6"/>
            <w:kern w:val="0"/>
            <w:sz w:val="24"/>
            <w:szCs w:val="24"/>
            <w:lang w:val="ro-MD"/>
            <w14:ligatures w14:val="none"/>
          </w:rPr>
          <w:t xml:space="preserve"> </w:t>
        </w:r>
        <w:r w:rsidR="0004685C" w:rsidRPr="00BC706E">
          <w:rPr>
            <w:rFonts w:ascii="Times New Roman" w:eastAsia="MS Mincho" w:hAnsi="Times New Roman" w:cs="Times New Roman"/>
            <w:spacing w:val="-10"/>
            <w:kern w:val="0"/>
            <w:sz w:val="24"/>
            <w:szCs w:val="24"/>
            <w:lang w:val="ro-MD"/>
            <w14:ligatures w14:val="none"/>
          </w:rPr>
          <w:t>8</w:t>
        </w:r>
      </w:hyperlink>
    </w:p>
    <w:p w14:paraId="48B900E3" w14:textId="77777777" w:rsidR="0004685C" w:rsidRPr="00BC706E" w:rsidRDefault="00BC706E" w:rsidP="0004685C">
      <w:pPr>
        <w:widowControl w:val="0"/>
        <w:numPr>
          <w:ilvl w:val="2"/>
          <w:numId w:val="0"/>
        </w:numPr>
        <w:tabs>
          <w:tab w:val="left" w:pos="1929"/>
          <w:tab w:val="right" w:leader="dot" w:pos="9356"/>
        </w:tabs>
        <w:autoSpaceDE w:val="0"/>
        <w:autoSpaceDN w:val="0"/>
        <w:spacing w:after="0" w:line="240" w:lineRule="auto"/>
        <w:ind w:left="1418" w:hanging="709"/>
        <w:rPr>
          <w:rFonts w:ascii="Times New Roman" w:eastAsia="MS Mincho" w:hAnsi="Times New Roman" w:cs="Times New Roman"/>
          <w:kern w:val="0"/>
          <w:sz w:val="24"/>
          <w:szCs w:val="24"/>
          <w:lang w:val="ro-MD"/>
          <w14:ligatures w14:val="none"/>
        </w:rPr>
      </w:pPr>
      <w:hyperlink w:anchor="_bookmark39" w:history="1">
        <w:r w:rsidR="0004685C" w:rsidRPr="00BC706E">
          <w:rPr>
            <w:rFonts w:ascii="Times New Roman" w:eastAsia="MS Mincho" w:hAnsi="Times New Roman" w:cs="Times New Roman"/>
            <w:kern w:val="0"/>
            <w:sz w:val="24"/>
            <w:szCs w:val="24"/>
            <w:lang w:val="ro-MD"/>
            <w14:ligatures w14:val="none"/>
          </w:rPr>
          <w:t>Criteriul 9</w:t>
        </w:r>
      </w:hyperlink>
    </w:p>
    <w:p w14:paraId="7C63E545" w14:textId="77777777" w:rsidR="0004685C" w:rsidRPr="00BC706E" w:rsidRDefault="0004685C" w:rsidP="0004685C">
      <w:pPr>
        <w:widowControl w:val="0"/>
        <w:numPr>
          <w:ilvl w:val="2"/>
          <w:numId w:val="0"/>
        </w:numPr>
        <w:tabs>
          <w:tab w:val="left" w:pos="1929"/>
          <w:tab w:val="right" w:leader="dot" w:pos="9356"/>
        </w:tabs>
        <w:autoSpaceDE w:val="0"/>
        <w:autoSpaceDN w:val="0"/>
        <w:spacing w:after="0" w:line="240" w:lineRule="auto"/>
        <w:ind w:left="1418" w:hanging="709"/>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Criteriul 10</w:t>
      </w:r>
    </w:p>
    <w:p w14:paraId="1F5F7BFC" w14:textId="77777777" w:rsidR="0004685C" w:rsidRPr="00BC706E" w:rsidRDefault="0004685C" w:rsidP="0004685C">
      <w:pPr>
        <w:numPr>
          <w:ilvl w:val="1"/>
          <w:numId w:val="7"/>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Criterii și proceduri de autocertificare a CNC în raport cu QF-EHEA</w:t>
      </w:r>
    </w:p>
    <w:p w14:paraId="2D242606" w14:textId="77777777" w:rsidR="0004685C" w:rsidRPr="00BC706E" w:rsidRDefault="0004685C" w:rsidP="0004685C">
      <w:pPr>
        <w:numPr>
          <w:ilvl w:val="1"/>
          <w:numId w:val="7"/>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Asigurarea calității în procesul de corelare</w:t>
      </w:r>
    </w:p>
    <w:p w14:paraId="5ED385DA" w14:textId="77777777" w:rsidR="0004685C" w:rsidRPr="00BC706E" w:rsidRDefault="0004685C" w:rsidP="0004685C">
      <w:pPr>
        <w:numPr>
          <w:ilvl w:val="1"/>
          <w:numId w:val="7"/>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Declarații oficiale privind gradul de conformitate</w:t>
      </w:r>
    </w:p>
    <w:p w14:paraId="73C2D595" w14:textId="77777777" w:rsidR="0004685C" w:rsidRPr="00BC706E" w:rsidRDefault="0004685C" w:rsidP="0004685C">
      <w:pPr>
        <w:numPr>
          <w:ilvl w:val="1"/>
          <w:numId w:val="7"/>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Implicarea actorilor relevanți și procesul de consultare</w:t>
      </w:r>
    </w:p>
    <w:p w14:paraId="1488A9B8" w14:textId="77777777" w:rsidR="0004685C" w:rsidRPr="00BC706E" w:rsidRDefault="0004685C" w:rsidP="0004685C">
      <w:pPr>
        <w:numPr>
          <w:ilvl w:val="1"/>
          <w:numId w:val="7"/>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Provocări și lecții învățate</w:t>
      </w:r>
    </w:p>
    <w:p w14:paraId="59E3C398" w14:textId="77777777" w:rsidR="0004685C" w:rsidRPr="00BC706E" w:rsidRDefault="0004685C" w:rsidP="0004685C">
      <w:pPr>
        <w:keepNext/>
        <w:keepLines/>
        <w:numPr>
          <w:ilvl w:val="0"/>
          <w:numId w:val="5"/>
        </w:numPr>
        <w:spacing w:after="0" w:line="240" w:lineRule="auto"/>
        <w:outlineLvl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PERSPECTIVE DE DEZVOLTARE A CNC</w:t>
      </w:r>
    </w:p>
    <w:p w14:paraId="11D39090" w14:textId="77777777" w:rsidR="0004685C" w:rsidRPr="00BC706E" w:rsidRDefault="0004685C" w:rsidP="0004685C">
      <w:pPr>
        <w:keepNext/>
        <w:keepLines/>
        <w:numPr>
          <w:ilvl w:val="1"/>
          <w:numId w:val="5"/>
        </w:numPr>
        <w:spacing w:after="0" w:line="240" w:lineRule="auto"/>
        <w:ind w:left="709" w:hanging="425"/>
        <w:outlineLvl w:val="0"/>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Acțiuni planificate pentru dezvoltarea CNC</w:t>
      </w:r>
    </w:p>
    <w:p w14:paraId="7C5D9ED4" w14:textId="77777777" w:rsidR="0004685C" w:rsidRPr="00BC706E" w:rsidRDefault="0004685C" w:rsidP="0004685C">
      <w:pPr>
        <w:keepNext/>
        <w:keepLines/>
        <w:numPr>
          <w:ilvl w:val="1"/>
          <w:numId w:val="5"/>
        </w:numPr>
        <w:spacing w:after="0" w:line="240" w:lineRule="auto"/>
        <w:ind w:left="709" w:hanging="425"/>
        <w:outlineLvl w:val="0"/>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Monitorizare și evaluare</w:t>
      </w:r>
    </w:p>
    <w:p w14:paraId="2EA325E6" w14:textId="77777777" w:rsidR="0004685C" w:rsidRPr="00BC706E" w:rsidRDefault="0004685C" w:rsidP="0004685C">
      <w:pPr>
        <w:keepNext/>
        <w:keepLines/>
        <w:spacing w:after="0" w:line="240" w:lineRule="auto"/>
        <w:outlineLvl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7. ANEXE</w:t>
      </w:r>
    </w:p>
    <w:p w14:paraId="43F1BE33" w14:textId="77777777" w:rsidR="0004685C" w:rsidRPr="00BC706E" w:rsidRDefault="0004685C" w:rsidP="0004685C">
      <w:pPr>
        <w:numPr>
          <w:ilvl w:val="0"/>
          <w:numId w:val="6"/>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Tabele de corelare</w:t>
      </w:r>
    </w:p>
    <w:p w14:paraId="2C1A759B" w14:textId="77777777" w:rsidR="0004685C" w:rsidRPr="00BC706E" w:rsidRDefault="0004685C" w:rsidP="0004685C">
      <w:pPr>
        <w:numPr>
          <w:ilvl w:val="0"/>
          <w:numId w:val="6"/>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Lista părților interesate consultate</w:t>
      </w:r>
    </w:p>
    <w:p w14:paraId="0E1E954D" w14:textId="77777777" w:rsidR="0004685C" w:rsidRPr="00BC706E" w:rsidRDefault="0004685C" w:rsidP="0004685C">
      <w:pPr>
        <w:numPr>
          <w:ilvl w:val="0"/>
          <w:numId w:val="6"/>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Acte normative și documente de politici relevante</w:t>
      </w:r>
    </w:p>
    <w:p w14:paraId="46526438" w14:textId="77777777" w:rsidR="0004685C" w:rsidRPr="00BC706E" w:rsidRDefault="0004685C" w:rsidP="0004685C">
      <w:pPr>
        <w:numPr>
          <w:ilvl w:val="0"/>
          <w:numId w:val="6"/>
        </w:numPr>
        <w:spacing w:after="0" w:line="240" w:lineRule="auto"/>
        <w:rPr>
          <w:rFonts w:ascii="Times New Roman" w:eastAsia="MS Mincho"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eastAsia="ro-MD"/>
          <w14:ligatures w14:val="none"/>
        </w:rPr>
        <w:t>Exemple de calificări pe niveluri</w:t>
      </w:r>
    </w:p>
    <w:p w14:paraId="61DB897D" w14:textId="77777777" w:rsidR="0004685C" w:rsidRPr="00BC706E" w:rsidRDefault="0004685C" w:rsidP="0004685C">
      <w:pPr>
        <w:pStyle w:val="a7"/>
        <w:numPr>
          <w:ilvl w:val="0"/>
          <w:numId w:val="214"/>
        </w:numPr>
        <w:spacing w:after="0" w:line="240" w:lineRule="auto"/>
        <w:rPr>
          <w:rFonts w:ascii="Times New Roman" w:eastAsia="Times New Roman" w:hAnsi="Times New Roman" w:cs="Times New Roman"/>
          <w:kern w:val="0"/>
          <w:sz w:val="24"/>
          <w:szCs w:val="24"/>
          <w:lang w:val="ro-MD" w:eastAsia="zh-CN"/>
          <w14:ligatures w14:val="none"/>
        </w:rPr>
      </w:pPr>
      <w:r w:rsidRPr="00BC706E">
        <w:rPr>
          <w:rFonts w:ascii="Times New Roman" w:eastAsia="Times New Roman" w:hAnsi="Times New Roman" w:cs="Times New Roman"/>
          <w:kern w:val="0"/>
          <w:sz w:val="24"/>
          <w:szCs w:val="24"/>
          <w:lang w:val="ro-MD" w:eastAsia="zh-CN"/>
          <w14:ligatures w14:val="none"/>
        </w:rPr>
        <w:t>învățământ general</w:t>
      </w:r>
    </w:p>
    <w:p w14:paraId="3E3675C0" w14:textId="77777777" w:rsidR="0004685C" w:rsidRPr="00BC706E" w:rsidRDefault="0004685C" w:rsidP="0004685C">
      <w:pPr>
        <w:pStyle w:val="a7"/>
        <w:numPr>
          <w:ilvl w:val="0"/>
          <w:numId w:val="214"/>
        </w:numPr>
        <w:spacing w:after="0" w:line="240" w:lineRule="auto"/>
        <w:rPr>
          <w:rFonts w:ascii="Times New Roman" w:eastAsia="Times New Roman" w:hAnsi="Times New Roman" w:cs="Times New Roman"/>
          <w:kern w:val="0"/>
          <w:sz w:val="24"/>
          <w:szCs w:val="24"/>
          <w:lang w:val="ro-MD" w:eastAsia="zh-CN"/>
          <w14:ligatures w14:val="none"/>
        </w:rPr>
      </w:pPr>
      <w:r w:rsidRPr="00BC706E">
        <w:rPr>
          <w:rFonts w:ascii="Times New Roman" w:eastAsia="Times New Roman" w:hAnsi="Times New Roman" w:cs="Times New Roman"/>
          <w:kern w:val="0"/>
          <w:sz w:val="24"/>
          <w:szCs w:val="24"/>
          <w:lang w:val="ro-MD" w:eastAsia="zh-CN"/>
          <w14:ligatures w14:val="none"/>
        </w:rPr>
        <w:t>învățământ profesional-tehnic</w:t>
      </w:r>
    </w:p>
    <w:p w14:paraId="4A500B75" w14:textId="77777777" w:rsidR="0004685C" w:rsidRPr="00BC706E" w:rsidRDefault="0004685C" w:rsidP="0004685C">
      <w:pPr>
        <w:pStyle w:val="a7"/>
        <w:numPr>
          <w:ilvl w:val="0"/>
          <w:numId w:val="214"/>
        </w:numPr>
        <w:spacing w:after="0" w:line="240" w:lineRule="auto"/>
        <w:rPr>
          <w:rFonts w:ascii="Times New Roman" w:eastAsia="Times New Roman" w:hAnsi="Times New Roman" w:cs="Times New Roman"/>
          <w:kern w:val="0"/>
          <w:sz w:val="24"/>
          <w:szCs w:val="24"/>
          <w:lang w:val="ro-MD" w:eastAsia="zh-CN"/>
          <w14:ligatures w14:val="none"/>
        </w:rPr>
      </w:pPr>
      <w:r w:rsidRPr="00BC706E">
        <w:rPr>
          <w:rFonts w:ascii="Times New Roman" w:eastAsia="Times New Roman" w:hAnsi="Times New Roman" w:cs="Times New Roman"/>
          <w:kern w:val="0"/>
          <w:sz w:val="24"/>
          <w:szCs w:val="24"/>
          <w:lang w:val="ro-MD" w:eastAsia="zh-CN"/>
          <w14:ligatures w14:val="none"/>
        </w:rPr>
        <w:t>învățământ superior</w:t>
      </w:r>
    </w:p>
    <w:p w14:paraId="7BD476FE" w14:textId="77777777" w:rsidR="0004685C" w:rsidRPr="00BC706E" w:rsidRDefault="0004685C" w:rsidP="0004685C">
      <w:pPr>
        <w:spacing w:after="0" w:line="240" w:lineRule="auto"/>
        <w:rPr>
          <w:rFonts w:ascii="Times New Roman" w:eastAsia="MS Mincho" w:hAnsi="Times New Roman" w:cs="Times New Roman"/>
          <w:kern w:val="0"/>
          <w:sz w:val="24"/>
          <w:szCs w:val="24"/>
          <w:lang w:val="ro-MD"/>
          <w14:ligatures w14:val="none"/>
        </w:rPr>
      </w:pPr>
    </w:p>
    <w:p w14:paraId="20E5F945" w14:textId="77777777" w:rsidR="0004685C" w:rsidRPr="00BC706E" w:rsidRDefault="0004685C" w:rsidP="0004685C">
      <w:pPr>
        <w:spacing w:after="0" w:line="240" w:lineRule="auto"/>
        <w:rPr>
          <w:rFonts w:ascii="Times New Roman" w:hAnsi="Times New Roman" w:cs="Times New Roman"/>
          <w:b/>
          <w:bCs/>
          <w:i/>
          <w:iCs/>
          <w:sz w:val="24"/>
          <w:szCs w:val="24"/>
          <w:lang w:val="ro-MD"/>
        </w:rPr>
      </w:pPr>
    </w:p>
    <w:p w14:paraId="31987D72" w14:textId="77777777" w:rsidR="0004685C" w:rsidRPr="00BC706E" w:rsidRDefault="0004685C" w:rsidP="0004685C">
      <w:pPr>
        <w:spacing w:before="120" w:after="120" w:line="276" w:lineRule="auto"/>
        <w:rPr>
          <w:rFonts w:ascii="Times New Roman" w:hAnsi="Times New Roman" w:cs="Times New Roman"/>
          <w:b/>
          <w:bCs/>
          <w:i/>
          <w:iCs/>
          <w:sz w:val="24"/>
          <w:szCs w:val="24"/>
          <w:lang w:val="ro-MD"/>
        </w:rPr>
      </w:pPr>
    </w:p>
    <w:p w14:paraId="42114CCA" w14:textId="77777777" w:rsidR="0004685C" w:rsidRPr="00BC706E" w:rsidRDefault="0004685C" w:rsidP="0004685C">
      <w:pPr>
        <w:spacing w:before="120" w:after="120" w:line="276" w:lineRule="auto"/>
        <w:rPr>
          <w:rFonts w:ascii="Times New Roman" w:hAnsi="Times New Roman" w:cs="Times New Roman"/>
          <w:b/>
          <w:bCs/>
          <w:i/>
          <w:iCs/>
          <w:sz w:val="24"/>
          <w:szCs w:val="24"/>
          <w:lang w:val="ro-MD"/>
        </w:rPr>
      </w:pPr>
    </w:p>
    <w:p w14:paraId="4971E1C7" w14:textId="77777777" w:rsidR="00412F93" w:rsidRPr="00BC706E" w:rsidRDefault="00412F93" w:rsidP="0004685C">
      <w:pPr>
        <w:spacing w:before="120" w:after="120" w:line="276" w:lineRule="auto"/>
        <w:rPr>
          <w:rFonts w:ascii="Times New Roman" w:hAnsi="Times New Roman" w:cs="Times New Roman"/>
          <w:b/>
          <w:bCs/>
          <w:i/>
          <w:iCs/>
          <w:sz w:val="24"/>
          <w:szCs w:val="24"/>
          <w:lang w:val="ro-MD"/>
        </w:rPr>
      </w:pPr>
    </w:p>
    <w:p w14:paraId="5E9D9E43" w14:textId="77777777" w:rsidR="00412F93" w:rsidRPr="00BC706E" w:rsidRDefault="00412F93" w:rsidP="0004685C">
      <w:pPr>
        <w:spacing w:before="120" w:after="120" w:line="276" w:lineRule="auto"/>
        <w:rPr>
          <w:rFonts w:ascii="Times New Roman" w:hAnsi="Times New Roman" w:cs="Times New Roman"/>
          <w:b/>
          <w:bCs/>
          <w:i/>
          <w:iCs/>
          <w:sz w:val="24"/>
          <w:szCs w:val="24"/>
          <w:lang w:val="ro-MD"/>
        </w:rPr>
      </w:pPr>
    </w:p>
    <w:p w14:paraId="2CBBBB13" w14:textId="77777777" w:rsidR="0004685C" w:rsidRPr="00BC706E" w:rsidRDefault="0004685C" w:rsidP="0004685C">
      <w:pPr>
        <w:spacing w:before="120" w:after="120" w:line="276" w:lineRule="auto"/>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1. INTRODUCERE</w:t>
      </w:r>
    </w:p>
    <w:p w14:paraId="39048BA3" w14:textId="77777777" w:rsidR="0004685C" w:rsidRPr="00BC706E" w:rsidRDefault="0004685C" w:rsidP="0004685C">
      <w:pPr>
        <w:spacing w:before="120" w:after="120" w:line="276" w:lineRule="auto"/>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lastRenderedPageBreak/>
        <w:t>1.1 Sumar executiv</w:t>
      </w:r>
    </w:p>
    <w:p w14:paraId="7E6DCDD8"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t xml:space="preserve">În ultimele două decenii, Republica Moldova a desfășurat un proces amplu de reformă și </w:t>
      </w:r>
      <w:r w:rsidRPr="00BC706E">
        <w:rPr>
          <w:rStyle w:val="af9"/>
          <w:rFonts w:eastAsiaTheme="majorEastAsia"/>
          <w:b w:val="0"/>
          <w:bCs w:val="0"/>
          <w:lang w:val="ro-MD"/>
        </w:rPr>
        <w:t>modernizare a sistemului de educație și formare profesională</w:t>
      </w:r>
      <w:r w:rsidRPr="00BC706E">
        <w:rPr>
          <w:lang w:val="ro-MD"/>
        </w:rPr>
        <w:t xml:space="preserve">, cu scopul de a asigura convergența cu standardele și valorile europene. În acest parcurs, </w:t>
      </w:r>
      <w:r w:rsidRPr="00BC706E">
        <w:rPr>
          <w:rStyle w:val="af9"/>
          <w:rFonts w:eastAsiaTheme="majorEastAsia"/>
          <w:lang w:val="ro-MD"/>
        </w:rPr>
        <w:t>Cadrul Național al Calificărilor (CNC)</w:t>
      </w:r>
      <w:r w:rsidRPr="00BC706E">
        <w:rPr>
          <w:lang w:val="ro-MD"/>
        </w:rPr>
        <w:t xml:space="preserve"> a fost dezvoltat ca un instrument strategic pentru organizarea coerentă a calificărilor, facilitarea tranziției între nivelurile de educație, consolidarea legăturii dintre educație și piața muncii, precum și promovarea învățării pe tot parcursul vieții.</w:t>
      </w:r>
    </w:p>
    <w:p w14:paraId="557ECB4F" w14:textId="77777777" w:rsidR="0004685C" w:rsidRPr="00BC706E" w:rsidRDefault="0004685C" w:rsidP="0004685C">
      <w:pPr>
        <w:pStyle w:val="af8"/>
        <w:spacing w:before="120" w:after="120" w:line="276" w:lineRule="auto"/>
        <w:jc w:val="both"/>
        <w:rPr>
          <w:lang w:val="ro-MD"/>
        </w:rPr>
      </w:pPr>
      <w:r w:rsidRPr="00BC706E">
        <w:rPr>
          <w:lang w:val="ro-MD"/>
        </w:rPr>
        <w:t xml:space="preserve">Integrarea CNC în instrumentele europene de referință - </w:t>
      </w:r>
      <w:r w:rsidRPr="00BC706E">
        <w:rPr>
          <w:rStyle w:val="afd"/>
          <w:rFonts w:eastAsiaTheme="majorEastAsia"/>
          <w:lang w:val="ro-MD"/>
        </w:rPr>
        <w:t>Cadrul European al Calificărilor (EQF)</w:t>
      </w:r>
      <w:r w:rsidRPr="00BC706E">
        <w:rPr>
          <w:lang w:val="ro-MD"/>
        </w:rPr>
        <w:t xml:space="preserve"> și </w:t>
      </w:r>
      <w:r w:rsidRPr="00BC706E">
        <w:rPr>
          <w:rStyle w:val="afd"/>
          <w:rFonts w:eastAsiaTheme="majorEastAsia"/>
          <w:lang w:val="ro-MD"/>
        </w:rPr>
        <w:t>Cadrul Calificărilor pentru Spațiul European al Învățământului Superior (QF-EHEA)</w:t>
      </w:r>
      <w:r w:rsidRPr="00BC706E">
        <w:rPr>
          <w:lang w:val="ro-MD"/>
        </w:rPr>
        <w:t xml:space="preserve"> reprezintă o etapă strategică în dezvoltarea sistemului național al calificărilor. Această integrare contribuie la creșterea transparenței, comparabilității și recunoașterii internaționale a calificărilor obținute în Republica Moldova, facilitând mobilitatea academică și profesională și consolidând încrederea reciprocă între sistemele educaționale europene.</w:t>
      </w:r>
    </w:p>
    <w:p w14:paraId="7C4A68A4" w14:textId="77777777" w:rsidR="0004685C" w:rsidRPr="00BC706E" w:rsidRDefault="0004685C" w:rsidP="0004685C">
      <w:pPr>
        <w:pStyle w:val="af8"/>
        <w:spacing w:before="120" w:beforeAutospacing="0" w:after="120" w:afterAutospacing="0" w:line="276" w:lineRule="auto"/>
        <w:contextualSpacing/>
        <w:jc w:val="both"/>
        <w:rPr>
          <w:rStyle w:val="af9"/>
          <w:rFonts w:eastAsiaTheme="majorEastAsia"/>
          <w:b w:val="0"/>
          <w:bCs w:val="0"/>
          <w:lang w:val="ro-MD"/>
        </w:rPr>
      </w:pPr>
      <w:r w:rsidRPr="00BC706E">
        <w:rPr>
          <w:lang w:val="ro-MD"/>
        </w:rPr>
        <w:t>În acest scop, Republica Moldova a inițiat p</w:t>
      </w:r>
      <w:r w:rsidRPr="00BC706E">
        <w:rPr>
          <w:rStyle w:val="af9"/>
          <w:rFonts w:eastAsiaTheme="majorEastAsia"/>
          <w:b w:val="0"/>
          <w:bCs w:val="0"/>
          <w:lang w:val="ro-MD"/>
        </w:rPr>
        <w:t>rocesul de referențiere a CNC la EQF și de autocertificare a compatibilității cu QF-EHEA, care implică o analiză tehnică și politică riguroasă, bazată pe criterii și proceduri stabilite la nivel european. Acesta urmărește să demonstreze, prin dovezi verificabile și argumente solide, că nivelurile de calificare din CNC corespund descriptorilor de rezultate ale învățării din EQF și QF-EHEA, în conformitate cu:</w:t>
      </w:r>
    </w:p>
    <w:p w14:paraId="4D9D5EB4" w14:textId="77777777" w:rsidR="0004685C" w:rsidRPr="00BC706E" w:rsidRDefault="0004685C" w:rsidP="0004685C">
      <w:pPr>
        <w:pStyle w:val="af8"/>
        <w:numPr>
          <w:ilvl w:val="0"/>
          <w:numId w:val="289"/>
        </w:numPr>
        <w:spacing w:before="120" w:beforeAutospacing="0" w:after="120" w:afterAutospacing="0" w:line="276" w:lineRule="auto"/>
        <w:contextualSpacing/>
        <w:jc w:val="both"/>
        <w:rPr>
          <w:rStyle w:val="af9"/>
          <w:rFonts w:eastAsiaTheme="majorEastAsia"/>
          <w:b w:val="0"/>
          <w:bCs w:val="0"/>
          <w:i/>
          <w:iCs/>
          <w:lang w:val="ro-MD"/>
        </w:rPr>
      </w:pPr>
      <w:r w:rsidRPr="00BC706E">
        <w:rPr>
          <w:rStyle w:val="af9"/>
          <w:rFonts w:eastAsiaTheme="majorEastAsia"/>
          <w:b w:val="0"/>
          <w:bCs w:val="0"/>
          <w:i/>
          <w:iCs/>
          <w:lang w:val="ro-MD"/>
        </w:rPr>
        <w:t>Recomandarea Consiliului Uniunii Europene privind EQF pentru învățarea pe tot parcursul vieții (2017/C 189/03)</w:t>
      </w:r>
      <w:r w:rsidRPr="00BC706E">
        <w:rPr>
          <w:rStyle w:val="afc"/>
          <w:rFonts w:eastAsiaTheme="majorEastAsia"/>
          <w:i/>
          <w:iCs/>
          <w:lang w:val="ro-MD"/>
        </w:rPr>
        <w:t xml:space="preserve"> </w:t>
      </w:r>
      <w:r w:rsidRPr="00BC706E">
        <w:rPr>
          <w:rStyle w:val="afc"/>
          <w:rFonts w:eastAsiaTheme="majorEastAsia"/>
          <w:i/>
          <w:iCs/>
          <w:lang w:val="ro-MD"/>
        </w:rPr>
        <w:footnoteReference w:id="1"/>
      </w:r>
      <w:r w:rsidRPr="00BC706E">
        <w:rPr>
          <w:lang w:val="ro-MD"/>
        </w:rPr>
        <w:t>;</w:t>
      </w:r>
    </w:p>
    <w:p w14:paraId="2946F470" w14:textId="77777777" w:rsidR="0004685C" w:rsidRPr="00BC706E" w:rsidRDefault="0004685C" w:rsidP="0004685C">
      <w:pPr>
        <w:pStyle w:val="af8"/>
        <w:numPr>
          <w:ilvl w:val="0"/>
          <w:numId w:val="289"/>
        </w:numPr>
        <w:spacing w:before="120" w:beforeAutospacing="0" w:after="120" w:afterAutospacing="0" w:line="276" w:lineRule="auto"/>
        <w:jc w:val="both"/>
        <w:rPr>
          <w:rStyle w:val="af9"/>
          <w:rFonts w:eastAsiaTheme="majorEastAsia"/>
          <w:b w:val="0"/>
          <w:bCs w:val="0"/>
          <w:i/>
          <w:iCs/>
          <w:lang w:val="ro-MD"/>
        </w:rPr>
      </w:pPr>
      <w:r w:rsidRPr="00BC706E">
        <w:rPr>
          <w:rStyle w:val="af9"/>
          <w:rFonts w:eastAsiaTheme="majorEastAsia"/>
          <w:b w:val="0"/>
          <w:bCs w:val="0"/>
          <w:i/>
          <w:iCs/>
          <w:lang w:val="ro-MD"/>
        </w:rPr>
        <w:t>Criteriile și procedurile de autocertificare ale QF-EHEA, aprobate de miniștrii educației din țările participante la Procesul Bologna.</w:t>
      </w:r>
    </w:p>
    <w:p w14:paraId="221C2662" w14:textId="77777777" w:rsidR="0004685C" w:rsidRPr="00BC706E" w:rsidRDefault="0004685C" w:rsidP="0004685C">
      <w:pPr>
        <w:pStyle w:val="af8"/>
        <w:spacing w:before="120" w:beforeAutospacing="0" w:after="120" w:afterAutospacing="0" w:line="276" w:lineRule="auto"/>
        <w:jc w:val="both"/>
        <w:rPr>
          <w:lang w:val="ro-MD"/>
        </w:rPr>
      </w:pPr>
      <w:r w:rsidRPr="00BC706E">
        <w:rPr>
          <w:rStyle w:val="af9"/>
          <w:rFonts w:eastAsiaTheme="majorEastAsia"/>
          <w:b w:val="0"/>
          <w:bCs w:val="0"/>
          <w:lang w:val="ro-MD"/>
        </w:rPr>
        <w:t>Rezultatul acestui demers este</w:t>
      </w:r>
      <w:r w:rsidRPr="00BC706E">
        <w:rPr>
          <w:lang w:val="ro-MD"/>
        </w:rPr>
        <w:t xml:space="preserve"> </w:t>
      </w:r>
      <w:r w:rsidRPr="00BC706E">
        <w:rPr>
          <w:rStyle w:val="afd"/>
          <w:rFonts w:eastAsiaTheme="majorEastAsia"/>
          <w:b/>
          <w:bCs/>
          <w:lang w:val="ro-MD"/>
        </w:rPr>
        <w:t>Raportul național de referențiere a Cadrului Național al Calificărilor (CNC) al Republicii Moldova la Cadrul European al Calificărilor (EQF)</w:t>
      </w:r>
      <w:r w:rsidRPr="00BC706E">
        <w:rPr>
          <w:b/>
          <w:bCs/>
          <w:lang w:val="ro-MD"/>
        </w:rPr>
        <w:t xml:space="preserve"> și de </w:t>
      </w:r>
      <w:r w:rsidRPr="00BC706E">
        <w:rPr>
          <w:rStyle w:val="afd"/>
          <w:rFonts w:eastAsiaTheme="majorEastAsia"/>
          <w:b/>
          <w:bCs/>
          <w:lang w:val="ro-MD"/>
        </w:rPr>
        <w:t>autocertificare a compatibilității cu Cadrul Calificărilor pentru Spațiul European al Învățământului Superior (QF-EHEA)</w:t>
      </w:r>
      <w:r w:rsidRPr="00BC706E">
        <w:rPr>
          <w:b/>
          <w:bCs/>
          <w:lang w:val="ro-MD"/>
        </w:rPr>
        <w:t>,</w:t>
      </w:r>
      <w:r w:rsidRPr="00BC706E">
        <w:rPr>
          <w:lang w:val="ro-MD"/>
        </w:rPr>
        <w:t xml:space="preserve"> un document strategic de politică publică, care are un dublu obiectiv:</w:t>
      </w:r>
    </w:p>
    <w:p w14:paraId="2CF95232" w14:textId="77777777" w:rsidR="0004685C" w:rsidRPr="00BC706E" w:rsidRDefault="0004685C" w:rsidP="00EF0FAB">
      <w:pPr>
        <w:pStyle w:val="af8"/>
        <w:numPr>
          <w:ilvl w:val="0"/>
          <w:numId w:val="306"/>
        </w:numPr>
        <w:spacing w:before="120" w:beforeAutospacing="0" w:after="120" w:afterAutospacing="0" w:line="276" w:lineRule="auto"/>
        <w:jc w:val="both"/>
        <w:rPr>
          <w:lang w:val="ro-MD"/>
        </w:rPr>
      </w:pPr>
      <w:r w:rsidRPr="00BC706E">
        <w:rPr>
          <w:rStyle w:val="af9"/>
          <w:rFonts w:eastAsiaTheme="majorEastAsia"/>
          <w:b w:val="0"/>
          <w:bCs w:val="0"/>
          <w:lang w:val="ro-MD"/>
        </w:rPr>
        <w:t>Referențierea Cadrului Național al Calificărilor (CNC)</w:t>
      </w:r>
      <w:r w:rsidRPr="00BC706E">
        <w:rPr>
          <w:lang w:val="ro-MD"/>
        </w:rPr>
        <w:t xml:space="preserve"> al Republicii Moldova la </w:t>
      </w:r>
      <w:r w:rsidRPr="00BC706E">
        <w:rPr>
          <w:rStyle w:val="afd"/>
          <w:rFonts w:eastAsiaTheme="majorEastAsia"/>
          <w:lang w:val="ro-MD"/>
        </w:rPr>
        <w:t>Cadrul European al Calificărilor (EQF)</w:t>
      </w:r>
      <w:r w:rsidRPr="00BC706E">
        <w:rPr>
          <w:lang w:val="ro-MD"/>
        </w:rPr>
        <w:t xml:space="preserve">, prin stabilirea corespondenței între nivelurile naționale și cele europene, în conformitate cu </w:t>
      </w:r>
      <w:r w:rsidRPr="00BC706E">
        <w:rPr>
          <w:rStyle w:val="afd"/>
          <w:rFonts w:eastAsiaTheme="majorEastAsia"/>
          <w:lang w:val="ro-MD"/>
        </w:rPr>
        <w:t>Recomandarea Consiliului Uniunii Europene privind EQF (2017/C 189/03);</w:t>
      </w:r>
    </w:p>
    <w:p w14:paraId="73D324C6" w14:textId="77777777" w:rsidR="0004685C" w:rsidRPr="00BC706E" w:rsidRDefault="0004685C" w:rsidP="00EF0FAB">
      <w:pPr>
        <w:pStyle w:val="af8"/>
        <w:numPr>
          <w:ilvl w:val="0"/>
          <w:numId w:val="306"/>
        </w:numPr>
        <w:spacing w:before="120" w:beforeAutospacing="0" w:after="120" w:afterAutospacing="0" w:line="276" w:lineRule="auto"/>
        <w:jc w:val="both"/>
        <w:rPr>
          <w:lang w:val="ro-MD"/>
        </w:rPr>
      </w:pPr>
      <w:r w:rsidRPr="00BC706E">
        <w:rPr>
          <w:rStyle w:val="af9"/>
          <w:rFonts w:eastAsiaTheme="majorEastAsia"/>
          <w:b w:val="0"/>
          <w:bCs w:val="0"/>
          <w:lang w:val="ro-MD"/>
        </w:rPr>
        <w:t>Autocertificarea compatibilității CNC</w:t>
      </w:r>
      <w:r w:rsidRPr="00BC706E">
        <w:rPr>
          <w:lang w:val="ro-MD"/>
        </w:rPr>
        <w:t xml:space="preserve"> cu </w:t>
      </w:r>
      <w:r w:rsidRPr="00BC706E">
        <w:rPr>
          <w:rStyle w:val="afd"/>
          <w:rFonts w:eastAsiaTheme="majorEastAsia"/>
          <w:lang w:val="ro-MD"/>
        </w:rPr>
        <w:t>Cadrul Calificărilor pentru Spațiul European al Învățământului Superior (QF-EHEA)</w:t>
      </w:r>
      <w:r w:rsidRPr="00BC706E">
        <w:rPr>
          <w:lang w:val="ro-MD"/>
        </w:rPr>
        <w:t xml:space="preserve">, pentru calificările din învățământul superior, în conformitate cu </w:t>
      </w:r>
      <w:r w:rsidRPr="00BC706E">
        <w:rPr>
          <w:rStyle w:val="af9"/>
          <w:rFonts w:eastAsiaTheme="majorEastAsia"/>
          <w:b w:val="0"/>
          <w:bCs w:val="0"/>
          <w:lang w:val="ro-MD"/>
        </w:rPr>
        <w:t>procedurile și criteriile aprobate de miniștrii educației</w:t>
      </w:r>
      <w:r w:rsidRPr="00BC706E">
        <w:rPr>
          <w:lang w:val="ro-MD"/>
        </w:rPr>
        <w:t xml:space="preserve"> din țările participante la </w:t>
      </w:r>
      <w:r w:rsidRPr="00BC706E">
        <w:rPr>
          <w:rStyle w:val="afd"/>
          <w:rFonts w:eastAsiaTheme="majorEastAsia"/>
          <w:lang w:val="ro-MD"/>
        </w:rPr>
        <w:t>Procesul Bologna</w:t>
      </w:r>
      <w:r w:rsidRPr="00BC706E">
        <w:rPr>
          <w:lang w:val="ro-MD"/>
        </w:rPr>
        <w:t>.</w:t>
      </w:r>
    </w:p>
    <w:p w14:paraId="0636AD41" w14:textId="77777777" w:rsidR="0004685C" w:rsidRPr="00BC706E" w:rsidRDefault="0004685C" w:rsidP="0004685C">
      <w:pPr>
        <w:pStyle w:val="af8"/>
        <w:spacing w:before="120" w:beforeAutospacing="0" w:after="120" w:afterAutospacing="0" w:line="276" w:lineRule="auto"/>
        <w:rPr>
          <w:lang w:val="ro-MD" w:eastAsia="en-US"/>
        </w:rPr>
      </w:pPr>
      <w:r w:rsidRPr="00BC706E">
        <w:rPr>
          <w:lang w:val="ro-MD"/>
        </w:rPr>
        <w:t xml:space="preserve">Prin realizarea acestor obiective, Republica Moldova </w:t>
      </w:r>
      <w:r w:rsidRPr="00BC706E">
        <w:rPr>
          <w:lang w:val="ro-MD" w:eastAsia="en-US"/>
        </w:rPr>
        <w:t xml:space="preserve">își consolidează poziția în cadrul </w:t>
      </w:r>
      <w:r w:rsidRPr="00BC706E">
        <w:rPr>
          <w:i/>
          <w:iCs/>
          <w:lang w:val="ro-MD" w:eastAsia="en-US"/>
        </w:rPr>
        <w:t>Spațiului European al Educației și Formării Profesionale</w:t>
      </w:r>
      <w:r w:rsidRPr="00BC706E">
        <w:rPr>
          <w:lang w:val="ro-MD" w:eastAsia="en-US"/>
        </w:rPr>
        <w:t>, contribuind la:</w:t>
      </w:r>
    </w:p>
    <w:p w14:paraId="7AA14AAF" w14:textId="77777777" w:rsidR="0004685C" w:rsidRPr="00BC706E" w:rsidRDefault="0004685C" w:rsidP="00EF0FAB">
      <w:pPr>
        <w:numPr>
          <w:ilvl w:val="0"/>
          <w:numId w:val="307"/>
        </w:numPr>
        <w:spacing w:after="0" w:line="276"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Interoperabilitatea calificărilor și recunoașterea acestora la nivel european;</w:t>
      </w:r>
    </w:p>
    <w:p w14:paraId="18BB24FF" w14:textId="77777777" w:rsidR="0004685C" w:rsidRPr="00BC706E" w:rsidRDefault="0004685C" w:rsidP="00EF0FAB">
      <w:pPr>
        <w:numPr>
          <w:ilvl w:val="0"/>
          <w:numId w:val="307"/>
        </w:numPr>
        <w:spacing w:after="0" w:line="276"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Creșterea mobilității educaționale și profesionale;</w:t>
      </w:r>
    </w:p>
    <w:p w14:paraId="5E870335" w14:textId="77777777" w:rsidR="0004685C" w:rsidRPr="00BC706E" w:rsidRDefault="0004685C" w:rsidP="00EF0FAB">
      <w:pPr>
        <w:numPr>
          <w:ilvl w:val="0"/>
          <w:numId w:val="307"/>
        </w:numPr>
        <w:spacing w:after="0" w:line="276"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Promovarea învățării pe tot parcursul vieții;</w:t>
      </w:r>
    </w:p>
    <w:p w14:paraId="7C92E769" w14:textId="77777777" w:rsidR="0004685C" w:rsidRPr="00BC706E" w:rsidRDefault="0004685C" w:rsidP="00EF0FAB">
      <w:pPr>
        <w:numPr>
          <w:ilvl w:val="0"/>
          <w:numId w:val="307"/>
        </w:numPr>
        <w:spacing w:after="0" w:line="276"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Îmbunătățirea calității și relevanței educației și formării;</w:t>
      </w:r>
    </w:p>
    <w:p w14:paraId="2AC49B36" w14:textId="77777777" w:rsidR="0004685C" w:rsidRPr="00BC706E" w:rsidRDefault="0004685C" w:rsidP="00EF0FAB">
      <w:pPr>
        <w:numPr>
          <w:ilvl w:val="0"/>
          <w:numId w:val="307"/>
        </w:numPr>
        <w:spacing w:after="0" w:line="276"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Dezvoltarea unui sistem de calificări transparent, coerent și centrat pe rezultate ale învățării.</w:t>
      </w:r>
    </w:p>
    <w:p w14:paraId="53832807"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lastRenderedPageBreak/>
        <w:t xml:space="preserve">Raportul oferă o analiză detaliată a evoluției sistemului național al calificărilor, a arhitecturii actuale a educației și formării profesionale, a procesului de dezvoltare și operaționalizare a CNC, precum și a mecanismelor de asigurare a calității, recunoaștere a rezultatelor învățării și </w:t>
      </w:r>
      <w:r w:rsidRPr="00BC706E">
        <w:rPr>
          <w:rStyle w:val="af9"/>
          <w:rFonts w:eastAsiaTheme="majorEastAsia"/>
          <w:b w:val="0"/>
          <w:bCs w:val="0"/>
          <w:lang w:val="ro-MD"/>
        </w:rPr>
        <w:t>corelare cu instrumentele europene</w:t>
      </w:r>
      <w:r w:rsidRPr="00BC706E">
        <w:rPr>
          <w:lang w:val="ro-MD"/>
        </w:rPr>
        <w:t>.</w:t>
      </w:r>
    </w:p>
    <w:p w14:paraId="69A38455"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t>Această corelarea nu reprezintă doar o aliniere tehnică, ci reflectă maturizarea sistemului național de educație și formare, angajamentul pentru calitate și transparență și dorința de a construi punți de încredere cu partenerii europeni. Prin acest proces, Republica Moldova își propune să consolideze un sistem de calificări, care să faciliteze:</w:t>
      </w:r>
    </w:p>
    <w:p w14:paraId="4118B162" w14:textId="77777777" w:rsidR="0004685C" w:rsidRPr="00BC706E" w:rsidRDefault="0004685C" w:rsidP="0004685C">
      <w:pPr>
        <w:pStyle w:val="a7"/>
        <w:numPr>
          <w:ilvl w:val="0"/>
          <w:numId w:val="291"/>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Interoperabilitatea calificărilor și recunoașterea acestora la nivel european, prin corelarea nivelurilor CNC cu descriptorii de rezultate ale învățării din EQF și QF-EHEA; </w:t>
      </w:r>
    </w:p>
    <w:p w14:paraId="6B59C3C8" w14:textId="77777777" w:rsidR="0004685C" w:rsidRPr="00BC706E" w:rsidRDefault="0004685C" w:rsidP="0004685C">
      <w:pPr>
        <w:pStyle w:val="a7"/>
        <w:numPr>
          <w:ilvl w:val="0"/>
          <w:numId w:val="291"/>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Creșterea vizibilității și credibilității internaționale a sistemului național de educație și formare profesională, prin alinierea la standardele europene de calitate și transparență; </w:t>
      </w:r>
    </w:p>
    <w:p w14:paraId="6DB8BEEC" w14:textId="77777777" w:rsidR="0004685C" w:rsidRPr="00BC706E" w:rsidRDefault="0004685C" w:rsidP="0004685C">
      <w:pPr>
        <w:pStyle w:val="a7"/>
        <w:numPr>
          <w:ilvl w:val="0"/>
          <w:numId w:val="291"/>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Adaptarea continuă a calificărilor la cerințele economiei moderne, prin integrarea competențelor relevante pentru transformările tehnologice, digitale și ecologice, în strânsă legătură cu nevoile pieței muncii.</w:t>
      </w:r>
    </w:p>
    <w:p w14:paraId="638159E5"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t xml:space="preserve">Într-o perspectivă mai largă, procesul de referențiere și autocertificare contribuie la </w:t>
      </w:r>
      <w:r w:rsidRPr="00BC706E">
        <w:rPr>
          <w:rStyle w:val="af9"/>
          <w:rFonts w:eastAsiaTheme="majorEastAsia"/>
          <w:b w:val="0"/>
          <w:bCs w:val="0"/>
          <w:lang w:val="ro-MD"/>
        </w:rPr>
        <w:t>integrarea deplină a Republicii Moldova în Spațiul European al Educației și Formării Profesionale</w:t>
      </w:r>
      <w:r w:rsidRPr="00BC706E">
        <w:rPr>
          <w:lang w:val="ro-MD"/>
        </w:rPr>
        <w:t>, oferind o bază comună pentru recunoașterea calificărilor și a rezultatelor învățării, indiferent de contextul de dobândire - formal, nonformal</w:t>
      </w:r>
      <w:bookmarkStart w:id="2" w:name="_GoBack"/>
      <w:bookmarkEnd w:id="2"/>
      <w:r w:rsidRPr="00BC706E">
        <w:rPr>
          <w:lang w:val="ro-MD"/>
        </w:rPr>
        <w:t xml:space="preserve"> sau informal. </w:t>
      </w:r>
    </w:p>
    <w:p w14:paraId="74629143"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t xml:space="preserve">Astfel, corelarea CNC cu EQF și QF-EHEA nu reprezintă doar un exercițiu tehnic de compatibilitate, ci un </w:t>
      </w:r>
      <w:r w:rsidRPr="00BC706E">
        <w:rPr>
          <w:rStyle w:val="af9"/>
          <w:rFonts w:eastAsiaTheme="majorEastAsia"/>
          <w:b w:val="0"/>
          <w:bCs w:val="0"/>
          <w:lang w:val="ro-MD"/>
        </w:rPr>
        <w:t>instrument de modernizare sistemică</w:t>
      </w:r>
      <w:r w:rsidRPr="00BC706E">
        <w:rPr>
          <w:lang w:val="ro-MD"/>
        </w:rPr>
        <w:t>, care susține dezvoltarea unui sistem educațional:</w:t>
      </w:r>
    </w:p>
    <w:p w14:paraId="046BA6D6" w14:textId="77777777" w:rsidR="0004685C" w:rsidRPr="00BC706E" w:rsidRDefault="0004685C" w:rsidP="0004685C">
      <w:pPr>
        <w:pStyle w:val="a7"/>
        <w:numPr>
          <w:ilvl w:val="0"/>
          <w:numId w:val="292"/>
        </w:numPr>
        <w:spacing w:before="120" w:after="120" w:line="276"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Deschis și echitabil, accesibil tuturor categoriilor de învățare și formare; </w:t>
      </w:r>
    </w:p>
    <w:p w14:paraId="30EC1E02" w14:textId="77777777" w:rsidR="0004685C" w:rsidRPr="00BC706E" w:rsidRDefault="0004685C" w:rsidP="0004685C">
      <w:pPr>
        <w:pStyle w:val="a7"/>
        <w:numPr>
          <w:ilvl w:val="0"/>
          <w:numId w:val="292"/>
        </w:numPr>
        <w:spacing w:before="120" w:after="120" w:line="276"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Orientat spre rezultate, centrat pe competențe și performanță; </w:t>
      </w:r>
    </w:p>
    <w:p w14:paraId="6D480A64" w14:textId="77777777" w:rsidR="0004685C" w:rsidRPr="00BC706E" w:rsidRDefault="0004685C" w:rsidP="0004685C">
      <w:pPr>
        <w:pStyle w:val="af8"/>
        <w:numPr>
          <w:ilvl w:val="0"/>
          <w:numId w:val="292"/>
        </w:numPr>
        <w:spacing w:before="120" w:beforeAutospacing="0" w:after="120" w:afterAutospacing="0" w:line="276" w:lineRule="auto"/>
        <w:jc w:val="both"/>
        <w:rPr>
          <w:lang w:val="ro-MD"/>
        </w:rPr>
      </w:pPr>
      <w:r w:rsidRPr="00BC706E">
        <w:rPr>
          <w:lang w:val="ro-MD" w:eastAsia="en-US"/>
        </w:rPr>
        <w:t>În deplină concordanță cu viziunea europeană privind învățarea pe tot parcursul vieții și mobilitatea transnațională.</w:t>
      </w:r>
    </w:p>
    <w:p w14:paraId="7FC38C18"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t xml:space="preserve">Această inițiativă se înscrie în cadrul </w:t>
      </w:r>
      <w:r w:rsidRPr="00BC706E">
        <w:rPr>
          <w:rStyle w:val="af9"/>
          <w:rFonts w:eastAsiaTheme="majorEastAsia"/>
          <w:b w:val="0"/>
          <w:bCs w:val="0"/>
          <w:lang w:val="ro-MD"/>
        </w:rPr>
        <w:t>reformelor structurale și strategice</w:t>
      </w:r>
      <w:r w:rsidRPr="00BC706E">
        <w:rPr>
          <w:lang w:val="ro-MD"/>
        </w:rPr>
        <w:t xml:space="preserve"> promovate de Republica Moldova, având ca obiectiv dezvoltarea unui sistem educațional bazat pe competențe, calitate și rezultate ale învățării, în acord cu angajamentele asumate în procesul de integrare europeană și de dezvoltare durabilă a capitalului uman.</w:t>
      </w:r>
    </w:p>
    <w:p w14:paraId="0BE278F8" w14:textId="77777777" w:rsidR="0004685C" w:rsidRPr="00BC706E" w:rsidRDefault="0004685C" w:rsidP="0004685C">
      <w:pPr>
        <w:spacing w:before="120" w:after="120" w:line="276" w:lineRule="auto"/>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1.2 Context istoric al dezvoltării Cadrului Național al Calificărilor</w:t>
      </w:r>
    </w:p>
    <w:p w14:paraId="0A478C80" w14:textId="77777777" w:rsidR="0004685C" w:rsidRPr="00BC706E" w:rsidRDefault="0004685C" w:rsidP="0004685C">
      <w:pPr>
        <w:pStyle w:val="af8"/>
        <w:jc w:val="both"/>
        <w:rPr>
          <w:lang w:val="ro-MD"/>
        </w:rPr>
      </w:pPr>
      <w:r w:rsidRPr="00BC706E">
        <w:rPr>
          <w:lang w:val="ro-MD"/>
        </w:rPr>
        <w:t>Dezvoltarea Cadrului Național al Calificărilor (CNC) în Republica Moldova reflectă un proces gradual de modernizare a sistemului de educație și formare profesională, orientat spre crearea unui mecanism unitar, transparent și compatibil cu standardele europene. Evoluția CNC poate fi structurată în trei etape principale:</w:t>
      </w:r>
    </w:p>
    <w:p w14:paraId="75E5CC22" w14:textId="77777777" w:rsidR="0004685C" w:rsidRPr="00BC706E" w:rsidRDefault="0004685C" w:rsidP="0004685C">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Etapa I – Faza inițială (2005–2010): Fundamentarea prin aliniere la Procesul Bologna</w:t>
      </w:r>
    </w:p>
    <w:p w14:paraId="0BD5390E" w14:textId="77777777" w:rsidR="0004685C" w:rsidRPr="00BC706E" w:rsidRDefault="0004685C" w:rsidP="0004685C">
      <w:pPr>
        <w:spacing w:before="120" w:after="120" w:line="276" w:lineRule="auto"/>
        <w:contextualSpacing/>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Primii pași în direcția dezvoltării CNC au fost realizați odată cu aderarea Republicii Moldova la Procesul Bologna (2005), marcând integrarea țării în Spațiului European al Învățământului Superior (EHEA). În baza </w:t>
      </w:r>
      <w:r w:rsidRPr="00BC706E">
        <w:rPr>
          <w:rFonts w:ascii="Times New Roman" w:hAnsi="Times New Roman" w:cs="Times New Roman"/>
          <w:sz w:val="24"/>
          <w:szCs w:val="24"/>
          <w:lang w:val="ro-MD"/>
        </w:rPr>
        <w:t xml:space="preserve">angajamentelor asumate prin </w:t>
      </w:r>
      <w:r w:rsidRPr="00BC706E">
        <w:rPr>
          <w:rFonts w:ascii="Times New Roman" w:eastAsia="Times New Roman" w:hAnsi="Times New Roman" w:cs="Times New Roman"/>
          <w:kern w:val="0"/>
          <w:sz w:val="24"/>
          <w:szCs w:val="24"/>
          <w:lang w:val="ro-MD" w:eastAsia="ro-MD"/>
          <w14:ligatures w14:val="none"/>
        </w:rPr>
        <w:t xml:space="preserve">Declarația de la Bergen (2005) și Comunicatul de la Budapesta-Viena (2010), au fost inițiate reforme structurale în învățământul superior, inclusiv: </w:t>
      </w:r>
    </w:p>
    <w:p w14:paraId="0DFA7594" w14:textId="77777777" w:rsidR="0004685C" w:rsidRPr="00BC706E" w:rsidRDefault="0004685C" w:rsidP="0004685C">
      <w:pPr>
        <w:numPr>
          <w:ilvl w:val="0"/>
          <w:numId w:val="294"/>
        </w:numPr>
        <w:spacing w:before="120" w:after="120" w:line="276" w:lineRule="auto"/>
        <w:contextualSpacing/>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Implementarea structurii pe trei cicluri (licență, masterat, doctorat);</w:t>
      </w:r>
    </w:p>
    <w:p w14:paraId="5C7D57AD" w14:textId="77777777" w:rsidR="0004685C" w:rsidRPr="00BC706E" w:rsidRDefault="0004685C" w:rsidP="0004685C">
      <w:pPr>
        <w:numPr>
          <w:ilvl w:val="0"/>
          <w:numId w:val="294"/>
        </w:numPr>
        <w:spacing w:before="120" w:after="120" w:line="276" w:lineRule="auto"/>
        <w:contextualSpacing/>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Introducerea sistemului de credite transferabile (ECTS);</w:t>
      </w:r>
    </w:p>
    <w:p w14:paraId="4F99686E" w14:textId="77777777" w:rsidR="0004685C" w:rsidRPr="00BC706E" w:rsidRDefault="0004685C" w:rsidP="0004685C">
      <w:pPr>
        <w:numPr>
          <w:ilvl w:val="0"/>
          <w:numId w:val="294"/>
        </w:numPr>
        <w:spacing w:before="120" w:after="120" w:line="276" w:lineRule="auto"/>
        <w:contextualSpacing/>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lastRenderedPageBreak/>
        <w:t>Consolidarea mecanismelor de asigurare a calității;</w:t>
      </w:r>
    </w:p>
    <w:p w14:paraId="4B4822F8" w14:textId="77777777" w:rsidR="0004685C" w:rsidRPr="00BC706E" w:rsidRDefault="0004685C" w:rsidP="0004685C">
      <w:pPr>
        <w:numPr>
          <w:ilvl w:val="0"/>
          <w:numId w:val="294"/>
        </w:numPr>
        <w:spacing w:before="120" w:after="120" w:line="276" w:lineRule="auto"/>
        <w:contextualSpacing/>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Facilitarea recunoașterii diplomelor și calificărilor.</w:t>
      </w:r>
    </w:p>
    <w:p w14:paraId="29726A39"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Această etapă a condus la elaborarea primului cadru de calificări pentru învățământul superior, stabilind corespondența între nivelurile studiilor universitare și descriptorii QF-EHEA.</w:t>
      </w:r>
    </w:p>
    <w:p w14:paraId="2561D64A" w14:textId="77777777" w:rsidR="0004685C" w:rsidRPr="00BC706E" w:rsidRDefault="0004685C" w:rsidP="0004685C">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Etapa II – Extinderea cadrului național (2014–2017)</w:t>
      </w:r>
    </w:p>
    <w:p w14:paraId="35669699" w14:textId="77777777" w:rsidR="0004685C" w:rsidRPr="00BC706E" w:rsidRDefault="0004685C" w:rsidP="0004685C">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Adoptarea Codului educației al Republicii Moldova nr. 152/2014</w:t>
      </w:r>
      <w:r w:rsidRPr="00BC706E">
        <w:rPr>
          <w:rStyle w:val="afc"/>
          <w:rFonts w:ascii="Times New Roman" w:eastAsia="Times New Roman" w:hAnsi="Times New Roman" w:cs="Times New Roman"/>
          <w:kern w:val="0"/>
          <w:sz w:val="24"/>
          <w:szCs w:val="24"/>
          <w:lang w:val="ro-MD" w:eastAsia="ro-MD"/>
          <w14:ligatures w14:val="none"/>
        </w:rPr>
        <w:footnoteReference w:id="2"/>
      </w:r>
      <w:r w:rsidRPr="00BC706E">
        <w:rPr>
          <w:rFonts w:ascii="Times New Roman" w:eastAsia="Times New Roman" w:hAnsi="Times New Roman" w:cs="Times New Roman"/>
          <w:kern w:val="0"/>
          <w:sz w:val="24"/>
          <w:szCs w:val="24"/>
          <w:lang w:val="ro-MD" w:eastAsia="ro-MD"/>
          <w14:ligatures w14:val="none"/>
        </w:rPr>
        <w:t xml:space="preserve"> a consacrat oficial conceptul de </w:t>
      </w:r>
      <w:r w:rsidRPr="00BC706E">
        <w:rPr>
          <w:rFonts w:ascii="Times New Roman" w:eastAsia="Times New Roman" w:hAnsi="Times New Roman" w:cs="Times New Roman"/>
          <w:i/>
          <w:iCs/>
          <w:kern w:val="0"/>
          <w:sz w:val="24"/>
          <w:szCs w:val="24"/>
          <w:lang w:val="ro-MD" w:eastAsia="ro-MD"/>
          <w14:ligatures w14:val="none"/>
        </w:rPr>
        <w:t>Cadrul Național al Calificărilor</w:t>
      </w:r>
      <w:r w:rsidRPr="00BC706E">
        <w:rPr>
          <w:rFonts w:ascii="Times New Roman" w:eastAsia="Times New Roman" w:hAnsi="Times New Roman" w:cs="Times New Roman"/>
          <w:kern w:val="0"/>
          <w:sz w:val="24"/>
          <w:szCs w:val="24"/>
          <w:lang w:val="ro-MD" w:eastAsia="ro-MD"/>
          <w14:ligatures w14:val="none"/>
        </w:rPr>
        <w:t xml:space="preserve"> ca instrument de corelare între sistemele de educație, formare profesională și piața muncii (articolele 66 și 96). Ulterior, prin HG nr. 1016/2017, a fost aprobat Cadrul Național al Calificărilor din Republica Moldova, care: </w:t>
      </w:r>
    </w:p>
    <w:p w14:paraId="3BAC2A86" w14:textId="77777777" w:rsidR="0004685C" w:rsidRPr="00BC706E" w:rsidRDefault="0004685C" w:rsidP="0004685C">
      <w:pPr>
        <w:pStyle w:val="a7"/>
        <w:numPr>
          <w:ilvl w:val="0"/>
          <w:numId w:val="29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 introdus o viziune unificată asupra sistemului de calificări, bazată pe rezultate ale învățării;</w:t>
      </w:r>
    </w:p>
    <w:p w14:paraId="56E82055" w14:textId="77777777" w:rsidR="0004685C" w:rsidRPr="00BC706E" w:rsidRDefault="0004685C" w:rsidP="0004685C">
      <w:pPr>
        <w:pStyle w:val="a7"/>
        <w:numPr>
          <w:ilvl w:val="0"/>
          <w:numId w:val="29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 creat baza juridică pentru elaborarea standardelor de calificare;</w:t>
      </w:r>
    </w:p>
    <w:p w14:paraId="222D4BED" w14:textId="77777777" w:rsidR="0004685C" w:rsidRPr="00BC706E" w:rsidRDefault="0004685C" w:rsidP="0004685C">
      <w:pPr>
        <w:pStyle w:val="a7"/>
        <w:numPr>
          <w:ilvl w:val="0"/>
          <w:numId w:val="29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 consolidat relația dintre educație și piața muncii.</w:t>
      </w:r>
    </w:p>
    <w:p w14:paraId="3EC67DEB"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etapă a marcat tranziția de la un cadru sectorial, limitat la învățământul superior, către un cadru comprehensiv, care acoperă toate formele și nivelurile de educație și formare profesională, inclusiv învățarea nonformală și informală.</w:t>
      </w:r>
    </w:p>
    <w:p w14:paraId="5FD96A66" w14:textId="77777777" w:rsidR="0004685C" w:rsidRPr="00BC706E" w:rsidRDefault="0004685C" w:rsidP="0004685C">
      <w:pPr>
        <w:pStyle w:val="a7"/>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Etapa III – Extinderea și operaționalizarea (2023–prezent)</w:t>
      </w:r>
    </w:p>
    <w:p w14:paraId="32D3B694" w14:textId="77777777" w:rsidR="0004685C" w:rsidRPr="00BC706E" w:rsidRDefault="0004685C" w:rsidP="0004685C">
      <w:pPr>
        <w:spacing w:before="120" w:after="120" w:line="276" w:lineRule="auto"/>
        <w:jc w:val="both"/>
        <w:rPr>
          <w:rFonts w:ascii="Times New Roman" w:hAnsi="Times New Roman" w:cs="Times New Roman"/>
          <w:sz w:val="24"/>
          <w:szCs w:val="24"/>
          <w:lang w:val="ro-MD"/>
        </w:rPr>
      </w:pPr>
      <w:r w:rsidRPr="00BC706E">
        <w:rPr>
          <w:rFonts w:ascii="Times New Roman" w:eastAsia="Times New Roman" w:hAnsi="Times New Roman" w:cs="Times New Roman"/>
          <w:kern w:val="0"/>
          <w:sz w:val="24"/>
          <w:szCs w:val="24"/>
          <w:lang w:val="ro-MD" w:eastAsia="ro-MD"/>
          <w14:ligatures w14:val="none"/>
        </w:rPr>
        <w:t>Procesul de consolidare a Cadrului Național al Calificărilor (CNC) a intrat într-o nouă etapă odată cu aprobarea versiunii actualizate a CNC și a Foii de parcurs pentru operaționalizare 2023–2027, prin HG nr. 330/2023</w:t>
      </w:r>
      <w:r w:rsidRPr="00BC706E">
        <w:rPr>
          <w:rStyle w:val="afc"/>
          <w:rFonts w:ascii="Times New Roman" w:eastAsia="Times New Roman" w:hAnsi="Times New Roman" w:cs="Times New Roman"/>
          <w:kern w:val="0"/>
          <w:sz w:val="24"/>
          <w:szCs w:val="24"/>
          <w:lang w:val="ro-MD" w:eastAsia="ro-MD"/>
          <w14:ligatures w14:val="none"/>
        </w:rPr>
        <w:footnoteReference w:id="3"/>
      </w:r>
      <w:r w:rsidRPr="00BC706E">
        <w:rPr>
          <w:rFonts w:ascii="Times New Roman" w:eastAsia="Times New Roman" w:hAnsi="Times New Roman" w:cs="Times New Roman"/>
          <w:kern w:val="0"/>
          <w:sz w:val="24"/>
          <w:szCs w:val="24"/>
          <w:lang w:val="ro-MD" w:eastAsia="ro-MD"/>
          <w14:ligatures w14:val="none"/>
        </w:rPr>
        <w:t xml:space="preserve">. Această versiune reflectă o viziune sistemică și integratoare, oferind un cadru comprehensiv structurat pe opt niveluri,, care acoperă întregul sistem educațional și de formare și tot spectrul de calificări: învățământul general, învățământul profesional tehnic și superior, educația și formarea continuă a adulților. </w:t>
      </w:r>
      <w:r w:rsidRPr="00BC706E">
        <w:rPr>
          <w:rFonts w:ascii="Times New Roman" w:hAnsi="Times New Roman" w:cs="Times New Roman"/>
          <w:sz w:val="24"/>
          <w:szCs w:val="24"/>
          <w:lang w:val="ro-MD"/>
        </w:rPr>
        <w:t>CNC include, de asemenea, recunoașterea rezultatelor învățării dobândite în contexte nonformale și informale, promovând o abordare centrată pe rezultate ale învățării, competențe și niveluri de autonomie profesională. Această abordare facilitează tranziția între diferite forme de învățare și susține mobilitatea verticală și orizontală în cadrul sistemului educațional.</w:t>
      </w:r>
    </w:p>
    <w:p w14:paraId="7F101857" w14:textId="77777777" w:rsidR="0004685C" w:rsidRPr="00BC706E" w:rsidRDefault="0004685C" w:rsidP="0004685C">
      <w:pPr>
        <w:spacing w:before="120" w:after="120" w:line="276" w:lineRule="auto"/>
        <w:jc w:val="both"/>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t xml:space="preserve">Statutul actual al Cadrului Național al Calificărilor </w:t>
      </w:r>
    </w:p>
    <w:p w14:paraId="2782B3DF" w14:textId="77777777" w:rsidR="0004685C" w:rsidRPr="00BC706E" w:rsidRDefault="0004685C" w:rsidP="0004685C">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În prezent, CNC funcționează ca instrument strategic integrator al sistemului de educație și formare profesională, orientând dezvoltarea acestuia în conformitate cu principiile EQF și QF-EHEA, precum și cu angajamentele asumate de Republica Moldova în domeniul educației, formării și ocupării forței de muncă. CNC oferă un limbaj comun pentru descrierea și compararea calificărilor, bazat pe rezultate ale învățării, competențe și niveluri de autonomie profesională, facilitând:</w:t>
      </w:r>
    </w:p>
    <w:p w14:paraId="5C3B4C00" w14:textId="77777777" w:rsidR="0004685C" w:rsidRPr="00BC706E" w:rsidRDefault="0004685C" w:rsidP="0004685C">
      <w:pPr>
        <w:pStyle w:val="a7"/>
        <w:numPr>
          <w:ilvl w:val="0"/>
          <w:numId w:val="296"/>
        </w:numPr>
        <w:spacing w:before="120" w:after="120" w:line="276"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Corelarea standardelor de calificare cu standardele ocupaționale, asigurând relevanța programelor de formare pentru cerințele pieței muncii; </w:t>
      </w:r>
    </w:p>
    <w:p w14:paraId="69DF7B9B" w14:textId="77777777" w:rsidR="0004685C" w:rsidRPr="00BC706E" w:rsidRDefault="0004685C" w:rsidP="0004685C">
      <w:pPr>
        <w:pStyle w:val="a7"/>
        <w:numPr>
          <w:ilvl w:val="0"/>
          <w:numId w:val="296"/>
        </w:numPr>
        <w:spacing w:before="120" w:after="120" w:line="276"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Transferabilitatea și recunoașterea calificărilor, atât la nivel național, cât și internațional; </w:t>
      </w:r>
    </w:p>
    <w:p w14:paraId="3D95E0D2" w14:textId="77777777" w:rsidR="0004685C" w:rsidRPr="00BC706E" w:rsidRDefault="0004685C" w:rsidP="0004685C">
      <w:pPr>
        <w:pStyle w:val="a7"/>
        <w:numPr>
          <w:ilvl w:val="0"/>
          <w:numId w:val="296"/>
        </w:numPr>
        <w:spacing w:before="120" w:after="120" w:line="276" w:lineRule="auto"/>
        <w:jc w:val="both"/>
        <w:rPr>
          <w:rFonts w:ascii="Times New Roman" w:hAnsi="Times New Roman" w:cs="Times New Roman"/>
          <w:sz w:val="24"/>
          <w:szCs w:val="24"/>
          <w:lang w:val="ro-MD"/>
        </w:rPr>
      </w:pPr>
      <w:r w:rsidRPr="00BC706E">
        <w:rPr>
          <w:rFonts w:ascii="Times New Roman" w:eastAsia="Times New Roman" w:hAnsi="Times New Roman" w:cs="Times New Roman"/>
          <w:kern w:val="0"/>
          <w:sz w:val="24"/>
          <w:szCs w:val="24"/>
          <w:lang w:val="ro-MD"/>
          <w14:ligatures w14:val="none"/>
        </w:rPr>
        <w:t>Interoperabilitatea între sistemele de învățare formală, nonformală și informală, prin mecanisme de validare și recunoaștere a învățării anterioare.</w:t>
      </w:r>
    </w:p>
    <w:p w14:paraId="39DEA744" w14:textId="77777777" w:rsidR="0004685C" w:rsidRPr="00BC706E" w:rsidRDefault="0004685C" w:rsidP="0004685C">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 xml:space="preserve">Astfel, CNC îndeplinește un rol dual: (1) sprijină modernizarea și transparența, contribuind la dezvoltarea unui sistem de calificări coerent, centrat pe rezultate și competențe; (2) contribuie la integrarea europeană, </w:t>
      </w:r>
      <w:r w:rsidRPr="00BC706E">
        <w:rPr>
          <w:rFonts w:ascii="Times New Roman" w:hAnsi="Times New Roman" w:cs="Times New Roman"/>
          <w:sz w:val="24"/>
          <w:szCs w:val="24"/>
          <w:lang w:val="ro-MD"/>
        </w:rPr>
        <w:lastRenderedPageBreak/>
        <w:t>facilitând conectarea Republicii Moldova la Spațiul European al Educației și Formării Profesionale, consolidând încrederea în calificările naționale.</w:t>
      </w:r>
    </w:p>
    <w:p w14:paraId="2DC3A06A" w14:textId="77777777" w:rsidR="0004685C" w:rsidRPr="00BC706E" w:rsidRDefault="0004685C" w:rsidP="0004685C">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În același timp, CNC promovează o cultură a învățării pe tot parcursul vieții, oferind persoanelor posibilitatea de a-și valorifica competențele dobândite în contexte diverse și de a-și continua parcursul educațional și profesional într-un mod flexibil, transparent și recunoscut.</w:t>
      </w:r>
    </w:p>
    <w:p w14:paraId="44EDCBA3" w14:textId="77777777" w:rsidR="0004685C" w:rsidRPr="00BC706E" w:rsidRDefault="0004685C" w:rsidP="0004685C">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Prin rolul său de mecanism de coerență, transparență și calitate, CNC devine o componentă esențială a arhitecturii educaționale și instituționale a Republicii Moldova, contribuind la creșterea încrederii în calificările naționale, la mobilitatea academică și profesională și la consolidarea dimensiunii europene a politicilor educaționale și de formare.</w:t>
      </w:r>
    </w:p>
    <w:p w14:paraId="71AA10D7" w14:textId="77777777" w:rsidR="0004685C" w:rsidRPr="00BC706E" w:rsidRDefault="0004685C" w:rsidP="0004685C">
      <w:pPr>
        <w:spacing w:before="120" w:after="120" w:line="276" w:lineRule="auto"/>
        <w:jc w:val="both"/>
        <w:rPr>
          <w:rFonts w:ascii="Times New Roman" w:hAnsi="Times New Roman" w:cs="Times New Roman"/>
          <w:lang w:val="ro-MD"/>
        </w:rPr>
      </w:pPr>
      <w:r w:rsidRPr="00BC706E">
        <w:rPr>
          <w:rFonts w:ascii="Times New Roman" w:eastAsia="Times New Roman" w:hAnsi="Times New Roman" w:cs="Times New Roman"/>
          <w:kern w:val="0"/>
          <w:sz w:val="24"/>
          <w:szCs w:val="24"/>
          <w:lang w:val="ro-MD" w:eastAsia="ro-MD"/>
          <w14:ligatures w14:val="none"/>
        </w:rPr>
        <w:t xml:space="preserve">Implementarea CNC se realizează în baza Foii de parcurs pentru operaționalizarea CNC 2023–2027, aprobată prin HG 330/2023, sub coordonarea Ministerului Educației și Cercetării, în calitate de Punct Național de Coordonare EQF (MD NCP-EQF). Acest document de politici asigură coordonarea interinstituțională, monitorizarea progresului și alinierea continuă la standardele europene, în vederea consolidării unui sistem de calificări relevant, incluziv și sustenabil. </w:t>
      </w:r>
    </w:p>
    <w:p w14:paraId="24550623" w14:textId="77777777" w:rsidR="0004685C" w:rsidRPr="00BC706E" w:rsidRDefault="0004685C" w:rsidP="0004685C">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1.3 Cadrul european de cooperare și internaționalizarea sistemului educațional</w:t>
      </w:r>
    </w:p>
    <w:p w14:paraId="6CD93445"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Cadrul european de cooperare în domeniul calificărilor oferă fundamentele conceptuale, metodologice și operaționale care ghidează procesul de referențiere a Cadrului Național al Calificărilor (CNC) la Cadrul European al Calificărilor (EQF) și de autocertificare a compatibilității cu Cadrul Calificărilor pentru Spațiul European al Învățământului Superior (QF-EHEA).</w:t>
      </w:r>
    </w:p>
    <w:p w14:paraId="63B726D0" w14:textId="77777777" w:rsidR="0004685C" w:rsidRPr="00BC706E" w:rsidRDefault="0004685C" w:rsidP="0004685C">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Integrarea europeană și Acordul de Asociere RM–UE</w:t>
      </w:r>
    </w:p>
    <w:p w14:paraId="0458DB33" w14:textId="77777777" w:rsidR="0004685C" w:rsidRPr="00BC706E" w:rsidRDefault="0004685C" w:rsidP="0004685C">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 xml:space="preserve">La nivel politic și strategic, </w:t>
      </w:r>
      <w:r w:rsidRPr="00BC706E">
        <w:rPr>
          <w:rStyle w:val="afd"/>
          <w:rFonts w:ascii="Times New Roman" w:hAnsi="Times New Roman" w:cs="Times New Roman"/>
          <w:sz w:val="24"/>
          <w:szCs w:val="24"/>
          <w:lang w:val="ro-MD"/>
        </w:rPr>
        <w:t>Acordul de Asociere dintre Republica Moldova și Uniunea Europeană (2014)</w:t>
      </w:r>
      <w:r w:rsidRPr="00BC706E">
        <w:rPr>
          <w:rStyle w:val="afc"/>
          <w:rFonts w:ascii="Times New Roman" w:hAnsi="Times New Roman" w:cs="Times New Roman"/>
          <w:i/>
          <w:iCs/>
          <w:sz w:val="24"/>
          <w:szCs w:val="24"/>
          <w:lang w:val="ro-MD"/>
        </w:rPr>
        <w:footnoteReference w:id="4"/>
      </w:r>
      <w:r w:rsidRPr="00BC706E">
        <w:rPr>
          <w:rFonts w:ascii="Times New Roman" w:hAnsi="Times New Roman" w:cs="Times New Roman"/>
          <w:sz w:val="24"/>
          <w:szCs w:val="24"/>
          <w:lang w:val="ro-MD"/>
        </w:rPr>
        <w:t xml:space="preserve">, în special </w:t>
      </w:r>
      <w:r w:rsidRPr="00BC706E">
        <w:rPr>
          <w:rStyle w:val="afd"/>
          <w:rFonts w:ascii="Times New Roman" w:hAnsi="Times New Roman" w:cs="Times New Roman"/>
          <w:sz w:val="24"/>
          <w:szCs w:val="24"/>
          <w:lang w:val="ro-MD"/>
        </w:rPr>
        <w:t>Capitolul 4 – Ocuparea forței de muncă, politica socială și egalitatea de șanse</w:t>
      </w:r>
      <w:r w:rsidRPr="00BC706E">
        <w:rPr>
          <w:rFonts w:ascii="Times New Roman" w:hAnsi="Times New Roman" w:cs="Times New Roman"/>
          <w:sz w:val="24"/>
          <w:szCs w:val="24"/>
          <w:lang w:val="ro-MD"/>
        </w:rPr>
        <w:t xml:space="preserve">, stabilește angajamente clare privind alinierea cadrului național la standardele Uniunii Europene, inclusiv în domeniul educației, formării profesionale și recunoașterii calificărilor. </w:t>
      </w:r>
      <w:r w:rsidRPr="00BC706E">
        <w:rPr>
          <w:rStyle w:val="afd"/>
          <w:rFonts w:ascii="Times New Roman" w:hAnsi="Times New Roman" w:cs="Times New Roman"/>
          <w:sz w:val="24"/>
          <w:szCs w:val="24"/>
          <w:lang w:val="ro-MD"/>
        </w:rPr>
        <w:t>Agenda de Asociere RM–UE (2021–2027)</w:t>
      </w:r>
      <w:r w:rsidRPr="00BC706E">
        <w:rPr>
          <w:rStyle w:val="afc"/>
          <w:rFonts w:ascii="Times New Roman" w:hAnsi="Times New Roman" w:cs="Times New Roman"/>
          <w:i/>
          <w:iCs/>
          <w:sz w:val="24"/>
          <w:szCs w:val="24"/>
          <w:lang w:val="ro-MD"/>
        </w:rPr>
        <w:footnoteReference w:id="5"/>
      </w:r>
      <w:r w:rsidRPr="00BC706E">
        <w:rPr>
          <w:rFonts w:ascii="Times New Roman" w:hAnsi="Times New Roman" w:cs="Times New Roman"/>
          <w:sz w:val="24"/>
          <w:szCs w:val="24"/>
          <w:lang w:val="ro-MD"/>
        </w:rPr>
        <w:t xml:space="preserve"> reconfirmă angajamentul pentru continuarea reformelor, prin promovarea educației incluzive și echitabile, </w:t>
      </w:r>
      <w:r w:rsidRPr="00BC706E">
        <w:rPr>
          <w:rFonts w:ascii="Times New Roman" w:eastAsia="Times New Roman" w:hAnsi="Times New Roman" w:cs="Times New Roman"/>
          <w:kern w:val="0"/>
          <w:sz w:val="24"/>
          <w:szCs w:val="24"/>
          <w:lang w:val="ro-MD" w:eastAsia="ro-MD"/>
          <w14:ligatures w14:val="none"/>
        </w:rPr>
        <w:t>formarea competențelor digitale și pentru economia verde</w:t>
      </w:r>
      <w:r w:rsidRPr="00BC706E">
        <w:rPr>
          <w:rFonts w:ascii="Times New Roman" w:hAnsi="Times New Roman" w:cs="Times New Roman"/>
          <w:sz w:val="24"/>
          <w:szCs w:val="24"/>
          <w:lang w:val="ro-MD"/>
        </w:rPr>
        <w:t>, precum și prin consolidarea CNC ca instrument de integrare europeană și de modernizare a sistemului educațional.</w:t>
      </w:r>
    </w:p>
    <w:p w14:paraId="5FDDDAA3" w14:textId="77777777" w:rsidR="0004685C" w:rsidRPr="00BC706E" w:rsidRDefault="0004685C" w:rsidP="0004685C">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Participarea Republicii Moldova la Procesul Bologna</w:t>
      </w:r>
    </w:p>
    <w:p w14:paraId="5D19985F"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Prin aderarea la </w:t>
      </w:r>
      <w:r w:rsidRPr="00BC706E">
        <w:rPr>
          <w:rFonts w:ascii="Times New Roman" w:eastAsia="Times New Roman" w:hAnsi="Times New Roman" w:cs="Times New Roman"/>
          <w:i/>
          <w:iCs/>
          <w:kern w:val="0"/>
          <w:sz w:val="24"/>
          <w:szCs w:val="24"/>
          <w:lang w:val="ro-MD" w:eastAsia="ro-MD"/>
          <w14:ligatures w14:val="none"/>
        </w:rPr>
        <w:t>Procesul Bologna</w:t>
      </w:r>
      <w:r w:rsidRPr="00BC706E">
        <w:rPr>
          <w:rFonts w:ascii="Times New Roman" w:eastAsia="Times New Roman" w:hAnsi="Times New Roman" w:cs="Times New Roman"/>
          <w:kern w:val="0"/>
          <w:sz w:val="24"/>
          <w:szCs w:val="24"/>
          <w:lang w:val="ro-MD" w:eastAsia="ro-MD"/>
          <w14:ligatures w14:val="none"/>
        </w:rPr>
        <w:t xml:space="preserve"> (2005), Republica Moldova a devenit parte a </w:t>
      </w:r>
      <w:r w:rsidRPr="00BC706E">
        <w:rPr>
          <w:rFonts w:ascii="Times New Roman" w:eastAsia="Times New Roman" w:hAnsi="Times New Roman" w:cs="Times New Roman"/>
          <w:i/>
          <w:iCs/>
          <w:kern w:val="0"/>
          <w:sz w:val="24"/>
          <w:szCs w:val="24"/>
          <w:lang w:val="ro-MD" w:eastAsia="ro-MD"/>
          <w14:ligatures w14:val="none"/>
        </w:rPr>
        <w:t>Spațiului European al Învățământului Superior (EHEA)</w:t>
      </w:r>
      <w:r w:rsidRPr="00BC706E">
        <w:rPr>
          <w:rFonts w:ascii="Times New Roman" w:eastAsia="Times New Roman" w:hAnsi="Times New Roman" w:cs="Times New Roman"/>
          <w:kern w:val="0"/>
          <w:sz w:val="24"/>
          <w:szCs w:val="24"/>
          <w:lang w:val="ro-MD" w:eastAsia="ro-MD"/>
          <w14:ligatures w14:val="none"/>
        </w:rPr>
        <w:t xml:space="preserve">, asumând reforme esențiale precum: implementarea structurii pe cicluri, introducerea sistemului de credite transferabile (ECTS), consolidarea mecanismelor de asigurare a calității și facilitarea recunoașterii internaționale a diplomelor și calificărilor. Prin </w:t>
      </w:r>
      <w:r w:rsidRPr="00BC706E">
        <w:rPr>
          <w:rFonts w:ascii="Times New Roman" w:eastAsia="Times New Roman" w:hAnsi="Times New Roman" w:cs="Times New Roman"/>
          <w:i/>
          <w:iCs/>
          <w:kern w:val="0"/>
          <w:sz w:val="24"/>
          <w:szCs w:val="24"/>
          <w:lang w:val="ro-MD" w:eastAsia="ro-MD"/>
          <w14:ligatures w14:val="none"/>
        </w:rPr>
        <w:t>Declarația de la Budapesta-Viena (2010)</w:t>
      </w:r>
      <w:r w:rsidRPr="00BC706E">
        <w:rPr>
          <w:rFonts w:ascii="Times New Roman" w:eastAsia="Times New Roman" w:hAnsi="Times New Roman" w:cs="Times New Roman"/>
          <w:kern w:val="0"/>
          <w:sz w:val="24"/>
          <w:szCs w:val="24"/>
          <w:lang w:val="ro-MD" w:eastAsia="ro-MD"/>
          <w14:ligatures w14:val="none"/>
        </w:rPr>
        <w:t xml:space="preserve">, Republica Moldova și-a reafirmat angajamentul pentru consolidarea QF-EHEA, participând activ în cadrul </w:t>
      </w:r>
      <w:r w:rsidRPr="00BC706E">
        <w:rPr>
          <w:rFonts w:ascii="Times New Roman" w:eastAsia="Times New Roman" w:hAnsi="Times New Roman" w:cs="Times New Roman"/>
          <w:i/>
          <w:iCs/>
          <w:kern w:val="0"/>
          <w:sz w:val="24"/>
          <w:szCs w:val="24"/>
          <w:lang w:val="ro-MD" w:eastAsia="ro-MD"/>
          <w14:ligatures w14:val="none"/>
        </w:rPr>
        <w:t>Bologna Follow-Up Group (BFUG)</w:t>
      </w:r>
      <w:r w:rsidRPr="00BC706E">
        <w:rPr>
          <w:rFonts w:ascii="Times New Roman" w:eastAsia="Times New Roman" w:hAnsi="Times New Roman" w:cs="Times New Roman"/>
          <w:kern w:val="0"/>
          <w:sz w:val="24"/>
          <w:szCs w:val="24"/>
          <w:lang w:val="ro-MD" w:eastAsia="ro-MD"/>
          <w14:ligatures w14:val="none"/>
        </w:rPr>
        <w:t xml:space="preserve"> și în inițiativele de armonizare a calificărilor la nivel european.</w:t>
      </w:r>
    </w:p>
    <w:p w14:paraId="39F769B3" w14:textId="77777777" w:rsidR="0004685C" w:rsidRPr="00BC706E" w:rsidRDefault="0004685C" w:rsidP="0004685C">
      <w:pPr>
        <w:spacing w:before="120" w:after="120" w:line="276" w:lineRule="auto"/>
        <w:jc w:val="both"/>
        <w:rPr>
          <w:rFonts w:ascii="Times New Roman" w:eastAsia="Times New Roman" w:hAnsi="Times New Roman" w:cs="Times New Roman"/>
          <w:b/>
          <w:bCs/>
          <w:kern w:val="0"/>
          <w:sz w:val="24"/>
          <w:szCs w:val="24"/>
          <w:lang w:val="ro-MD" w:eastAsia="ro-MD"/>
          <w14:ligatures w14:val="none"/>
        </w:rPr>
      </w:pPr>
      <w:r w:rsidRPr="00BC706E">
        <w:rPr>
          <w:rFonts w:ascii="Times New Roman" w:hAnsi="Times New Roman" w:cs="Times New Roman"/>
          <w:sz w:val="24"/>
          <w:szCs w:val="24"/>
          <w:lang w:val="ro-MD"/>
        </w:rPr>
        <w:t xml:space="preserve">Republica Moldova este parte la principalele cadre internaționale și europene, care susțin </w:t>
      </w:r>
      <w:r w:rsidRPr="00BC706E">
        <w:rPr>
          <w:rStyle w:val="af9"/>
          <w:rFonts w:ascii="Times New Roman" w:hAnsi="Times New Roman" w:cs="Times New Roman"/>
          <w:b w:val="0"/>
          <w:bCs w:val="0"/>
          <w:sz w:val="24"/>
          <w:szCs w:val="24"/>
          <w:lang w:val="ro-MD"/>
        </w:rPr>
        <w:t>recunoașterea calificărilor în învățământul superior și în învățământul profesional tehnic</w:t>
      </w:r>
      <w:r w:rsidRPr="00BC706E">
        <w:rPr>
          <w:rFonts w:ascii="Times New Roman" w:hAnsi="Times New Roman" w:cs="Times New Roman"/>
          <w:b/>
          <w:bCs/>
          <w:sz w:val="24"/>
          <w:szCs w:val="24"/>
          <w:lang w:val="ro-MD"/>
        </w:rPr>
        <w:t xml:space="preserve">, </w:t>
      </w:r>
      <w:r w:rsidRPr="00BC706E">
        <w:rPr>
          <w:rFonts w:ascii="Times New Roman" w:hAnsi="Times New Roman" w:cs="Times New Roman"/>
          <w:sz w:val="24"/>
          <w:szCs w:val="24"/>
          <w:lang w:val="ro-MD"/>
        </w:rPr>
        <w:t>contribuind astfel la integrarea sistemului național de educație și formare profesională în</w:t>
      </w:r>
      <w:r w:rsidRPr="00BC706E">
        <w:rPr>
          <w:rFonts w:ascii="Times New Roman" w:hAnsi="Times New Roman" w:cs="Times New Roman"/>
          <w:b/>
          <w:bCs/>
          <w:sz w:val="24"/>
          <w:szCs w:val="24"/>
          <w:lang w:val="ro-MD"/>
        </w:rPr>
        <w:t xml:space="preserve"> </w:t>
      </w:r>
      <w:r w:rsidRPr="00BC706E">
        <w:rPr>
          <w:rStyle w:val="af9"/>
          <w:rFonts w:ascii="Times New Roman" w:hAnsi="Times New Roman" w:cs="Times New Roman"/>
          <w:b w:val="0"/>
          <w:bCs w:val="0"/>
          <w:sz w:val="24"/>
          <w:szCs w:val="24"/>
          <w:lang w:val="ro-MD"/>
        </w:rPr>
        <w:t>spațiul european și global al cunoașterii</w:t>
      </w:r>
      <w:r w:rsidRPr="00BC706E">
        <w:rPr>
          <w:rFonts w:ascii="Times New Roman" w:hAnsi="Times New Roman" w:cs="Times New Roman"/>
          <w:b/>
          <w:bCs/>
          <w:sz w:val="24"/>
          <w:szCs w:val="24"/>
          <w:lang w:val="ro-MD"/>
        </w:rPr>
        <w:t>.</w:t>
      </w:r>
    </w:p>
    <w:p w14:paraId="639ED529" w14:textId="77777777" w:rsidR="0004685C" w:rsidRPr="00BC706E" w:rsidRDefault="0004685C" w:rsidP="0004685C">
      <w:pPr>
        <w:spacing w:before="120" w:after="120" w:line="276" w:lineRule="auto"/>
        <w:jc w:val="both"/>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eastAsia="Times New Roman" w:hAnsi="Times New Roman" w:cs="Times New Roman"/>
          <w:color w:val="3494BA" w:themeColor="accent1"/>
          <w:kern w:val="0"/>
          <w:sz w:val="24"/>
          <w:szCs w:val="24"/>
          <w:lang w:val="ro-MD" w:eastAsia="ro-MD"/>
          <w14:ligatures w14:val="none"/>
        </w:rPr>
        <w:lastRenderedPageBreak/>
        <w:t>Convenția de la Lisabona (1997)</w:t>
      </w:r>
      <w:r w:rsidRPr="00BC706E">
        <w:rPr>
          <w:rStyle w:val="afc"/>
          <w:rFonts w:ascii="Times New Roman" w:eastAsia="Times New Roman" w:hAnsi="Times New Roman" w:cs="Times New Roman"/>
          <w:kern w:val="0"/>
          <w:sz w:val="24"/>
          <w:szCs w:val="24"/>
          <w:lang w:val="ro-MD" w:eastAsia="ro-MD"/>
          <w14:ligatures w14:val="none"/>
        </w:rPr>
        <w:footnoteReference w:id="6"/>
      </w:r>
    </w:p>
    <w:p w14:paraId="5F647DA1"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Republica Moldova este parte la </w:t>
      </w:r>
      <w:r w:rsidRPr="00BC706E">
        <w:rPr>
          <w:rFonts w:ascii="Times New Roman" w:eastAsia="Times New Roman" w:hAnsi="Times New Roman" w:cs="Times New Roman"/>
          <w:i/>
          <w:iCs/>
          <w:kern w:val="0"/>
          <w:sz w:val="24"/>
          <w:szCs w:val="24"/>
          <w:lang w:val="ro-MD" w:eastAsia="ro-MD"/>
          <w14:ligatures w14:val="none"/>
        </w:rPr>
        <w:t>Convenția de la Lisabona</w:t>
      </w:r>
      <w:r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i/>
          <w:iCs/>
          <w:kern w:val="0"/>
          <w:sz w:val="24"/>
          <w:szCs w:val="24"/>
          <w:lang w:val="ro-MD" w:eastAsia="ro-MD"/>
          <w14:ligatures w14:val="none"/>
        </w:rPr>
        <w:t>privind recunoașterea calificărilor în învățământul superior în regiunea europeană</w:t>
      </w:r>
      <w:r w:rsidRPr="00BC706E">
        <w:rPr>
          <w:rFonts w:ascii="Times New Roman" w:eastAsia="Times New Roman" w:hAnsi="Times New Roman" w:cs="Times New Roman"/>
          <w:kern w:val="0"/>
          <w:sz w:val="24"/>
          <w:szCs w:val="24"/>
          <w:lang w:val="ro-MD" w:eastAsia="ro-MD"/>
          <w14:ligatures w14:val="none"/>
        </w:rPr>
        <w:t>, ratificată în 1999. Prin acest act, Republica Moldova s-a angajat să promoveze principii de transparență, echitate și încredere reciprocă în procesele de recunoaștere academică, asigurând compatibilitatea sistemului național de învățământ superior cu Spațiul European al Învățământului Superior (EHEA).</w:t>
      </w:r>
    </w:p>
    <w:p w14:paraId="2D346D5F"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color w:val="3494BA" w:themeColor="accent1"/>
          <w:kern w:val="0"/>
          <w:sz w:val="24"/>
          <w:szCs w:val="24"/>
          <w:lang w:val="ro-MD" w:eastAsia="ro-MD"/>
          <w14:ligatures w14:val="none"/>
        </w:rPr>
        <w:t>Convenția globală UNESCO (2019)</w:t>
      </w:r>
    </w:p>
    <w:p w14:paraId="4F548DDB"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Prin Legea nr. 294/2023, Republica Moldova a ratificat </w:t>
      </w:r>
      <w:r w:rsidRPr="00BC706E">
        <w:rPr>
          <w:rFonts w:ascii="Times New Roman" w:eastAsia="Times New Roman" w:hAnsi="Times New Roman" w:cs="Times New Roman"/>
          <w:i/>
          <w:iCs/>
          <w:kern w:val="0"/>
          <w:sz w:val="24"/>
          <w:szCs w:val="24"/>
          <w:lang w:val="ro-MD" w:eastAsia="ro-MD"/>
          <w14:ligatures w14:val="none"/>
        </w:rPr>
        <w:t>Convenția globală UNESCO privind recunoașterea calificărilor în învățământul superior</w:t>
      </w:r>
      <w:r w:rsidRPr="00BC706E">
        <w:rPr>
          <w:rStyle w:val="afc"/>
          <w:rFonts w:ascii="Times New Roman" w:eastAsia="Times New Roman" w:hAnsi="Times New Roman" w:cs="Times New Roman"/>
          <w:kern w:val="0"/>
          <w:sz w:val="24"/>
          <w:szCs w:val="24"/>
          <w:lang w:val="ro-MD" w:eastAsia="ro-MD"/>
          <w14:ligatures w14:val="none"/>
        </w:rPr>
        <w:footnoteReference w:id="7"/>
      </w:r>
      <w:r w:rsidRPr="00BC706E">
        <w:rPr>
          <w:rFonts w:ascii="Times New Roman" w:eastAsia="Times New Roman" w:hAnsi="Times New Roman" w:cs="Times New Roman"/>
          <w:kern w:val="0"/>
          <w:sz w:val="24"/>
          <w:szCs w:val="24"/>
          <w:lang w:val="ro-MD" w:eastAsia="ro-MD"/>
          <w14:ligatures w14:val="none"/>
        </w:rPr>
        <w:t>, adoptată la Paris în 2019. Prin acest act, Republica Moldova și-a extins cooperarea dincolo de spațiul european, devenind parte a unui cadru global de recunoaștere a calificărilor. Convenția oferă Moldovei oportunitatea de a participa la mecanisme internaționale de recunoaștere a studiilor și calificărilor, inclusiv pentru studiile parțiale, învățarea non-formală și informală, precum și de a promova mobilitatea academică și profesională la nivel mondial.</w:t>
      </w:r>
    </w:p>
    <w:p w14:paraId="79D2FB2C"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color w:val="3494BA" w:themeColor="accent1"/>
          <w:kern w:val="0"/>
          <w:sz w:val="24"/>
          <w:szCs w:val="24"/>
          <w:lang w:val="ro-MD" w:eastAsia="ro-MD"/>
          <w14:ligatures w14:val="none"/>
        </w:rPr>
        <w:t>Procesul Copenhaga (2002 – prezent)</w:t>
      </w:r>
    </w:p>
    <w:p w14:paraId="2DFAC76A"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Republica Moldova participă activ la </w:t>
      </w:r>
      <w:r w:rsidRPr="00BC706E">
        <w:rPr>
          <w:rFonts w:ascii="Times New Roman" w:eastAsia="Times New Roman" w:hAnsi="Times New Roman" w:cs="Times New Roman"/>
          <w:i/>
          <w:iCs/>
          <w:kern w:val="0"/>
          <w:sz w:val="24"/>
          <w:szCs w:val="24"/>
          <w:lang w:val="ro-MD" w:eastAsia="ro-MD"/>
          <w14:ligatures w14:val="none"/>
        </w:rPr>
        <w:t>Procesul Copenhaga</w:t>
      </w:r>
      <w:r w:rsidRPr="00BC706E">
        <w:rPr>
          <w:rFonts w:ascii="Times New Roman" w:eastAsia="Times New Roman" w:hAnsi="Times New Roman" w:cs="Times New Roman"/>
          <w:kern w:val="0"/>
          <w:sz w:val="24"/>
          <w:szCs w:val="24"/>
          <w:lang w:val="ro-MD" w:eastAsia="ro-MD"/>
          <w14:ligatures w14:val="none"/>
        </w:rPr>
        <w:t>, lansat în 2002 ca platformă europeană de cooperare în domeniul educației și formării profesionale (VET), alături de statele membre ale Uniunii Europene, țările candidate și Spațiul Economic European. Angajamentele Republicii Moldova privind cooperarea europeană în învățământul profesional tehnic în cadrul Procesului Copenhaga sunt asumate prin Acordul de Asociere RM – UE, art. 123 lit. (f), care prevede promovarea obiectivelor Procesului Copenhaga privind consolidarea cooperării europene în educație și formare profesională. Participarea la acest proces permite Republicii Moldova să alinieze politicile și standardele naționale din domeniul învățământului profesional tehnic la tendințele și prioritățile europene.</w:t>
      </w:r>
    </w:p>
    <w:p w14:paraId="08C0EDE0"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color w:val="3494BA" w:themeColor="accent1"/>
          <w:kern w:val="0"/>
          <w:sz w:val="24"/>
          <w:szCs w:val="24"/>
          <w:lang w:val="ro-MD" w:eastAsia="ro-MD"/>
          <w14:ligatures w14:val="none"/>
        </w:rPr>
        <w:t>Declarația de la Herning (2025)</w:t>
      </w:r>
    </w:p>
    <w:p w14:paraId="6C725EF9"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cadrul Procesului Copenhaga, Republica Moldova a semnat recent Declarația de la Herning privind educația și formarea profesională atractivă și incluzivă pentru competitivitate și locuri de muncă de calitate 2026–2030, adoptată la Herning (Danemarca) la 12 septembrie 2025. Declarația definește noul cadru strategic european pentru perioada 2026–2030 și promovează o viziune comună pentru modernizarea VET: creșterea atractivității și incluziunii, dezvoltarea competențelor pentru tranziția verde și digitală, consolidarea parteneriatelor cu mediul economic și recunoașterea transfrontalieră a calificărilor. Prin semnarea acestui act, Republica Moldova își reafirmă angajamentul de a participa activ la implementarea priorităților europene în domeniul formării profesionale și de a corela dezvoltarea CNC cu standardele europene de calitate, relevanță și mobilitate.</w:t>
      </w:r>
    </w:p>
    <w:p w14:paraId="7AB263ED"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De asemenea, Republica Moldova participă activ la inițiativele </w:t>
      </w:r>
      <w:r w:rsidRPr="00BC706E">
        <w:rPr>
          <w:rFonts w:ascii="Times New Roman" w:eastAsia="Times New Roman" w:hAnsi="Times New Roman" w:cs="Times New Roman"/>
          <w:i/>
          <w:iCs/>
          <w:kern w:val="0"/>
          <w:sz w:val="24"/>
          <w:szCs w:val="24"/>
          <w:lang w:val="ro-MD" w:eastAsia="ro-MD"/>
          <w14:ligatures w14:val="none"/>
        </w:rPr>
        <w:t>European Training Foundation (ETF)</w:t>
      </w:r>
      <w:r w:rsidRPr="00BC706E">
        <w:rPr>
          <w:rFonts w:ascii="Times New Roman" w:eastAsia="Times New Roman" w:hAnsi="Times New Roman" w:cs="Times New Roman"/>
          <w:kern w:val="0"/>
          <w:sz w:val="24"/>
          <w:szCs w:val="24"/>
          <w:lang w:val="ro-MD" w:eastAsia="ro-MD"/>
          <w14:ligatures w14:val="none"/>
        </w:rPr>
        <w:t xml:space="preserve"> și la activitatea </w:t>
      </w:r>
      <w:r w:rsidRPr="00BC706E">
        <w:rPr>
          <w:rFonts w:ascii="Times New Roman" w:eastAsia="Times New Roman" w:hAnsi="Times New Roman" w:cs="Times New Roman"/>
          <w:i/>
          <w:iCs/>
          <w:kern w:val="0"/>
          <w:sz w:val="24"/>
          <w:szCs w:val="24"/>
          <w:lang w:val="ro-MD" w:eastAsia="ro-MD"/>
          <w14:ligatures w14:val="none"/>
        </w:rPr>
        <w:t>Grupului Consultativ EQF</w:t>
      </w:r>
      <w:r w:rsidRPr="00BC706E">
        <w:rPr>
          <w:rFonts w:ascii="Times New Roman" w:eastAsia="Times New Roman" w:hAnsi="Times New Roman" w:cs="Times New Roman"/>
          <w:kern w:val="0"/>
          <w:sz w:val="24"/>
          <w:szCs w:val="24"/>
          <w:lang w:val="ro-MD" w:eastAsia="ro-MD"/>
          <w14:ligatures w14:val="none"/>
        </w:rPr>
        <w:t xml:space="preserve">, beneficiind de sprijin metodologic și expertiză internațională în procesul de aliniere la </w:t>
      </w:r>
      <w:r w:rsidRPr="00BC706E">
        <w:rPr>
          <w:rFonts w:ascii="Times New Roman" w:eastAsia="Times New Roman" w:hAnsi="Times New Roman" w:cs="Times New Roman"/>
          <w:i/>
          <w:iCs/>
          <w:kern w:val="0"/>
          <w:sz w:val="24"/>
          <w:szCs w:val="24"/>
          <w:lang w:val="ro-MD" w:eastAsia="ro-MD"/>
          <w14:ligatures w14:val="none"/>
        </w:rPr>
        <w:t>Recomandarea Consiliului Uniunii Europene privind Cadrul European al Calificărilor pentru învățarea pe tot parcursul vieții (2017/C 189/03)</w:t>
      </w:r>
      <w:r w:rsidRPr="00BC706E">
        <w:rPr>
          <w:rFonts w:ascii="Times New Roman" w:eastAsia="Times New Roman" w:hAnsi="Times New Roman" w:cs="Times New Roman"/>
          <w:kern w:val="0"/>
          <w:sz w:val="24"/>
          <w:szCs w:val="24"/>
          <w:lang w:val="ro-MD" w:eastAsia="ro-MD"/>
          <w14:ligatures w14:val="none"/>
        </w:rPr>
        <w:t>, care constituie documentul-cadru pentru procesul de referențiere CNC la EQF.</w:t>
      </w:r>
    </w:p>
    <w:p w14:paraId="28B06379"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Prin aceste angajamente, Republica Moldova își consolidează dimensiunea europeană a politicilor educaționale, promovând recunoașterea reciprocă a calificărilor, mobilitatea transnațională și integrarea în Spațiul European al Competențelor și al Învățământului Superior.</w:t>
      </w:r>
    </w:p>
    <w:p w14:paraId="11E4F3D9" w14:textId="77777777" w:rsidR="0004685C" w:rsidRPr="00BC706E" w:rsidRDefault="0004685C" w:rsidP="0004685C">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1.4 Metodologia și procesul de elaborare a raportului</w:t>
      </w:r>
    </w:p>
    <w:p w14:paraId="176B8BF9"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Metodologia utilizată în elaborarea prezentului raport se bazează pe </w:t>
      </w:r>
      <w:r w:rsidRPr="00BC706E">
        <w:rPr>
          <w:rFonts w:ascii="Times New Roman" w:eastAsia="Times New Roman" w:hAnsi="Times New Roman" w:cs="Times New Roman"/>
          <w:i/>
          <w:iCs/>
          <w:kern w:val="0"/>
          <w:sz w:val="24"/>
          <w:szCs w:val="24"/>
          <w:lang w:val="ro-MD" w:eastAsia="ro-MD"/>
          <w14:ligatures w14:val="none"/>
        </w:rPr>
        <w:t xml:space="preserve">Recomandarea Consiliului Uniunii Europene privind EQF pentru învățarea pe tot parcursul vieții (2017/C 189/03) </w:t>
      </w:r>
      <w:r w:rsidRPr="00BC706E">
        <w:rPr>
          <w:rFonts w:ascii="Times New Roman" w:eastAsia="Times New Roman" w:hAnsi="Times New Roman" w:cs="Times New Roman"/>
          <w:kern w:val="0"/>
          <w:sz w:val="24"/>
          <w:szCs w:val="24"/>
          <w:lang w:val="ro-MD" w:eastAsia="ro-MD"/>
          <w14:ligatures w14:val="none"/>
        </w:rPr>
        <w:t xml:space="preserve">și pe Ghidul de </w:t>
      </w:r>
      <w:r w:rsidRPr="00BC706E">
        <w:rPr>
          <w:rFonts w:ascii="Times New Roman" w:eastAsia="Times New Roman" w:hAnsi="Times New Roman" w:cs="Times New Roman"/>
          <w:i/>
          <w:iCs/>
          <w:kern w:val="0"/>
          <w:sz w:val="24"/>
          <w:szCs w:val="24"/>
          <w:lang w:val="ro-MD" w:eastAsia="ro-MD"/>
          <w14:ligatures w14:val="none"/>
        </w:rPr>
        <w:t>Elaborare a rapoartelor de autocertificare în cadrul Procesului Bologna (2023)</w:t>
      </w:r>
      <w:r w:rsidRPr="00BC706E">
        <w:rPr>
          <w:rStyle w:val="afc"/>
          <w:rFonts w:ascii="Times New Roman" w:eastAsia="Times New Roman" w:hAnsi="Times New Roman" w:cs="Times New Roman"/>
          <w:i/>
          <w:iCs/>
          <w:kern w:val="0"/>
          <w:sz w:val="24"/>
          <w:szCs w:val="24"/>
          <w:lang w:val="ro-MD" w:eastAsia="ro-MD"/>
          <w14:ligatures w14:val="none"/>
        </w:rPr>
        <w:footnoteReference w:id="8"/>
      </w:r>
      <w:r w:rsidRPr="00BC706E">
        <w:rPr>
          <w:rFonts w:ascii="Times New Roman" w:eastAsia="Times New Roman" w:hAnsi="Times New Roman" w:cs="Times New Roman"/>
          <w:kern w:val="0"/>
          <w:sz w:val="24"/>
          <w:szCs w:val="24"/>
          <w:lang w:val="ro-MD" w:eastAsia="ro-MD"/>
          <w14:ligatures w14:val="none"/>
        </w:rPr>
        <w:t>. Aceste documente stabilesc criteriile și procedurile de referențiere și autocertificare, asigurând compatibilitatea între cadrele naționale și cele europene.</w:t>
      </w:r>
    </w:p>
    <w:p w14:paraId="13E59585" w14:textId="77777777" w:rsidR="0004685C" w:rsidRPr="00BC706E" w:rsidRDefault="0004685C" w:rsidP="0004685C">
      <w:pPr>
        <w:spacing w:before="120" w:after="120" w:line="276" w:lineRule="auto"/>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Procesul de elaborare a raportului s-a desfășurat în cadrul unui parteneriat interinstituțional extins, care a implicat: </w:t>
      </w:r>
    </w:p>
    <w:p w14:paraId="69A5BC6C" w14:textId="77777777" w:rsidR="0004685C" w:rsidRPr="00BC706E" w:rsidRDefault="0004685C" w:rsidP="0004685C">
      <w:pPr>
        <w:pStyle w:val="a7"/>
        <w:numPr>
          <w:ilvl w:val="0"/>
          <w:numId w:val="296"/>
        </w:numPr>
        <w:spacing w:before="120" w:after="120" w:line="276" w:lineRule="auto"/>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Autorități publice centrale cu competențe în domeniul educației și formării profesionale;</w:t>
      </w:r>
    </w:p>
    <w:p w14:paraId="163A626A" w14:textId="77777777" w:rsidR="0004685C" w:rsidRPr="00BC706E" w:rsidRDefault="0004685C" w:rsidP="0004685C">
      <w:pPr>
        <w:pStyle w:val="a7"/>
        <w:numPr>
          <w:ilvl w:val="0"/>
          <w:numId w:val="296"/>
        </w:numPr>
        <w:spacing w:before="120" w:after="120" w:line="276" w:lineRule="auto"/>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Agenția națională de asigurare a calității în educație și cercetare (ANACEC);</w:t>
      </w:r>
    </w:p>
    <w:p w14:paraId="58DE348E" w14:textId="77777777" w:rsidR="0004685C" w:rsidRPr="00BC706E" w:rsidRDefault="0004685C" w:rsidP="0004685C">
      <w:pPr>
        <w:pStyle w:val="a7"/>
        <w:numPr>
          <w:ilvl w:val="0"/>
          <w:numId w:val="296"/>
        </w:numPr>
        <w:spacing w:before="120" w:after="120" w:line="276" w:lineRule="auto"/>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Consiliul național pentru calificări;  </w:t>
      </w:r>
    </w:p>
    <w:p w14:paraId="5F930054" w14:textId="77777777" w:rsidR="0004685C" w:rsidRPr="00BC706E" w:rsidRDefault="0004685C" w:rsidP="0004685C">
      <w:pPr>
        <w:pStyle w:val="a7"/>
        <w:numPr>
          <w:ilvl w:val="0"/>
          <w:numId w:val="296"/>
        </w:numPr>
        <w:spacing w:before="120" w:after="120" w:line="276" w:lineRule="auto"/>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Instituții de învățământ, </w:t>
      </w:r>
    </w:p>
    <w:p w14:paraId="25808111" w14:textId="77777777" w:rsidR="0004685C" w:rsidRPr="00BC706E" w:rsidRDefault="0004685C" w:rsidP="0004685C">
      <w:pPr>
        <w:pStyle w:val="a7"/>
        <w:numPr>
          <w:ilvl w:val="0"/>
          <w:numId w:val="296"/>
        </w:numPr>
        <w:spacing w:before="120" w:after="120" w:line="276" w:lineRule="auto"/>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Comitete sectoriale, </w:t>
      </w:r>
    </w:p>
    <w:p w14:paraId="4DE427E4" w14:textId="77777777" w:rsidR="0004685C" w:rsidRPr="00BC706E" w:rsidRDefault="0004685C" w:rsidP="0004685C">
      <w:pPr>
        <w:pStyle w:val="a7"/>
        <w:numPr>
          <w:ilvl w:val="0"/>
          <w:numId w:val="296"/>
        </w:numPr>
        <w:spacing w:before="120" w:after="120" w:line="276" w:lineRule="auto"/>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Parteneri sociali, </w:t>
      </w:r>
    </w:p>
    <w:p w14:paraId="44DB30F1" w14:textId="77777777" w:rsidR="0004685C" w:rsidRPr="00BC706E" w:rsidRDefault="0004685C" w:rsidP="0004685C">
      <w:pPr>
        <w:pStyle w:val="a7"/>
        <w:numPr>
          <w:ilvl w:val="0"/>
          <w:numId w:val="296"/>
        </w:numPr>
        <w:spacing w:before="120" w:after="120" w:line="276" w:lineRule="auto"/>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Experți locali și internaționali, </w:t>
      </w:r>
    </w:p>
    <w:p w14:paraId="27F16299" w14:textId="77777777" w:rsidR="0004685C" w:rsidRPr="00BC706E" w:rsidRDefault="0004685C" w:rsidP="0004685C">
      <w:pPr>
        <w:pStyle w:val="a7"/>
        <w:numPr>
          <w:ilvl w:val="0"/>
          <w:numId w:val="296"/>
        </w:numPr>
        <w:spacing w:before="120" w:after="120" w:line="276" w:lineRule="auto"/>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Organizații europene și internaționale.</w:t>
      </w:r>
    </w:p>
    <w:p w14:paraId="72604146"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Metodologia a fost fundamentată pe analiza documentară, consultarea părților interesate, corelarea descriptorilor de nivel și validarea rezultatelor învățării, valorificând bunele practici europene și și experiența acumulată în cadrul proiectelor de cooperare internațională.</w:t>
      </w:r>
      <w:r w:rsidRPr="00BC706E">
        <w:rPr>
          <w:rFonts w:ascii="Times New Roman" w:hAnsi="Times New Roman" w:cs="Times New Roman"/>
          <w:lang w:val="ro-MD"/>
        </w:rPr>
        <w:t xml:space="preserve"> </w:t>
      </w:r>
      <w:r w:rsidRPr="00BC706E">
        <w:rPr>
          <w:rFonts w:ascii="Times New Roman" w:eastAsia="Times New Roman" w:hAnsi="Times New Roman" w:cs="Times New Roman"/>
          <w:kern w:val="0"/>
          <w:sz w:val="24"/>
          <w:szCs w:val="24"/>
          <w:lang w:val="ro-MD" w:eastAsia="ro-MD"/>
          <w14:ligatures w14:val="none"/>
        </w:rPr>
        <w:t>Acest proces participativ și transparent a asigurat calitatea, relevanța și legitimitatea raportului, consolidând încrederea în sistemul național de calificări și facilitând recunoașterea internațională a acestuia.</w:t>
      </w:r>
    </w:p>
    <w:p w14:paraId="71B51562"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de elaborare a raportului național de referențiere a Cadrului Național al Calificărilor (CNC) la Cadrul European al Calificărilor (EQF), precum și de autocertificare a compatibilității cu Cadrul Calificărilor pentru Spațiul European al Învățământului Superior (QF-EHEA), a fost coordonat de Ministerul Educației și Cercetării (MEC), în calitate de autoritate națională competentă și Punct Național de Coordonare EQF. Procesul a implicat activ ANACEC și Consiliului Național pentru Calificări,</w:t>
      </w:r>
      <w:r w:rsidRPr="00BC706E">
        <w:rPr>
          <w:rFonts w:ascii="Times New Roman" w:hAnsi="Times New Roman" w:cs="Times New Roman"/>
          <w:lang w:val="ro-MD"/>
        </w:rPr>
        <w:t xml:space="preserve"> </w:t>
      </w:r>
      <w:r w:rsidRPr="00BC706E">
        <w:rPr>
          <w:rFonts w:ascii="Times New Roman" w:eastAsia="Times New Roman" w:hAnsi="Times New Roman" w:cs="Times New Roman"/>
          <w:kern w:val="0"/>
          <w:sz w:val="24"/>
          <w:szCs w:val="24"/>
          <w:lang w:val="ro-MD" w:eastAsia="ro-MD"/>
          <w14:ligatures w14:val="none"/>
        </w:rPr>
        <w:t>în cadrul unui mecanism de guvernanță colaborativă și transparentă.</w:t>
      </w:r>
    </w:p>
    <w:p w14:paraId="4B0253A7"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Conținutul raportului, datele, analiza și concluziile se fundamentează pe un cadru legislativ și de politici solid, structurat pe trei niveluri interdependente:</w:t>
      </w:r>
    </w:p>
    <w:p w14:paraId="334FFBAB" w14:textId="77777777" w:rsidR="0004685C" w:rsidRPr="00BC706E" w:rsidRDefault="0004685C" w:rsidP="0004685C">
      <w:pPr>
        <w:numPr>
          <w:ilvl w:val="0"/>
          <w:numId w:val="21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 strategic de politici</w:t>
      </w:r>
      <w:r w:rsidRPr="00BC706E">
        <w:rPr>
          <w:rFonts w:ascii="Times New Roman" w:eastAsia="Times New Roman" w:hAnsi="Times New Roman" w:cs="Times New Roman"/>
          <w:kern w:val="0"/>
          <w:sz w:val="24"/>
          <w:szCs w:val="24"/>
          <w:lang w:val="ro-MD" w:eastAsia="ro-MD"/>
          <w14:ligatures w14:val="none"/>
        </w:rPr>
        <w:t xml:space="preserve"> – documente naționale armonizate cu cele europene, care stabilesc direcțiile de dezvoltare a educației, formării profesionale și a ocupării (ex.: </w:t>
      </w:r>
      <w:r w:rsidRPr="00BC706E">
        <w:rPr>
          <w:rFonts w:ascii="Times New Roman" w:eastAsia="Times New Roman" w:hAnsi="Times New Roman" w:cs="Times New Roman"/>
          <w:i/>
          <w:iCs/>
          <w:kern w:val="0"/>
          <w:sz w:val="24"/>
          <w:szCs w:val="24"/>
          <w:lang w:val="ro-MD" w:eastAsia="ro-MD"/>
          <w14:ligatures w14:val="none"/>
        </w:rPr>
        <w:t>Strategia „Educația 2030”</w:t>
      </w:r>
      <w:r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i/>
          <w:iCs/>
          <w:kern w:val="0"/>
          <w:sz w:val="24"/>
          <w:szCs w:val="24"/>
          <w:lang w:val="ro-MD" w:eastAsia="ro-MD"/>
          <w14:ligatures w14:val="none"/>
        </w:rPr>
        <w:t>Programul Național pentru Ocuparea Forței de Muncă 2022–2026</w:t>
      </w:r>
      <w:r w:rsidRPr="00BC706E">
        <w:rPr>
          <w:rFonts w:ascii="Times New Roman" w:eastAsia="Times New Roman" w:hAnsi="Times New Roman" w:cs="Times New Roman"/>
          <w:kern w:val="0"/>
          <w:sz w:val="24"/>
          <w:szCs w:val="24"/>
          <w:lang w:val="ro-MD" w:eastAsia="ro-MD"/>
          <w14:ligatures w14:val="none"/>
        </w:rPr>
        <w:t>);</w:t>
      </w:r>
    </w:p>
    <w:p w14:paraId="1E76AC56" w14:textId="77777777" w:rsidR="0004685C" w:rsidRPr="00BC706E" w:rsidRDefault="0004685C" w:rsidP="0004685C">
      <w:pPr>
        <w:numPr>
          <w:ilvl w:val="0"/>
          <w:numId w:val="21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 al cadrului normativ</w:t>
      </w:r>
      <w:r w:rsidRPr="00BC706E">
        <w:rPr>
          <w:rFonts w:ascii="Times New Roman" w:eastAsia="Times New Roman" w:hAnsi="Times New Roman" w:cs="Times New Roman"/>
          <w:kern w:val="0"/>
          <w:sz w:val="24"/>
          <w:szCs w:val="24"/>
          <w:lang w:val="ro-MD" w:eastAsia="ro-MD"/>
          <w14:ligatures w14:val="none"/>
        </w:rPr>
        <w:t xml:space="preserve"> – </w:t>
      </w:r>
      <w:r w:rsidRPr="00BC706E">
        <w:rPr>
          <w:rFonts w:ascii="Times New Roman" w:eastAsia="Times New Roman" w:hAnsi="Times New Roman" w:cs="Times New Roman"/>
          <w:i/>
          <w:iCs/>
          <w:kern w:val="0"/>
          <w:sz w:val="24"/>
          <w:szCs w:val="24"/>
          <w:lang w:val="ro-MD" w:eastAsia="ro-MD"/>
          <w14:ligatures w14:val="none"/>
        </w:rPr>
        <w:t>legi, hotărâri de Guvern</w:t>
      </w:r>
      <w:r w:rsidRPr="00BC706E">
        <w:rPr>
          <w:rFonts w:ascii="Times New Roman" w:eastAsia="Times New Roman" w:hAnsi="Times New Roman" w:cs="Times New Roman"/>
          <w:kern w:val="0"/>
          <w:sz w:val="24"/>
          <w:szCs w:val="24"/>
          <w:lang w:val="ro-MD" w:eastAsia="ro-MD"/>
          <w14:ligatures w14:val="none"/>
        </w:rPr>
        <w:t xml:space="preserve"> și alte acte cu putere juridică ce reglementează domeniile calificărilor, educației și formării profesionale (ex.: </w:t>
      </w:r>
      <w:r w:rsidRPr="00BC706E">
        <w:rPr>
          <w:rFonts w:ascii="Times New Roman" w:eastAsia="Times New Roman" w:hAnsi="Times New Roman" w:cs="Times New Roman"/>
          <w:i/>
          <w:iCs/>
          <w:kern w:val="0"/>
          <w:sz w:val="24"/>
          <w:szCs w:val="24"/>
          <w:lang w:val="ro-MD" w:eastAsia="ro-MD"/>
          <w14:ligatures w14:val="none"/>
        </w:rPr>
        <w:t xml:space="preserve">Codul educației, </w:t>
      </w:r>
      <w:r w:rsidRPr="00BC706E">
        <w:rPr>
          <w:rFonts w:ascii="Times New Roman" w:eastAsia="Times New Roman" w:hAnsi="Times New Roman" w:cs="Times New Roman"/>
          <w:kern w:val="0"/>
          <w:sz w:val="24"/>
          <w:szCs w:val="24"/>
          <w:lang w:val="ro-MD" w:eastAsia="ro-MD"/>
          <w14:ligatures w14:val="none"/>
        </w:rPr>
        <w:t xml:space="preserve">LP 152/2014, </w:t>
      </w:r>
      <w:r w:rsidRPr="00BC706E">
        <w:rPr>
          <w:rFonts w:ascii="Times New Roman" w:eastAsia="Times New Roman" w:hAnsi="Times New Roman" w:cs="Times New Roman"/>
          <w:i/>
          <w:iCs/>
          <w:kern w:val="0"/>
          <w:sz w:val="24"/>
          <w:szCs w:val="24"/>
          <w:lang w:val="ro-MD" w:eastAsia="ro-MD"/>
          <w14:ligatures w14:val="none"/>
        </w:rPr>
        <w:t>Legea privind învățământul dual</w:t>
      </w:r>
      <w:r w:rsidRPr="00BC706E">
        <w:rPr>
          <w:rFonts w:ascii="Times New Roman" w:eastAsia="Times New Roman" w:hAnsi="Times New Roman" w:cs="Times New Roman"/>
          <w:kern w:val="0"/>
          <w:sz w:val="24"/>
          <w:szCs w:val="24"/>
          <w:lang w:val="ro-MD" w:eastAsia="ro-MD"/>
          <w14:ligatures w14:val="none"/>
        </w:rPr>
        <w:t xml:space="preserve">, LP 110/2022, </w:t>
      </w:r>
      <w:r w:rsidRPr="00BC706E">
        <w:rPr>
          <w:rFonts w:ascii="Times New Roman" w:eastAsia="Times New Roman" w:hAnsi="Times New Roman" w:cs="Times New Roman"/>
          <w:i/>
          <w:iCs/>
          <w:kern w:val="0"/>
          <w:sz w:val="24"/>
          <w:szCs w:val="24"/>
          <w:lang w:val="ro-MD" w:eastAsia="ro-MD"/>
          <w14:ligatures w14:val="none"/>
        </w:rPr>
        <w:t>Cadrul Național al Calificărilor</w:t>
      </w:r>
      <w:r w:rsidRPr="00BC706E">
        <w:rPr>
          <w:rFonts w:ascii="Times New Roman" w:eastAsia="Times New Roman" w:hAnsi="Times New Roman" w:cs="Times New Roman"/>
          <w:kern w:val="0"/>
          <w:sz w:val="24"/>
          <w:szCs w:val="24"/>
          <w:lang w:val="ro-MD" w:eastAsia="ro-MD"/>
          <w14:ligatures w14:val="none"/>
        </w:rPr>
        <w:t>, HG nr. 330/2023);</w:t>
      </w:r>
    </w:p>
    <w:p w14:paraId="49BE1138" w14:textId="77777777" w:rsidR="0004685C" w:rsidRPr="00BC706E" w:rsidRDefault="0004685C" w:rsidP="0004685C">
      <w:pPr>
        <w:numPr>
          <w:ilvl w:val="0"/>
          <w:numId w:val="21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lastRenderedPageBreak/>
        <w:t>Nivel operațional și metodologic</w:t>
      </w:r>
      <w:r w:rsidRPr="00BC706E">
        <w:rPr>
          <w:rFonts w:ascii="Times New Roman" w:eastAsia="Times New Roman" w:hAnsi="Times New Roman" w:cs="Times New Roman"/>
          <w:kern w:val="0"/>
          <w:sz w:val="24"/>
          <w:szCs w:val="24"/>
          <w:lang w:val="ro-MD" w:eastAsia="ro-MD"/>
          <w14:ligatures w14:val="none"/>
        </w:rPr>
        <w:t xml:space="preserve"> – </w:t>
      </w:r>
      <w:r w:rsidRPr="00BC706E">
        <w:rPr>
          <w:rFonts w:ascii="Times New Roman" w:eastAsia="Times New Roman" w:hAnsi="Times New Roman" w:cs="Times New Roman"/>
          <w:i/>
          <w:iCs/>
          <w:kern w:val="0"/>
          <w:sz w:val="24"/>
          <w:szCs w:val="24"/>
          <w:lang w:val="ro-MD" w:eastAsia="ro-MD"/>
          <w14:ligatures w14:val="none"/>
        </w:rPr>
        <w:t>ordine, regulamente, metodologii și ghiduri emise de  MEC</w:t>
      </w:r>
      <w:r w:rsidRPr="00BC706E">
        <w:rPr>
          <w:rFonts w:ascii="Times New Roman" w:eastAsia="Times New Roman" w:hAnsi="Times New Roman" w:cs="Times New Roman"/>
          <w:kern w:val="0"/>
          <w:sz w:val="24"/>
          <w:szCs w:val="24"/>
          <w:lang w:val="ro-MD" w:eastAsia="ro-MD"/>
          <w14:ligatures w14:val="none"/>
        </w:rPr>
        <w:t xml:space="preserve"> ce stabilesc procedurile tehnice pentru elaborarea și actualizarea standardelor de calificare, validarea rezultatelor învățării și gestionarea Registrului Național al Calificărilor (RNC).</w:t>
      </w:r>
    </w:p>
    <w:p w14:paraId="1BA7711B"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de elaborare a raportului s-a desfășurat în perioada iunie 2024 - noiembrie 2025 și a inclus etape succesive de analiză, consultare și validare:</w:t>
      </w:r>
    </w:p>
    <w:p w14:paraId="01AAD189" w14:textId="77777777" w:rsidR="0004685C" w:rsidRPr="00BC706E" w:rsidRDefault="0004685C" w:rsidP="0004685C">
      <w:pPr>
        <w:numPr>
          <w:ilvl w:val="0"/>
          <w:numId w:val="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constituirea grupului de lucru</w:t>
      </w:r>
      <w:r w:rsidRPr="00BC706E">
        <w:rPr>
          <w:rFonts w:ascii="Times New Roman" w:eastAsia="Times New Roman" w:hAnsi="Times New Roman" w:cs="Times New Roman"/>
          <w:kern w:val="0"/>
          <w:sz w:val="24"/>
          <w:szCs w:val="24"/>
          <w:lang w:val="ro-MD" w:eastAsia="ro-MD"/>
          <w14:ligatures w14:val="none"/>
        </w:rPr>
        <w:t xml:space="preserve"> pentru elaborarea, consultarea și validarea Raportului de referențiere a Cadrului Național al Calificărilor (CNC) la Cadrul European al Calificărilor (EQF) și Cadrul Calificărilor din Spațiul Învățământului Superior (QF-EHEA)</w:t>
      </w:r>
      <w:r w:rsidRPr="00BC706E">
        <w:rPr>
          <w:rStyle w:val="afc"/>
          <w:rFonts w:ascii="Times New Roman" w:eastAsia="Times New Roman" w:hAnsi="Times New Roman" w:cs="Times New Roman"/>
          <w:kern w:val="0"/>
          <w:sz w:val="24"/>
          <w:szCs w:val="24"/>
          <w:lang w:val="ro-MD" w:eastAsia="ro-MD"/>
          <w14:ligatures w14:val="none"/>
        </w:rPr>
        <w:footnoteReference w:id="9"/>
      </w:r>
      <w:r w:rsidRPr="00BC706E">
        <w:rPr>
          <w:rFonts w:ascii="Times New Roman" w:eastAsia="Times New Roman" w:hAnsi="Times New Roman" w:cs="Times New Roman"/>
          <w:kern w:val="0"/>
          <w:sz w:val="24"/>
          <w:szCs w:val="24"/>
          <w:lang w:val="ro-MD" w:eastAsia="ro-MD"/>
          <w14:ligatures w14:val="none"/>
        </w:rPr>
        <w:t>;</w:t>
      </w:r>
    </w:p>
    <w:p w14:paraId="11351524" w14:textId="77777777" w:rsidR="0004685C" w:rsidRPr="00BC706E" w:rsidRDefault="0004685C" w:rsidP="0004685C">
      <w:pPr>
        <w:numPr>
          <w:ilvl w:val="0"/>
          <w:numId w:val="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analiza cadrului legislativ și normativ</w:t>
      </w:r>
      <w:r w:rsidRPr="00BC706E">
        <w:rPr>
          <w:rFonts w:ascii="Times New Roman" w:eastAsia="Times New Roman" w:hAnsi="Times New Roman" w:cs="Times New Roman"/>
          <w:kern w:val="0"/>
          <w:sz w:val="24"/>
          <w:szCs w:val="24"/>
          <w:lang w:val="ro-MD" w:eastAsia="ro-MD"/>
          <w14:ligatures w14:val="none"/>
        </w:rPr>
        <w:t xml:space="preserve"> național și european, relevant pentru dezvoltarea și implementarea CNC;</w:t>
      </w:r>
    </w:p>
    <w:p w14:paraId="3C78CB8A" w14:textId="77777777" w:rsidR="0004685C" w:rsidRPr="00BC706E" w:rsidRDefault="0004685C" w:rsidP="0004685C">
      <w:pPr>
        <w:numPr>
          <w:ilvl w:val="0"/>
          <w:numId w:val="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corelarea tehnică</w:t>
      </w:r>
      <w:r w:rsidRPr="00BC706E">
        <w:rPr>
          <w:rFonts w:ascii="Times New Roman" w:eastAsia="Times New Roman" w:hAnsi="Times New Roman" w:cs="Times New Roman"/>
          <w:kern w:val="0"/>
          <w:sz w:val="24"/>
          <w:szCs w:val="24"/>
          <w:lang w:val="ro-MD" w:eastAsia="ro-MD"/>
          <w14:ligatures w14:val="none"/>
        </w:rPr>
        <w:t xml:space="preserve"> a descriptorilor de nivel și a rezultatelor învățării cu EQF și QF-EHEA;</w:t>
      </w:r>
    </w:p>
    <w:p w14:paraId="0125463A" w14:textId="77777777" w:rsidR="0004685C" w:rsidRPr="00BC706E" w:rsidRDefault="0004685C" w:rsidP="0004685C">
      <w:pPr>
        <w:numPr>
          <w:ilvl w:val="0"/>
          <w:numId w:val="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utilizarea datelor statistice și a exemplelor de calificări</w:t>
      </w:r>
      <w:r w:rsidRPr="00BC706E">
        <w:rPr>
          <w:rFonts w:ascii="Times New Roman" w:eastAsia="Times New Roman" w:hAnsi="Times New Roman" w:cs="Times New Roman"/>
          <w:kern w:val="0"/>
          <w:sz w:val="24"/>
          <w:szCs w:val="24"/>
          <w:lang w:val="ro-MD" w:eastAsia="ro-MD"/>
          <w14:ligatures w14:val="none"/>
        </w:rPr>
        <w:t xml:space="preserve"> pentru a demonstra relevanța și corelarea CNC cu standardele europene;</w:t>
      </w:r>
    </w:p>
    <w:p w14:paraId="0E03D16D" w14:textId="77777777" w:rsidR="0004685C" w:rsidRPr="00BC706E" w:rsidRDefault="0004685C" w:rsidP="0004685C">
      <w:pPr>
        <w:numPr>
          <w:ilvl w:val="0"/>
          <w:numId w:val="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consultare națională extinsă,</w:t>
      </w:r>
      <w:r w:rsidRPr="00BC706E">
        <w:rPr>
          <w:rFonts w:ascii="Times New Roman" w:eastAsia="Times New Roman" w:hAnsi="Times New Roman" w:cs="Times New Roman"/>
          <w:kern w:val="0"/>
          <w:sz w:val="24"/>
          <w:szCs w:val="24"/>
          <w:lang w:val="ro-MD" w:eastAsia="ro-MD"/>
          <w14:ligatures w14:val="none"/>
        </w:rPr>
        <w:t xml:space="preserve"> cu implicarea autorităților publice centrale, partenerilor sociali, comitetelor sectoriale, instituțiilor de învățământ, reprezentanților ai mediului economic și experților independenți;</w:t>
      </w:r>
    </w:p>
    <w:p w14:paraId="4385F879" w14:textId="77777777" w:rsidR="0004685C" w:rsidRPr="00BC706E" w:rsidRDefault="0004685C" w:rsidP="0004685C">
      <w:pPr>
        <w:numPr>
          <w:ilvl w:val="0"/>
          <w:numId w:val="21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consultare internațională</w:t>
      </w:r>
      <w:r w:rsidRPr="00BC706E">
        <w:rPr>
          <w:rFonts w:ascii="Times New Roman" w:eastAsia="Times New Roman" w:hAnsi="Times New Roman" w:cs="Times New Roman"/>
          <w:kern w:val="0"/>
          <w:sz w:val="24"/>
          <w:szCs w:val="24"/>
          <w:lang w:val="ro-MD" w:eastAsia="ro-MD"/>
          <w14:ligatures w14:val="none"/>
        </w:rPr>
        <w:t>, desfășurată în colaborare cu Fundația Europeană de Formare (ETF), EQF Advisory Group și experți din cadrul Procesului Bologna;</w:t>
      </w:r>
    </w:p>
    <w:p w14:paraId="059A0FF1" w14:textId="77777777" w:rsidR="0004685C" w:rsidRPr="00BC706E" w:rsidRDefault="0004685C" w:rsidP="0004685C">
      <w:pPr>
        <w:numPr>
          <w:ilvl w:val="0"/>
          <w:numId w:val="21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validare interinstituțională</w:t>
      </w:r>
      <w:r w:rsidRPr="00BC706E">
        <w:rPr>
          <w:rFonts w:ascii="Times New Roman" w:eastAsia="Times New Roman" w:hAnsi="Times New Roman" w:cs="Times New Roman"/>
          <w:kern w:val="0"/>
          <w:sz w:val="24"/>
          <w:szCs w:val="24"/>
          <w:lang w:val="ro-MD" w:eastAsia="ro-MD"/>
          <w14:ligatures w14:val="none"/>
        </w:rPr>
        <w:t>, prin avizarea raportului de către Consiliului Național pentru Calificări, ANACEC și Ministerul Educației și Cercetării, în urma dezbaterilor publice și analizelor tehnice de specialitate.</w:t>
      </w:r>
    </w:p>
    <w:p w14:paraId="02624168"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abordare integrată – strategică, legislativă și operațională – asigură credibilitatea, coerența și alinierea raportului la standardele europene și globale privind transparența calitatea și recunoașterea calificărilor.</w:t>
      </w:r>
    </w:p>
    <w:p w14:paraId="0E73F6BF"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conținutul său, raportul național de referențiere și autocertificare reflectă maturitatea instituțională și metodologică a Republicii Moldova în dezvoltarea unui sistem de calificări integrat, comprehensiv și compatibil la nivel european, bazat pe rezultate ale învățării, pe principii de asigurare a calității, echitate și recunoaștere reciprocă</w:t>
      </w:r>
    </w:p>
    <w:p w14:paraId="11CDA734"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 raport marchează o etapă decisivă în procesul de integrare europeană în domeniul educației și formării profesionale, consolidând legătura dintre educație, economie și societate și reafirmând angajamentul Republicii Moldova față de valorile europene fundamentale – mobilitate, incluziune, calitate și învățare pe tot parcursul vieții.</w:t>
      </w:r>
    </w:p>
    <w:p w14:paraId="199427A5" w14:textId="77777777" w:rsidR="0004685C" w:rsidRPr="00BC706E" w:rsidRDefault="0004685C" w:rsidP="0004685C">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bookmarkStart w:id="3" w:name="_Hlk212758783"/>
      <w:r w:rsidRPr="00BC706E">
        <w:rPr>
          <w:rFonts w:ascii="Times New Roman" w:eastAsia="Times New Roman" w:hAnsi="Times New Roman" w:cs="Times New Roman"/>
          <w:b/>
          <w:bCs/>
          <w:color w:val="3494BA" w:themeColor="accent1"/>
          <w:kern w:val="0"/>
          <w:sz w:val="24"/>
          <w:szCs w:val="24"/>
          <w:lang w:val="ro-MD" w:eastAsia="ro-MD"/>
          <w14:ligatures w14:val="none"/>
        </w:rPr>
        <w:t>1.5 Cadrul normativ și instituțional pentru elaborarea Raportului de referențiere și autocertificare</w:t>
      </w:r>
    </w:p>
    <w:bookmarkEnd w:id="3"/>
    <w:p w14:paraId="63C1AFCB"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Elaborarea </w:t>
      </w:r>
      <w:r w:rsidRPr="00BC706E">
        <w:rPr>
          <w:rFonts w:ascii="Times New Roman" w:eastAsia="Times New Roman" w:hAnsi="Times New Roman" w:cs="Times New Roman"/>
          <w:i/>
          <w:iCs/>
          <w:kern w:val="0"/>
          <w:sz w:val="24"/>
          <w:szCs w:val="24"/>
          <w:lang w:val="ro-MD" w:eastAsia="ro-MD"/>
          <w14:ligatures w14:val="none"/>
        </w:rPr>
        <w:t>Raportului național de referențiere a CNC la EQF și autocertificarea compatibilității acestuia cu QF-EHEA</w:t>
      </w:r>
      <w:r w:rsidRPr="00BC706E">
        <w:rPr>
          <w:rFonts w:ascii="Times New Roman" w:eastAsia="Times New Roman" w:hAnsi="Times New Roman" w:cs="Times New Roman"/>
          <w:kern w:val="0"/>
          <w:sz w:val="24"/>
          <w:szCs w:val="24"/>
          <w:lang w:val="ro-MD" w:eastAsia="ro-MD"/>
          <w14:ligatures w14:val="none"/>
        </w:rPr>
        <w:t xml:space="preserve"> se realizează în baza unui cadru normativ și instituțional clar, coerent și aliniat la cerințele europene. , </w:t>
      </w:r>
      <w:r w:rsidRPr="00BC706E">
        <w:rPr>
          <w:rFonts w:ascii="Times New Roman" w:hAnsi="Times New Roman" w:cs="Times New Roman"/>
          <w:sz w:val="24"/>
          <w:szCs w:val="24"/>
          <w:lang w:val="ro-MD"/>
        </w:rPr>
        <w:t xml:space="preserve">Acest cadru reflectă angajamentele Republicii Moldova privind integrarea europeană și participarea activă la mecanismele de cooperare în domeniul calificărilor, </w:t>
      </w:r>
      <w:r w:rsidRPr="00BC706E">
        <w:rPr>
          <w:rStyle w:val="af9"/>
          <w:rFonts w:ascii="Times New Roman" w:hAnsi="Times New Roman" w:cs="Times New Roman"/>
          <w:b w:val="0"/>
          <w:bCs w:val="0"/>
          <w:sz w:val="24"/>
          <w:szCs w:val="24"/>
          <w:lang w:val="ro-MD"/>
        </w:rPr>
        <w:t xml:space="preserve">în conformitate cu art. 123 lit. e) </w:t>
      </w:r>
      <w:r w:rsidRPr="00BC706E">
        <w:rPr>
          <w:rStyle w:val="af9"/>
          <w:rFonts w:ascii="Times New Roman" w:hAnsi="Times New Roman" w:cs="Times New Roman"/>
          <w:b w:val="0"/>
          <w:bCs w:val="0"/>
          <w:sz w:val="24"/>
          <w:szCs w:val="24"/>
          <w:lang w:val="ro-MD"/>
        </w:rPr>
        <w:lastRenderedPageBreak/>
        <w:t>din Acordul de Asociere RM-UE</w:t>
      </w:r>
      <w:r w:rsidRPr="00BC706E">
        <w:rPr>
          <w:rFonts w:ascii="Times New Roman" w:hAnsi="Times New Roman" w:cs="Times New Roman"/>
          <w:b/>
          <w:bCs/>
          <w:sz w:val="24"/>
          <w:szCs w:val="24"/>
          <w:lang w:val="ro-MD"/>
        </w:rPr>
        <w:t>,</w:t>
      </w:r>
      <w:r w:rsidRPr="00BC706E">
        <w:rPr>
          <w:rFonts w:ascii="Times New Roman" w:hAnsi="Times New Roman" w:cs="Times New Roman"/>
          <w:sz w:val="24"/>
          <w:szCs w:val="24"/>
          <w:lang w:val="ro-MD"/>
        </w:rPr>
        <w:t xml:space="preserve"> care prevede promovarea convergenței cu politicile europene privind recunoașterea calificărilor și asigurarea calității învățământului.</w:t>
      </w:r>
    </w:p>
    <w:p w14:paraId="1881EA32"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Baza legală și instituțională pentru elaborarea raportului este stabilită prin art. 11</w:t>
      </w:r>
      <w:r w:rsidRPr="00BC706E">
        <w:rPr>
          <w:rFonts w:ascii="Times New Roman" w:eastAsia="Times New Roman" w:hAnsi="Times New Roman" w:cs="Times New Roman"/>
          <w:kern w:val="0"/>
          <w:sz w:val="24"/>
          <w:szCs w:val="24"/>
          <w:vertAlign w:val="superscript"/>
          <w:lang w:val="ro-MD" w:eastAsia="ro-MD"/>
          <w14:ligatures w14:val="none"/>
        </w:rPr>
        <w:t>1</w:t>
      </w:r>
      <w:r w:rsidRPr="00BC706E">
        <w:rPr>
          <w:rFonts w:ascii="Times New Roman" w:eastAsia="Times New Roman" w:hAnsi="Times New Roman" w:cs="Times New Roman"/>
          <w:kern w:val="0"/>
          <w:sz w:val="24"/>
          <w:szCs w:val="24"/>
          <w:lang w:val="ro-MD" w:eastAsia="ro-MD"/>
          <w14:ligatures w14:val="none"/>
        </w:rPr>
        <w:t xml:space="preserve"> alin. (6) al Codului educației nr. 152/2014,  care conferă MEC mandatul explicit de a elabora și coordona procesul de referențiere și autocertificare.</w:t>
      </w:r>
    </w:p>
    <w:p w14:paraId="4B0245C6"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HG nr. 330/2023 privind aprobarea </w:t>
      </w:r>
      <w:r w:rsidRPr="00BC706E">
        <w:rPr>
          <w:rFonts w:ascii="Times New Roman" w:eastAsia="Times New Roman" w:hAnsi="Times New Roman" w:cs="Times New Roman"/>
          <w:i/>
          <w:iCs/>
          <w:kern w:val="0"/>
          <w:sz w:val="24"/>
          <w:szCs w:val="24"/>
          <w:lang w:val="ro-MD" w:eastAsia="ro-MD"/>
          <w14:ligatures w14:val="none"/>
        </w:rPr>
        <w:t>Cadrului Național al Calificărilor</w:t>
      </w:r>
      <w:r w:rsidRPr="00BC706E">
        <w:rPr>
          <w:rFonts w:ascii="Times New Roman" w:eastAsia="Times New Roman" w:hAnsi="Times New Roman" w:cs="Times New Roman"/>
          <w:kern w:val="0"/>
          <w:sz w:val="24"/>
          <w:szCs w:val="24"/>
          <w:lang w:val="ro-MD" w:eastAsia="ro-MD"/>
          <w14:ligatures w14:val="none"/>
        </w:rPr>
        <w:t xml:space="preserve"> și a </w:t>
      </w:r>
      <w:r w:rsidRPr="00BC706E">
        <w:rPr>
          <w:rFonts w:ascii="Times New Roman" w:eastAsia="Times New Roman" w:hAnsi="Times New Roman" w:cs="Times New Roman"/>
          <w:i/>
          <w:iCs/>
          <w:kern w:val="0"/>
          <w:sz w:val="24"/>
          <w:szCs w:val="24"/>
          <w:lang w:val="ro-MD" w:eastAsia="ro-MD"/>
          <w14:ligatures w14:val="none"/>
        </w:rPr>
        <w:t>Foii de parcurs pentru operaționalizarea CNC pentru anii 2023–2027</w:t>
      </w:r>
      <w:r w:rsidRPr="00BC706E">
        <w:rPr>
          <w:rFonts w:ascii="Times New Roman" w:eastAsia="Times New Roman" w:hAnsi="Times New Roman" w:cs="Times New Roman"/>
          <w:kern w:val="0"/>
          <w:sz w:val="24"/>
          <w:szCs w:val="24"/>
          <w:lang w:val="ro-MD" w:eastAsia="ro-MD"/>
          <w14:ligatures w14:val="none"/>
        </w:rPr>
        <w:t xml:space="preserve"> include, printre prioritățile-strategice, referențierea CNC la EQF și QF-EHEA și elaborarea Raportului național de referențiere. </w:t>
      </w:r>
    </w:p>
    <w:p w14:paraId="313B8CF4"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Prin același act normativ, MEC a fost desemnat Punct Național de Coordonare pentru Cadrul European al Calificărilor (MD NCP-EQF), cu responsabilități de coordonare administrativă și metodologică a procesului. Activitatea Punctului Național de Coordonare EQF este reglementată prin </w:t>
      </w:r>
      <w:r w:rsidRPr="00BC706E">
        <w:rPr>
          <w:rFonts w:ascii="Times New Roman" w:eastAsia="Times New Roman" w:hAnsi="Times New Roman" w:cs="Times New Roman"/>
          <w:i/>
          <w:iCs/>
          <w:kern w:val="0"/>
          <w:sz w:val="24"/>
          <w:szCs w:val="24"/>
          <w:lang w:val="ro-MD" w:eastAsia="ro-MD"/>
          <w14:ligatures w14:val="none"/>
        </w:rPr>
        <w:t>Regulamentul de organizare și funcționare al MD NCP-EQF pentru învățarea pe tot parcursul vieții</w:t>
      </w:r>
      <w:r w:rsidRPr="00BC706E">
        <w:rPr>
          <w:rFonts w:ascii="Times New Roman" w:eastAsia="Times New Roman" w:hAnsi="Times New Roman" w:cs="Times New Roman"/>
          <w:kern w:val="0"/>
          <w:sz w:val="24"/>
          <w:szCs w:val="24"/>
          <w:lang w:val="ro-MD" w:eastAsia="ro-MD"/>
          <w14:ligatures w14:val="none"/>
        </w:rPr>
        <w:t>, aprobat prin Ordinul MEC nr. 1717/2024</w:t>
      </w:r>
      <w:r w:rsidRPr="00BC706E">
        <w:rPr>
          <w:rStyle w:val="afc"/>
          <w:rFonts w:ascii="Times New Roman" w:eastAsia="Times New Roman" w:hAnsi="Times New Roman" w:cs="Times New Roman"/>
          <w:kern w:val="0"/>
          <w:sz w:val="24"/>
          <w:szCs w:val="24"/>
          <w:lang w:val="ro-MD" w:eastAsia="ro-MD"/>
          <w14:ligatures w14:val="none"/>
        </w:rPr>
        <w:footnoteReference w:id="10"/>
      </w:r>
      <w:r w:rsidRPr="00BC706E">
        <w:rPr>
          <w:rFonts w:ascii="Times New Roman" w:eastAsia="Times New Roman" w:hAnsi="Times New Roman" w:cs="Times New Roman"/>
          <w:kern w:val="0"/>
          <w:sz w:val="24"/>
          <w:szCs w:val="24"/>
          <w:lang w:val="ro-MD" w:eastAsia="ro-MD"/>
          <w14:ligatures w14:val="none"/>
        </w:rPr>
        <w:t>, care stabilește scopul, obiectivele și funcțiile acestuia, inclusiv: coordonarea procesului de corelare a CNC cu EQF, monitorizarea etapelor de referențiere, facilitarea consultărilor interinstituționale și publicarea raportului pe pagina web oficială a ministerului.</w:t>
      </w:r>
    </w:p>
    <w:p w14:paraId="549B462E"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Ordinul MEC nr. 944/2024</w:t>
      </w:r>
      <w:r w:rsidRPr="00BC706E">
        <w:rPr>
          <w:rStyle w:val="afc"/>
          <w:rFonts w:ascii="Times New Roman" w:eastAsia="Times New Roman" w:hAnsi="Times New Roman" w:cs="Times New Roman"/>
          <w:kern w:val="0"/>
          <w:sz w:val="24"/>
          <w:szCs w:val="24"/>
          <w:lang w:val="ro-MD" w:eastAsia="ro-MD"/>
          <w14:ligatures w14:val="none"/>
        </w:rPr>
        <w:footnoteReference w:id="11"/>
      </w:r>
      <w:r w:rsidRPr="00BC706E">
        <w:rPr>
          <w:rFonts w:ascii="Times New Roman" w:eastAsia="Times New Roman" w:hAnsi="Times New Roman" w:cs="Times New Roman"/>
          <w:kern w:val="0"/>
          <w:sz w:val="24"/>
          <w:szCs w:val="24"/>
          <w:lang w:val="ro-MD" w:eastAsia="ro-MD"/>
          <w14:ligatures w14:val="none"/>
        </w:rPr>
        <w:t>, a fost constituit Grupul de lucru pentru elaborarea Raportului național de referențiere format din reprezentanți ai autorităților publice, instituțiilor de învățământ, comitetelor sectoriale, partenerilor sociali și experți independenți, iar prin Ordinul MEC nr. 1623/2024</w:t>
      </w:r>
      <w:r w:rsidRPr="00BC706E">
        <w:rPr>
          <w:rStyle w:val="afc"/>
          <w:rFonts w:ascii="Times New Roman" w:eastAsia="Times New Roman" w:hAnsi="Times New Roman" w:cs="Times New Roman"/>
          <w:kern w:val="0"/>
          <w:sz w:val="24"/>
          <w:szCs w:val="24"/>
          <w:lang w:val="ro-MD" w:eastAsia="ro-MD"/>
          <w14:ligatures w14:val="none"/>
        </w:rPr>
        <w:footnoteReference w:id="12"/>
      </w:r>
      <w:r w:rsidRPr="00BC706E">
        <w:rPr>
          <w:rFonts w:ascii="Times New Roman" w:eastAsia="Times New Roman" w:hAnsi="Times New Roman" w:cs="Times New Roman"/>
          <w:kern w:val="0"/>
          <w:sz w:val="24"/>
          <w:szCs w:val="24"/>
          <w:lang w:val="ro-MD" w:eastAsia="ro-MD"/>
          <w14:ligatures w14:val="none"/>
        </w:rPr>
        <w:t>, a fost aprobată structura raportului în conformitate cu cerințele metodologice europene. Coordonarea metodologică a procesului este asigurată de Direcția Cadrul Național al Calificărilor din cadrul MEC, care acționează ca secretariat tehnic al MD NCP-EQF, oferind suport logistic și metodologic grupului de lucru, monitorizând conformitatea activităților cu cadrul legal și facilitând dialogul cu părțile interesate.</w:t>
      </w:r>
    </w:p>
    <w:p w14:paraId="63E02EDF"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Pentru a asigura transparența, legitimitatea și validarea interinstituțională, </w:t>
      </w:r>
      <w:r w:rsidRPr="00BC706E">
        <w:rPr>
          <w:rFonts w:ascii="Times New Roman" w:eastAsia="Times New Roman" w:hAnsi="Times New Roman" w:cs="Times New Roman"/>
          <w:i/>
          <w:iCs/>
          <w:kern w:val="0"/>
          <w:sz w:val="24"/>
          <w:szCs w:val="24"/>
          <w:lang w:val="ro-MD" w:eastAsia="ro-MD"/>
          <w14:ligatures w14:val="none"/>
        </w:rPr>
        <w:t>Raportul național de referențiere</w:t>
      </w:r>
      <w:r w:rsidRPr="00BC706E">
        <w:rPr>
          <w:rFonts w:ascii="Times New Roman" w:eastAsia="Times New Roman" w:hAnsi="Times New Roman" w:cs="Times New Roman"/>
          <w:kern w:val="0"/>
          <w:sz w:val="24"/>
          <w:szCs w:val="24"/>
          <w:lang w:val="ro-MD" w:eastAsia="ro-MD"/>
          <w14:ligatures w14:val="none"/>
        </w:rPr>
        <w:t xml:space="preserve"> este supus avizării de Consiliul Național pentru Calificări și ANACEC, în urma consultărilor publice și analizelor tehnice. Ulterior, raportul este transmis Ministerului Educației și Cercetării, Guvernului Republicii Moldova în vederea aprobării acestuia la nivel național și prezentării oficiale Grupului consultativ EQF (EQF Advisory Group)</w:t>
      </w:r>
      <w:r w:rsidRPr="00BC706E">
        <w:rPr>
          <w:rStyle w:val="afc"/>
          <w:rFonts w:ascii="Times New Roman" w:eastAsia="Times New Roman" w:hAnsi="Times New Roman" w:cs="Times New Roman"/>
          <w:kern w:val="0"/>
          <w:sz w:val="24"/>
          <w:szCs w:val="24"/>
          <w:lang w:val="ro-MD" w:eastAsia="ro-MD"/>
          <w14:ligatures w14:val="none"/>
        </w:rPr>
        <w:footnoteReference w:id="13"/>
      </w:r>
      <w:r w:rsidRPr="00BC706E">
        <w:rPr>
          <w:rFonts w:ascii="Times New Roman" w:eastAsia="Times New Roman" w:hAnsi="Times New Roman" w:cs="Times New Roman"/>
          <w:kern w:val="0"/>
          <w:sz w:val="24"/>
          <w:szCs w:val="24"/>
          <w:lang w:val="ro-MD" w:eastAsia="ro-MD"/>
          <w14:ligatures w14:val="none"/>
        </w:rPr>
        <w:t>.</w:t>
      </w:r>
    </w:p>
    <w:p w14:paraId="2A730AE3"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 cadru juridic și instituțional oferă garanții de transparență, coerență și credibilitate, asigurând alinierea procesului de referențiere și autocertificare la criteriile și procedurile europene de referențiere.</w:t>
      </w:r>
      <w:r w:rsidRPr="00BC706E">
        <w:rPr>
          <w:rFonts w:ascii="Times New Roman" w:hAnsi="Times New Roman" w:cs="Times New Roman"/>
          <w:lang w:val="ro-MD"/>
        </w:rPr>
        <w:t xml:space="preserve"> </w:t>
      </w:r>
      <w:r w:rsidRPr="00BC706E">
        <w:rPr>
          <w:rFonts w:ascii="Times New Roman" w:eastAsia="Times New Roman" w:hAnsi="Times New Roman" w:cs="Times New Roman"/>
          <w:kern w:val="0"/>
          <w:sz w:val="24"/>
          <w:szCs w:val="24"/>
          <w:lang w:val="ro-MD" w:eastAsia="ro-MD"/>
          <w14:ligatures w14:val="none"/>
        </w:rPr>
        <w:t>Totodată, acesta reflectă maturitatea administrativă și angajamentul strategic al Republicii Moldova pentru integrarea în Spațiul European al Educației și Formării Profesionale, consolidând încrederea în calificările naționale și facilitând recunoașterea internațională a acestora.</w:t>
      </w:r>
    </w:p>
    <w:p w14:paraId="1A757332" w14:textId="77777777" w:rsidR="0004685C" w:rsidRPr="00BC706E" w:rsidRDefault="0004685C" w:rsidP="0004685C">
      <w:pPr>
        <w:spacing w:before="120" w:after="120" w:line="276" w:lineRule="auto"/>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1.6 Structura raportului</w:t>
      </w:r>
    </w:p>
    <w:p w14:paraId="26D0F8A4"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Raportul național de referențiere a Cadrului Național al Calificărilor (CNC) la Cadrul European al Calificărilor (EQF) și de autocertificare a compatibilității cu Cadrul Calificărilor pentru Spațiul European al Învățământului Superior (QF-EHEA) este organizat într-o structură logică, progresivă și tematică, care oferă o imagine completă și coerentă asupra: contextului național și european; arhitecturii sistemului de educație și formare profesională; funcționării și dezvoltării CNC; procesului de corelare cu instrumentele europene de referință.</w:t>
      </w:r>
      <w:r w:rsidRPr="00BC706E" w:rsidDel="00C35EFB">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Raportul este structurat în șapte capitole principale:</w:t>
      </w:r>
    </w:p>
    <w:p w14:paraId="39DF7D40"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1. Introducere</w:t>
      </w:r>
      <w:r w:rsidRPr="00BC706E">
        <w:rPr>
          <w:rFonts w:ascii="Times New Roman" w:eastAsia="Times New Roman" w:hAnsi="Times New Roman" w:cs="Times New Roman"/>
          <w:kern w:val="0"/>
          <w:sz w:val="24"/>
          <w:szCs w:val="24"/>
          <w:lang w:val="ro-MD" w:eastAsia="ro-MD"/>
          <w14:ligatures w14:val="none"/>
        </w:rPr>
        <w:t xml:space="preserve"> – prezintă contextul general, scopul, domeniul de aplicare, metodologia utilizată și structura raportului, oferind cititorului o bază conceptuală clară.</w:t>
      </w:r>
      <w:r w:rsidRPr="00BC706E" w:rsidDel="00526D8B">
        <w:rPr>
          <w:rFonts w:ascii="Times New Roman" w:eastAsia="Times New Roman" w:hAnsi="Times New Roman" w:cs="Times New Roman"/>
          <w:kern w:val="0"/>
          <w:sz w:val="24"/>
          <w:szCs w:val="24"/>
          <w:lang w:val="ro-MD" w:eastAsia="ro-MD"/>
          <w14:ligatures w14:val="none"/>
        </w:rPr>
        <w:t xml:space="preserve"> </w:t>
      </w:r>
    </w:p>
    <w:p w14:paraId="4DD4D9A4"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2. Context politic național</w:t>
      </w:r>
      <w:r w:rsidRPr="00BC706E">
        <w:rPr>
          <w:rFonts w:ascii="Times New Roman" w:eastAsia="Times New Roman" w:hAnsi="Times New Roman" w:cs="Times New Roman"/>
          <w:kern w:val="0"/>
          <w:sz w:val="24"/>
          <w:szCs w:val="24"/>
          <w:lang w:val="ro-MD" w:eastAsia="ro-MD"/>
          <w14:ligatures w14:val="none"/>
        </w:rPr>
        <w:t xml:space="preserve"> – descrie cadrul politic, economic și social care a influențat dezvoltarea CNC, cu accent pe politicile publice privind educația, formarea profesională și ocuparea forței de muncă.</w:t>
      </w:r>
    </w:p>
    <w:p w14:paraId="79AE36CD"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3. Structura sistemului de educație și formare profesională</w:t>
      </w:r>
      <w:r w:rsidRPr="00BC706E">
        <w:rPr>
          <w:rFonts w:ascii="Times New Roman" w:eastAsia="Times New Roman" w:hAnsi="Times New Roman" w:cs="Times New Roman"/>
          <w:kern w:val="0"/>
          <w:sz w:val="24"/>
          <w:szCs w:val="24"/>
          <w:lang w:val="ro-MD" w:eastAsia="ro-MD"/>
          <w14:ligatures w14:val="none"/>
        </w:rPr>
        <w:t xml:space="preserve"> – oferă o descriere</w:t>
      </w:r>
      <w:r w:rsidRPr="00BC706E" w:rsidDel="00FE7228">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detaliată a nivelurilor și traseelor educaționale, a tipurilor de instituții și a modului în care CNC este integrat în arhitectura sistemului național a educației.</w:t>
      </w:r>
    </w:p>
    <w:p w14:paraId="2B794897"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4. Cadrul Național al Calificărilor</w:t>
      </w:r>
      <w:r w:rsidRPr="00BC706E">
        <w:rPr>
          <w:rFonts w:ascii="Times New Roman" w:eastAsia="Times New Roman" w:hAnsi="Times New Roman" w:cs="Times New Roman"/>
          <w:kern w:val="0"/>
          <w:sz w:val="24"/>
          <w:szCs w:val="24"/>
          <w:lang w:val="ro-MD" w:eastAsia="ro-MD"/>
          <w14:ligatures w14:val="none"/>
        </w:rPr>
        <w:t xml:space="preserve"> – explică obiectivele și funcțiile CNC, structura pe niveluri, tipurile de calificări, mecanismele de recunoaștere și validare a rezultatelor învățării, precum și procedurile de asigurare a calității.</w:t>
      </w:r>
    </w:p>
    <w:p w14:paraId="5FBB8128" w14:textId="737A30FD" w:rsidR="008F688D"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5. Referențierea CNC la EQF și autocertificarea CNC la QF-EHEA</w:t>
      </w:r>
      <w:r w:rsidRPr="00BC706E">
        <w:rPr>
          <w:rFonts w:ascii="Times New Roman" w:eastAsia="Times New Roman" w:hAnsi="Times New Roman" w:cs="Times New Roman"/>
          <w:kern w:val="0"/>
          <w:sz w:val="24"/>
          <w:szCs w:val="24"/>
          <w:lang w:val="ro-MD" w:eastAsia="ro-MD"/>
          <w14:ligatures w14:val="none"/>
        </w:rPr>
        <w:t xml:space="preserve"> – demonstrează conformitatea CNC cu criteriile europene, prin analize, dovezi documentare și exemple de calificări.</w:t>
      </w:r>
      <w:r w:rsidRPr="00BC706E" w:rsidDel="00B04F00">
        <w:rPr>
          <w:rFonts w:ascii="Times New Roman" w:eastAsia="Times New Roman" w:hAnsi="Times New Roman" w:cs="Times New Roman"/>
          <w:kern w:val="0"/>
          <w:sz w:val="24"/>
          <w:szCs w:val="24"/>
          <w:lang w:val="ro-MD" w:eastAsia="ro-MD"/>
          <w14:ligatures w14:val="none"/>
        </w:rPr>
        <w:t xml:space="preserve"> </w:t>
      </w:r>
    </w:p>
    <w:p w14:paraId="7F442D5A" w14:textId="77777777" w:rsidR="00127B73" w:rsidRPr="00BC706E" w:rsidRDefault="0004685C" w:rsidP="008F688D">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6. Perspective de dezvoltare a CNC</w:t>
      </w:r>
      <w:r w:rsidRPr="00BC706E">
        <w:rPr>
          <w:rFonts w:ascii="Times New Roman" w:eastAsia="Times New Roman" w:hAnsi="Times New Roman" w:cs="Times New Roman"/>
          <w:kern w:val="0"/>
          <w:sz w:val="24"/>
          <w:szCs w:val="24"/>
          <w:lang w:val="ro-MD" w:eastAsia="ro-MD"/>
          <w14:ligatures w14:val="none"/>
        </w:rPr>
        <w:t xml:space="preserve"> – prezintă direcțiile strategice de evoluție, acțiunile planificate,  mecanismele de monitorizare și evaluare, precum și angajamentele pentru consolidarea CNC.</w:t>
      </w:r>
    </w:p>
    <w:p w14:paraId="1D777022" w14:textId="3DBCDD48" w:rsidR="0004685C" w:rsidRPr="00BC706E" w:rsidRDefault="00127B73" w:rsidP="008F688D">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7.</w:t>
      </w:r>
      <w:r w:rsidRPr="00BC706E">
        <w:rPr>
          <w:rFonts w:ascii="Times New Roman" w:eastAsia="Times New Roman" w:hAnsi="Times New Roman" w:cs="Times New Roman"/>
          <w:kern w:val="0"/>
          <w:sz w:val="24"/>
          <w:szCs w:val="24"/>
          <w:lang w:val="ro-MD" w:eastAsia="ro-MD"/>
          <w14:ligatures w14:val="none"/>
        </w:rPr>
        <w:t xml:space="preserve"> </w:t>
      </w:r>
      <w:r w:rsidR="0004685C" w:rsidRPr="00BC706E">
        <w:rPr>
          <w:rFonts w:ascii="Times New Roman" w:eastAsia="Times New Roman" w:hAnsi="Times New Roman" w:cs="Times New Roman"/>
          <w:b/>
          <w:bCs/>
          <w:kern w:val="0"/>
          <w:sz w:val="24"/>
          <w:szCs w:val="24"/>
          <w:lang w:val="ro-MD" w:eastAsia="ro-MD"/>
          <w14:ligatures w14:val="none"/>
        </w:rPr>
        <w:t>Anexe</w:t>
      </w:r>
      <w:r w:rsidR="0004685C" w:rsidRPr="00BC706E">
        <w:rPr>
          <w:rFonts w:ascii="Times New Roman" w:eastAsia="Times New Roman" w:hAnsi="Times New Roman" w:cs="Times New Roman"/>
          <w:kern w:val="0"/>
          <w:sz w:val="24"/>
          <w:szCs w:val="24"/>
          <w:lang w:val="ro-MD" w:eastAsia="ro-MD"/>
          <w14:ligatures w14:val="none"/>
        </w:rPr>
        <w:t xml:space="preserve"> – includ tabele de corelare, date statistice, , lista părților interesate consultate, acte normative relevante  și exemple de calificări pe niveluri.</w:t>
      </w:r>
    </w:p>
    <w:p w14:paraId="0A1598C1"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structură asigură o prezentare clară, transparentă și ușor de urmărit, facilitând evaluarea coerenței, compatibilității și maturității sistemului național de calificări în raport cu EQF și QF-EHEA. Totodată, raportul oferă o bază solidă pentru dialogul interinstituțional și internațional, contribuind la recunoașterea calificărilor și la consolidarea dimensiunii europene a sistemului educațional din Republica Moldova.</w:t>
      </w:r>
    </w:p>
    <w:p w14:paraId="1099D7B8" w14:textId="77777777" w:rsidR="008169A1" w:rsidRPr="00BC706E" w:rsidRDefault="008169A1"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p>
    <w:p w14:paraId="7991D3C4" w14:textId="77777777" w:rsidR="0004685C" w:rsidRPr="00BC706E" w:rsidRDefault="0004685C" w:rsidP="0004685C">
      <w:pPr>
        <w:spacing w:before="120" w:after="120" w:line="276" w:lineRule="auto"/>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2. CONTEXTUL NAȚIONAL AL SISTEMULUI EDUCAȚIONAL</w:t>
      </w:r>
    </w:p>
    <w:p w14:paraId="6A75F41F" w14:textId="77777777" w:rsidR="0004685C" w:rsidRPr="00BC706E" w:rsidRDefault="0004685C" w:rsidP="0004685C">
      <w:pPr>
        <w:spacing w:before="120" w:after="120" w:line="276" w:lineRule="auto"/>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2.1 Context general în Republica Moldova</w:t>
      </w:r>
    </w:p>
    <w:p w14:paraId="4A233515"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Republica Moldova traversează o etapă complexă de transformare economică, socială și instituțională, marcată de angajamentele asumate în procesul de integrare europeană și de eforturile continue de modernizare a administrației publice și dezvoltare a capitalului uman. În acest context, educația și formarea profesională au fost recunoscute ca domenii strategice, esențiale pentru creșterea competitivității economice, promovarea incluziunii sociale și consolidarea coeziunii sociale. Reconfigurarea sistemului educațional s-a realizat treptat, printr-un set coerent de reforme structurale, curriculare și instituționale, aliniate la standardele și principiile europene privind transparența, calitatea și recunoașterea calificărilor.</w:t>
      </w:r>
    </w:p>
    <w:p w14:paraId="43B84F14"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Aceste reforme au fost susținute de dezvoltarea unui cadru normativ și strategic robust, care definește viziunea națională asupra învățării pe tot parcursul vieții, formării bazate pe competențe și corelării calificărilor cu cerințele pieței muncii. Un reper fundamental în acest proces este Codul educației, LP nr. </w:t>
      </w:r>
      <w:r w:rsidRPr="00BC706E">
        <w:rPr>
          <w:rFonts w:ascii="Times New Roman" w:eastAsia="Times New Roman" w:hAnsi="Times New Roman" w:cs="Times New Roman"/>
          <w:kern w:val="0"/>
          <w:sz w:val="24"/>
          <w:szCs w:val="24"/>
          <w:lang w:val="ro-MD" w:eastAsia="ro-MD"/>
          <w14:ligatures w14:val="none"/>
        </w:rPr>
        <w:lastRenderedPageBreak/>
        <w:t>152/2014, care instituie principiile generale de organizare a sistemului educațional și oferă fundamentele juridice pentru dezvoltarea CNC.</w:t>
      </w:r>
    </w:p>
    <w:p w14:paraId="10BE940D"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Pe plan economic, tranziția către o economie competitivă, bazată pe cunoaștere, inovare și digitalizare impune actualizarea continuă și rapidă a calificărilor, în raport cu dinamica pieței muncii. Fenomene precum migrația forței de muncă, schimbările demografice și transformările tehnologice influențează structura populației active și accentuează necesitatea unor mecanisme flexibile de recunoaștere a competențelor, dobândite în contexte formale, non-formale și informale. </w:t>
      </w:r>
    </w:p>
    <w:p w14:paraId="7A426BC5"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La nivel social, politicile publice promovează echitatea, incluziunea, și coeziunea socială, prin măsuri orientate spre reducerea abandonului școlar, extinderea accesului la educație și formare de calitate pentru toți, pe tot parcursul vieții, sprijinirea grupurilor vulnerabile și dezvoltarea competențelor relevante pentru o societate democratică și durabilă. </w:t>
      </w:r>
    </w:p>
    <w:p w14:paraId="612D557B"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anul 2025, Republica Moldova a făcut un pas semnificativ în procesul de aderare la Uniunea Europeană, prin participarea la screening-ul bilateral – o procedură tehnică de evaluare comparativă între politicile, legislația și practicile naționale și </w:t>
      </w:r>
      <w:r w:rsidRPr="00BC706E">
        <w:rPr>
          <w:rFonts w:ascii="Times New Roman" w:eastAsia="Times New Roman" w:hAnsi="Times New Roman" w:cs="Times New Roman"/>
          <w:i/>
          <w:iCs/>
          <w:kern w:val="0"/>
          <w:sz w:val="24"/>
          <w:szCs w:val="24"/>
          <w:lang w:val="ro-MD" w:eastAsia="ro-MD"/>
          <w14:ligatures w14:val="none"/>
        </w:rPr>
        <w:t>acquis-ul comunitar</w:t>
      </w:r>
      <w:r w:rsidRPr="00BC706E">
        <w:rPr>
          <w:rStyle w:val="afc"/>
          <w:rFonts w:ascii="Times New Roman" w:eastAsia="Times New Roman" w:hAnsi="Times New Roman" w:cs="Times New Roman"/>
          <w:kern w:val="0"/>
          <w:sz w:val="24"/>
          <w:szCs w:val="24"/>
          <w:lang w:val="ro-MD" w:eastAsia="ro-MD"/>
          <w14:ligatures w14:val="none"/>
        </w:rPr>
        <w:footnoteReference w:id="14"/>
      </w:r>
      <w:r w:rsidRPr="00BC706E">
        <w:rPr>
          <w:rFonts w:ascii="Times New Roman" w:eastAsia="Times New Roman" w:hAnsi="Times New Roman" w:cs="Times New Roman"/>
          <w:kern w:val="0"/>
          <w:sz w:val="24"/>
          <w:szCs w:val="24"/>
          <w:lang w:val="ro-MD" w:eastAsia="ro-MD"/>
          <w14:ligatures w14:val="none"/>
        </w:rPr>
        <w:t>. Acest exercițiu a permis identificarea gradului de aliniere la standardele europene; stabilirea domeniilor care necesită ajustări legislative și reforme suplimentare; fundamentarea etapelor ulterioare ale procesului de aderare.</w:t>
      </w:r>
      <w:r w:rsidRPr="00BC706E" w:rsidDel="00A74E8B">
        <w:rPr>
          <w:rFonts w:ascii="Times New Roman" w:eastAsia="Times New Roman" w:hAnsi="Times New Roman" w:cs="Times New Roman"/>
          <w:kern w:val="0"/>
          <w:sz w:val="24"/>
          <w:szCs w:val="24"/>
          <w:lang w:val="ro-MD" w:eastAsia="ro-MD"/>
          <w14:ligatures w14:val="none"/>
        </w:rPr>
        <w:t xml:space="preserve"> </w:t>
      </w:r>
    </w:p>
    <w:p w14:paraId="233545B3"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La 13 mai 2025, Republica Moldova a prezentat, la Bruxelles, progresele înregistrate și angajamentele asumate în cadrul </w:t>
      </w:r>
      <w:r w:rsidRPr="00BC706E">
        <w:rPr>
          <w:rFonts w:ascii="Times New Roman" w:eastAsia="Times New Roman" w:hAnsi="Times New Roman" w:cs="Times New Roman"/>
          <w:i/>
          <w:iCs/>
          <w:kern w:val="0"/>
          <w:sz w:val="24"/>
          <w:szCs w:val="24"/>
          <w:lang w:val="ro-MD" w:eastAsia="ro-MD"/>
          <w14:ligatures w14:val="none"/>
        </w:rPr>
        <w:t>Clusterului 3: Competitivitate și creștere incluzivă</w:t>
      </w:r>
      <w:r w:rsidRPr="00BC706E">
        <w:rPr>
          <w:rFonts w:ascii="Times New Roman" w:eastAsia="Times New Roman" w:hAnsi="Times New Roman" w:cs="Times New Roman"/>
          <w:kern w:val="0"/>
          <w:sz w:val="24"/>
          <w:szCs w:val="24"/>
          <w:lang w:val="ro-MD" w:eastAsia="ro-MD"/>
          <w14:ligatures w14:val="none"/>
        </w:rPr>
        <w:t xml:space="preserve">, care include domenii-cheie precum politicile de competențe și ocuparea forței de muncă; incluziunea socială și educația; cercetarea, inovarea și cultura. În cadrul </w:t>
      </w:r>
      <w:r w:rsidRPr="00BC706E">
        <w:rPr>
          <w:rFonts w:ascii="Times New Roman" w:eastAsia="Times New Roman" w:hAnsi="Times New Roman" w:cs="Times New Roman"/>
          <w:i/>
          <w:iCs/>
          <w:kern w:val="0"/>
          <w:sz w:val="24"/>
          <w:szCs w:val="24"/>
          <w:lang w:val="ro-MD" w:eastAsia="ro-MD"/>
          <w14:ligatures w14:val="none"/>
        </w:rPr>
        <w:t>Capitolului 26 – Educație și cultură</w:t>
      </w:r>
      <w:r w:rsidRPr="00BC706E">
        <w:rPr>
          <w:rFonts w:ascii="Times New Roman" w:eastAsia="Times New Roman" w:hAnsi="Times New Roman" w:cs="Times New Roman"/>
          <w:kern w:val="0"/>
          <w:sz w:val="24"/>
          <w:szCs w:val="24"/>
          <w:lang w:val="ro-MD" w:eastAsia="ro-MD"/>
          <w14:ligatures w14:val="none"/>
        </w:rPr>
        <w:t>, au fost evidențiate reformele privind modernizarea sistemului educațional, consolidarea CNC ca instrument strategic, integrarea standardelor europene de asigurare a calității și dezvoltarea mecanismelor de recunoaștere a rezultatelor învățării, în conformitate cu EQF și QF-EHEA și tratele internaționale la care republica Moldova este parte.</w:t>
      </w:r>
    </w:p>
    <w:p w14:paraId="4DBF9AB9"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evoluție reflectă angajamentul ferm al Republicii Moldova pentru construirea unui sistem educațional modern, incluziv și compatibil la nivel european, capabil să răspundă provocărilor societății contemporane și să contribuie la dezvoltarea durabilă și integrarea europeană a țării.</w:t>
      </w:r>
    </w:p>
    <w:p w14:paraId="4A9F9BF9"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de screening bilateral, desfășurat în cadrul parcursului de aderare la Uniunea Europeană, are o semnificație strategică majoră pentru domeniul educației și formării profesionale. Acesta oferă o evaluare obiectivă și comparativă a compatibilității sistemului național cu acquis-ul comunitar și cu instrumentele europene de referință, inclusiv Cadrul European al Calificărilor (EQF) și Cadrul Calificărilor pentru Spațiul European al Învățământului Superior (QF-EHEA).</w:t>
      </w:r>
    </w:p>
    <w:p w14:paraId="682F8775"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Screening-ul funcționează ca o bază comună pentru planificarea reformelor ulterioare, contribuind la: identificarea domeniilor de convergență și a celor care necesită ajustări; stabilirea priorităților strategice în educație, formare și ocupare; accelerarea procesului de integrare europeană prin alinierea sistemului de calificări la standardele UE.</w:t>
      </w:r>
    </w:p>
    <w:p w14:paraId="026C71D8"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Printre prioritățile identificate în cadrul acestui proces se regăsesc: consolidarea legăturii dintre educație și piața muncii, prin dezvoltarea de calificări relevante și adaptate cerințelor economiei moderne; extinderea accesului la educație incluzivă, prin politici de echitate și sprijin pentru grupurile vulnerabile; promovarea </w:t>
      </w:r>
      <w:r w:rsidRPr="00BC706E">
        <w:rPr>
          <w:rFonts w:ascii="Times New Roman" w:eastAsia="Times New Roman" w:hAnsi="Times New Roman" w:cs="Times New Roman"/>
          <w:kern w:val="0"/>
          <w:sz w:val="24"/>
          <w:szCs w:val="24"/>
          <w:lang w:val="ro-MD" w:eastAsia="ro-MD"/>
          <w14:ligatures w14:val="none"/>
        </w:rPr>
        <w:lastRenderedPageBreak/>
        <w:t>învățării pe tot parcursul vieții, prin mecanisme flexibile de recunoaștere a competențelor și diversificarea ofertelor de formare.</w:t>
      </w:r>
    </w:p>
    <w:p w14:paraId="155812E2" w14:textId="77777777" w:rsidR="0004685C" w:rsidRPr="00BC706E" w:rsidRDefault="0004685C" w:rsidP="0004685C">
      <w:pPr>
        <w:spacing w:before="120" w:after="120" w:line="276" w:lineRule="auto"/>
        <w:jc w:val="both"/>
        <w:rPr>
          <w:rFonts w:ascii="Times New Roman" w:hAnsi="Times New Roman" w:cs="Times New Roman"/>
          <w:b/>
          <w:bCs/>
          <w:color w:val="3494BA" w:themeColor="accent1"/>
          <w:sz w:val="24"/>
          <w:szCs w:val="24"/>
          <w:lang w:val="ro-MD"/>
        </w:rPr>
      </w:pPr>
      <w:r w:rsidRPr="00BC706E">
        <w:rPr>
          <w:rFonts w:ascii="Times New Roman" w:eastAsia="Times New Roman" w:hAnsi="Times New Roman" w:cs="Times New Roman"/>
          <w:b/>
          <w:bCs/>
          <w:color w:val="3494BA" w:themeColor="accent1"/>
          <w:kern w:val="0"/>
          <w:sz w:val="24"/>
          <w:szCs w:val="24"/>
          <w:lang w:val="ro-MD" w:eastAsia="ro-MD"/>
          <w14:ligatures w14:val="none"/>
        </w:rPr>
        <w:t>2.2 P</w:t>
      </w:r>
      <w:r w:rsidRPr="00BC706E">
        <w:rPr>
          <w:rFonts w:ascii="Times New Roman" w:hAnsi="Times New Roman" w:cs="Times New Roman"/>
          <w:b/>
          <w:bCs/>
          <w:color w:val="3494BA" w:themeColor="accent1"/>
          <w:sz w:val="24"/>
          <w:szCs w:val="24"/>
          <w:lang w:val="ro-MD"/>
        </w:rPr>
        <w:t>olitici în domeniul educației, formării și ocupării forței de muncă</w:t>
      </w:r>
    </w:p>
    <w:p w14:paraId="6ED93068"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Politicile Republicii Moldova în domeniul educației, formării profesionale și ocupării forței de muncă sunt orientate spre </w:t>
      </w:r>
      <w:r w:rsidRPr="00BC706E">
        <w:rPr>
          <w:rFonts w:ascii="Times New Roman" w:eastAsia="Times New Roman" w:hAnsi="Times New Roman" w:cs="Times New Roman"/>
          <w:i/>
          <w:iCs/>
          <w:kern w:val="0"/>
          <w:sz w:val="24"/>
          <w:szCs w:val="24"/>
          <w:lang w:val="ro-MD" w:eastAsia="ro-MD"/>
          <w14:ligatures w14:val="none"/>
        </w:rPr>
        <w:t>dezvoltarea capitalului uman, creșterea competitivității economice și promovarea incluziunii sociale</w:t>
      </w:r>
      <w:r w:rsidRPr="00BC706E">
        <w:rPr>
          <w:rFonts w:ascii="Times New Roman" w:eastAsia="Times New Roman" w:hAnsi="Times New Roman" w:cs="Times New Roman"/>
          <w:kern w:val="0"/>
          <w:sz w:val="24"/>
          <w:szCs w:val="24"/>
          <w:lang w:val="ro-MD" w:eastAsia="ro-MD"/>
          <w14:ligatures w14:val="none"/>
        </w:rPr>
        <w:t xml:space="preserve">, în conformitate cu angajamentele asumate în procesul de integrare europeană. </w:t>
      </w:r>
    </w:p>
    <w:p w14:paraId="1D23017E"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Aceste politici urmăresc construirea unui </w:t>
      </w:r>
      <w:r w:rsidRPr="00BC706E">
        <w:rPr>
          <w:rFonts w:ascii="Times New Roman" w:eastAsia="Times New Roman" w:hAnsi="Times New Roman" w:cs="Times New Roman"/>
          <w:i/>
          <w:iCs/>
          <w:kern w:val="0"/>
          <w:sz w:val="24"/>
          <w:szCs w:val="24"/>
          <w:lang w:val="ro-MD" w:eastAsia="ro-MD"/>
          <w14:ligatures w14:val="none"/>
        </w:rPr>
        <w:t>ecosistem coerent al învățării pe tot parcursul vieții</w:t>
      </w:r>
      <w:r w:rsidRPr="00BC706E">
        <w:rPr>
          <w:rFonts w:ascii="Times New Roman" w:eastAsia="Times New Roman" w:hAnsi="Times New Roman" w:cs="Times New Roman"/>
          <w:kern w:val="0"/>
          <w:sz w:val="24"/>
          <w:szCs w:val="24"/>
          <w:lang w:val="ro-MD" w:eastAsia="ro-MD"/>
          <w14:ligatures w14:val="none"/>
        </w:rPr>
        <w:t>, capabil să asigure corelarea între sistemul educațional, piața muncii și obiectivele de dezvoltare durabilă ale țării.</w:t>
      </w:r>
    </w:p>
    <w:p w14:paraId="62FCEE0D"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ultimul deceniu, politicile educaționale și ocupaționale au evoluat de la o etapă de reformă structurală la una de consolidare strategică, caracterizată prin: coerență intersectorială, calitate și eficiență instituțională, și convergență cu politicile europene.</w:t>
      </w:r>
    </w:p>
    <w:p w14:paraId="1C455A2B"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sz w:val="24"/>
          <w:szCs w:val="24"/>
          <w:lang w:val="ro-MD"/>
        </w:rPr>
        <w:t>Acest capitol prezintă principalele strategii și programe care fundamentează politicile de educație, formare și ocupare, evidențiind direcțiile comune de acțiune pentru dezvoltarea unui sistem de calificări: relevant</w:t>
      </w:r>
      <w:r w:rsidRPr="00BC706E">
        <w:rPr>
          <w:rFonts w:ascii="Times New Roman" w:hAnsi="Times New Roman" w:cs="Times New Roman"/>
          <w:lang w:val="ro-MD"/>
        </w:rPr>
        <w:t xml:space="preserve"> </w:t>
      </w:r>
      <w:r w:rsidRPr="00BC706E">
        <w:rPr>
          <w:rFonts w:ascii="Times New Roman" w:hAnsi="Times New Roman" w:cs="Times New Roman"/>
          <w:sz w:val="24"/>
          <w:szCs w:val="24"/>
          <w:lang w:val="ro-MD"/>
        </w:rPr>
        <w:t>și adaptat cerințelor pieței muncii; transparent și centrat pe rezultate ale învățării; compatibil cu standardele europene.</w:t>
      </w:r>
    </w:p>
    <w:p w14:paraId="2BA0D740" w14:textId="77777777" w:rsidR="0004685C" w:rsidRPr="00BC706E" w:rsidRDefault="0004685C" w:rsidP="0004685C">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Politici actuale (în vigoare)</w:t>
      </w:r>
    </w:p>
    <w:p w14:paraId="546E6B7F"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Politicile actuale reflectă </w:t>
      </w:r>
      <w:r w:rsidRPr="00BC706E">
        <w:rPr>
          <w:rFonts w:ascii="Times New Roman" w:eastAsia="Times New Roman" w:hAnsi="Times New Roman" w:cs="Times New Roman"/>
          <w:i/>
          <w:iCs/>
          <w:kern w:val="0"/>
          <w:sz w:val="24"/>
          <w:szCs w:val="24"/>
          <w:lang w:val="ro-MD" w:eastAsia="ro-MD"/>
          <w14:ligatures w14:val="none"/>
        </w:rPr>
        <w:t>maturizarea strategică</w:t>
      </w:r>
      <w:r w:rsidRPr="00BC706E">
        <w:rPr>
          <w:rFonts w:ascii="Times New Roman" w:eastAsia="Times New Roman" w:hAnsi="Times New Roman" w:cs="Times New Roman"/>
          <w:kern w:val="0"/>
          <w:sz w:val="24"/>
          <w:szCs w:val="24"/>
          <w:lang w:val="ro-MD" w:eastAsia="ro-MD"/>
          <w14:ligatures w14:val="none"/>
        </w:rPr>
        <w:t xml:space="preserve"> a sistemului de educație, formare profesională și ocupare din Republica Moldova. Ele vizează consolidarea calității și incluziunii; promovarea digitalizării și inovării; corelarea dezvoltării capitalului uman cu cerințele pieței muncii; implementarea principiilor învățării pe tot parcursul vieții.</w:t>
      </w:r>
    </w:p>
    <w:p w14:paraId="2B1EB849" w14:textId="77777777" w:rsidR="0004685C" w:rsidRPr="00BC706E" w:rsidRDefault="0004685C" w:rsidP="0004685C">
      <w:pPr>
        <w:spacing w:before="120" w:after="120" w:line="276" w:lineRule="auto"/>
        <w:jc w:val="both"/>
        <w:rPr>
          <w:rFonts w:ascii="Times New Roman" w:hAnsi="Times New Roman" w:cs="Times New Roman"/>
          <w:sz w:val="24"/>
          <w:szCs w:val="24"/>
          <w:lang w:val="ro-MD"/>
        </w:rPr>
      </w:pPr>
      <w:r w:rsidRPr="00BC706E">
        <w:rPr>
          <w:rFonts w:ascii="Times New Roman" w:eastAsia="Times New Roman" w:hAnsi="Times New Roman" w:cs="Times New Roman"/>
          <w:kern w:val="0"/>
          <w:sz w:val="24"/>
          <w:szCs w:val="24"/>
          <w:lang w:val="ro-MD" w:eastAsia="ro-MD"/>
          <w14:ligatures w14:val="none"/>
        </w:rPr>
        <w:t>Un document strategic fundamental este</w:t>
      </w:r>
      <w:r w:rsidRPr="00BC706E">
        <w:rPr>
          <w:rFonts w:ascii="Times New Roman" w:eastAsia="Times New Roman" w:hAnsi="Times New Roman" w:cs="Times New Roman"/>
          <w:b/>
          <w:bCs/>
          <w:kern w:val="0"/>
          <w:sz w:val="24"/>
          <w:szCs w:val="24"/>
          <w:lang w:val="ro-MD" w:eastAsia="ro-MD"/>
          <w14:ligatures w14:val="none"/>
        </w:rPr>
        <w:t xml:space="preserve"> Strategia de dezvoltare ”Educația 2030” și Programul de implementare a acesteia pentru anii 2023-2025)</w:t>
      </w:r>
      <w:r w:rsidRPr="00BC706E">
        <w:rPr>
          <w:rFonts w:ascii="Times New Roman" w:eastAsia="Times New Roman" w:hAnsi="Times New Roman" w:cs="Times New Roman"/>
          <w:b/>
          <w:bCs/>
          <w:kern w:val="0"/>
          <w:sz w:val="24"/>
          <w:szCs w:val="24"/>
          <w:vertAlign w:val="superscript"/>
          <w:lang w:val="ro-MD" w:eastAsia="ro-MD"/>
          <w14:ligatures w14:val="none"/>
        </w:rPr>
        <w:footnoteReference w:id="15"/>
      </w:r>
      <w:r w:rsidRPr="00BC706E">
        <w:rPr>
          <w:rFonts w:ascii="Times New Roman" w:eastAsia="Times New Roman" w:hAnsi="Times New Roman" w:cs="Times New Roman"/>
          <w:b/>
          <w:bCs/>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aprobate prin Hotărârea Guvernului nr. 114/2023. </w:t>
      </w:r>
      <w:r w:rsidRPr="00BC706E">
        <w:rPr>
          <w:rFonts w:ascii="Times New Roman" w:hAnsi="Times New Roman" w:cs="Times New Roman"/>
          <w:sz w:val="24"/>
          <w:szCs w:val="24"/>
          <w:lang w:val="ro-MD"/>
        </w:rPr>
        <w:t>Strategia trasează politicile Guvernului în domeniul educației; descrie conținutul și mecanismele de realizare a acestora; estimează impactul asupra sistemului educațional, societății și statului. „Educația 2030” urmărește modernizarea sistemului educațional din perspectiva calității și echității; relevanței pentru economia bazată pe cunoaștere; alinierii la documentele de referință europene și internaționale, precum: Competențele-cheie pentru învățarea pe tot parcursul vieții (Bruxelles, 2018); Declarația de la Incheon privind Educația 2030 (UNESCO, 2015); Carta Consiliului Europei privind Educația pentru Cetățenie Democratică și Drepturile Omului.</w:t>
      </w:r>
    </w:p>
    <w:p w14:paraId="5490977E"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t xml:space="preserve">Această aliniere confirmă orientarea europeană și globală a reformei educaționale, consolidând </w:t>
      </w:r>
      <w:r w:rsidRPr="00BC706E">
        <w:rPr>
          <w:rStyle w:val="af9"/>
          <w:rFonts w:eastAsiaTheme="majorEastAsia"/>
          <w:b w:val="0"/>
          <w:bCs w:val="0"/>
          <w:lang w:val="ro-MD"/>
        </w:rPr>
        <w:t>caracterul integrat și sustenabil al politicilor educaționale naționale</w:t>
      </w:r>
      <w:r w:rsidRPr="00BC706E">
        <w:rPr>
          <w:lang w:val="ro-MD"/>
        </w:rPr>
        <w:t>.</w:t>
      </w:r>
    </w:p>
    <w:p w14:paraId="4A10A7D8"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Programul de implementare pentru anii 2023–2025</w:t>
      </w:r>
      <w:r w:rsidRPr="00BC706E">
        <w:rPr>
          <w:rFonts w:ascii="Times New Roman" w:eastAsia="Times New Roman" w:hAnsi="Times New Roman" w:cs="Times New Roman"/>
          <w:kern w:val="0"/>
          <w:sz w:val="24"/>
          <w:szCs w:val="24"/>
          <w:lang w:val="ro-MD" w:eastAsia="ro-MD"/>
          <w14:ligatures w14:val="none"/>
        </w:rPr>
        <w:t xml:space="preserve"> definește </w:t>
      </w:r>
      <w:r w:rsidRPr="00BC706E">
        <w:rPr>
          <w:rFonts w:ascii="Times New Roman" w:eastAsia="Times New Roman" w:hAnsi="Times New Roman" w:cs="Times New Roman"/>
          <w:i/>
          <w:iCs/>
          <w:kern w:val="0"/>
          <w:sz w:val="24"/>
          <w:szCs w:val="24"/>
          <w:lang w:val="ro-MD" w:eastAsia="ro-MD"/>
          <w14:ligatures w14:val="none"/>
        </w:rPr>
        <w:t>obiectivele generale și specifice</w:t>
      </w:r>
      <w:r w:rsidRPr="00BC706E">
        <w:rPr>
          <w:rFonts w:ascii="Times New Roman" w:eastAsia="Times New Roman" w:hAnsi="Times New Roman" w:cs="Times New Roman"/>
          <w:b/>
          <w:bCs/>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privind dezvoltarea educației pe termen mediu și pe termen lung. Acestea asigură continuitatea și coerența politicilor educaționale, oferă un cadru de acțiune pentru transformarea sistemului educațional în unul bazat pe competențe, deschis și digital , precum și centrat pe învățarea pe tot parcursul vieții.</w:t>
      </w:r>
    </w:p>
    <w:p w14:paraId="7C03F8F5"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Cele nouă obiective generale, însoțite de obiective specifice, susțin direct implementarea și consolidarea CNC, contribuind la dezvoltarea unui sistem de calificări relevant, flexibil și recunoscut la nivel european.</w:t>
      </w:r>
    </w:p>
    <w:tbl>
      <w:tblPr>
        <w:tblStyle w:val="aff"/>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4A0" w:firstRow="1" w:lastRow="0" w:firstColumn="1" w:lastColumn="0" w:noHBand="0" w:noVBand="1"/>
      </w:tblPr>
      <w:tblGrid>
        <w:gridCol w:w="2542"/>
        <w:gridCol w:w="7642"/>
      </w:tblGrid>
      <w:tr w:rsidR="0004685C" w:rsidRPr="00BC706E" w14:paraId="131CCE9E" w14:textId="77777777" w:rsidTr="00BC706E">
        <w:tc>
          <w:tcPr>
            <w:tcW w:w="2542" w:type="dxa"/>
            <w:shd w:val="clear" w:color="auto" w:fill="D4EAF3" w:themeFill="accent1" w:themeFillTint="33"/>
            <w:vAlign w:val="center"/>
          </w:tcPr>
          <w:p w14:paraId="3F72D9FF" w14:textId="77777777" w:rsidR="0004685C" w:rsidRPr="00BC706E" w:rsidRDefault="0004685C" w:rsidP="00BC706E">
            <w:pPr>
              <w:spacing w:line="276" w:lineRule="auto"/>
              <w:jc w:val="center"/>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lastRenderedPageBreak/>
              <w:t>Obiective generale (OG)</w:t>
            </w:r>
          </w:p>
        </w:tc>
        <w:tc>
          <w:tcPr>
            <w:tcW w:w="7642" w:type="dxa"/>
            <w:shd w:val="clear" w:color="auto" w:fill="D4EAF3" w:themeFill="accent1" w:themeFillTint="33"/>
            <w:vAlign w:val="center"/>
          </w:tcPr>
          <w:p w14:paraId="3421E361" w14:textId="77777777" w:rsidR="0004685C" w:rsidRPr="00BC706E" w:rsidRDefault="0004685C" w:rsidP="00BC706E">
            <w:pPr>
              <w:spacing w:line="276" w:lineRule="auto"/>
              <w:jc w:val="center"/>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Descriere sumară și legătura cu dezvoltarea sistemului național al calificărilor</w:t>
            </w:r>
          </w:p>
        </w:tc>
      </w:tr>
      <w:tr w:rsidR="0004685C" w:rsidRPr="00BC706E" w14:paraId="0CFFAD93" w14:textId="77777777" w:rsidTr="00BC706E">
        <w:tc>
          <w:tcPr>
            <w:tcW w:w="2542" w:type="dxa"/>
          </w:tcPr>
          <w:p w14:paraId="532F36B9" w14:textId="77777777" w:rsidR="0004685C" w:rsidRPr="00BC706E" w:rsidRDefault="0004685C" w:rsidP="00BC706E">
            <w:pPr>
              <w:spacing w:line="276" w:lineRule="auto"/>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OG1. Racordarea educației la cerințele și nevoile pieței muncii</w:t>
            </w:r>
          </w:p>
        </w:tc>
        <w:tc>
          <w:tcPr>
            <w:tcW w:w="7642" w:type="dxa"/>
          </w:tcPr>
          <w:p w14:paraId="5553414E"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Vizează adaptarea ofertei educaționale la cererea de competențe și consolidarea parteneriatului educație-economie.</w:t>
            </w:r>
          </w:p>
          <w:p w14:paraId="75FD2EF7"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Prin dezvoltarea </w:t>
            </w:r>
            <w:r w:rsidRPr="00BC706E">
              <w:rPr>
                <w:rFonts w:ascii="Times New Roman" w:eastAsia="Times New Roman" w:hAnsi="Times New Roman" w:cs="Times New Roman"/>
                <w:i/>
                <w:iCs/>
                <w:kern w:val="0"/>
                <w:sz w:val="24"/>
                <w:szCs w:val="24"/>
                <w:lang w:val="ro-MD" w:eastAsia="ro-MD"/>
                <w14:ligatures w14:val="none"/>
              </w:rPr>
              <w:t>Observatorului pieței muncii</w:t>
            </w:r>
            <w:r w:rsidRPr="00BC706E">
              <w:rPr>
                <w:rFonts w:ascii="Times New Roman" w:eastAsia="Times New Roman" w:hAnsi="Times New Roman" w:cs="Times New Roman"/>
                <w:kern w:val="0"/>
                <w:sz w:val="24"/>
                <w:szCs w:val="24"/>
                <w:lang w:val="ro-MD" w:eastAsia="ro-MD"/>
                <w14:ligatures w14:val="none"/>
              </w:rPr>
              <w:t>, operaționalizarea CNC conform principiilor EQF, dezvoltarea sistemului de recunoaștere a învățării în diferite contexte, extinderea învățământului dual, obiectivul contribuie direct la corelarea calificărilor cu nevoile pieței muncii și la relevanța CNC în contextul EQF.</w:t>
            </w:r>
          </w:p>
        </w:tc>
      </w:tr>
      <w:tr w:rsidR="0004685C" w:rsidRPr="00BC706E" w14:paraId="7F381456" w14:textId="77777777" w:rsidTr="00BC706E">
        <w:tc>
          <w:tcPr>
            <w:tcW w:w="2542" w:type="dxa"/>
          </w:tcPr>
          <w:p w14:paraId="47B28CFC" w14:textId="77777777" w:rsidR="0004685C" w:rsidRPr="00BC706E" w:rsidRDefault="0004685C" w:rsidP="00BC706E">
            <w:pPr>
              <w:spacing w:line="276" w:lineRule="auto"/>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OG 2. Asigurarea accesului la educație de calitate pentru toți pe tot parcursul vieții</w:t>
            </w:r>
          </w:p>
        </w:tc>
        <w:tc>
          <w:tcPr>
            <w:tcW w:w="7642" w:type="dxa"/>
          </w:tcPr>
          <w:p w14:paraId="27D77C4F"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Promovează incluziunea, echitatea și accesul universal la educație, valori fundamentale ale EQF și QF-EHEA.</w:t>
            </w:r>
          </w:p>
          <w:p w14:paraId="10C8B799"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Se pune accent pe reducerea abandonului școlar, extinderea educației timpurii, dezvoltarea educației incluzive și susținerea grupurilor vulnerabile, consolidând dimensiunea socială a educației și a calificărilor.</w:t>
            </w:r>
          </w:p>
        </w:tc>
      </w:tr>
      <w:tr w:rsidR="0004685C" w:rsidRPr="00BC706E" w14:paraId="455D02D4" w14:textId="77777777" w:rsidTr="00BC706E">
        <w:tc>
          <w:tcPr>
            <w:tcW w:w="2542" w:type="dxa"/>
          </w:tcPr>
          <w:p w14:paraId="25712A72" w14:textId="77777777" w:rsidR="0004685C" w:rsidRPr="00BC706E" w:rsidRDefault="0004685C" w:rsidP="00BC706E">
            <w:pPr>
              <w:spacing w:line="276" w:lineRule="auto"/>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OG 3. Asigurarea sistemului educațional cu personal calificat și motivat</w:t>
            </w:r>
          </w:p>
        </w:tc>
        <w:tc>
          <w:tcPr>
            <w:tcW w:w="7642" w:type="dxa"/>
          </w:tcPr>
          <w:p w14:paraId="01760CFE"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Se axează pe profesionalizarea și motivarea cadrelor didactice și manageriale, prin modernizarea formării inițiale și continue și promovarea performanței.</w:t>
            </w:r>
          </w:p>
          <w:p w14:paraId="28DD1AE1"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acest obiectiv, Strategia contribuie la asigurarea calității procesului educațional și a calificărilor, în concordanță cu Standardele și Ghidurile Europene pentru Asigurarea Calității (ESG 2015).</w:t>
            </w:r>
          </w:p>
        </w:tc>
      </w:tr>
      <w:tr w:rsidR="0004685C" w:rsidRPr="00BC706E" w14:paraId="0B0B3F05" w14:textId="77777777" w:rsidTr="00BC706E">
        <w:tc>
          <w:tcPr>
            <w:tcW w:w="2542" w:type="dxa"/>
          </w:tcPr>
          <w:p w14:paraId="1C42633C" w14:textId="77777777" w:rsidR="0004685C" w:rsidRPr="00BC706E" w:rsidRDefault="0004685C" w:rsidP="00BC706E">
            <w:pPr>
              <w:spacing w:line="276" w:lineRule="auto"/>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OG 4. Consolidarea coeziunii socioeducaționale</w:t>
            </w:r>
          </w:p>
        </w:tc>
        <w:tc>
          <w:tcPr>
            <w:tcW w:w="7642" w:type="dxa"/>
          </w:tcPr>
          <w:p w14:paraId="39E5B948"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Promovează implicarea partenerilor sociali, a comunităților și a familiilor în procesele educaționale.</w:t>
            </w:r>
          </w:p>
          <w:p w14:paraId="3D01D9BF"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stimularea dialogului social și a parteneriatului intersectorial, acest obiectiv sprijină guvernanța participativă și crearea platformelor sectoriale – instrumente-cheie în dezvoltarea și validarea calificărilor.</w:t>
            </w:r>
          </w:p>
        </w:tc>
      </w:tr>
      <w:tr w:rsidR="0004685C" w:rsidRPr="00BC706E" w14:paraId="43BDBA25" w14:textId="77777777" w:rsidTr="00BC706E">
        <w:tc>
          <w:tcPr>
            <w:tcW w:w="2542" w:type="dxa"/>
          </w:tcPr>
          <w:p w14:paraId="497D52FF" w14:textId="77777777" w:rsidR="0004685C" w:rsidRPr="00BC706E" w:rsidRDefault="0004685C" w:rsidP="00BC706E">
            <w:pPr>
              <w:spacing w:line="276" w:lineRule="auto"/>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OG 5. Crearea mediilor moderne de învățare și consolidarea educației bazate pe competențe</w:t>
            </w:r>
          </w:p>
        </w:tc>
        <w:tc>
          <w:tcPr>
            <w:tcW w:w="7642" w:type="dxa"/>
          </w:tcPr>
          <w:p w14:paraId="67E5D29B"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 obiectiv vizează revizuirea curriculumului pentru toate nivelurile educației și formării profesionale, centrarea pe rezultate ale învățării, precum și modernizarea metodelor de predare, evaluare și certificare.</w:t>
            </w:r>
          </w:p>
          <w:p w14:paraId="76CD7991"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această abordare, Strategia asigură coerența între standardele de calificare, programele educaționale și cerințele EQF/QF-EHEA.</w:t>
            </w:r>
          </w:p>
        </w:tc>
      </w:tr>
      <w:tr w:rsidR="0004685C" w:rsidRPr="00BC706E" w14:paraId="50A7ADF1" w14:textId="77777777" w:rsidTr="00BC706E">
        <w:tc>
          <w:tcPr>
            <w:tcW w:w="2542" w:type="dxa"/>
          </w:tcPr>
          <w:p w14:paraId="609AEAB1" w14:textId="77777777" w:rsidR="0004685C" w:rsidRPr="00BC706E" w:rsidRDefault="0004685C" w:rsidP="00BC706E">
            <w:pPr>
              <w:spacing w:line="276" w:lineRule="auto"/>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OG 6. Digitalizarea și inovarea în educație</w:t>
            </w:r>
          </w:p>
        </w:tc>
        <w:tc>
          <w:tcPr>
            <w:tcW w:w="7642" w:type="dxa"/>
          </w:tcPr>
          <w:p w14:paraId="322A6C8E"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Promovează integrarea tehnologiilor digitale în procesul educațional, formarea competențelor digitale și dezvoltarea infrastructurii educaționale inteligente.</w:t>
            </w:r>
          </w:p>
          <w:p w14:paraId="20935EC7"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 obiectiv facilitează interoperabilitatea datelor educaționale, monitorizarea calificărilor prin Registrul Național al Calificărilor (RNC) și vizibilitatea CNC în spațiul european al calificărilor.</w:t>
            </w:r>
          </w:p>
        </w:tc>
      </w:tr>
      <w:tr w:rsidR="0004685C" w:rsidRPr="00BC706E" w14:paraId="02AC334F" w14:textId="77777777" w:rsidTr="00BC706E">
        <w:tc>
          <w:tcPr>
            <w:tcW w:w="2542" w:type="dxa"/>
          </w:tcPr>
          <w:p w14:paraId="4BC8D27D" w14:textId="77777777" w:rsidR="0004685C" w:rsidRPr="00BC706E" w:rsidRDefault="0004685C" w:rsidP="00BC706E">
            <w:pPr>
              <w:spacing w:line="276" w:lineRule="auto"/>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OG 7. Asigurarea oportunităților de învățare pe tot parcursul vieții</w:t>
            </w:r>
          </w:p>
        </w:tc>
        <w:tc>
          <w:tcPr>
            <w:tcW w:w="7642" w:type="dxa"/>
          </w:tcPr>
          <w:p w14:paraId="723FDA60"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Reprezintă nucleul politicii de </w:t>
            </w:r>
            <w:r w:rsidRPr="00BC706E">
              <w:rPr>
                <w:rFonts w:ascii="Times New Roman" w:eastAsia="Times New Roman" w:hAnsi="Times New Roman" w:cs="Times New Roman"/>
                <w:i/>
                <w:iCs/>
                <w:kern w:val="0"/>
                <w:sz w:val="24"/>
                <w:szCs w:val="24"/>
                <w:lang w:val="ro-MD" w:eastAsia="ro-MD"/>
                <w14:ligatures w14:val="none"/>
              </w:rPr>
              <w:t>lifelong learning (LLL)</w:t>
            </w:r>
            <w:r w:rsidRPr="00BC706E">
              <w:rPr>
                <w:rFonts w:ascii="Times New Roman" w:eastAsia="Times New Roman" w:hAnsi="Times New Roman" w:cs="Times New Roman"/>
                <w:kern w:val="0"/>
                <w:sz w:val="24"/>
                <w:szCs w:val="24"/>
                <w:lang w:val="ro-MD" w:eastAsia="ro-MD"/>
                <w14:ligatures w14:val="none"/>
              </w:rPr>
              <w:t>. Promovează educația adulților, recunoașterea și validarea competențelor dobândite în contexte nonformale și informale și diversificarea ofertei de programe de formare continuă.</w:t>
            </w:r>
          </w:p>
          <w:p w14:paraId="16A99455"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 obiectiv operationalizează principiile Recomandării Consiliului UE privind validarea învățării nonformale și informale (2012), fiind pilon central al CNC.</w:t>
            </w:r>
          </w:p>
        </w:tc>
      </w:tr>
      <w:tr w:rsidR="0004685C" w:rsidRPr="00BC706E" w14:paraId="7F825B1E" w14:textId="77777777" w:rsidTr="00BC706E">
        <w:tc>
          <w:tcPr>
            <w:tcW w:w="2542" w:type="dxa"/>
          </w:tcPr>
          <w:p w14:paraId="23391A8B" w14:textId="77777777" w:rsidR="0004685C" w:rsidRPr="00BC706E" w:rsidRDefault="0004685C" w:rsidP="00BC706E">
            <w:pPr>
              <w:spacing w:line="276" w:lineRule="auto"/>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OG 8. Promovarea inovațiilor și a cercetării științifice</w:t>
            </w:r>
          </w:p>
        </w:tc>
        <w:tc>
          <w:tcPr>
            <w:tcW w:w="7642" w:type="dxa"/>
          </w:tcPr>
          <w:p w14:paraId="60BC0CDB"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Conectează cercetarea cu învățământul superior și cu nevoile economiei, contribuind la creșterea calității calificărilor de nivelurile 6–8 CNC, corespunzătoare ciclurilor Bologna.</w:t>
            </w:r>
          </w:p>
          <w:p w14:paraId="29460D8B"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Astfel, Strategia consolidează coerența cu QF-EHEA.</w:t>
            </w:r>
          </w:p>
        </w:tc>
      </w:tr>
      <w:tr w:rsidR="0004685C" w:rsidRPr="00BC706E" w14:paraId="0CFB8EA8" w14:textId="77777777" w:rsidTr="00BC706E">
        <w:tc>
          <w:tcPr>
            <w:tcW w:w="2542" w:type="dxa"/>
          </w:tcPr>
          <w:p w14:paraId="46EE94FE" w14:textId="77777777" w:rsidR="0004685C" w:rsidRPr="00BC706E" w:rsidRDefault="0004685C" w:rsidP="00BC706E">
            <w:pPr>
              <w:spacing w:line="276" w:lineRule="auto"/>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OG 9. Creșterea performanței și eficienței sistemului educațional</w:t>
            </w:r>
          </w:p>
        </w:tc>
        <w:tc>
          <w:tcPr>
            <w:tcW w:w="7642" w:type="dxa"/>
          </w:tcPr>
          <w:p w14:paraId="49D6C14B"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Vizează optimizarea rețelei instituționale, modernizarea infrastructurii, eficientizarea managementului și dezvoltarea unei culturi instituționale a calității.</w:t>
            </w:r>
          </w:p>
          <w:p w14:paraId="4EC23F19" w14:textId="77777777" w:rsidR="0004685C" w:rsidRPr="00BC706E" w:rsidRDefault="0004685C" w:rsidP="00BC706E">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Aceste procese sunt esențiale pentru sustenabilitatea și guvernanța eficientă a CNC, consolidând capacitatea de implementare a reformelor sistemice.</w:t>
            </w:r>
          </w:p>
        </w:tc>
      </w:tr>
    </w:tbl>
    <w:p w14:paraId="299C7E14"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Astfel, prin obiectivele generale și specifice, </w:t>
      </w:r>
      <w:r w:rsidRPr="00BC706E">
        <w:rPr>
          <w:rFonts w:ascii="Times New Roman" w:eastAsia="Times New Roman" w:hAnsi="Times New Roman" w:cs="Times New Roman"/>
          <w:i/>
          <w:iCs/>
          <w:kern w:val="0"/>
          <w:sz w:val="24"/>
          <w:szCs w:val="24"/>
          <w:lang w:val="ro-MD" w:eastAsia="ro-MD"/>
          <w14:ligatures w14:val="none"/>
        </w:rPr>
        <w:t>Programul de implementare a Strategiei „Educația 2030” pentru anii 2023–2025</w:t>
      </w:r>
      <w:r w:rsidRPr="00BC706E">
        <w:rPr>
          <w:rFonts w:ascii="Times New Roman" w:eastAsia="Times New Roman" w:hAnsi="Times New Roman" w:cs="Times New Roman"/>
          <w:kern w:val="0"/>
          <w:sz w:val="24"/>
          <w:szCs w:val="24"/>
          <w:lang w:val="ro-MD" w:eastAsia="ro-MD"/>
          <w14:ligatures w14:val="none"/>
        </w:rPr>
        <w:t>, definește direcțiile de dezvoltare a sistemului educațional al Republicii Moldova pe termen mediu și lung. Acestea constituie fundamentul politicilor publice pentru consolidarea CNC, promovarea învățării pe tot parcursul vieții și alinierea sistemului de educație și formare profesională la principiile și standardele europene.</w:t>
      </w:r>
    </w:p>
    <w:p w14:paraId="739D7DD5"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t xml:space="preserve">Dezvoltarea sistemului național de calificări și consolidarea dimensiunii educației bazate pe rezultate ale învățării sunt susținute de un ansamblu de </w:t>
      </w:r>
      <w:r w:rsidRPr="00BC706E">
        <w:rPr>
          <w:rStyle w:val="af9"/>
          <w:rFonts w:eastAsiaTheme="majorEastAsia"/>
          <w:b w:val="0"/>
          <w:bCs w:val="0"/>
          <w:lang w:val="ro-MD"/>
        </w:rPr>
        <w:t>politici complementare și intersectoriale</w:t>
      </w:r>
      <w:r w:rsidRPr="00BC706E">
        <w:rPr>
          <w:lang w:val="ro-MD"/>
        </w:rPr>
        <w:t>, care contribuie la crearea unui mediu favorabil învățării pe tot parcursul vieții și la integrarea socială și profesională a cetățenilor. Aceste politici promovează sinergia dintre educație și formare profesională a persoanelor, ocupare în câmpul muncii, incluziune socială și guvernanță, asigurând aplicarea principiilor CNC în toate domeniile relevante pentru dezvoltarea capitalului uman.</w:t>
      </w:r>
    </w:p>
    <w:p w14:paraId="7BF159E6"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t xml:space="preserve">Unul dintre cele mai importante instrumente de politică publică în domeniul ocupării forței de muncă este </w:t>
      </w:r>
      <w:r w:rsidRPr="00BC706E">
        <w:rPr>
          <w:b/>
          <w:bCs/>
          <w:lang w:val="ro-MD"/>
        </w:rPr>
        <w:t>Programul național pentru ocuparea forței de muncă 2022–2026 și Planul de acțiuni privind implementarea acestuia</w:t>
      </w:r>
      <w:r w:rsidRPr="00BC706E">
        <w:rPr>
          <w:rStyle w:val="afc"/>
          <w:b/>
          <w:bCs/>
          <w:lang w:val="ro-MD"/>
        </w:rPr>
        <w:footnoteReference w:id="16"/>
      </w:r>
      <w:r w:rsidRPr="00BC706E">
        <w:rPr>
          <w:b/>
          <w:bCs/>
          <w:lang w:val="ro-MD"/>
        </w:rPr>
        <w:t xml:space="preserve">, </w:t>
      </w:r>
      <w:r w:rsidRPr="00BC706E">
        <w:rPr>
          <w:lang w:val="ro-MD"/>
        </w:rPr>
        <w:t xml:space="preserve">aprobat prin HG nr. 785/2022. Scopul programului este creșterea </w:t>
      </w:r>
      <w:r w:rsidRPr="00BC706E">
        <w:rPr>
          <w:color w:val="000000"/>
          <w:lang w:val="ro-MD"/>
        </w:rPr>
        <w:t>nivelului de ocupare a forței de muncă și sporirea accesului pe piața muncii pentru toți</w:t>
      </w:r>
      <w:r w:rsidRPr="00BC706E">
        <w:rPr>
          <w:lang w:val="ro-MD"/>
        </w:rPr>
        <w:t xml:space="preserve"> dezvoltarea capitalului uman, consolidarea mecanismelor pieței muncii și îmbunătățirea calității locurilor de muncă.</w:t>
      </w:r>
    </w:p>
    <w:p w14:paraId="7512C0C4" w14:textId="77777777" w:rsidR="0004685C" w:rsidRPr="00BC706E" w:rsidRDefault="0004685C" w:rsidP="0004685C">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Programul derivă din angajamentele internaționale și naționale ale Republicii Moldova, asumate în:</w:t>
      </w:r>
    </w:p>
    <w:p w14:paraId="6B7A14EA" w14:textId="77777777" w:rsidR="0004685C" w:rsidRPr="00BC706E" w:rsidRDefault="0004685C" w:rsidP="0004685C">
      <w:pPr>
        <w:numPr>
          <w:ilvl w:val="0"/>
          <w:numId w:val="209"/>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Acordul de Asociere RM–UE (2014)</w:t>
      </w:r>
      <w:r w:rsidRPr="00BC706E">
        <w:rPr>
          <w:rFonts w:ascii="Times New Roman" w:eastAsia="Times New Roman" w:hAnsi="Times New Roman" w:cs="Times New Roman"/>
          <w:kern w:val="0"/>
          <w:sz w:val="24"/>
          <w:szCs w:val="24"/>
          <w:lang w:val="ro-MD" w:eastAsia="ro-MD"/>
          <w14:ligatures w14:val="none"/>
        </w:rPr>
        <w:t>, Capitolul 4 „Ocuparea forței de muncă, politica socială și egalitatea de șanse”;</w:t>
      </w:r>
    </w:p>
    <w:p w14:paraId="45813CA2" w14:textId="77777777" w:rsidR="0004685C" w:rsidRPr="00BC706E" w:rsidRDefault="0004685C" w:rsidP="0004685C">
      <w:pPr>
        <w:numPr>
          <w:ilvl w:val="0"/>
          <w:numId w:val="209"/>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Programul de activitate al Guvernului „Moldova Vremurilor Bune”</w:t>
      </w:r>
      <w:r w:rsidRPr="00BC706E">
        <w:rPr>
          <w:rStyle w:val="afc"/>
          <w:rFonts w:ascii="Times New Roman" w:eastAsia="Times New Roman" w:hAnsi="Times New Roman" w:cs="Times New Roman"/>
          <w:kern w:val="0"/>
          <w:sz w:val="24"/>
          <w:szCs w:val="24"/>
          <w:lang w:val="ro-MD" w:eastAsia="ro-MD"/>
          <w14:ligatures w14:val="none"/>
        </w:rPr>
        <w:footnoteReference w:id="17"/>
      </w:r>
      <w:r w:rsidRPr="00BC706E">
        <w:rPr>
          <w:rFonts w:ascii="Times New Roman" w:eastAsia="Times New Roman" w:hAnsi="Times New Roman" w:cs="Times New Roman"/>
          <w:kern w:val="0"/>
          <w:sz w:val="24"/>
          <w:szCs w:val="24"/>
          <w:lang w:val="ro-MD" w:eastAsia="ro-MD"/>
          <w14:ligatures w14:val="none"/>
        </w:rPr>
        <w:t>, care stabilește cadrul strategic al politicilor de guvernare, orientat spre creșterea bunăstării cetățenilor, modernizarea instituțiilor publice, consolidarea statului de drept, sporirea coeziunii sociale şi alinierea Republicii Moldova la standardele europene;</w:t>
      </w:r>
    </w:p>
    <w:p w14:paraId="09FFF4C9" w14:textId="77777777" w:rsidR="0004685C" w:rsidRPr="00BC706E" w:rsidRDefault="0004685C" w:rsidP="0004685C">
      <w:pPr>
        <w:numPr>
          <w:ilvl w:val="0"/>
          <w:numId w:val="209"/>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Strategia națională de dezvoltare „Moldova Europeană 2030”</w:t>
      </w:r>
      <w:r w:rsidRPr="00BC706E">
        <w:rPr>
          <w:rStyle w:val="afc"/>
          <w:rFonts w:ascii="Times New Roman" w:eastAsia="Times New Roman" w:hAnsi="Times New Roman" w:cs="Times New Roman"/>
          <w:kern w:val="0"/>
          <w:sz w:val="24"/>
          <w:szCs w:val="24"/>
          <w:lang w:val="ro-MD" w:eastAsia="ro-MD"/>
          <w14:ligatures w14:val="none"/>
        </w:rPr>
        <w:footnoteReference w:id="18"/>
      </w:r>
      <w:r w:rsidRPr="00BC706E">
        <w:rPr>
          <w:rFonts w:ascii="Times New Roman" w:eastAsia="Times New Roman" w:hAnsi="Times New Roman" w:cs="Times New Roman"/>
          <w:kern w:val="0"/>
          <w:sz w:val="24"/>
          <w:szCs w:val="24"/>
          <w:lang w:val="ro-MD" w:eastAsia="ro-MD"/>
          <w14:ligatures w14:val="none"/>
        </w:rPr>
        <w:t>, stabilește calitatea vieții ca prioritate guvernamentală și urmărește creșterea bunăstării populației, modernizarea instituțiilor statului și alinierea Republicii Moldova la valorile și standardele europene, în vederea aderării la UE.</w:t>
      </w:r>
    </w:p>
    <w:p w14:paraId="3B5E8602" w14:textId="77777777" w:rsidR="0004685C" w:rsidRPr="00BC706E" w:rsidRDefault="0004685C" w:rsidP="0004685C">
      <w:pPr>
        <w:numPr>
          <w:ilvl w:val="0"/>
          <w:numId w:val="209"/>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Programul este aliniat la Agenda de Dezvoltare Durabilă 2030</w:t>
      </w:r>
      <w:r w:rsidRPr="00BC706E">
        <w:rPr>
          <w:rFonts w:ascii="Times New Roman" w:eastAsia="Times New Roman" w:hAnsi="Times New Roman" w:cs="Times New Roman"/>
          <w:kern w:val="0"/>
          <w:sz w:val="24"/>
          <w:szCs w:val="24"/>
          <w:lang w:val="ro-MD" w:eastAsia="ro-MD"/>
          <w14:ligatures w14:val="none"/>
        </w:rPr>
        <w:t>, contribuind la atingerea următoarelor Obiective de Dezvoltare Durabilă (ODD):</w:t>
      </w:r>
    </w:p>
    <w:p w14:paraId="3447BD0A" w14:textId="77777777" w:rsidR="0004685C" w:rsidRPr="00BC706E" w:rsidRDefault="0004685C" w:rsidP="0004685C">
      <w:pPr>
        <w:pStyle w:val="a7"/>
        <w:numPr>
          <w:ilvl w:val="0"/>
          <w:numId w:val="303"/>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ODD 1 – </w:t>
      </w:r>
      <w:r w:rsidRPr="00BC706E">
        <w:rPr>
          <w:rFonts w:ascii="Times New Roman" w:eastAsia="Times New Roman" w:hAnsi="Times New Roman" w:cs="Times New Roman"/>
          <w:i/>
          <w:iCs/>
          <w:kern w:val="0"/>
          <w:sz w:val="24"/>
          <w:szCs w:val="24"/>
          <w:lang w:val="ro-MD" w:eastAsia="ro-MD"/>
          <w14:ligatures w14:val="none"/>
        </w:rPr>
        <w:t>Eliminarea sărăciei în toate formele sale pe tot globul</w:t>
      </w:r>
      <w:r w:rsidRPr="00BC706E">
        <w:rPr>
          <w:rFonts w:ascii="Times New Roman" w:eastAsia="Times New Roman" w:hAnsi="Times New Roman" w:cs="Times New Roman"/>
          <w:kern w:val="0"/>
          <w:sz w:val="24"/>
          <w:szCs w:val="24"/>
          <w:lang w:val="ro-MD" w:eastAsia="ro-MD"/>
          <w14:ligatures w14:val="none"/>
        </w:rPr>
        <w:t>, țintă: implementarea unor sisteme de protecție socială adecvate la nivel național și a măsurilor necesare, inclusiv implementarea venitului minim garantat, pentru o acoperire substanțială a celor săraci și vulnerabili până în 2030.</w:t>
      </w:r>
    </w:p>
    <w:p w14:paraId="3F2BF8F5" w14:textId="77777777" w:rsidR="0004685C" w:rsidRPr="00BC706E" w:rsidRDefault="0004685C" w:rsidP="0004685C">
      <w:pPr>
        <w:pStyle w:val="a7"/>
        <w:numPr>
          <w:ilvl w:val="0"/>
          <w:numId w:val="303"/>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ODD 5 – </w:t>
      </w:r>
      <w:r w:rsidRPr="00BC706E">
        <w:rPr>
          <w:rFonts w:ascii="Times New Roman" w:eastAsia="Times New Roman" w:hAnsi="Times New Roman" w:cs="Times New Roman"/>
          <w:i/>
          <w:iCs/>
          <w:kern w:val="0"/>
          <w:sz w:val="24"/>
          <w:szCs w:val="24"/>
          <w:lang w:val="ro-MD" w:eastAsia="ro-MD"/>
          <w14:ligatures w14:val="none"/>
        </w:rPr>
        <w:t>Realizarea egalității de gen și abilitarea tuturor femeilor și fetelor</w:t>
      </w:r>
      <w:r w:rsidRPr="00BC706E">
        <w:rPr>
          <w:rFonts w:ascii="Times New Roman" w:eastAsia="Times New Roman" w:hAnsi="Times New Roman" w:cs="Times New Roman"/>
          <w:kern w:val="0"/>
          <w:sz w:val="24"/>
          <w:szCs w:val="24"/>
          <w:lang w:val="ro-MD" w:eastAsia="ro-MD"/>
          <w14:ligatures w14:val="none"/>
        </w:rPr>
        <w:t>, țintă: recunoașterea și aprecierea îngrijirii și lucrului casnic neplătit prin furnizarea de servicii publice, infrastructurii și politicilor de protecție socială și promovarea responsabilității partajate în gospodărie și familie;</w:t>
      </w:r>
    </w:p>
    <w:p w14:paraId="14FA9E0E" w14:textId="77777777" w:rsidR="0004685C" w:rsidRPr="00BC706E" w:rsidRDefault="0004685C" w:rsidP="0004685C">
      <w:pPr>
        <w:pStyle w:val="a7"/>
        <w:numPr>
          <w:ilvl w:val="0"/>
          <w:numId w:val="303"/>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ODD 8 – </w:t>
      </w:r>
      <w:r w:rsidRPr="00BC706E">
        <w:rPr>
          <w:rFonts w:ascii="Times New Roman" w:eastAsia="Times New Roman" w:hAnsi="Times New Roman" w:cs="Times New Roman"/>
          <w:i/>
          <w:iCs/>
          <w:kern w:val="0"/>
          <w:sz w:val="24"/>
          <w:szCs w:val="24"/>
          <w:lang w:val="ro-MD" w:eastAsia="ro-MD"/>
          <w14:ligatures w14:val="none"/>
        </w:rPr>
        <w:t>Muncă decentă și creștere economică</w:t>
      </w:r>
      <w:r w:rsidRPr="00BC706E">
        <w:rPr>
          <w:rFonts w:ascii="Times New Roman" w:eastAsia="Times New Roman" w:hAnsi="Times New Roman" w:cs="Times New Roman"/>
          <w:kern w:val="0"/>
          <w:sz w:val="24"/>
          <w:szCs w:val="24"/>
          <w:lang w:val="ro-MD" w:eastAsia="ro-MD"/>
          <w14:ligatures w14:val="none"/>
        </w:rPr>
        <w:t>, țintă: creșterea calității ocupării și a productivității economice, formalizarea economiei, reducerea șomajului tinerilor, asigurarea egalității salariale și îmbunătățirea siguranței și drepturilor la locul de muncă, în vederea convergenței cu standardele economice și sociale ale Europei Centrale și de Est.</w:t>
      </w:r>
    </w:p>
    <w:p w14:paraId="6D8E4AC3" w14:textId="77777777" w:rsidR="0004685C" w:rsidRPr="00BC706E" w:rsidRDefault="0004685C" w:rsidP="0004685C">
      <w:pPr>
        <w:pStyle w:val="a7"/>
        <w:numPr>
          <w:ilvl w:val="0"/>
          <w:numId w:val="303"/>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ODD 10 – </w:t>
      </w:r>
      <w:r w:rsidRPr="00BC706E">
        <w:rPr>
          <w:rFonts w:ascii="Times New Roman" w:eastAsia="Times New Roman" w:hAnsi="Times New Roman" w:cs="Times New Roman"/>
          <w:i/>
          <w:iCs/>
          <w:kern w:val="0"/>
          <w:sz w:val="24"/>
          <w:szCs w:val="24"/>
          <w:lang w:val="ro-MD" w:eastAsia="ro-MD"/>
          <w14:ligatures w14:val="none"/>
        </w:rPr>
        <w:t>Reducerea inegalității în interiorul statelor și între state</w:t>
      </w:r>
      <w:r w:rsidRPr="00BC706E">
        <w:rPr>
          <w:rFonts w:ascii="Times New Roman" w:eastAsia="Times New Roman" w:hAnsi="Times New Roman" w:cs="Times New Roman"/>
          <w:kern w:val="0"/>
          <w:sz w:val="24"/>
          <w:szCs w:val="24"/>
          <w:lang w:val="ro-MD" w:eastAsia="ro-MD"/>
          <w14:ligatures w14:val="none"/>
        </w:rPr>
        <w:t>, țintă: adoptarea politicilor, în special fiscale, salariale și de protecție socială, și realizarea progresivă a unei egalități sporite; asigurarea unui proces de angajare legal, echitabil, bine informat al migranților.</w:t>
      </w:r>
    </w:p>
    <w:p w14:paraId="06D70637" w14:textId="77777777" w:rsidR="0004685C" w:rsidRPr="00BC706E" w:rsidRDefault="0004685C" w:rsidP="0004685C">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Programul promovează o abordare integrată între educație, formare profesională și ocupare, recunoscând rolul formării continue și al recalificării în adaptarea competențelor la cerințele economiei moderne. Printre obiectivele specifice se regăsesc:</w:t>
      </w:r>
    </w:p>
    <w:p w14:paraId="02162AB3" w14:textId="77777777" w:rsidR="0004685C" w:rsidRPr="00BC706E" w:rsidRDefault="0004685C" w:rsidP="0004685C">
      <w:pPr>
        <w:numPr>
          <w:ilvl w:val="0"/>
          <w:numId w:val="210"/>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Sporirea ratei de participare a femeilor cu vârsta 25–34 de ani pe piața muncii;</w:t>
      </w:r>
    </w:p>
    <w:p w14:paraId="2770C9C7" w14:textId="77777777" w:rsidR="0004685C" w:rsidRPr="00BC706E" w:rsidRDefault="0004685C" w:rsidP="0004685C">
      <w:pPr>
        <w:numPr>
          <w:ilvl w:val="0"/>
          <w:numId w:val="210"/>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Creșterea gradului de ocupare a persoanelor cu dizabilități, prin programe de formare și adaptare profesională;</w:t>
      </w:r>
    </w:p>
    <w:p w14:paraId="2CF9AC57" w14:textId="77777777" w:rsidR="0004685C" w:rsidRPr="00BC706E" w:rsidRDefault="0004685C" w:rsidP="0004685C">
      <w:pPr>
        <w:numPr>
          <w:ilvl w:val="0"/>
          <w:numId w:val="210"/>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Consolidarea capacităților instituționale ale Agenției Naționale pentru Ocuparea Forței de Muncă (ANOFM), inclusiv prin digitalizarea serviciilor, eficientizarea finanțării și extinderea măsurilor active de ocupare;</w:t>
      </w:r>
    </w:p>
    <w:p w14:paraId="0155564F" w14:textId="77777777" w:rsidR="0004685C" w:rsidRPr="00BC706E" w:rsidRDefault="0004685C" w:rsidP="0004685C">
      <w:pPr>
        <w:numPr>
          <w:ilvl w:val="0"/>
          <w:numId w:val="210"/>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Dezvoltarea parteneriatului public-privat și a mecanismelor de dialog social pentru corelarea cererii și ofertei de competențe;</w:t>
      </w:r>
    </w:p>
    <w:p w14:paraId="41DCB9DD" w14:textId="77777777" w:rsidR="0004685C" w:rsidRPr="00BC706E" w:rsidRDefault="0004685C" w:rsidP="0004685C">
      <w:pPr>
        <w:numPr>
          <w:ilvl w:val="0"/>
          <w:numId w:val="210"/>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Stimularea creării de locuri de muncă de calitate, reducerea muncii nedeclarate și promovarea standardelor de muncă decentă.</w:t>
      </w:r>
    </w:p>
    <w:p w14:paraId="4BD330B9" w14:textId="77777777" w:rsidR="0004685C" w:rsidRPr="00BC706E" w:rsidRDefault="0004685C" w:rsidP="0004685C">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Programul național pentru ocupare este interconectat cu alte politici relevante, care contribuie la mobilitatea forței de muncă, reintegrarea migranților și coerența intersectorială:</w:t>
      </w:r>
    </w:p>
    <w:p w14:paraId="0000FB8F" w14:textId="77777777" w:rsidR="0004685C" w:rsidRPr="00BC706E" w:rsidRDefault="0004685C" w:rsidP="0004685C">
      <w:pPr>
        <w:numPr>
          <w:ilvl w:val="0"/>
          <w:numId w:val="211"/>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Programul privind gestionarea fluxului migrațional, azilului și integrării străinilor 2022–2025</w:t>
      </w:r>
      <w:r w:rsidRPr="00BC706E">
        <w:rPr>
          <w:rStyle w:val="afc"/>
          <w:rFonts w:ascii="Times New Roman" w:eastAsia="Times New Roman" w:hAnsi="Times New Roman" w:cs="Times New Roman"/>
          <w:kern w:val="0"/>
          <w:sz w:val="24"/>
          <w:szCs w:val="24"/>
          <w:lang w:val="ro-MD" w:eastAsia="ro-MD"/>
          <w14:ligatures w14:val="none"/>
        </w:rPr>
        <w:footnoteReference w:id="19"/>
      </w:r>
      <w:r w:rsidRPr="00BC706E">
        <w:rPr>
          <w:rFonts w:ascii="Times New Roman" w:eastAsia="Times New Roman" w:hAnsi="Times New Roman" w:cs="Times New Roman"/>
          <w:kern w:val="0"/>
          <w:sz w:val="24"/>
          <w:szCs w:val="24"/>
          <w:lang w:val="ro-MD" w:eastAsia="ro-MD"/>
          <w14:ligatures w14:val="none"/>
        </w:rPr>
        <w:t>, aprobat prin HG 808/2022;</w:t>
      </w:r>
    </w:p>
    <w:p w14:paraId="40BF41F7" w14:textId="77777777" w:rsidR="0004685C" w:rsidRPr="00BC706E" w:rsidRDefault="0004685C" w:rsidP="0004685C">
      <w:pPr>
        <w:numPr>
          <w:ilvl w:val="0"/>
          <w:numId w:val="211"/>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Programul național de stimulare a revenirilor și (re)integrării cetățenilor RM implicați în migrație 2022–2026</w:t>
      </w:r>
      <w:r w:rsidRPr="00BC706E">
        <w:rPr>
          <w:rStyle w:val="afc"/>
          <w:rFonts w:ascii="Times New Roman" w:eastAsia="Times New Roman" w:hAnsi="Times New Roman" w:cs="Times New Roman"/>
          <w:kern w:val="0"/>
          <w:sz w:val="24"/>
          <w:szCs w:val="24"/>
          <w:lang w:val="ro-MD" w:eastAsia="ro-MD"/>
          <w14:ligatures w14:val="none"/>
        </w:rPr>
        <w:footnoteReference w:id="20"/>
      </w:r>
      <w:r w:rsidRPr="00BC706E">
        <w:rPr>
          <w:rFonts w:ascii="Times New Roman" w:eastAsia="Times New Roman" w:hAnsi="Times New Roman" w:cs="Times New Roman"/>
          <w:kern w:val="0"/>
          <w:sz w:val="24"/>
          <w:szCs w:val="24"/>
          <w:lang w:val="ro-MD" w:eastAsia="ro-MD"/>
          <w14:ligatures w14:val="none"/>
        </w:rPr>
        <w:t xml:space="preserve">, aprobat prin HG 674/2023. </w:t>
      </w:r>
    </w:p>
    <w:p w14:paraId="0452703C"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această abordare integrată și strategică, Republica Moldova își consolidează sistemul de calificări și politicile de ocupare, contribuind la dezvoltarea unui ecosistem educațional și profesional coerent, incluziv și sustenabil, în deplină concordanță cu principiile europene privind calificările, mobilitatea și munca decentă.</w:t>
      </w:r>
    </w:p>
    <w:p w14:paraId="69A8646B" w14:textId="32E5A261" w:rsidR="0004685C" w:rsidRPr="00BC706E" w:rsidRDefault="0004685C" w:rsidP="0004685C">
      <w:pPr>
        <w:pStyle w:val="af8"/>
        <w:spacing w:before="120" w:beforeAutospacing="0" w:after="120" w:afterAutospacing="0" w:line="276" w:lineRule="auto"/>
        <w:jc w:val="both"/>
        <w:rPr>
          <w:lang w:val="ro-MD"/>
        </w:rPr>
      </w:pPr>
      <w:r w:rsidRPr="00BC706E">
        <w:rPr>
          <w:lang w:val="ro-MD"/>
        </w:rPr>
        <w:t xml:space="preserve">Documentele de politici prezentate mai sus formează împreună un cadru integrat de politici publice, care susțin mobilitatea, incluziunea și reintegrarea profesională în Republica Moldova. Ele contribuie la operaționalizarea dimensiunii intersectoriale a CNC, extinzând aplicabilitatea acestuia dincolo de sistemul educațional formal și consolidând coerența sistemului de dezvoltare a competențelor. </w:t>
      </w:r>
    </w:p>
    <w:p w14:paraId="7C2146AB" w14:textId="77777777" w:rsidR="0004685C" w:rsidRPr="00BC706E" w:rsidRDefault="0004685C" w:rsidP="0004685C">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Alte politici relevante și contribuția lor la consolidarea CNC:</w:t>
      </w:r>
    </w:p>
    <w:p w14:paraId="23A0FA3F" w14:textId="77777777" w:rsidR="0004685C" w:rsidRPr="00BC706E" w:rsidRDefault="0004685C" w:rsidP="0004685C">
      <w:pPr>
        <w:pStyle w:val="af8"/>
        <w:numPr>
          <w:ilvl w:val="0"/>
          <w:numId w:val="212"/>
        </w:numPr>
        <w:spacing w:before="120" w:beforeAutospacing="0" w:after="120" w:afterAutospacing="0" w:line="276" w:lineRule="auto"/>
        <w:jc w:val="both"/>
        <w:rPr>
          <w:lang w:val="ro-MD"/>
        </w:rPr>
      </w:pPr>
      <w:r w:rsidRPr="00BC706E">
        <w:rPr>
          <w:rStyle w:val="af9"/>
          <w:rFonts w:eastAsiaTheme="majorEastAsia"/>
          <w:lang w:val="ro-MD"/>
        </w:rPr>
        <w:lastRenderedPageBreak/>
        <w:t>Programul de dezvoltare a educației incluzive 2024–2027</w:t>
      </w:r>
      <w:r w:rsidRPr="00BC706E">
        <w:rPr>
          <w:rStyle w:val="afc"/>
          <w:rFonts w:eastAsiaTheme="majorEastAsia"/>
          <w:b/>
          <w:bCs/>
          <w:lang w:val="ro-MD"/>
        </w:rPr>
        <w:footnoteReference w:id="21"/>
      </w:r>
      <w:r w:rsidRPr="00BC706E">
        <w:rPr>
          <w:lang w:val="ro-MD"/>
        </w:rPr>
        <w:t xml:space="preserve"> promovează accesul echitabil la educație și formare profesională pentru toate categoriile de beneficiari, indiferent de mediu, gen, dizabilitate sau statut socio-economic. Programul contribuie la consolidarea dimensiunii sociale a educației, facilitând participarea deplină a persoanelor cu nevoi educaționale speciale în procesele de formare inițială și continuă. Acesta reflectă principiile incluziunii și echității promovate de Strategia „Educația 2030” și este aliniat la standardele europene privind educația incluzivă.</w:t>
      </w:r>
    </w:p>
    <w:p w14:paraId="71ACFA8E" w14:textId="77777777" w:rsidR="0004685C" w:rsidRPr="00BC706E" w:rsidRDefault="0004685C" w:rsidP="0004685C">
      <w:pPr>
        <w:pStyle w:val="af8"/>
        <w:numPr>
          <w:ilvl w:val="0"/>
          <w:numId w:val="212"/>
        </w:numPr>
        <w:spacing w:before="120" w:beforeAutospacing="0" w:after="120" w:afterAutospacing="0" w:line="276" w:lineRule="auto"/>
        <w:jc w:val="both"/>
        <w:rPr>
          <w:lang w:val="ro-MD"/>
        </w:rPr>
      </w:pPr>
      <w:r w:rsidRPr="00BC706E">
        <w:rPr>
          <w:rStyle w:val="af9"/>
          <w:rFonts w:eastAsiaTheme="majorEastAsia"/>
          <w:lang w:val="ro-MD"/>
        </w:rPr>
        <w:t>Strategia de dezvoltare a sectorului de tineret „Tineret 2030”</w:t>
      </w:r>
      <w:r w:rsidRPr="00BC706E">
        <w:rPr>
          <w:rStyle w:val="afc"/>
          <w:rFonts w:eastAsiaTheme="majorEastAsia"/>
          <w:b/>
          <w:bCs/>
          <w:lang w:val="ro-MD"/>
        </w:rPr>
        <w:footnoteReference w:id="22"/>
      </w:r>
      <w:r w:rsidRPr="00BC706E">
        <w:rPr>
          <w:lang w:val="ro-MD"/>
        </w:rPr>
        <w:t xml:space="preserve"> susține implicarea activă a tinerilor în procesele educaționale, economice și civice. Strategia promovează formarea competențelor transversale, spiritul antreprenorial și capacitățile de leadership, încurajând  participarea tinerilor la viața comunitară și la dezvoltarea durabilă a societății. Documentul subliniază rolul educației nonformale și a formării continue ca instrumente pentru creșterea angajabilității și reducerea riscului de excludere socială.</w:t>
      </w:r>
    </w:p>
    <w:p w14:paraId="14151838" w14:textId="77777777" w:rsidR="0004685C" w:rsidRPr="00BC706E" w:rsidRDefault="0004685C" w:rsidP="0004685C">
      <w:pPr>
        <w:pStyle w:val="af8"/>
        <w:numPr>
          <w:ilvl w:val="0"/>
          <w:numId w:val="212"/>
        </w:numPr>
        <w:spacing w:before="120" w:beforeAutospacing="0" w:after="120" w:afterAutospacing="0" w:line="276" w:lineRule="auto"/>
        <w:jc w:val="both"/>
        <w:rPr>
          <w:lang w:val="ro-MD"/>
        </w:rPr>
      </w:pPr>
      <w:r w:rsidRPr="00BC706E">
        <w:rPr>
          <w:rStyle w:val="af9"/>
          <w:rFonts w:eastAsiaTheme="majorEastAsia"/>
          <w:lang w:val="ro-MD"/>
        </w:rPr>
        <w:t xml:space="preserve">Strategia de dezvoltare a domeniului afacerilor interne </w:t>
      </w:r>
      <w:r w:rsidRPr="00BC706E">
        <w:rPr>
          <w:b/>
          <w:bCs/>
          <w:lang w:val="ro-MD"/>
        </w:rPr>
        <w:t>2022-2030</w:t>
      </w:r>
      <w:r w:rsidRPr="00BC706E">
        <w:rPr>
          <w:rStyle w:val="afc"/>
          <w:b/>
          <w:bCs/>
          <w:lang w:val="ro-MD"/>
        </w:rPr>
        <w:footnoteReference w:id="23"/>
      </w:r>
      <w:r w:rsidRPr="00BC706E">
        <w:rPr>
          <w:lang w:val="ro-MD"/>
        </w:rPr>
        <w:t xml:space="preserve">, și </w:t>
      </w:r>
      <w:r w:rsidRPr="00BC706E">
        <w:rPr>
          <w:rStyle w:val="af9"/>
          <w:rFonts w:eastAsiaTheme="majorEastAsia"/>
          <w:lang w:val="ro-MD"/>
        </w:rPr>
        <w:t xml:space="preserve">Programul de consolidare a încrederii și siguranței societății prin formare profesională, integritate și digitalizare </w:t>
      </w:r>
      <w:r w:rsidRPr="00BC706E">
        <w:rPr>
          <w:b/>
          <w:bCs/>
          <w:lang w:val="ro-MD"/>
        </w:rPr>
        <w:t>2022–2025</w:t>
      </w:r>
      <w:r w:rsidRPr="00BC706E">
        <w:rPr>
          <w:rStyle w:val="afc"/>
          <w:b/>
          <w:bCs/>
          <w:lang w:val="ro-MD"/>
        </w:rPr>
        <w:footnoteReference w:id="24"/>
      </w:r>
      <w:r w:rsidRPr="00BC706E">
        <w:rPr>
          <w:lang w:val="ro-MD"/>
        </w:rPr>
        <w:t>, integrează principiile învățării continue și dezvoltării competențelor profesionale în politicile sectoriale publice. Aceste documente extind aplicabilitatea CNC în afara sistemului educațional formal, promovând profesionalizarea funcției publice, perfecționarea continuă a personalului din structurile de ordine publică și consolidarea integrității instituționale prin formare bazată pe competențe.</w:t>
      </w:r>
    </w:p>
    <w:p w14:paraId="084ECEED"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t xml:space="preserve">În ansamblu, aceste politici contribuie la </w:t>
      </w:r>
      <w:r w:rsidRPr="00BC706E">
        <w:rPr>
          <w:rStyle w:val="af9"/>
          <w:rFonts w:eastAsiaTheme="majorEastAsia"/>
          <w:b w:val="0"/>
          <w:bCs w:val="0"/>
          <w:lang w:val="ro-MD"/>
        </w:rPr>
        <w:t xml:space="preserve">extinderea principiilor CNC </w:t>
      </w:r>
      <w:r w:rsidRPr="00BC706E">
        <w:rPr>
          <w:lang w:val="ro-MD"/>
        </w:rPr>
        <w:t>către domenii conexe - educație incluzivă, tineret, administrație publică, securitate și digitalizare – și respectiv, la consolidarea coerenței sistemului de dezvoltare a competențelor în Republica Moldova și creșterea relevanței pentru piața muncii și societate.</w:t>
      </w:r>
    </w:p>
    <w:p w14:paraId="5264FE83"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Politicile actuale creează o arhitectură strategică unitară pentru dezvoltarea educației, formării și calificărilor în Republica Moldova, care consolidează:</w:t>
      </w:r>
    </w:p>
    <w:p w14:paraId="0784CC13" w14:textId="77777777" w:rsidR="0004685C" w:rsidRPr="00BC706E" w:rsidRDefault="0004685C" w:rsidP="0004685C">
      <w:pPr>
        <w:numPr>
          <w:ilvl w:val="0"/>
          <w:numId w:val="29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parteneriatul între educație, formare profesională și ocupare;</w:t>
      </w:r>
    </w:p>
    <w:p w14:paraId="0C959846" w14:textId="77777777" w:rsidR="0004685C" w:rsidRPr="00BC706E" w:rsidRDefault="0004685C" w:rsidP="0004685C">
      <w:pPr>
        <w:numPr>
          <w:ilvl w:val="0"/>
          <w:numId w:val="29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mecanismele de guvernanță și asigurare a calității;</w:t>
      </w:r>
    </w:p>
    <w:p w14:paraId="61FF5EB7" w14:textId="77777777" w:rsidR="0004685C" w:rsidRPr="00BC706E" w:rsidRDefault="0004685C" w:rsidP="0004685C">
      <w:pPr>
        <w:numPr>
          <w:ilvl w:val="0"/>
          <w:numId w:val="29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rolul central al CNC ca instrument de transparență, recunoaștere și interoperabilitate.</w:t>
      </w:r>
    </w:p>
    <w:p w14:paraId="1CE16F8B" w14:textId="77777777" w:rsidR="0004685C" w:rsidRPr="00BC706E" w:rsidRDefault="0004685C" w:rsidP="0004685C">
      <w:pPr>
        <w:spacing w:before="120" w:after="120" w:line="276" w:lineRule="auto"/>
        <w:jc w:val="both"/>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ansamblu, aceste politici fundamentează tranziția Republicii Moldova către un sistem educațional deschis, adaptabil și bazat pe rezultate ale învățării, în care calificările devin vectori ai mobilității, incluziunii și competitivității economice.</w:t>
      </w:r>
    </w:p>
    <w:p w14:paraId="0F80F1E7"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Politicile actuale nu reprezintă o ruptură, ci o continuare și extindere coerentă a direcțiilor strategice inițiate în deceniul precedent. Ele valorifică bazele conceptuale și instituționale puse între anii 2013–2020, perioadă în care Republica Moldova a făcut primii pași către: un sistem educațional bazat pe rezultate ale învățării; corelarea educației cu piața muncii; alinierea treptată la principiile europene privind calificările și mobilitatea. Astfel, strategiile și programele actuale se sprijină pe realizările politici fondatoare, aprofundând reformele și instituționalizând mecanismele moderne de guvernanță și calitate, </w:t>
      </w:r>
      <w:r w:rsidRPr="00BC706E">
        <w:rPr>
          <w:rFonts w:ascii="Times New Roman" w:hAnsi="Times New Roman" w:cs="Times New Roman"/>
          <w:lang w:val="ro-MD"/>
        </w:rPr>
        <w:t xml:space="preserve"> </w:t>
      </w:r>
      <w:r w:rsidRPr="00BC706E">
        <w:rPr>
          <w:rFonts w:ascii="Times New Roman" w:eastAsia="Times New Roman" w:hAnsi="Times New Roman" w:cs="Times New Roman"/>
          <w:kern w:val="0"/>
          <w:sz w:val="24"/>
          <w:szCs w:val="24"/>
          <w:lang w:val="ro-MD" w:eastAsia="ro-MD"/>
          <w14:ligatures w14:val="none"/>
        </w:rPr>
        <w:t xml:space="preserve">în vederea </w:t>
      </w:r>
      <w:r w:rsidRPr="00BC706E">
        <w:rPr>
          <w:rFonts w:ascii="Times New Roman" w:eastAsia="Times New Roman" w:hAnsi="Times New Roman" w:cs="Times New Roman"/>
          <w:kern w:val="0"/>
          <w:sz w:val="24"/>
          <w:szCs w:val="24"/>
          <w:lang w:val="ro-MD" w:eastAsia="ro-MD"/>
          <w14:ligatures w14:val="none"/>
        </w:rPr>
        <w:lastRenderedPageBreak/>
        <w:t>consolidării unui sistem educațional deschis, adaptabil și centrat pe competențe, în care calificările devin vectori ai mobilității, incluziunii și competitivității economice.</w:t>
      </w:r>
    </w:p>
    <w:p w14:paraId="60CCEC8E" w14:textId="77777777" w:rsidR="0004685C" w:rsidRPr="00BC706E" w:rsidRDefault="0004685C" w:rsidP="0004685C">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Politici anterioare (încheiate), cu rol fondator</w:t>
      </w:r>
    </w:p>
    <w:p w14:paraId="309BE1EC"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Politicile publice implementate în perioada 2013–2020 au avut un rol esențial în fundamentarea cadrului conceptual, normativ și instituțional al sistemului național de educație și calificări. Deși și-au încheiat perioada de valabilitate, acestea au constituit fundamentul strategic și operațional pentru politicile actuale, orientate spre integrarea europeană, promovarea învățării pe tot parcursul vieții și alinierea la standardele internaționale, inclusiv la Cadrul European al Calificărilor (EQF).</w:t>
      </w:r>
    </w:p>
    <w:p w14:paraId="6736E882"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etapă a marcat debutul reformelor structurale în educație și formare profesională, prin trecerea de la o abordare centrată pe conținut la una axată pe rezultate ale învățării, consolidarea parteneriatelor dintre educație și piața muncii, precum și definirea arhitecturii CNC</w:t>
      </w:r>
      <w:r w:rsidRPr="00BC706E">
        <w:rPr>
          <w:rFonts w:ascii="Times New Roman" w:hAnsi="Times New Roman" w:cs="Times New Roman"/>
          <w:lang w:val="ro-MD"/>
        </w:rPr>
        <w:t xml:space="preserve"> </w:t>
      </w:r>
      <w:r w:rsidRPr="00BC706E">
        <w:rPr>
          <w:rFonts w:ascii="Times New Roman" w:eastAsia="Times New Roman" w:hAnsi="Times New Roman" w:cs="Times New Roman"/>
          <w:kern w:val="0"/>
          <w:sz w:val="24"/>
          <w:szCs w:val="24"/>
          <w:lang w:val="ro-MD" w:eastAsia="ro-MD"/>
          <w14:ligatures w14:val="none"/>
        </w:rPr>
        <w:t>– premisă esențială pentru procesul de referențiere la EQF.</w:t>
      </w:r>
    </w:p>
    <w:p w14:paraId="4082B1E5"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Printre principalele documente de politică publică care au contribuit la această evoluție se numără:</w:t>
      </w:r>
    </w:p>
    <w:p w14:paraId="70EF82E4" w14:textId="77777777" w:rsidR="0004685C" w:rsidRPr="00BC706E" w:rsidRDefault="0004685C" w:rsidP="0004685C">
      <w:pPr>
        <w:pStyle w:val="a7"/>
        <w:numPr>
          <w:ilvl w:val="0"/>
          <w:numId w:val="30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Strategia de dezvoltare a învățământului profesional tehnic pentru anii 2013–2020</w:t>
      </w:r>
      <w:r w:rsidRPr="00BC706E">
        <w:rPr>
          <w:rFonts w:ascii="Times New Roman" w:eastAsia="Times New Roman" w:hAnsi="Times New Roman" w:cs="Times New Roman"/>
          <w:kern w:val="0"/>
          <w:sz w:val="24"/>
          <w:szCs w:val="24"/>
          <w:lang w:val="ro-MD" w:eastAsia="ro-MD"/>
          <w14:ligatures w14:val="none"/>
        </w:rPr>
        <w:t xml:space="preserve"> (HG nr. 97/2013), care a lansat procesul de modernizare a VET, promovând principiile competenței, flexibilității și parteneriatului cu mediul economic. Aceasta a facilitat elaborarea standardelor de calificare, a curricula modulare și a mecanismelor de asigurare a calității.</w:t>
      </w:r>
    </w:p>
    <w:p w14:paraId="2F7D69D4" w14:textId="77777777" w:rsidR="0004685C" w:rsidRPr="00BC706E" w:rsidRDefault="0004685C" w:rsidP="0004685C">
      <w:pPr>
        <w:numPr>
          <w:ilvl w:val="0"/>
          <w:numId w:val="29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Strategia națională de învățare pe tot parcursul vieții 2014–2020</w:t>
      </w:r>
      <w:r w:rsidRPr="00BC706E">
        <w:rPr>
          <w:rFonts w:ascii="Times New Roman" w:eastAsia="Times New Roman" w:hAnsi="Times New Roman" w:cs="Times New Roman"/>
          <w:kern w:val="0"/>
          <w:sz w:val="24"/>
          <w:szCs w:val="24"/>
          <w:lang w:val="ro-MD" w:eastAsia="ro-MD"/>
          <w14:ligatures w14:val="none"/>
        </w:rPr>
        <w:t xml:space="preserve"> (HG nr. 447/2014), care a introdus pentru prima dată conceptul de </w:t>
      </w:r>
      <w:r w:rsidRPr="00BC706E">
        <w:rPr>
          <w:rFonts w:ascii="Times New Roman" w:eastAsia="Times New Roman" w:hAnsi="Times New Roman" w:cs="Times New Roman"/>
          <w:i/>
          <w:iCs/>
          <w:kern w:val="0"/>
          <w:sz w:val="24"/>
          <w:szCs w:val="24"/>
          <w:lang w:val="ro-MD" w:eastAsia="ro-MD"/>
          <w14:ligatures w14:val="none"/>
        </w:rPr>
        <w:t>învățare pe tot parcursul vieții</w:t>
      </w:r>
      <w:r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i/>
          <w:iCs/>
          <w:kern w:val="0"/>
          <w:sz w:val="24"/>
          <w:szCs w:val="24"/>
          <w:lang w:val="ro-MD" w:eastAsia="ro-MD"/>
          <w14:ligatures w14:val="none"/>
        </w:rPr>
        <w:t>lifelong learning LLL)</w:t>
      </w:r>
      <w:r w:rsidRPr="00BC706E">
        <w:rPr>
          <w:rFonts w:ascii="Times New Roman" w:eastAsia="Times New Roman" w:hAnsi="Times New Roman" w:cs="Times New Roman"/>
          <w:kern w:val="0"/>
          <w:sz w:val="24"/>
          <w:szCs w:val="24"/>
          <w:lang w:val="ro-MD" w:eastAsia="ro-MD"/>
          <w14:ligatures w14:val="none"/>
        </w:rPr>
        <w:t xml:space="preserve"> în politicile naționale, promovând recunoașterea competențelor dobândite în contexte nonformale și informale -</w:t>
      </w:r>
      <w:r w:rsidRPr="00BC706E">
        <w:rPr>
          <w:rFonts w:ascii="Times New Roman" w:hAnsi="Times New Roman" w:cs="Times New Roman"/>
          <w:lang w:val="ro-MD"/>
        </w:rPr>
        <w:t xml:space="preserve"> </w:t>
      </w:r>
      <w:r w:rsidRPr="00BC706E">
        <w:rPr>
          <w:rFonts w:ascii="Times New Roman" w:eastAsia="Times New Roman" w:hAnsi="Times New Roman" w:cs="Times New Roman"/>
          <w:kern w:val="0"/>
          <w:sz w:val="24"/>
          <w:szCs w:val="24"/>
          <w:lang w:val="ro-MD" w:eastAsia="ro-MD"/>
          <w14:ligatures w14:val="none"/>
        </w:rPr>
        <w:t>o condiție esențială pentru compatibilitatea cu principiile EQF.</w:t>
      </w:r>
    </w:p>
    <w:p w14:paraId="7951AD5F" w14:textId="77777777" w:rsidR="0004685C" w:rsidRPr="00BC706E" w:rsidRDefault="0004685C" w:rsidP="0004685C">
      <w:pPr>
        <w:numPr>
          <w:ilvl w:val="0"/>
          <w:numId w:val="29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Strategia „Moldova digitală 2023”</w:t>
      </w:r>
      <w:r w:rsidRPr="00BC706E">
        <w:rPr>
          <w:rFonts w:ascii="Times New Roman" w:eastAsia="Times New Roman" w:hAnsi="Times New Roman" w:cs="Times New Roman"/>
          <w:kern w:val="0"/>
          <w:sz w:val="24"/>
          <w:szCs w:val="24"/>
          <w:lang w:val="ro-MD" w:eastAsia="ro-MD"/>
          <w14:ligatures w14:val="none"/>
        </w:rPr>
        <w:t xml:space="preserve"> (HG nr. 857/2018), care a extins componenta digitală în educație și formare, contribuind la dezvoltarea competențelor digitale și la crearea infrastructurii pentru gestionarea calificărilor într-un sistem transparent și interoperabil.</w:t>
      </w:r>
    </w:p>
    <w:p w14:paraId="1A553965" w14:textId="77777777" w:rsidR="005057E4" w:rsidRPr="00BC706E" w:rsidRDefault="0004685C" w:rsidP="005057E4">
      <w:pPr>
        <w:numPr>
          <w:ilvl w:val="0"/>
          <w:numId w:val="29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Programele naționale pentru tineret și ocupare (2017–2021)</w:t>
      </w:r>
      <w:r w:rsidRPr="00BC706E">
        <w:rPr>
          <w:rFonts w:ascii="Times New Roman" w:eastAsia="Times New Roman" w:hAnsi="Times New Roman" w:cs="Times New Roman"/>
          <w:kern w:val="0"/>
          <w:sz w:val="24"/>
          <w:szCs w:val="24"/>
          <w:lang w:val="ro-MD" w:eastAsia="ro-MD"/>
          <w14:ligatures w14:val="none"/>
        </w:rPr>
        <w:t>, care au promovat o abordare intersectorială, stimulând implicarea tinerilor și a partenerilor sociali în dezvoltarea competențelor profesionale relevante pentru piața muncii europeană.</w:t>
      </w:r>
    </w:p>
    <w:p w14:paraId="2180EBC7" w14:textId="4DD909AE" w:rsidR="0004685C" w:rsidRPr="00BC706E" w:rsidRDefault="0004685C" w:rsidP="005057E4">
      <w:pPr>
        <w:numPr>
          <w:ilvl w:val="0"/>
          <w:numId w:val="29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Strategia națională privind ocuparea forței de muncă 2017–2021</w:t>
      </w:r>
      <w:r w:rsidRPr="00BC706E">
        <w:rPr>
          <w:rFonts w:ascii="Times New Roman" w:eastAsia="Times New Roman" w:hAnsi="Times New Roman" w:cs="Times New Roman"/>
          <w:kern w:val="0"/>
          <w:sz w:val="24"/>
          <w:szCs w:val="24"/>
          <w:lang w:val="ro-MD" w:eastAsia="ro-MD"/>
          <w14:ligatures w14:val="none"/>
        </w:rPr>
        <w:t xml:space="preserve"> (HG nr. 1473/2016), ale cărei rezultate au oferit lecții valoroase privind corelarea politicilor de calificare cu indicatorii pieței muncii – un aspect esențial în procesul de referențiere la EQF.</w:t>
      </w:r>
    </w:p>
    <w:p w14:paraId="69E1E9C9" w14:textId="77777777" w:rsidR="0004685C" w:rsidRPr="00BC706E" w:rsidRDefault="0004685C" w:rsidP="005057E4">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Aceste politici au constituit pilonii de tranziție către strategiile actuale din perioada 2022–2030, oferind baza conceptuală pentru Strategia „Educația 2030”, experiența instituțională pentru Foaia de parcurs CNC 2023–2027, precum și cadrul de cooperare pentru politicile de ocupare și incluziune. </w:t>
      </w:r>
    </w:p>
    <w:p w14:paraId="1AD2C293"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urmare, politicile 2013–2020 nu trebuie privite doar ca documente istorice, ci ca o etapă de construcție sistemică, care a permis Republicii Moldova să avanseze către referențierea CNC la EQF și autocertificarea față de QF-EHEA, consolidând astfel compatibilitatea internațională a calificărilor naționale.</w:t>
      </w:r>
    </w:p>
    <w:p w14:paraId="227F533A"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Evoluția cadrului de politici din perioada 2013–2030 reflectă o continuitate strategică și normativă, în care obiectivele</w:t>
      </w:r>
      <w:r w:rsidRPr="00BC706E">
        <w:rPr>
          <w:rFonts w:ascii="Times New Roman" w:hAnsi="Times New Roman" w:cs="Times New Roman"/>
          <w:lang w:val="ro-MD"/>
        </w:rPr>
        <w:t xml:space="preserve"> </w:t>
      </w:r>
      <w:r w:rsidRPr="00BC706E">
        <w:rPr>
          <w:rFonts w:ascii="Times New Roman" w:eastAsia="Times New Roman" w:hAnsi="Times New Roman" w:cs="Times New Roman"/>
          <w:kern w:val="0"/>
          <w:sz w:val="24"/>
          <w:szCs w:val="24"/>
          <w:lang w:val="ro-MD" w:eastAsia="ro-MD"/>
          <w14:ligatures w14:val="none"/>
        </w:rPr>
        <w:t xml:space="preserve">de politică publică au fost transpuse treptatîn instrumente juridice și instituționale concrete. </w:t>
      </w:r>
    </w:p>
    <w:p w14:paraId="09A89909" w14:textId="77777777" w:rsidR="0004685C" w:rsidRPr="00BC706E" w:rsidRDefault="0004685C" w:rsidP="0004685C">
      <w:pPr>
        <w:pStyle w:val="af8"/>
        <w:spacing w:before="120" w:beforeAutospacing="0" w:after="120" w:afterAutospacing="0" w:line="276" w:lineRule="auto"/>
        <w:jc w:val="both"/>
        <w:rPr>
          <w:b/>
          <w:bCs/>
          <w:lang w:val="ro-MD"/>
        </w:rPr>
      </w:pPr>
      <w:r w:rsidRPr="00BC706E">
        <w:rPr>
          <w:lang w:val="ro-MD"/>
        </w:rPr>
        <w:t>Această convergență a permis Republicii Moldova să treacă de la un sistem în tranziție la un</w:t>
      </w:r>
      <w:r w:rsidRPr="00BC706E">
        <w:rPr>
          <w:rStyle w:val="af9"/>
          <w:rFonts w:eastAsiaTheme="majorEastAsia"/>
          <w:b w:val="0"/>
          <w:bCs w:val="0"/>
          <w:lang w:val="ro-MD"/>
        </w:rPr>
        <w:t>ul consolidat, guvernat prin mecanisme clare de calitate, transparență și participare</w:t>
      </w:r>
      <w:r w:rsidRPr="00BC706E">
        <w:rPr>
          <w:lang w:val="ro-MD"/>
        </w:rPr>
        <w:t>,  în conformitate cu cerințele EQF.</w:t>
      </w:r>
    </w:p>
    <w:p w14:paraId="2403B441"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lastRenderedPageBreak/>
        <w:t xml:space="preserve">Subcapitolul următor analizează </w:t>
      </w:r>
      <w:r w:rsidRPr="00BC706E">
        <w:rPr>
          <w:rStyle w:val="af9"/>
          <w:rFonts w:eastAsiaTheme="majorEastAsia"/>
          <w:b w:val="0"/>
          <w:bCs w:val="0"/>
          <w:lang w:val="ro-MD"/>
        </w:rPr>
        <w:t>cadrul legislativ și instituțional</w:t>
      </w:r>
      <w:r w:rsidRPr="00BC706E">
        <w:rPr>
          <w:lang w:val="ro-MD"/>
        </w:rPr>
        <w:t xml:space="preserve"> care susține implementarea acestor politici și asigură funcționalitatea CNC - fundament al procesului de </w:t>
      </w:r>
      <w:r w:rsidRPr="00BC706E">
        <w:rPr>
          <w:rStyle w:val="af9"/>
          <w:rFonts w:eastAsiaTheme="majorEastAsia"/>
          <w:b w:val="0"/>
          <w:bCs w:val="0"/>
          <w:lang w:val="ro-MD"/>
        </w:rPr>
        <w:t>referențiere la EQF și autocertificare față de QF-EHEA.</w:t>
      </w:r>
    </w:p>
    <w:p w14:paraId="3D26EE1E" w14:textId="77777777" w:rsidR="0004685C" w:rsidRPr="00BC706E" w:rsidRDefault="0004685C" w:rsidP="0004685C">
      <w:pPr>
        <w:pStyle w:val="af8"/>
        <w:spacing w:before="120" w:beforeAutospacing="0" w:after="120" w:afterAutospacing="0" w:line="276" w:lineRule="auto"/>
        <w:jc w:val="both"/>
        <w:rPr>
          <w:b/>
          <w:bCs/>
          <w:color w:val="3494BA" w:themeColor="accent1"/>
          <w:lang w:val="ro-MD"/>
        </w:rPr>
      </w:pPr>
      <w:bookmarkStart w:id="4" w:name="_Hlk212758553"/>
      <w:r w:rsidRPr="00BC706E">
        <w:rPr>
          <w:b/>
          <w:bCs/>
          <w:color w:val="3494BA" w:themeColor="accent1"/>
          <w:lang w:val="ro-MD"/>
        </w:rPr>
        <w:t>2.3 Cadrul normativ național de implementare a politicilor</w:t>
      </w:r>
    </w:p>
    <w:bookmarkEnd w:id="4"/>
    <w:p w14:paraId="1989B9D6" w14:textId="77777777" w:rsidR="0004685C" w:rsidRPr="00BC706E" w:rsidRDefault="0004685C" w:rsidP="0004685C">
      <w:pPr>
        <w:pStyle w:val="af8"/>
        <w:spacing w:before="120" w:beforeAutospacing="0" w:after="120" w:afterAutospacing="0" w:line="276" w:lineRule="auto"/>
        <w:jc w:val="both"/>
        <w:rPr>
          <w:lang w:val="ro-MD"/>
        </w:rPr>
      </w:pPr>
      <w:r w:rsidRPr="00BC706E">
        <w:rPr>
          <w:lang w:val="ro-MD"/>
        </w:rPr>
        <w:t>Implementarea politicilor educaționale și de formare profesională în Republica Moldova se bazează pe un cadru normativ solid, care reglementează structura sistemului de educație, parteneriatul educație-piața muncii și mecanismele de asigurare a calității. Acest cadru normativ susține operaționalizarea Cadrului Național al Calificărilor (CNC) și facilitează procesul de referențiere la Cadrul European al Calificărilor (EQF) și autocertificare față de QF-EHEA, consolidând compatibilitatea internațională a calificărilor naționale. Printre principalele acte normative care fundamentează acest proces se regăsesc:</w:t>
      </w:r>
    </w:p>
    <w:p w14:paraId="53AAFE6A" w14:textId="77777777" w:rsidR="0004685C" w:rsidRPr="00BC706E" w:rsidRDefault="0004685C" w:rsidP="0004685C">
      <w:pPr>
        <w:pStyle w:val="af8"/>
        <w:numPr>
          <w:ilvl w:val="0"/>
          <w:numId w:val="11"/>
        </w:numPr>
        <w:spacing w:before="120" w:beforeAutospacing="0" w:after="120" w:afterAutospacing="0" w:line="276" w:lineRule="auto"/>
        <w:jc w:val="both"/>
        <w:rPr>
          <w:lang w:val="ro-MD"/>
        </w:rPr>
      </w:pPr>
      <w:r w:rsidRPr="00BC706E">
        <w:rPr>
          <w:rStyle w:val="af9"/>
          <w:rFonts w:eastAsiaTheme="majorEastAsia"/>
          <w:lang w:val="ro-MD"/>
        </w:rPr>
        <w:t>Codul educației al Republicii Moldova nr. 152/2014</w:t>
      </w:r>
      <w:r w:rsidRPr="00BC706E">
        <w:rPr>
          <w:rStyle w:val="afc"/>
          <w:rFonts w:eastAsiaTheme="majorEastAsia"/>
          <w:b/>
          <w:bCs/>
          <w:lang w:val="ro-MD"/>
        </w:rPr>
        <w:footnoteReference w:id="25"/>
      </w:r>
      <w:r w:rsidRPr="00BC706E">
        <w:rPr>
          <w:rStyle w:val="af9"/>
          <w:rFonts w:eastAsiaTheme="majorEastAsia"/>
          <w:b w:val="0"/>
          <w:bCs w:val="0"/>
          <w:lang w:val="ro-MD"/>
        </w:rPr>
        <w:t xml:space="preserve"> (cu modificările ulterioare)</w:t>
      </w:r>
      <w:r w:rsidRPr="00BC706E">
        <w:rPr>
          <w:b/>
          <w:bCs/>
          <w:lang w:val="ro-MD"/>
        </w:rPr>
        <w:t xml:space="preserve"> </w:t>
      </w:r>
      <w:r w:rsidRPr="00BC706E">
        <w:rPr>
          <w:lang w:val="ro-MD"/>
        </w:rPr>
        <w:t>stabilește principiile generale de organizare a sistemului educațional, structura nivelurilor de învățământ și mecanismele de asigurare a calității. Codul consacră rolul central al CNC în corelarea sistemelor de educație, formare și piața muncii, în conformitate cu cerințele EQF.</w:t>
      </w:r>
    </w:p>
    <w:p w14:paraId="61EF00C6" w14:textId="77777777" w:rsidR="0004685C" w:rsidRPr="00BC706E" w:rsidRDefault="0004685C" w:rsidP="0004685C">
      <w:pPr>
        <w:pStyle w:val="af8"/>
        <w:numPr>
          <w:ilvl w:val="0"/>
          <w:numId w:val="11"/>
        </w:numPr>
        <w:spacing w:before="120" w:beforeAutospacing="0" w:after="120" w:afterAutospacing="0" w:line="276" w:lineRule="auto"/>
        <w:jc w:val="both"/>
        <w:rPr>
          <w:lang w:val="ro-MD"/>
        </w:rPr>
      </w:pPr>
      <w:r w:rsidRPr="00BC706E">
        <w:rPr>
          <w:rStyle w:val="af9"/>
          <w:rFonts w:eastAsiaTheme="majorEastAsia"/>
          <w:lang w:val="ro-MD"/>
        </w:rPr>
        <w:t>Legea nr. 110/2022 cu privire la învățământul dual</w:t>
      </w:r>
      <w:r w:rsidRPr="00BC706E">
        <w:rPr>
          <w:rStyle w:val="afc"/>
          <w:rFonts w:eastAsiaTheme="majorEastAsia"/>
          <w:b/>
          <w:bCs/>
          <w:lang w:val="ro-MD"/>
        </w:rPr>
        <w:footnoteReference w:id="26"/>
      </w:r>
      <w:r w:rsidRPr="00BC706E">
        <w:rPr>
          <w:lang w:val="ro-MD"/>
        </w:rPr>
        <w:t xml:space="preserve"> reglementează organizarea învățământului dual profesional tehnic în parteneriat cu agenții economici, consolidând învățarea la locul de muncă (Work-Based Learning), în linie cu recomandările europene privind formarea profesională relevantă pentru piața muncii.</w:t>
      </w:r>
    </w:p>
    <w:p w14:paraId="28FD84B9" w14:textId="77777777" w:rsidR="0004685C" w:rsidRPr="00BC706E" w:rsidRDefault="0004685C" w:rsidP="0004685C">
      <w:pPr>
        <w:pStyle w:val="af8"/>
        <w:numPr>
          <w:ilvl w:val="0"/>
          <w:numId w:val="11"/>
        </w:numPr>
        <w:spacing w:before="120" w:beforeAutospacing="0" w:after="120" w:afterAutospacing="0" w:line="276" w:lineRule="auto"/>
        <w:jc w:val="both"/>
        <w:rPr>
          <w:lang w:val="ro-MD"/>
        </w:rPr>
      </w:pPr>
      <w:r w:rsidRPr="00BC706E">
        <w:rPr>
          <w:rStyle w:val="af9"/>
          <w:rFonts w:eastAsiaTheme="majorEastAsia"/>
          <w:lang w:val="ro-MD"/>
        </w:rPr>
        <w:t>Hotărârea Guvernului nr. 330/2023</w:t>
      </w:r>
      <w:r w:rsidRPr="00BC706E">
        <w:rPr>
          <w:rStyle w:val="afc"/>
          <w:rFonts w:eastAsiaTheme="majorEastAsia"/>
          <w:b/>
          <w:bCs/>
          <w:lang w:val="ro-MD"/>
        </w:rPr>
        <w:footnoteReference w:id="27"/>
      </w:r>
      <w:r w:rsidRPr="00BC706E">
        <w:rPr>
          <w:lang w:val="ro-MD"/>
        </w:rPr>
        <w:t xml:space="preserve"> r</w:t>
      </w:r>
      <w:r w:rsidRPr="00BC706E">
        <w:rPr>
          <w:rFonts w:eastAsiaTheme="majorEastAsia"/>
          <w:bCs/>
          <w:lang w:val="ro-MD"/>
        </w:rPr>
        <w:t xml:space="preserve">edefinește structura CNC, drept un cadru integrat pentru învățarea pe tot parcursul vieții, aliniat la principiile EQF și QF-EHEA. Prin aprobarea </w:t>
      </w:r>
      <w:r w:rsidRPr="00BC706E">
        <w:rPr>
          <w:rFonts w:eastAsiaTheme="majorEastAsia"/>
          <w:bCs/>
          <w:i/>
          <w:iCs/>
          <w:lang w:val="ro-MD"/>
        </w:rPr>
        <w:t>Foii de parcurs pentru operaționalizarea CNC 2023–2027</w:t>
      </w:r>
      <w:r w:rsidRPr="00BC706E">
        <w:rPr>
          <w:rFonts w:eastAsiaTheme="majorEastAsia"/>
          <w:bCs/>
          <w:lang w:val="ro-MD"/>
        </w:rPr>
        <w:t>, documentul trasează direcții strategice și acțiuni concrete pentru implementarea deplină a CNC, inclusiv actualizarea cadrului normativ, dezvoltarea standardelor de calificare, consolidarea sistemului de asigurare a calității, crearea platformei de dialog cu actorii-cheie și pregătirea procesului de referențiere a CNC la EQF și de autocertificare la QF-EHEA.</w:t>
      </w:r>
    </w:p>
    <w:p w14:paraId="20D96A0D" w14:textId="77777777" w:rsidR="0004685C" w:rsidRPr="00BC706E" w:rsidRDefault="0004685C" w:rsidP="0004685C">
      <w:pPr>
        <w:pStyle w:val="a7"/>
        <w:numPr>
          <w:ilvl w:val="0"/>
          <w:numId w:val="11"/>
        </w:numPr>
        <w:spacing w:before="120" w:after="120" w:line="276" w:lineRule="auto"/>
        <w:jc w:val="both"/>
        <w:rPr>
          <w:rFonts w:ascii="Times New Roman" w:hAnsi="Times New Roman" w:cs="Times New Roman"/>
          <w:lang w:val="ro-MD"/>
        </w:rPr>
      </w:pPr>
      <w:r w:rsidRPr="00BC706E">
        <w:rPr>
          <w:rFonts w:ascii="Times New Roman" w:eastAsia="Times New Roman" w:hAnsi="Times New Roman" w:cs="Times New Roman"/>
          <w:b/>
          <w:bCs/>
          <w:kern w:val="0"/>
          <w:sz w:val="24"/>
          <w:szCs w:val="24"/>
          <w:lang w:val="ro-MD" w:eastAsia="ro-MD"/>
          <w14:ligatures w14:val="none"/>
        </w:rPr>
        <w:t>Hotărârea Guvernului nr. 1199/2018</w:t>
      </w:r>
      <w:r w:rsidRPr="00BC706E">
        <w:rPr>
          <w:rStyle w:val="afc"/>
          <w:rFonts w:ascii="Times New Roman" w:eastAsia="Times New Roman" w:hAnsi="Times New Roman" w:cs="Times New Roman"/>
          <w:b/>
          <w:bCs/>
          <w:kern w:val="0"/>
          <w:sz w:val="24"/>
          <w:szCs w:val="24"/>
          <w:lang w:val="ro-MD" w:eastAsia="ro-MD"/>
          <w14:ligatures w14:val="none"/>
        </w:rPr>
        <w:footnoteReference w:id="28"/>
      </w:r>
      <w:r w:rsidRPr="00BC706E">
        <w:rPr>
          <w:rFonts w:ascii="Times New Roman" w:eastAsia="Times New Roman" w:hAnsi="Times New Roman" w:cs="Times New Roman"/>
          <w:kern w:val="0"/>
          <w:sz w:val="24"/>
          <w:szCs w:val="24"/>
          <w:lang w:val="ro-MD" w:eastAsia="ro-MD"/>
          <w14:ligatures w14:val="none"/>
        </w:rPr>
        <w:t xml:space="preserve"> atribuie </w:t>
      </w:r>
      <w:r w:rsidRPr="00BC706E">
        <w:rPr>
          <w:rFonts w:ascii="Times New Roman" w:eastAsia="Times New Roman" w:hAnsi="Times New Roman" w:cs="Times New Roman"/>
          <w:i/>
          <w:iCs/>
          <w:kern w:val="0"/>
          <w:sz w:val="24"/>
          <w:szCs w:val="24"/>
          <w:lang w:val="ro-MD" w:eastAsia="ro-MD"/>
          <w14:ligatures w14:val="none"/>
        </w:rPr>
        <w:t>Registrului național al calificărilor (RNC)</w:t>
      </w:r>
      <w:r w:rsidRPr="00BC706E">
        <w:rPr>
          <w:rFonts w:ascii="Times New Roman" w:eastAsia="Times New Roman" w:hAnsi="Times New Roman" w:cs="Times New Roman"/>
          <w:kern w:val="0"/>
          <w:sz w:val="24"/>
          <w:szCs w:val="24"/>
          <w:lang w:val="ro-MD" w:eastAsia="ro-MD"/>
          <w14:ligatures w14:val="none"/>
        </w:rPr>
        <w:t xml:space="preserve"> statut de instrument oficial de evidență și informare privind calificările recunoscute la nivel național. RNC asigură transparența și interoperabilitatea calificărilor cu EQF, printr-un format standardizat care facilitează recunoașterea acestora pe piața muncii națională și europeană. </w:t>
      </w:r>
    </w:p>
    <w:p w14:paraId="4FC63B14" w14:textId="77777777" w:rsidR="0004685C" w:rsidRPr="00BC706E" w:rsidRDefault="0004685C" w:rsidP="0004685C">
      <w:pPr>
        <w:pStyle w:val="af8"/>
        <w:numPr>
          <w:ilvl w:val="0"/>
          <w:numId w:val="11"/>
        </w:numPr>
        <w:spacing w:before="120" w:beforeAutospacing="0" w:after="120" w:afterAutospacing="0" w:line="276" w:lineRule="auto"/>
        <w:jc w:val="both"/>
        <w:rPr>
          <w:lang w:val="ro-MD"/>
        </w:rPr>
      </w:pPr>
      <w:r w:rsidRPr="00BC706E">
        <w:rPr>
          <w:rStyle w:val="af9"/>
          <w:rFonts w:eastAsiaTheme="majorEastAsia"/>
          <w:lang w:val="ro-MD"/>
        </w:rPr>
        <w:t>Hotărârea Guvernului nr. 222/2024</w:t>
      </w:r>
      <w:r w:rsidRPr="00BC706E">
        <w:rPr>
          <w:rStyle w:val="afc"/>
          <w:rFonts w:eastAsiaTheme="majorEastAsia"/>
          <w:b/>
          <w:bCs/>
          <w:lang w:val="ro-MD"/>
        </w:rPr>
        <w:footnoteReference w:id="29"/>
      </w:r>
      <w:r w:rsidRPr="00BC706E">
        <w:rPr>
          <w:lang w:val="ro-MD"/>
        </w:rPr>
        <w:t xml:space="preserve">, privind </w:t>
      </w:r>
      <w:r w:rsidRPr="00BC706E">
        <w:rPr>
          <w:i/>
          <w:iCs/>
          <w:lang w:val="ro-MD"/>
        </w:rPr>
        <w:t>Regulamentul privind educația adulților</w:t>
      </w:r>
      <w:r w:rsidRPr="00BC706E">
        <w:rPr>
          <w:lang w:val="ro-MD"/>
        </w:rPr>
        <w:t xml:space="preserve"> introduce mecanisme inovatoare, precum microcalificările și parcursurile flexibile de învățare, în concordanță cu inițiativa europeană </w:t>
      </w:r>
      <w:r w:rsidRPr="00BC706E">
        <w:rPr>
          <w:i/>
          <w:iCs/>
          <w:lang w:val="ro-MD"/>
        </w:rPr>
        <w:t>Upskilling Pathways: New Opportunities for Adults (2016).</w:t>
      </w:r>
    </w:p>
    <w:p w14:paraId="02D55D9D" w14:textId="29C7ED00" w:rsidR="0004685C" w:rsidRPr="00BC706E" w:rsidRDefault="0004685C" w:rsidP="0004685C">
      <w:pPr>
        <w:pStyle w:val="af8"/>
        <w:numPr>
          <w:ilvl w:val="0"/>
          <w:numId w:val="11"/>
        </w:numPr>
        <w:spacing w:before="120" w:beforeAutospacing="0" w:after="120" w:afterAutospacing="0" w:line="276" w:lineRule="auto"/>
        <w:jc w:val="both"/>
        <w:rPr>
          <w:lang w:val="ro-MD"/>
        </w:rPr>
      </w:pPr>
      <w:r w:rsidRPr="00BC706E">
        <w:rPr>
          <w:b/>
          <w:bCs/>
          <w:lang w:val="ro-MD"/>
        </w:rPr>
        <w:t>Legea nr. 244/2017</w:t>
      </w:r>
      <w:r w:rsidRPr="00BC706E">
        <w:rPr>
          <w:rStyle w:val="afc"/>
          <w:b/>
          <w:bCs/>
          <w:lang w:val="ro-MD"/>
        </w:rPr>
        <w:footnoteReference w:id="30"/>
      </w:r>
      <w:r w:rsidRPr="00BC706E">
        <w:rPr>
          <w:lang w:val="ro-MD"/>
        </w:rPr>
        <w:t xml:space="preserve"> reglementează organizarea și funcționarea</w:t>
      </w:r>
      <w:r w:rsidR="002D3262" w:rsidRPr="00BC706E">
        <w:rPr>
          <w:lang w:val="ro-MD"/>
        </w:rPr>
        <w:t xml:space="preserve"> </w:t>
      </w:r>
      <w:r w:rsidRPr="00BC706E">
        <w:rPr>
          <w:i/>
          <w:iCs/>
          <w:lang w:val="ro-MD"/>
        </w:rPr>
        <w:t>comitetelor sectoriale pentru formare profesională</w:t>
      </w:r>
      <w:r w:rsidRPr="00BC706E">
        <w:rPr>
          <w:lang w:val="ro-MD"/>
        </w:rPr>
        <w:t>, ca mecanisme de parteneriat între stat, mediul economic și partenerii sociali, contribuind la relevanța și actualizarea continuă a calificărilor.</w:t>
      </w:r>
    </w:p>
    <w:p w14:paraId="4E75005D" w14:textId="2F150F3F" w:rsidR="0004685C" w:rsidRPr="00BC706E" w:rsidRDefault="0004685C" w:rsidP="0004685C">
      <w:pPr>
        <w:pStyle w:val="af8"/>
        <w:numPr>
          <w:ilvl w:val="0"/>
          <w:numId w:val="11"/>
        </w:numPr>
        <w:spacing w:before="120" w:beforeAutospacing="0" w:after="120" w:afterAutospacing="0" w:line="276" w:lineRule="auto"/>
        <w:ind w:left="714" w:hanging="357"/>
        <w:jc w:val="both"/>
        <w:rPr>
          <w:lang w:val="ro-MD"/>
        </w:rPr>
      </w:pPr>
      <w:r w:rsidRPr="00BC706E">
        <w:rPr>
          <w:b/>
          <w:bCs/>
          <w:lang w:val="ro-MD"/>
        </w:rPr>
        <w:lastRenderedPageBreak/>
        <w:t>Legea nr. 105/2018</w:t>
      </w:r>
      <w:r w:rsidRPr="00BC706E">
        <w:rPr>
          <w:rStyle w:val="afc"/>
          <w:lang w:val="ro-MD"/>
        </w:rPr>
        <w:footnoteReference w:id="31"/>
      </w:r>
      <w:r w:rsidRPr="00BC706E">
        <w:rPr>
          <w:lang w:val="ro-MD"/>
        </w:rPr>
        <w:t xml:space="preserve"> </w:t>
      </w:r>
      <w:r w:rsidRPr="00BC706E">
        <w:rPr>
          <w:i/>
          <w:iCs/>
          <w:lang w:val="ro-MD"/>
        </w:rPr>
        <w:t>cu privire la promovarea ocupării forței de muncă și asigurarea de șomaj</w:t>
      </w:r>
      <w:r w:rsidRPr="00BC706E">
        <w:rPr>
          <w:lang w:val="ro-MD"/>
        </w:rPr>
        <w:t>, definește cadrul instituțional pentru prevenirea și reducerea șomajului, precum ,adaptarea forței de muncă la cerințele pieței muncii și promovare a ocupării, în strânsă legătură cu dezvoltarea calificărilor.</w:t>
      </w:r>
    </w:p>
    <w:p w14:paraId="799BCFB1" w14:textId="7304903F" w:rsidR="0004685C" w:rsidRPr="00BC706E" w:rsidRDefault="0004685C" w:rsidP="0004685C">
      <w:pPr>
        <w:pStyle w:val="af8"/>
        <w:numPr>
          <w:ilvl w:val="0"/>
          <w:numId w:val="11"/>
        </w:numPr>
        <w:spacing w:before="120" w:beforeAutospacing="0" w:after="120" w:afterAutospacing="0" w:line="276" w:lineRule="auto"/>
        <w:ind w:left="714" w:hanging="357"/>
        <w:jc w:val="both"/>
        <w:rPr>
          <w:lang w:val="ro-MD"/>
        </w:rPr>
      </w:pPr>
      <w:r w:rsidRPr="00BC706E">
        <w:rPr>
          <w:b/>
          <w:bCs/>
          <w:lang w:val="ro-MD"/>
        </w:rPr>
        <w:t>Legea nr. 239/2008</w:t>
      </w:r>
      <w:r w:rsidRPr="00BC706E">
        <w:rPr>
          <w:rStyle w:val="afc"/>
          <w:i/>
          <w:iCs/>
          <w:lang w:val="ro-MD"/>
        </w:rPr>
        <w:footnoteReference w:id="32"/>
      </w:r>
      <w:r w:rsidRPr="00BC706E">
        <w:rPr>
          <w:b/>
          <w:bCs/>
          <w:lang w:val="ro-MD"/>
        </w:rPr>
        <w:t xml:space="preserve"> </w:t>
      </w:r>
      <w:r w:rsidRPr="00BC706E">
        <w:rPr>
          <w:i/>
          <w:iCs/>
          <w:lang w:val="ro-MD"/>
        </w:rPr>
        <w:t>privind transparența în procesul decizional,</w:t>
      </w:r>
      <w:r w:rsidRPr="00BC706E">
        <w:rPr>
          <w:lang w:val="ro-MD"/>
        </w:rPr>
        <w:t xml:space="preserve"> garantează participarea activă a actorilor relevanți (instituții educaționale, angajatori, sindicate, ONG-uri) în proces</w:t>
      </w:r>
      <w:r w:rsidR="001A504C" w:rsidRPr="00BC706E">
        <w:rPr>
          <w:lang w:val="ro-MD"/>
        </w:rPr>
        <w:t xml:space="preserve">ul </w:t>
      </w:r>
      <w:r w:rsidRPr="00BC706E">
        <w:rPr>
          <w:lang w:val="ro-MD"/>
        </w:rPr>
        <w:t xml:space="preserve">de elaborare și actualizare a CNC, </w:t>
      </w:r>
      <w:r w:rsidR="001A504C" w:rsidRPr="00BC706E">
        <w:rPr>
          <w:lang w:val="ro-MD"/>
        </w:rPr>
        <w:t>asigurând</w:t>
      </w:r>
      <w:r w:rsidRPr="00BC706E">
        <w:rPr>
          <w:lang w:val="ro-MD"/>
        </w:rPr>
        <w:t xml:space="preserve"> legitimitatea și sustenabilitatea reformelor.</w:t>
      </w:r>
    </w:p>
    <w:p w14:paraId="697BBD52" w14:textId="24D547D4" w:rsidR="0004685C" w:rsidRPr="00BC706E" w:rsidRDefault="0004685C" w:rsidP="0004685C">
      <w:pPr>
        <w:spacing w:before="120" w:after="120" w:line="276" w:lineRule="auto"/>
        <w:jc w:val="both"/>
        <w:outlineLvl w:val="0"/>
        <w:rPr>
          <w:rFonts w:ascii="Times New Roman" w:eastAsia="Times New Roman" w:hAnsi="Times New Roman" w:cs="Times New Roman"/>
          <w:kern w:val="36"/>
          <w:sz w:val="24"/>
          <w:szCs w:val="24"/>
          <w:lang w:val="ro-MD" w:eastAsia="ro-MD"/>
          <w14:ligatures w14:val="none"/>
        </w:rPr>
      </w:pPr>
      <w:r w:rsidRPr="00BC706E">
        <w:rPr>
          <w:rFonts w:ascii="Times New Roman" w:eastAsia="Times New Roman" w:hAnsi="Times New Roman" w:cs="Times New Roman"/>
          <w:kern w:val="36"/>
          <w:sz w:val="24"/>
          <w:szCs w:val="24"/>
          <w:lang w:val="ro-MD" w:eastAsia="ro-MD"/>
          <w14:ligatures w14:val="none"/>
        </w:rPr>
        <w:t>Prin acest cadru normativ coerent și interconectat, Republica Moldova</w:t>
      </w:r>
      <w:r w:rsidR="001A504C" w:rsidRPr="00BC706E">
        <w:rPr>
          <w:rFonts w:ascii="Times New Roman" w:eastAsia="Times New Roman" w:hAnsi="Times New Roman" w:cs="Times New Roman"/>
          <w:kern w:val="36"/>
          <w:sz w:val="24"/>
          <w:szCs w:val="24"/>
          <w:lang w:val="ro-MD" w:eastAsia="ro-MD"/>
          <w14:ligatures w14:val="none"/>
        </w:rPr>
        <w:t xml:space="preserve"> </w:t>
      </w:r>
      <w:r w:rsidRPr="00BC706E">
        <w:rPr>
          <w:rFonts w:ascii="Times New Roman" w:eastAsia="Times New Roman" w:hAnsi="Times New Roman" w:cs="Times New Roman"/>
          <w:kern w:val="36"/>
          <w:sz w:val="24"/>
          <w:szCs w:val="24"/>
          <w:lang w:val="ro-MD" w:eastAsia="ro-MD"/>
          <w14:ligatures w14:val="none"/>
        </w:rPr>
        <w:t xml:space="preserve">configurează un sistem educațional deschis, flexibil și orientat spre rezultate, capabil să răspundă cerințelor unei economii dinamice și să se alinieze la standardele europene.. Evoluția de la viziuni strategice la o infrastructură juridică funcțională a consolidat baza instituțională și operațională a sistemului național de educație și formare profesională, a sistemului național de calificări , </w:t>
      </w:r>
      <w:r w:rsidRPr="00BC706E">
        <w:rPr>
          <w:rFonts w:ascii="Times New Roman" w:hAnsi="Times New Roman" w:cs="Times New Roman"/>
          <w:lang w:val="ro-MD"/>
        </w:rPr>
        <w:t xml:space="preserve"> </w:t>
      </w:r>
      <w:r w:rsidRPr="00BC706E">
        <w:rPr>
          <w:rFonts w:ascii="Times New Roman" w:eastAsia="Times New Roman" w:hAnsi="Times New Roman" w:cs="Times New Roman"/>
          <w:kern w:val="36"/>
          <w:sz w:val="24"/>
          <w:szCs w:val="24"/>
          <w:lang w:val="ro-MD" w:eastAsia="ro-MD"/>
          <w14:ligatures w14:val="none"/>
        </w:rPr>
        <w:t>facilitând integrarea Republicii Moldova în Spațiul European al Educației și Formării, precum și în Spațiul European al Calificărilor.</w:t>
      </w:r>
    </w:p>
    <w:p w14:paraId="4B1AF517" w14:textId="77777777" w:rsidR="0004685C" w:rsidRPr="00BC706E" w:rsidRDefault="0004685C" w:rsidP="0004685C">
      <w:pPr>
        <w:spacing w:before="120" w:after="120" w:line="276" w:lineRule="auto"/>
        <w:jc w:val="both"/>
        <w:outlineLvl w:val="0"/>
        <w:rPr>
          <w:rFonts w:ascii="Times New Roman" w:eastAsia="Times New Roman" w:hAnsi="Times New Roman" w:cs="Times New Roman"/>
          <w:b/>
          <w:bCs/>
          <w:color w:val="3494BA" w:themeColor="accent1"/>
          <w:kern w:val="36"/>
          <w:sz w:val="24"/>
          <w:szCs w:val="24"/>
          <w:lang w:val="ro-MD" w:eastAsia="ro-MD"/>
          <w14:ligatures w14:val="none"/>
        </w:rPr>
      </w:pPr>
      <w:bookmarkStart w:id="5" w:name="_Hlk212758591"/>
      <w:r w:rsidRPr="00BC706E">
        <w:rPr>
          <w:rFonts w:ascii="Times New Roman" w:eastAsia="Times New Roman" w:hAnsi="Times New Roman" w:cs="Times New Roman"/>
          <w:b/>
          <w:bCs/>
          <w:color w:val="3494BA" w:themeColor="accent1"/>
          <w:kern w:val="36"/>
          <w:sz w:val="24"/>
          <w:szCs w:val="24"/>
          <w:lang w:val="ro-MD" w:eastAsia="ro-MD"/>
          <w14:ligatures w14:val="none"/>
        </w:rPr>
        <w:t>2.4 Convergența politicilor naționale cu strategiile și inițiativele europene privind educația, competențele și calificările</w:t>
      </w:r>
    </w:p>
    <w:bookmarkEnd w:id="5"/>
    <w:p w14:paraId="64394853"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Politicile educaționale și de formare profesională ale Republicii Moldova sunt dezvoltate în deplină aliniere cu direcțiile strategice ale Uniunii Europene privind dezvoltarea competențelor, incluziunea socială și învățarea pe tot parcursul vieții. Această convergență reflectă angajamentele asumate prin </w:t>
      </w:r>
      <w:r w:rsidRPr="00BC706E">
        <w:rPr>
          <w:rFonts w:ascii="Times New Roman" w:eastAsia="Times New Roman" w:hAnsi="Times New Roman" w:cs="Times New Roman"/>
          <w:i/>
          <w:iCs/>
          <w:kern w:val="0"/>
          <w:sz w:val="24"/>
          <w:szCs w:val="24"/>
          <w:lang w:val="ro-MD" w:eastAsia="ro-MD"/>
          <w14:ligatures w14:val="none"/>
        </w:rPr>
        <w:t>Acordul de Asociere Republica Moldova – Uniunea Europeană (2014),</w:t>
      </w:r>
      <w:r w:rsidRPr="00BC706E">
        <w:rPr>
          <w:rFonts w:ascii="Times New Roman" w:eastAsia="Times New Roman" w:hAnsi="Times New Roman" w:cs="Times New Roman"/>
          <w:kern w:val="0"/>
          <w:sz w:val="24"/>
          <w:szCs w:val="24"/>
          <w:lang w:val="ro-MD" w:eastAsia="ro-MD"/>
          <w14:ligatures w14:val="none"/>
        </w:rPr>
        <w:t xml:space="preserve"> care consacră educația, formarea profesională și ocuparea forței de muncă drept domenii prioritare de cooperare.</w:t>
      </w:r>
    </w:p>
    <w:p w14:paraId="0498713F"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armonizarea cu  documentele strategice europene, Republica Moldova contribuie activ la consolidarea unui Spațiu European al Educației și Calificărilor, în care transparența, mobilitatea și recunoașterea competențelor devin piloni ai integrării socio-economice.</w:t>
      </w:r>
    </w:p>
    <w:p w14:paraId="673D303D" w14:textId="77777777" w:rsidR="0004685C" w:rsidRPr="00BC706E" w:rsidRDefault="0004685C" w:rsidP="0004685C">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Direcții strategice comune cu Uniunea Europeană</w:t>
      </w:r>
    </w:p>
    <w:p w14:paraId="31707066"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Politicile naționale de educație, formării profesionale și ocupării sunt sincronizate cu prioritățile europene, urmărind consolidarea unui sistem bazat pe rezultate ale învățării, competențe și incluziune. Convergența strategică se reflectă în următoarele direcții:</w:t>
      </w:r>
    </w:p>
    <w:p w14:paraId="4194C389" w14:textId="77777777" w:rsidR="0004685C" w:rsidRPr="00BC706E" w:rsidRDefault="0004685C" w:rsidP="0004685C">
      <w:pPr>
        <w:numPr>
          <w:ilvl w:val="0"/>
          <w:numId w:val="2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Adaptarea ofertei educaționale la cerințele pieței muncii, prin consolidarea parteneriatelor cu mediul economic și implementarea abordării bazate pe competențe, în conformitate cu EQF și Recomandarea Consiliului UE privind competențele-cheie pentru învățarea pe tot parcursul vieții (2018).</w:t>
      </w:r>
    </w:p>
    <w:p w14:paraId="031E2761" w14:textId="77777777" w:rsidR="0004685C" w:rsidRPr="00BC706E" w:rsidRDefault="0004685C" w:rsidP="0004685C">
      <w:pPr>
        <w:numPr>
          <w:ilvl w:val="0"/>
          <w:numId w:val="2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Creșterea participării în programe de învățare pe tot parcursul vieții, în concordanță cu Agenda europeană pentru competențe (European Skills Agenda, 2020), care promovează formarea continuă, recalificarea și perfecționarea profesională ca elemente-cheie ale tranziției verzi și digitale.</w:t>
      </w:r>
    </w:p>
    <w:p w14:paraId="36D96817" w14:textId="77777777" w:rsidR="0004685C" w:rsidRPr="00BC706E" w:rsidRDefault="0004685C" w:rsidP="0004685C">
      <w:pPr>
        <w:numPr>
          <w:ilvl w:val="0"/>
          <w:numId w:val="2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Modernizarea curriculumului și a infrastructurii educaționale, prin integrarea competențelor digitale și verzi, în spiritul Pactului Verde European (European Green Deal) și al Planului de acțiune pentru educația digitală 2021–2027 (Digital Education Action Plan).</w:t>
      </w:r>
    </w:p>
    <w:p w14:paraId="4D7B0882" w14:textId="77777777" w:rsidR="0004685C" w:rsidRPr="00BC706E" w:rsidRDefault="0004685C" w:rsidP="0004685C">
      <w:pPr>
        <w:numPr>
          <w:ilvl w:val="0"/>
          <w:numId w:val="2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Extinderea mecanismelor de recunoaștere și validare a competențelor obținute în contexte non-formale și informale, în conformitate cu Recomandarea Consiliului UE privind validarea învățării non-formale și informale (2012).</w:t>
      </w:r>
    </w:p>
    <w:p w14:paraId="04023F05" w14:textId="77777777" w:rsidR="0004685C" w:rsidRPr="00BC706E" w:rsidRDefault="0004685C" w:rsidP="0004685C">
      <w:pPr>
        <w:numPr>
          <w:ilvl w:val="0"/>
          <w:numId w:val="2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Reducerea disparităților regionale și sociale în accesul la educație și ocupare, prin politici de incluziune și coeziune socială, în spiritul Pilonului european al drepturilor sociale (2017) și al Obiectivelor de Dezvoltare Durabilă ale ONU (Agenda 2030, ODD 4 – educație de calitate și ODD 8 - muncă decentă și creștere economică).</w:t>
      </w:r>
    </w:p>
    <w:p w14:paraId="6538437C"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Convergența cu instrumentele europene de transparență și recunoaștere a calificărilor este esențială pentru  modernizarea sistemului educațional național de educație și formare. Republica Moldova integrează principiile și metodologiile europene prin:</w:t>
      </w:r>
    </w:p>
    <w:p w14:paraId="3A81CD61" w14:textId="77777777" w:rsidR="0004685C" w:rsidRPr="00BC706E" w:rsidRDefault="0004685C" w:rsidP="0004685C">
      <w:pPr>
        <w:numPr>
          <w:ilvl w:val="0"/>
          <w:numId w:val="204"/>
        </w:numPr>
        <w:spacing w:after="0" w:line="276" w:lineRule="auto"/>
        <w:ind w:left="714" w:hanging="35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implementarea CNC, corelat cu EQF și QF-EHEA, ca instrument de referențiere internațională și de interoperabilitate a calificărilor;</w:t>
      </w:r>
    </w:p>
    <w:p w14:paraId="20B0DA35" w14:textId="77777777" w:rsidR="0004685C" w:rsidRPr="00BC706E" w:rsidRDefault="0004685C" w:rsidP="0004685C">
      <w:pPr>
        <w:numPr>
          <w:ilvl w:val="0"/>
          <w:numId w:val="204"/>
        </w:numPr>
        <w:spacing w:after="0" w:line="276" w:lineRule="auto"/>
        <w:ind w:left="714" w:hanging="35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dezvoltarea Registrului Național al Calificărilor (RNC), interoperabil cu ESCO (European Skills, Competences, Qualifications and Occupations), facilitând conectarea calificărilor naționale cu cele europene;</w:t>
      </w:r>
    </w:p>
    <w:p w14:paraId="3BAFE02C" w14:textId="77777777" w:rsidR="0004685C" w:rsidRPr="00BC706E" w:rsidRDefault="0004685C" w:rsidP="0004685C">
      <w:pPr>
        <w:numPr>
          <w:ilvl w:val="0"/>
          <w:numId w:val="204"/>
        </w:numPr>
        <w:spacing w:after="0" w:line="276" w:lineRule="auto"/>
        <w:ind w:left="714" w:hanging="35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alinierea proceselor de asigurare a calității cu Standardele și Ghidurile Europene pentru Asigurarea Calității în Învățământul Superior (ESG 2015), consolidând încrederea în sistemul educațional național;</w:t>
      </w:r>
    </w:p>
    <w:p w14:paraId="6537C54F" w14:textId="77777777" w:rsidR="0004685C" w:rsidRPr="00BC706E" w:rsidRDefault="0004685C" w:rsidP="0004685C">
      <w:pPr>
        <w:numPr>
          <w:ilvl w:val="0"/>
          <w:numId w:val="204"/>
        </w:numPr>
        <w:spacing w:after="0" w:line="276" w:lineRule="auto"/>
        <w:ind w:left="714" w:hanging="35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utilizarea instrumentelor Europass pentru descrierea, comunicarea calificărilor și recunoașterea calificărilor, sprijinind mobilitatea educațională și profesională;</w:t>
      </w:r>
    </w:p>
    <w:p w14:paraId="279952EC" w14:textId="77777777" w:rsidR="0004685C" w:rsidRPr="00BC706E" w:rsidRDefault="0004685C" w:rsidP="0004685C">
      <w:pPr>
        <w:numPr>
          <w:ilvl w:val="0"/>
          <w:numId w:val="204"/>
        </w:numPr>
        <w:spacing w:after="0" w:line="276" w:lineRule="auto"/>
        <w:ind w:left="714" w:hanging="35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participarea activă la inițiative europene, precum Erasmus+, activitățile de învățare între colegi organizate de Fundația Europeană de Formare (ETF) și proiectele de consolidare a CNC-urilor în cadrul Parteneriatului Estic.</w:t>
      </w:r>
    </w:p>
    <w:p w14:paraId="400EFECD" w14:textId="77777777" w:rsidR="0004685C" w:rsidRPr="00BC706E" w:rsidRDefault="0004685C" w:rsidP="0004685C">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convergență strategică și operațională confirmă angajamentul Republicii Moldova de a construi un sistem de calificări compatibil cu standardele europene, capabil să susțină mobilitatea, incluziunea și competitivitatea într-un spațiu educațional comun.</w:t>
      </w:r>
    </w:p>
    <w:p w14:paraId="1A51DADD" w14:textId="77777777" w:rsidR="0004685C" w:rsidRPr="00BC706E" w:rsidRDefault="0004685C" w:rsidP="0004685C">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Rezultatele convergenței și impactul asupra sistemului național</w:t>
      </w:r>
    </w:p>
    <w:p w14:paraId="51460256"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Orientarea strategică a Republicii Moldova către alinierea cu politicile și inițiativele europene în domeniul educației, formării și calificărilor a generat transformări semnificative în sistemul național. Această convergență a consolidat dimensiunea internațională a sistemului de educație și formare profesională, contribuind la:</w:t>
      </w:r>
    </w:p>
    <w:p w14:paraId="05D483F9" w14:textId="77777777" w:rsidR="0004685C" w:rsidRPr="00BC706E" w:rsidRDefault="0004685C" w:rsidP="0004685C">
      <w:pPr>
        <w:pStyle w:val="a7"/>
        <w:numPr>
          <w:ilvl w:val="0"/>
          <w:numId w:val="3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creșterea compatibilității și comparabilității calificărilor cu cele europene, facilitând recunoașterea acestora în spațiul educațional și profesional european;</w:t>
      </w:r>
    </w:p>
    <w:p w14:paraId="44D79C0F" w14:textId="77777777" w:rsidR="0004685C" w:rsidRPr="00BC706E" w:rsidRDefault="0004685C" w:rsidP="0004685C">
      <w:pPr>
        <w:pStyle w:val="a7"/>
        <w:numPr>
          <w:ilvl w:val="0"/>
          <w:numId w:val="3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facilitarea mobilității academice și profesionale a absolvenților și angajaților, prin utilizarea instrumentelor europene de transparență și descriere a calificărilor;</w:t>
      </w:r>
    </w:p>
    <w:p w14:paraId="1E8AB28F" w14:textId="77777777" w:rsidR="0004685C" w:rsidRPr="00BC706E" w:rsidRDefault="0004685C" w:rsidP="0004685C">
      <w:pPr>
        <w:pStyle w:val="a7"/>
        <w:numPr>
          <w:ilvl w:val="0"/>
          <w:numId w:val="3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integrarea competențelor digitale, verzi și transversale în standardele de calificare, în conformitate cu prioritățile europene privind tranziția verde și digitală;</w:t>
      </w:r>
    </w:p>
    <w:p w14:paraId="49F0D9E3" w14:textId="77777777" w:rsidR="0004685C" w:rsidRPr="00BC706E" w:rsidRDefault="0004685C" w:rsidP="0004685C">
      <w:pPr>
        <w:pStyle w:val="a7"/>
        <w:numPr>
          <w:ilvl w:val="0"/>
          <w:numId w:val="3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dezvoltarea unei culturi a calității în educație și formare, prin alinierea la standardele europene de asigurare a calității și prin consolidarea mecanismelor de evaluare și monitorizare;</w:t>
      </w:r>
    </w:p>
    <w:p w14:paraId="37E3AD4F" w14:textId="77777777" w:rsidR="0004685C" w:rsidRPr="00BC706E" w:rsidRDefault="0004685C" w:rsidP="0004685C">
      <w:pPr>
        <w:pStyle w:val="a7"/>
        <w:numPr>
          <w:ilvl w:val="0"/>
          <w:numId w:val="3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extinderea parteneriatelor internaționale, care sprijină modernizarea continuă a CNC</w:t>
      </w:r>
      <w:r w:rsidRPr="00BC706E">
        <w:rPr>
          <w:rFonts w:ascii="Times New Roman" w:hAnsi="Times New Roman" w:cs="Times New Roman"/>
          <w:lang w:val="ro-MD"/>
        </w:rPr>
        <w:t xml:space="preserve"> </w:t>
      </w:r>
      <w:r w:rsidRPr="00BC706E">
        <w:rPr>
          <w:rFonts w:ascii="Times New Roman" w:eastAsia="Times New Roman" w:hAnsi="Times New Roman" w:cs="Times New Roman"/>
          <w:kern w:val="0"/>
          <w:sz w:val="24"/>
          <w:szCs w:val="24"/>
          <w:lang w:val="ro-MD" w:eastAsia="ro-MD"/>
          <w14:ligatures w14:val="none"/>
        </w:rPr>
        <w:t>și facilitează schimbul de bune practici în cadrul inițiativelor europene.</w:t>
      </w:r>
    </w:p>
    <w:p w14:paraId="347C935B"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În ansamblu, politicile publice ale Republicii Moldova reflectă o aliniere strategică la tendințele europene privind competențele, mobilitatea și recunoașterea calificărilor. Această aliniere confirmă angajamentul ferm al țării pentru integrarea în Spațiul European al Învățământului Superior și în piața europeană a muncii, printr-un sistem educațional deschis, flexibil și orientat spre rezultate.</w:t>
      </w:r>
    </w:p>
    <w:p w14:paraId="2A2DD3DD" w14:textId="77777777" w:rsidR="0004685C" w:rsidRPr="00BC706E" w:rsidRDefault="0004685C" w:rsidP="0004685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Convergența strategică dintre politicile naționale și cele europene demonstrează coerența direcției de dezvoltare a Republicii Moldova în domeniul educației și calificărilor. Prin adaptarea principiilor, instrumentelor și mecanismelor europene la contextul național, sistemul educațional națioanl și al calificărilor devine parte integrantă a spațiului educațional și profesional european, bazat pe valori comune, precum - calitate, transparență, incluziune și învățare continuă.</w:t>
      </w:r>
    </w:p>
    <w:p w14:paraId="787AD2D3" w14:textId="77777777" w:rsidR="00B60D23" w:rsidRPr="00BC706E" w:rsidRDefault="00B60D23" w:rsidP="006C6509">
      <w:pPr>
        <w:spacing w:before="120" w:after="120" w:line="276" w:lineRule="auto"/>
        <w:jc w:val="both"/>
        <w:rPr>
          <w:rFonts w:ascii="Times New Roman" w:eastAsia="Times New Roman" w:hAnsi="Times New Roman" w:cs="Times New Roman"/>
          <w:kern w:val="0"/>
          <w:sz w:val="24"/>
          <w:szCs w:val="24"/>
          <w:lang w:val="ro-MD" w:eastAsia="ro-MD"/>
          <w14:ligatures w14:val="none"/>
        </w:rPr>
      </w:pPr>
    </w:p>
    <w:p w14:paraId="56B28BFB" w14:textId="0F56F518" w:rsidR="00011ECF" w:rsidRPr="00BC706E" w:rsidRDefault="004B169E" w:rsidP="0041118E">
      <w:pPr>
        <w:pStyle w:val="a7"/>
        <w:numPr>
          <w:ilvl w:val="0"/>
          <w:numId w:val="2"/>
        </w:numPr>
        <w:spacing w:before="120" w:after="120" w:line="276" w:lineRule="auto"/>
        <w:contextualSpacing w:val="0"/>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STRUCTURA SISTEMULUI </w:t>
      </w:r>
      <w:r w:rsidR="00F818C7" w:rsidRPr="00BC706E">
        <w:rPr>
          <w:rFonts w:ascii="Times New Roman" w:eastAsia="Times New Roman" w:hAnsi="Times New Roman" w:cs="Times New Roman"/>
          <w:b/>
          <w:bCs/>
          <w:color w:val="3494BA" w:themeColor="accent1"/>
          <w:kern w:val="0"/>
          <w:sz w:val="24"/>
          <w:szCs w:val="24"/>
          <w:lang w:val="ro-MD" w:eastAsia="ro-MD"/>
          <w14:ligatures w14:val="none"/>
        </w:rPr>
        <w:t xml:space="preserve">NAȚIONAL </w:t>
      </w:r>
      <w:r w:rsidRPr="00BC706E">
        <w:rPr>
          <w:rFonts w:ascii="Times New Roman" w:eastAsia="Times New Roman" w:hAnsi="Times New Roman" w:cs="Times New Roman"/>
          <w:b/>
          <w:bCs/>
          <w:color w:val="3494BA" w:themeColor="accent1"/>
          <w:kern w:val="0"/>
          <w:sz w:val="24"/>
          <w:szCs w:val="24"/>
          <w:lang w:val="ro-MD" w:eastAsia="ro-MD"/>
          <w14:ligatures w14:val="none"/>
        </w:rPr>
        <w:t>DE EDUCAȚIE ȘI FORMARE PROFESIONALĂ</w:t>
      </w:r>
    </w:p>
    <w:p w14:paraId="5C2D985B" w14:textId="1FB4BEA6" w:rsidR="00C352E6" w:rsidRPr="00BC706E" w:rsidRDefault="00C352E6" w:rsidP="005C4FE9">
      <w:pPr>
        <w:pStyle w:val="af8"/>
        <w:spacing w:before="120" w:beforeAutospacing="0" w:after="120" w:afterAutospacing="0" w:line="276" w:lineRule="auto"/>
        <w:jc w:val="both"/>
        <w:rPr>
          <w:lang w:val="ro-MD"/>
        </w:rPr>
      </w:pPr>
      <w:r w:rsidRPr="00BC706E">
        <w:rPr>
          <w:lang w:val="ro-MD"/>
        </w:rPr>
        <w:t xml:space="preserve">Această secțiune descrie structura generală a sistemului național, cadrul </w:t>
      </w:r>
      <w:r w:rsidR="007E3050" w:rsidRPr="00BC706E">
        <w:rPr>
          <w:lang w:val="ro-MD"/>
        </w:rPr>
        <w:t>normativ</w:t>
      </w:r>
      <w:r w:rsidRPr="00BC706E">
        <w:rPr>
          <w:lang w:val="ro-MD"/>
        </w:rPr>
        <w:t xml:space="preserve"> și instituțional, nivelurile și tipurile de educație și formare, precum și </w:t>
      </w:r>
      <w:r w:rsidR="0070109F" w:rsidRPr="00BC706E">
        <w:rPr>
          <w:lang w:val="ro-MD"/>
        </w:rPr>
        <w:t>cadrul general de</w:t>
      </w:r>
      <w:r w:rsidRPr="00BC706E">
        <w:rPr>
          <w:lang w:val="ro-MD"/>
        </w:rPr>
        <w:t xml:space="preserve"> promov</w:t>
      </w:r>
      <w:r w:rsidR="0070109F" w:rsidRPr="00BC706E">
        <w:rPr>
          <w:lang w:val="ro-MD"/>
        </w:rPr>
        <w:t>are a</w:t>
      </w:r>
      <w:r w:rsidRPr="00BC706E">
        <w:rPr>
          <w:lang w:val="ro-MD"/>
        </w:rPr>
        <w:t xml:space="preserve"> incluziun</w:t>
      </w:r>
      <w:r w:rsidR="0070109F" w:rsidRPr="00BC706E">
        <w:rPr>
          <w:lang w:val="ro-MD"/>
        </w:rPr>
        <w:t>ii</w:t>
      </w:r>
      <w:r w:rsidRPr="00BC706E">
        <w:rPr>
          <w:lang w:val="ro-MD"/>
        </w:rPr>
        <w:t xml:space="preserve"> și învăț</w:t>
      </w:r>
      <w:r w:rsidR="0070109F" w:rsidRPr="00BC706E">
        <w:rPr>
          <w:lang w:val="ro-MD"/>
        </w:rPr>
        <w:t>ării</w:t>
      </w:r>
      <w:r w:rsidRPr="00BC706E">
        <w:rPr>
          <w:lang w:val="ro-MD"/>
        </w:rPr>
        <w:t xml:space="preserve"> pe tot parcursul vieții.</w:t>
      </w:r>
    </w:p>
    <w:p w14:paraId="636A8A29" w14:textId="7A72D2FE" w:rsidR="00C352E6" w:rsidRPr="00BC706E" w:rsidRDefault="00C352E6" w:rsidP="005C4FE9">
      <w:pPr>
        <w:pStyle w:val="af8"/>
        <w:spacing w:before="120" w:beforeAutospacing="0" w:after="120" w:afterAutospacing="0" w:line="276" w:lineRule="auto"/>
        <w:jc w:val="both"/>
        <w:rPr>
          <w:rStyle w:val="af9"/>
          <w:rFonts w:eastAsiaTheme="majorEastAsia"/>
          <w:color w:val="3494BA" w:themeColor="accent1"/>
          <w:lang w:val="ro-MD"/>
        </w:rPr>
      </w:pPr>
      <w:r w:rsidRPr="00BC706E">
        <w:rPr>
          <w:rStyle w:val="af9"/>
          <w:rFonts w:eastAsiaTheme="majorEastAsia"/>
          <w:color w:val="3494BA" w:themeColor="accent1"/>
          <w:lang w:val="ro-MD"/>
        </w:rPr>
        <w:t>3.1. Prezentarea generală a sistemului național</w:t>
      </w:r>
      <w:r w:rsidR="00BE58DB" w:rsidRPr="00BC706E">
        <w:rPr>
          <w:rStyle w:val="af9"/>
          <w:rFonts w:eastAsiaTheme="majorEastAsia"/>
          <w:color w:val="3494BA" w:themeColor="accent1"/>
          <w:lang w:val="ro-MD"/>
        </w:rPr>
        <w:t xml:space="preserve"> </w:t>
      </w:r>
    </w:p>
    <w:p w14:paraId="4F0BED58" w14:textId="77777777" w:rsidR="002F7B7D" w:rsidRPr="00BC706E" w:rsidRDefault="002F7B7D" w:rsidP="00272192">
      <w:pPr>
        <w:pStyle w:val="af8"/>
        <w:spacing w:before="120" w:beforeAutospacing="0" w:after="120" w:afterAutospacing="0" w:line="276" w:lineRule="auto"/>
        <w:jc w:val="both"/>
        <w:rPr>
          <w:lang w:val="ro-MD"/>
        </w:rPr>
      </w:pPr>
      <w:r w:rsidRPr="00BC706E">
        <w:rPr>
          <w:lang w:val="ro-MD"/>
        </w:rPr>
        <w:t>Sistemul de educație și formare profesională din Republica Moldova funcționează în baza unui cadru normativ și strategic consolidat, aliniat progresiv la standardele și practicile europene. Acesta reprezintă un sistem unitar, coordonat la nivel central, dar cu elemente de descentralizare instituțională, menite să asigure adaptarea la diversitatea nevoilor locale.</w:t>
      </w:r>
    </w:p>
    <w:p w14:paraId="01953927" w14:textId="77777777" w:rsidR="002F7B7D" w:rsidRPr="00BC706E" w:rsidRDefault="002F7B7D" w:rsidP="00272192">
      <w:pPr>
        <w:pStyle w:val="af8"/>
        <w:spacing w:before="120" w:beforeAutospacing="0" w:after="120" w:afterAutospacing="0" w:line="276" w:lineRule="auto"/>
        <w:jc w:val="both"/>
        <w:rPr>
          <w:lang w:val="ro-MD"/>
        </w:rPr>
      </w:pPr>
      <w:r w:rsidRPr="00BC706E">
        <w:rPr>
          <w:lang w:val="ro-MD"/>
        </w:rPr>
        <w:t>Educația este obligatorie până la finalizarea învățământului gimnazial și gratuită în instituțiile publice, iar învățământul profesional tehnic și cel superior beneficiază de finanțare bugetară, în limitele planului de admitere aprobat anual de Guvern.</w:t>
      </w:r>
    </w:p>
    <w:p w14:paraId="20F994AB" w14:textId="77777777" w:rsidR="002F7B7D" w:rsidRPr="00BC706E" w:rsidRDefault="002F7B7D" w:rsidP="00272192">
      <w:pPr>
        <w:pStyle w:val="af8"/>
        <w:spacing w:before="120" w:beforeAutospacing="0" w:after="120" w:afterAutospacing="0" w:line="276" w:lineRule="auto"/>
        <w:jc w:val="both"/>
        <w:rPr>
          <w:lang w:val="ro-MD"/>
        </w:rPr>
      </w:pPr>
      <w:r w:rsidRPr="00BC706E">
        <w:rPr>
          <w:lang w:val="ro-MD"/>
        </w:rPr>
        <w:t>Structura sistemului educațional este organizată pe niveluri distincte de calificare, de la educația timpurie până la învățarea pe tot parcursul vieții, reflectând principiile Procesului Bologna și ale Cadrului European al Calificărilor (EQF). În ultimul deceniu, au fost implementate reforme majore orientate spre modernizarea curriculei, dezvoltarea învățământului profesional dual, consolidarea mecanismelor de asigurare a calității și instituirea Cadrului Național al Calificărilor (CNC) — ca instrument central de coerență, transparență și recunoaștere a calificărilor.</w:t>
      </w:r>
    </w:p>
    <w:p w14:paraId="16F42F1A" w14:textId="3F3E44D8" w:rsidR="00C352E6" w:rsidRPr="00BC706E" w:rsidRDefault="002F7B7D" w:rsidP="002F7B7D">
      <w:pPr>
        <w:pStyle w:val="af8"/>
        <w:spacing w:before="120" w:beforeAutospacing="0" w:after="120" w:afterAutospacing="0" w:line="276" w:lineRule="auto"/>
        <w:jc w:val="both"/>
        <w:rPr>
          <w:lang w:val="ro-MD"/>
        </w:rPr>
      </w:pPr>
      <w:r w:rsidRPr="00BC706E">
        <w:rPr>
          <w:lang w:val="ro-MD"/>
        </w:rPr>
        <w:t>Sistemul este conceput pentru a sprijini trasee individuale de învățare, a asigura accesul echitabil la educație de calitate și a dezvolta competențele cerute de piața muncii și de economia bazată pe cunoaștere. Politicile educaționale promovează incluziunea, mobilitatea și învățarea pe tot parcursul vieții, iar CNC joacă un rol esențial în corelarea sistemului național cu spațiul european al calificărilor (EQF și QF-EHEA).</w:t>
      </w:r>
      <w:r w:rsidR="00C352E6" w:rsidRPr="00BC706E">
        <w:rPr>
          <w:lang w:val="ro-MD"/>
        </w:rPr>
        <w:t>.</w:t>
      </w:r>
    </w:p>
    <w:p w14:paraId="1EE1FBB8" w14:textId="3BDCC888" w:rsidR="00102552" w:rsidRPr="00BC706E" w:rsidRDefault="00493227" w:rsidP="005C4FE9">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3.2.</w:t>
      </w:r>
      <w:r w:rsidRPr="00BC706E">
        <w:rPr>
          <w:rFonts w:ascii="Times New Roman" w:eastAsia="Times New Roman" w:hAnsi="Times New Roman" w:cs="Times New Roman"/>
          <w:b/>
          <w:bCs/>
          <w:color w:val="3494BA" w:themeColor="accent1"/>
          <w:kern w:val="0"/>
          <w:sz w:val="24"/>
          <w:szCs w:val="24"/>
          <w:lang w:val="ro-MD" w:eastAsia="ro-MD"/>
          <w14:ligatures w14:val="none"/>
        </w:rPr>
        <w:tab/>
        <w:t>Principiile de guvernanță (ministere, agenții, actori-</w:t>
      </w:r>
      <w:r w:rsidR="00071CAF" w:rsidRPr="00BC706E">
        <w:rPr>
          <w:rFonts w:ascii="Times New Roman" w:eastAsia="Times New Roman" w:hAnsi="Times New Roman" w:cs="Times New Roman"/>
          <w:b/>
          <w:bCs/>
          <w:color w:val="3494BA" w:themeColor="accent1"/>
          <w:kern w:val="0"/>
          <w:sz w:val="24"/>
          <w:szCs w:val="24"/>
          <w:lang w:val="ro-MD" w:eastAsia="ro-MD"/>
          <w14:ligatures w14:val="none"/>
        </w:rPr>
        <w:t>cheie</w:t>
      </w:r>
      <w:r w:rsidRPr="00BC706E">
        <w:rPr>
          <w:rFonts w:ascii="Times New Roman" w:eastAsia="Times New Roman" w:hAnsi="Times New Roman" w:cs="Times New Roman"/>
          <w:b/>
          <w:bCs/>
          <w:color w:val="3494BA" w:themeColor="accent1"/>
          <w:kern w:val="0"/>
          <w:sz w:val="24"/>
          <w:szCs w:val="24"/>
          <w:lang w:val="ro-MD" w:eastAsia="ro-MD"/>
          <w14:ligatures w14:val="none"/>
        </w:rPr>
        <w:t>).</w:t>
      </w:r>
    </w:p>
    <w:p w14:paraId="3B4D0AAC" w14:textId="77777777" w:rsidR="007D37C1" w:rsidRPr="00BC706E" w:rsidRDefault="007D37C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Guvernanța sistemului de educație și formare profesională din Republica Moldova se bazează pe coordonare centralizată la nivel de ministere și agenții guvernamentale, completată de implicarea partenerilor sociali, a structurilor autonome și a organizațiilor societății civile. Principiile fundamentale includ: claritatea rolurilor și responsabilităților, transparența procesului decizional, implicarea părților interesate și alinierea politicilor la standardele și practicile europene.</w:t>
      </w:r>
    </w:p>
    <w:p w14:paraId="57DB4505" w14:textId="34FF8D47" w:rsidR="00A21627" w:rsidRPr="00BC706E" w:rsidRDefault="007D37C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Ministerul Educației și Cercetării (MEC)</w:t>
      </w:r>
      <w:r w:rsidRPr="00BC706E">
        <w:rPr>
          <w:rFonts w:ascii="Times New Roman" w:eastAsia="Times New Roman" w:hAnsi="Times New Roman" w:cs="Times New Roman"/>
          <w:kern w:val="0"/>
          <w:sz w:val="24"/>
          <w:szCs w:val="24"/>
          <w:lang w:val="ro-MD" w:eastAsia="ro-MD"/>
          <w14:ligatures w14:val="none"/>
        </w:rPr>
        <w:t xml:space="preserve">, </w:t>
      </w:r>
      <w:r w:rsidR="000D4D93" w:rsidRPr="00BC706E">
        <w:rPr>
          <w:rFonts w:ascii="Times New Roman" w:eastAsia="Times New Roman" w:hAnsi="Times New Roman" w:cs="Times New Roman"/>
          <w:kern w:val="0"/>
          <w:sz w:val="24"/>
          <w:szCs w:val="24"/>
          <w:lang w:val="ro-MD" w:eastAsia="ro-MD"/>
          <w14:ligatures w14:val="none"/>
        </w:rPr>
        <w:t>conform</w:t>
      </w:r>
      <w:r w:rsidRPr="00BC706E">
        <w:rPr>
          <w:rFonts w:ascii="Times New Roman" w:eastAsia="Times New Roman" w:hAnsi="Times New Roman" w:cs="Times New Roman"/>
          <w:kern w:val="0"/>
          <w:sz w:val="24"/>
          <w:szCs w:val="24"/>
          <w:lang w:val="ro-MD" w:eastAsia="ro-MD"/>
          <w14:ligatures w14:val="none"/>
        </w:rPr>
        <w:t xml:space="preserve"> Codului educației nr. 152/2014, este autoritatea centrală responsabilă pentru elaborarea, coordonarea și implementarea politicilor în domeniul educației și cercetării.</w:t>
      </w:r>
    </w:p>
    <w:p w14:paraId="1930824B" w14:textId="0F0F451E" w:rsidR="007D37C1" w:rsidRPr="00BC706E" w:rsidRDefault="007D37C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Atribuțiile principale includ:</w:t>
      </w:r>
    </w:p>
    <w:p w14:paraId="75033881" w14:textId="77777777" w:rsidR="007D37C1" w:rsidRPr="00BC706E" w:rsidRDefault="007D37C1" w:rsidP="00A41843">
      <w:pPr>
        <w:numPr>
          <w:ilvl w:val="0"/>
          <w:numId w:val="1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Elaborarea cadrului normativ și strategic pentru toate nivelurile de educație și formare profesională;</w:t>
      </w:r>
    </w:p>
    <w:p w14:paraId="179BB516" w14:textId="17C97265" w:rsidR="007D37C1" w:rsidRPr="00BC706E" w:rsidRDefault="007D37C1" w:rsidP="00A41843">
      <w:pPr>
        <w:numPr>
          <w:ilvl w:val="0"/>
          <w:numId w:val="1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Coordonarea implementării CNC, conform </w:t>
      </w:r>
      <w:r w:rsidR="000D4D93"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330/2023, care aprobă CNC și Foaia de parcurs pentru operaționalizarea acestuia (2023–2027);</w:t>
      </w:r>
    </w:p>
    <w:p w14:paraId="4B7EC929" w14:textId="1ECE92DF" w:rsidR="007D37C1" w:rsidRPr="00BC706E" w:rsidRDefault="007D37C1" w:rsidP="00A41843">
      <w:pPr>
        <w:numPr>
          <w:ilvl w:val="0"/>
          <w:numId w:val="1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Armonizarea sistemului educațional cu standardele și inițiativele europene, inclusiv Procesul Bologna și EQF;</w:t>
      </w:r>
    </w:p>
    <w:p w14:paraId="59F7FE43" w14:textId="77777777" w:rsidR="007D37C1" w:rsidRPr="00BC706E" w:rsidRDefault="007D37C1" w:rsidP="00A41843">
      <w:pPr>
        <w:numPr>
          <w:ilvl w:val="0"/>
          <w:numId w:val="1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Dezvoltarea politicilor curriculare și a standardelor de evaluare;</w:t>
      </w:r>
    </w:p>
    <w:p w14:paraId="19E23E6A" w14:textId="1AF6D62B" w:rsidR="007D37C1" w:rsidRPr="00BC706E" w:rsidRDefault="007D37C1" w:rsidP="00A41843">
      <w:pPr>
        <w:numPr>
          <w:ilvl w:val="0"/>
          <w:numId w:val="1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Promovarea incluziunii și echității în educație, inclusiv prin implementarea </w:t>
      </w:r>
      <w:r w:rsidR="000A73BA"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950/2023 privind Programul de dezvoltare a educației incluzive 2024–2027;</w:t>
      </w:r>
    </w:p>
    <w:p w14:paraId="17811578" w14:textId="77777777" w:rsidR="007D37C1" w:rsidRPr="00BC706E" w:rsidRDefault="007D37C1" w:rsidP="00A41843">
      <w:pPr>
        <w:numPr>
          <w:ilvl w:val="0"/>
          <w:numId w:val="1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Coordonarea învățământului dual, în baza Legii nr. 110/2022;</w:t>
      </w:r>
    </w:p>
    <w:p w14:paraId="4E214F78" w14:textId="4CC574F8" w:rsidR="007D37C1" w:rsidRPr="00BC706E" w:rsidRDefault="007D37C1" w:rsidP="00A41843">
      <w:pPr>
        <w:numPr>
          <w:ilvl w:val="0"/>
          <w:numId w:val="1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Monitorizarea și asigurarea calității în colaborare cu ANACEC.</w:t>
      </w:r>
    </w:p>
    <w:p w14:paraId="5253802D" w14:textId="008BF031" w:rsidR="007D37C1" w:rsidRPr="00BC706E" w:rsidRDefault="007D37C1" w:rsidP="0078073A">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Ministerul Muncii și Protecției Sociale (MMPS)</w:t>
      </w:r>
      <w:r w:rsidRPr="00BC706E">
        <w:rPr>
          <w:rFonts w:ascii="Times New Roman" w:eastAsia="Times New Roman" w:hAnsi="Times New Roman" w:cs="Times New Roman"/>
          <w:kern w:val="0"/>
          <w:sz w:val="24"/>
          <w:szCs w:val="24"/>
          <w:lang w:val="ro-MD" w:eastAsia="ro-MD"/>
          <w14:ligatures w14:val="none"/>
        </w:rPr>
        <w:t xml:space="preserve"> este responsabil pentru </w:t>
      </w:r>
      <w:r w:rsidR="00EB26A8" w:rsidRPr="00BC706E">
        <w:rPr>
          <w:rFonts w:ascii="Times New Roman" w:eastAsia="Times New Roman" w:hAnsi="Times New Roman" w:cs="Times New Roman"/>
          <w:kern w:val="0"/>
          <w:sz w:val="24"/>
          <w:szCs w:val="24"/>
          <w:lang w:val="ro-MD" w:eastAsia="ro-MD"/>
          <w14:ligatures w14:val="none"/>
        </w:rPr>
        <w:t xml:space="preserve">elaborarea și promovarea politicilor în domeniul promovării ocupării forței de muncă, </w:t>
      </w:r>
      <w:r w:rsidR="00AD484F" w:rsidRPr="00BC706E">
        <w:rPr>
          <w:rFonts w:ascii="Times New Roman" w:eastAsia="Times New Roman" w:hAnsi="Times New Roman" w:cs="Times New Roman"/>
          <w:kern w:val="0"/>
          <w:sz w:val="24"/>
          <w:szCs w:val="24"/>
          <w:lang w:val="ro-MD" w:eastAsia="ro-MD"/>
          <w14:ligatures w14:val="none"/>
        </w:rPr>
        <w:t>promovarea incluziunii sociale și egalității de șanse pentru grupurile vulnerabile; coordonar</w:t>
      </w:r>
      <w:r w:rsidRPr="00BC706E">
        <w:rPr>
          <w:rFonts w:ascii="Times New Roman" w:eastAsia="Times New Roman" w:hAnsi="Times New Roman" w:cs="Times New Roman"/>
          <w:kern w:val="0"/>
          <w:sz w:val="24"/>
          <w:szCs w:val="24"/>
          <w:lang w:val="ro-MD" w:eastAsia="ro-MD"/>
          <w14:ligatures w14:val="none"/>
        </w:rPr>
        <w:t>ea politicilor de integrare profesională a persoanelor cu dizabilități.</w:t>
      </w:r>
    </w:p>
    <w:p w14:paraId="03C3BC59" w14:textId="401C0790" w:rsidR="006001CA" w:rsidRPr="00BC706E" w:rsidRDefault="006001CA" w:rsidP="00EB2D3E">
      <w:pPr>
        <w:pStyle w:val="af8"/>
        <w:spacing w:before="120" w:beforeAutospacing="0" w:after="120" w:afterAutospacing="0" w:line="276" w:lineRule="auto"/>
        <w:jc w:val="both"/>
        <w:rPr>
          <w:lang w:val="ro-MD"/>
        </w:rPr>
      </w:pPr>
      <w:r w:rsidRPr="00BC706E">
        <w:rPr>
          <w:rStyle w:val="af9"/>
          <w:rFonts w:eastAsiaTheme="majorEastAsia"/>
          <w:lang w:val="ro-MD"/>
        </w:rPr>
        <w:t xml:space="preserve">Ministerul Sănătății (prin </w:t>
      </w:r>
      <w:r w:rsidR="00FB22D6" w:rsidRPr="00BC706E">
        <w:rPr>
          <w:rStyle w:val="af9"/>
          <w:rFonts w:eastAsiaTheme="majorEastAsia"/>
          <w:lang w:val="ro-MD"/>
        </w:rPr>
        <w:t>Universitatea de Stat de Medicină și Farmacie „Nicolae Testemițanu</w:t>
      </w:r>
      <w:r w:rsidR="002211FA" w:rsidRPr="00BC706E">
        <w:rPr>
          <w:rStyle w:val="af9"/>
          <w:rFonts w:eastAsiaTheme="majorEastAsia"/>
          <w:lang w:val="ro-MD"/>
        </w:rPr>
        <w:t>” USMF)</w:t>
      </w:r>
      <w:r w:rsidRPr="00BC706E">
        <w:rPr>
          <w:lang w:val="ro-MD"/>
        </w:rPr>
        <w:t xml:space="preserve"> coordonează dezvoltarea resurselor umane în domeniul medical și farmaceutic</w:t>
      </w:r>
      <w:r w:rsidR="00491179" w:rsidRPr="00BC706E">
        <w:rPr>
          <w:lang w:val="ro-MD"/>
        </w:rPr>
        <w:t xml:space="preserve"> </w:t>
      </w:r>
      <w:r w:rsidR="00F62CF2" w:rsidRPr="00BC706E">
        <w:rPr>
          <w:lang w:val="ro-MD"/>
        </w:rPr>
        <w:t>și stabilește modul de autorizare a exercițiului profesiunilor medico-sanitare și farmaceutice</w:t>
      </w:r>
      <w:r w:rsidRPr="00BC706E">
        <w:rPr>
          <w:lang w:val="ro-MD"/>
        </w:rPr>
        <w:t>. În raport cu CNC, ministerul contribuie la integrarea și recunoașterea calificărilor medicale și farmaceutice, inclusiv în domeniile reglementate, asigurând compatibilitatea acestora cu standardele europene.</w:t>
      </w:r>
    </w:p>
    <w:p w14:paraId="621514A2" w14:textId="2F0E2C97" w:rsidR="00B620E2" w:rsidRPr="00BC706E" w:rsidRDefault="006001CA" w:rsidP="00B620E2">
      <w:pPr>
        <w:pStyle w:val="af8"/>
        <w:spacing w:before="120" w:beforeAutospacing="0" w:after="120" w:afterAutospacing="0" w:line="276" w:lineRule="auto"/>
        <w:jc w:val="both"/>
        <w:rPr>
          <w:color w:val="00B050"/>
          <w:lang w:val="ro-MD"/>
        </w:rPr>
      </w:pPr>
      <w:r w:rsidRPr="00BC706E">
        <w:rPr>
          <w:rStyle w:val="af9"/>
          <w:rFonts w:eastAsiaTheme="majorEastAsia"/>
          <w:lang w:val="ro-MD"/>
        </w:rPr>
        <w:t>Ministerul Afacerilor Interne (MAI)</w:t>
      </w:r>
      <w:r w:rsidR="00E467C7" w:rsidRPr="00BC706E">
        <w:rPr>
          <w:rStyle w:val="af9"/>
          <w:rFonts w:eastAsiaTheme="majorEastAsia"/>
          <w:lang w:val="ro-MD"/>
        </w:rPr>
        <w:t xml:space="preserve"> </w:t>
      </w:r>
      <w:r w:rsidR="008A1058" w:rsidRPr="00BC706E">
        <w:rPr>
          <w:lang w:val="ro-MD"/>
        </w:rPr>
        <w:t>este autoritatea centrală responsabilă de implementarea politicilor statului în domeniile ordinii și securității publice, managementului frontierei, migrației, situațiilor de urgență și protecției civile</w:t>
      </w:r>
      <w:r w:rsidR="003A4258" w:rsidRPr="00BC706E">
        <w:rPr>
          <w:lang w:val="ro-MD"/>
        </w:rPr>
        <w:t>;</w:t>
      </w:r>
      <w:r w:rsidR="00DE59CB" w:rsidRPr="00BC706E">
        <w:rPr>
          <w:lang w:val="ro-MD"/>
        </w:rPr>
        <w:t xml:space="preserve"> gestion</w:t>
      </w:r>
      <w:r w:rsidR="00E467C7" w:rsidRPr="00BC706E">
        <w:rPr>
          <w:lang w:val="ro-MD"/>
        </w:rPr>
        <w:t>ează</w:t>
      </w:r>
      <w:r w:rsidR="00DE59CB" w:rsidRPr="00BC706E">
        <w:rPr>
          <w:lang w:val="ro-MD"/>
        </w:rPr>
        <w:t xml:space="preserve"> formarea profesională pentru structurile polițienești și alte entități afiliate. </w:t>
      </w:r>
      <w:r w:rsidR="006740C6" w:rsidRPr="00BC706E">
        <w:rPr>
          <w:lang w:val="ro-MD"/>
        </w:rPr>
        <w:t xml:space="preserve">Corelarea cu </w:t>
      </w:r>
      <w:r w:rsidR="006740C6" w:rsidRPr="00BC706E">
        <w:rPr>
          <w:rStyle w:val="afd"/>
          <w:rFonts w:eastAsiaTheme="majorEastAsia"/>
          <w:lang w:val="ro-MD"/>
        </w:rPr>
        <w:t>Cadrul Național al Calificărilor (CNC)</w:t>
      </w:r>
      <w:r w:rsidR="006740C6" w:rsidRPr="00BC706E">
        <w:rPr>
          <w:lang w:val="ro-MD"/>
        </w:rPr>
        <w:t xml:space="preserve"> se realizează prin includerea calificărilor din domeniile dreptului, științelor administrative și securității publice în sistemul național al calificărilor, prin alinierea programelor de formare la standardele naționale și europene bazate pe rezultate ale învățării.</w:t>
      </w:r>
    </w:p>
    <w:p w14:paraId="0BA8556B" w14:textId="1F3C0F05" w:rsidR="006001CA" w:rsidRPr="00BC706E" w:rsidRDefault="006001CA" w:rsidP="00EB2D3E">
      <w:pPr>
        <w:pStyle w:val="af8"/>
        <w:spacing w:before="120" w:beforeAutospacing="0" w:after="120" w:afterAutospacing="0" w:line="276" w:lineRule="auto"/>
        <w:jc w:val="both"/>
        <w:rPr>
          <w:lang w:val="ro-MD"/>
        </w:rPr>
      </w:pPr>
      <w:r w:rsidRPr="00BC706E">
        <w:rPr>
          <w:rStyle w:val="af9"/>
          <w:rFonts w:eastAsiaTheme="majorEastAsia"/>
          <w:lang w:val="ro-MD"/>
        </w:rPr>
        <w:t>Ministerul Apărării (prin Academia Militară)</w:t>
      </w:r>
      <w:r w:rsidRPr="00BC706E">
        <w:rPr>
          <w:lang w:val="ro-MD"/>
        </w:rPr>
        <w:t xml:space="preserve"> gestionează formarea resurselor umane pentru apărarea națională, prin instituții specializate precum Academia Militară. În CNC, ministerul asigură reprezentarea și descrierea calificărilor militare, precum și recunoașterea acestora în context european, prin definirea rezultatelor învățării specifice domeniului apărării.</w:t>
      </w:r>
    </w:p>
    <w:p w14:paraId="0FFD1728" w14:textId="5FC951C1" w:rsidR="006001CA" w:rsidRPr="00BC706E" w:rsidRDefault="006001CA" w:rsidP="00EB2D3E">
      <w:pPr>
        <w:pStyle w:val="af8"/>
        <w:spacing w:before="120" w:beforeAutospacing="0" w:after="120" w:afterAutospacing="0" w:line="276" w:lineRule="auto"/>
        <w:jc w:val="both"/>
        <w:rPr>
          <w:rStyle w:val="af9"/>
          <w:b w:val="0"/>
          <w:bCs w:val="0"/>
          <w:lang w:val="ro-MD"/>
        </w:rPr>
      </w:pPr>
      <w:r w:rsidRPr="00BC706E">
        <w:rPr>
          <w:rStyle w:val="af9"/>
          <w:rFonts w:eastAsiaTheme="majorEastAsia"/>
          <w:lang w:val="ro-MD"/>
        </w:rPr>
        <w:t xml:space="preserve">Ministerul Culturii (prin </w:t>
      </w:r>
      <w:r w:rsidR="00035BFF" w:rsidRPr="00BC706E">
        <w:rPr>
          <w:rStyle w:val="af9"/>
          <w:rFonts w:eastAsiaTheme="majorEastAsia"/>
          <w:lang w:val="ro-MD"/>
        </w:rPr>
        <w:t>Academia de Muzică, Teatru şi Arte Plastice</w:t>
      </w:r>
      <w:r w:rsidRPr="00BC706E">
        <w:rPr>
          <w:rStyle w:val="af9"/>
          <w:rFonts w:eastAsiaTheme="majorEastAsia"/>
          <w:lang w:val="ro-MD"/>
        </w:rPr>
        <w:t xml:space="preserve"> și instituții artistice)</w:t>
      </w:r>
      <w:r w:rsidR="00FE4FCF" w:rsidRPr="00BC706E">
        <w:rPr>
          <w:rStyle w:val="af9"/>
          <w:rFonts w:eastAsiaTheme="majorEastAsia"/>
          <w:lang w:val="ro-MD"/>
        </w:rPr>
        <w:t xml:space="preserve"> </w:t>
      </w:r>
      <w:r w:rsidRPr="00BC706E">
        <w:rPr>
          <w:lang w:val="ro-MD"/>
        </w:rPr>
        <w:t>promovează dezvoltarea capitalului uman în domeniul artistic și cultural, prin instituții de învățământ superior și profesional artistic. În legătură cu CNC, ministerul sprijină includerea și referențierea calificărilor artistice, promovând recunoașterea europeană a educației și formării în domeniul cultural și creativ.</w:t>
      </w:r>
    </w:p>
    <w:p w14:paraId="7CB2CB0D" w14:textId="5AE02796" w:rsidR="00605CB8" w:rsidRPr="00BC706E" w:rsidRDefault="00605CB8" w:rsidP="00EB2D3E">
      <w:pPr>
        <w:pStyle w:val="af8"/>
        <w:spacing w:before="120" w:beforeAutospacing="0" w:after="120" w:afterAutospacing="0" w:line="276" w:lineRule="auto"/>
        <w:jc w:val="both"/>
        <w:rPr>
          <w:lang w:val="ro-MD"/>
        </w:rPr>
      </w:pPr>
      <w:r w:rsidRPr="00BC706E">
        <w:rPr>
          <w:rStyle w:val="af9"/>
          <w:rFonts w:eastAsiaTheme="majorEastAsia"/>
          <w:lang w:val="ro-MD"/>
        </w:rPr>
        <w:t>Ministerul Energiei</w:t>
      </w:r>
      <w:r w:rsidRPr="00BC706E">
        <w:rPr>
          <w:lang w:val="ro-MD"/>
        </w:rPr>
        <w:t xml:space="preserve"> elaborează și implementează politici în domeniul energetic, promovând securitatea energetică, eficiența și tranziția la surse regenerabile. În raport cu CNC, ministerul contribuie la integrarea calificărilor din energetică și inginerie electrică, asigurându-le relevanța față de cerințele pieței muncii și compatibilitatea cu standardele europene.</w:t>
      </w:r>
    </w:p>
    <w:p w14:paraId="7224A901" w14:textId="17FCDE12" w:rsidR="00605CB8" w:rsidRPr="00BC706E" w:rsidRDefault="00605CB8" w:rsidP="00EB2D3E">
      <w:pPr>
        <w:pStyle w:val="af8"/>
        <w:spacing w:before="120" w:beforeAutospacing="0" w:after="120" w:afterAutospacing="0" w:line="276" w:lineRule="auto"/>
        <w:jc w:val="both"/>
        <w:rPr>
          <w:lang w:val="ro-MD"/>
        </w:rPr>
      </w:pPr>
      <w:r w:rsidRPr="00BC706E">
        <w:rPr>
          <w:rStyle w:val="af9"/>
          <w:rFonts w:eastAsiaTheme="majorEastAsia"/>
          <w:lang w:val="ro-MD"/>
        </w:rPr>
        <w:lastRenderedPageBreak/>
        <w:t>Ministerul Mediului</w:t>
      </w:r>
      <w:r w:rsidR="00FE4FCF" w:rsidRPr="00BC706E">
        <w:rPr>
          <w:rStyle w:val="af9"/>
          <w:rFonts w:eastAsiaTheme="majorEastAsia"/>
          <w:lang w:val="ro-MD"/>
        </w:rPr>
        <w:t xml:space="preserve"> </w:t>
      </w:r>
      <w:r w:rsidRPr="00BC706E">
        <w:rPr>
          <w:lang w:val="ro-MD"/>
        </w:rPr>
        <w:t>coordonează politicile de protecție a mediului, gestionarea resurselor naturale și promovarea economiei verzi. În legătură cu CNC, acesta sprijină dezvoltarea și actualizarea calificărilor verzi (mediu, ecologie, managementul deșeurilor), racordate la prioritățile de sustenabilitate și la cadrele europene.</w:t>
      </w:r>
    </w:p>
    <w:p w14:paraId="0374922A" w14:textId="6CD56353" w:rsidR="00605CB8" w:rsidRPr="00BC706E" w:rsidRDefault="00605CB8" w:rsidP="00EB2D3E">
      <w:pPr>
        <w:pStyle w:val="af8"/>
        <w:spacing w:before="120" w:beforeAutospacing="0" w:after="120" w:afterAutospacing="0" w:line="276" w:lineRule="auto"/>
        <w:jc w:val="both"/>
        <w:rPr>
          <w:lang w:val="ro-MD"/>
        </w:rPr>
      </w:pPr>
      <w:r w:rsidRPr="00BC706E">
        <w:rPr>
          <w:rStyle w:val="af9"/>
          <w:rFonts w:eastAsiaTheme="majorEastAsia"/>
          <w:lang w:val="ro-MD"/>
        </w:rPr>
        <w:t>Ministerul Agriculturii și Industriei Alimentare</w:t>
      </w:r>
      <w:r w:rsidRPr="00BC706E">
        <w:rPr>
          <w:lang w:val="ro-MD"/>
        </w:rPr>
        <w:t xml:space="preserve"> reglementează și sprijină sectoarele agricole și alimentare, inclusiv siguranța alimentară și competitivitatea producătorilor. Conexiunea cu CNC se manifestă prin includerea calificărilor agricole și agroalimentare, asigurând corelarea lor cu nevoile pieței și cu cerințele de recunoaștere europeană.</w:t>
      </w:r>
    </w:p>
    <w:p w14:paraId="2A18000B" w14:textId="3A26AE5F" w:rsidR="00605CB8" w:rsidRPr="00BC706E" w:rsidRDefault="00605CB8" w:rsidP="00EB2D3E">
      <w:pPr>
        <w:pStyle w:val="af8"/>
        <w:spacing w:before="120" w:beforeAutospacing="0" w:after="120" w:afterAutospacing="0" w:line="276" w:lineRule="auto"/>
        <w:jc w:val="both"/>
        <w:rPr>
          <w:lang w:val="ro-MD"/>
        </w:rPr>
      </w:pPr>
      <w:r w:rsidRPr="00BC706E">
        <w:rPr>
          <w:rStyle w:val="af9"/>
          <w:rFonts w:eastAsiaTheme="majorEastAsia"/>
          <w:lang w:val="ro-MD"/>
        </w:rPr>
        <w:t>Ministerul Dezvoltării Economice și Digitalizării</w:t>
      </w:r>
      <w:r w:rsidR="001E2477" w:rsidRPr="00BC706E">
        <w:rPr>
          <w:rStyle w:val="af9"/>
          <w:rFonts w:eastAsiaTheme="majorEastAsia"/>
          <w:lang w:val="ro-MD"/>
        </w:rPr>
        <w:t xml:space="preserve"> </w:t>
      </w:r>
      <w:r w:rsidRPr="00BC706E">
        <w:rPr>
          <w:lang w:val="ro-MD"/>
        </w:rPr>
        <w:t>promovează politicile de creștere economică, inovare și transformare digitală. În CNC, ministerul susține actualizarea calificărilor digitale, de afaceri și inovare, pentru a asigura competitivitatea resurselor umane și integrarea lor în economia europeană digitală.</w:t>
      </w:r>
    </w:p>
    <w:p w14:paraId="75C674F8" w14:textId="420D8DB6" w:rsidR="00605CB8" w:rsidRPr="00BC706E" w:rsidRDefault="00605CB8" w:rsidP="00EB2D3E">
      <w:pPr>
        <w:pStyle w:val="af8"/>
        <w:spacing w:before="120" w:beforeAutospacing="0" w:after="120" w:afterAutospacing="0" w:line="276" w:lineRule="auto"/>
        <w:jc w:val="both"/>
        <w:rPr>
          <w:lang w:val="ro-MD"/>
        </w:rPr>
      </w:pPr>
      <w:r w:rsidRPr="00BC706E">
        <w:rPr>
          <w:rStyle w:val="af9"/>
          <w:rFonts w:eastAsiaTheme="majorEastAsia"/>
          <w:lang w:val="ro-MD"/>
        </w:rPr>
        <w:t>Ministerul Finanțelor</w:t>
      </w:r>
      <w:r w:rsidR="001E2477" w:rsidRPr="00BC706E">
        <w:rPr>
          <w:rStyle w:val="af9"/>
          <w:rFonts w:eastAsiaTheme="majorEastAsia"/>
          <w:lang w:val="ro-MD"/>
        </w:rPr>
        <w:t xml:space="preserve"> </w:t>
      </w:r>
      <w:r w:rsidRPr="00BC706E">
        <w:rPr>
          <w:lang w:val="ro-MD"/>
        </w:rPr>
        <w:t>are rolul central în gestionarea finanțelor publice, a politicilor fiscale și bugetare ale statului. Conexiunea cu CNC se reflectă în reglementarea și monitorizarea calificărilor din domeniul financiar-contabil și economic, racordate la standardele internaționale și la exigențele pieței muncii.</w:t>
      </w:r>
    </w:p>
    <w:p w14:paraId="5982392A" w14:textId="1D025357" w:rsidR="00605CB8" w:rsidRPr="00BC706E" w:rsidRDefault="00605CB8" w:rsidP="00EB2D3E">
      <w:pPr>
        <w:pStyle w:val="af8"/>
        <w:spacing w:before="120" w:beforeAutospacing="0" w:after="120" w:afterAutospacing="0" w:line="276" w:lineRule="auto"/>
        <w:jc w:val="both"/>
        <w:rPr>
          <w:lang w:val="ro-MD"/>
        </w:rPr>
      </w:pPr>
      <w:r w:rsidRPr="00BC706E">
        <w:rPr>
          <w:rStyle w:val="af9"/>
          <w:rFonts w:eastAsiaTheme="majorEastAsia"/>
          <w:lang w:val="ro-MD"/>
        </w:rPr>
        <w:t>Ministerul Infrastructurii și Dezvoltării Regionale</w:t>
      </w:r>
      <w:r w:rsidRPr="00BC706E">
        <w:rPr>
          <w:lang w:val="ro-MD"/>
        </w:rPr>
        <w:t xml:space="preserve"> coordonează dezvoltarea infrastructurii, transportului și planificării regionale. Legătura cu CNC se exprimă prin integrarea calificărilor din construcții, transport și logistică, asigurând alinierea lor la standardele europene și la nevoile de dezvoltare durabilă a regiunilor.</w:t>
      </w:r>
    </w:p>
    <w:p w14:paraId="73D7EFD3" w14:textId="7D43EA5F" w:rsidR="00605CB8" w:rsidRPr="00BC706E" w:rsidRDefault="00605CB8" w:rsidP="00EB2D3E">
      <w:pPr>
        <w:pStyle w:val="af8"/>
        <w:spacing w:before="120" w:beforeAutospacing="0" w:after="120" w:afterAutospacing="0" w:line="276" w:lineRule="auto"/>
        <w:jc w:val="both"/>
        <w:rPr>
          <w:lang w:val="ro-MD"/>
        </w:rPr>
      </w:pPr>
      <w:r w:rsidRPr="00BC706E">
        <w:rPr>
          <w:rStyle w:val="af9"/>
          <w:rFonts w:eastAsiaTheme="majorEastAsia"/>
          <w:lang w:val="ro-MD"/>
        </w:rPr>
        <w:t>Ministerul Justiției</w:t>
      </w:r>
      <w:r w:rsidRPr="00BC706E">
        <w:rPr>
          <w:lang w:val="ro-MD"/>
        </w:rPr>
        <w:t xml:space="preserve"> asigură cadrul normativ și instituțional pentru funcționarea sistemului juridic și pentru promovarea statului de drept. În raport cu CNC, acesta contribuie la integrarea și recunoașterea calificărilor juridice, inclusiv în domeniile reglementate, facilitând compatibilitatea lor cu standardele europene și internaționale.</w:t>
      </w:r>
    </w:p>
    <w:p w14:paraId="06E215F3" w14:textId="322746BA" w:rsidR="00407D9A" w:rsidRPr="00BC706E" w:rsidRDefault="007D37C1" w:rsidP="00407D9A">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b/>
          <w:bCs/>
          <w:kern w:val="0"/>
          <w:sz w:val="24"/>
          <w:szCs w:val="24"/>
          <w:lang w:val="ro-MD" w:eastAsia="ro-MD"/>
          <w14:ligatures w14:val="none"/>
        </w:rPr>
        <w:t>Agenția Națională pentru Asigurarea Calității în Educație și Cercetare (ANACEC)</w:t>
      </w:r>
      <w:r w:rsidRPr="00BC706E">
        <w:rPr>
          <w:rFonts w:ascii="Times New Roman" w:eastAsia="Times New Roman" w:hAnsi="Times New Roman" w:cs="Times New Roman"/>
          <w:kern w:val="0"/>
          <w:sz w:val="24"/>
          <w:szCs w:val="24"/>
          <w:lang w:val="ro-MD" w:eastAsia="ro-MD"/>
          <w14:ligatures w14:val="none"/>
        </w:rPr>
        <w:t xml:space="preserve"> </w:t>
      </w:r>
      <w:r w:rsidR="00407D9A" w:rsidRPr="00BC706E">
        <w:rPr>
          <w:rFonts w:ascii="Times New Roman" w:eastAsia="Times New Roman" w:hAnsi="Times New Roman" w:cs="Times New Roman"/>
          <w:kern w:val="0"/>
          <w:sz w:val="24"/>
          <w:szCs w:val="24"/>
          <w:lang w:val="ro-MD"/>
          <w14:ligatures w14:val="none"/>
        </w:rPr>
        <w:t>este autoritatea administrativă autonomă responsabilă de evaluarea externă în vederea autorizării de funcționare prov</w:t>
      </w:r>
      <w:r w:rsidR="00F660BC" w:rsidRPr="00BC706E">
        <w:rPr>
          <w:rFonts w:ascii="Times New Roman" w:eastAsia="Times New Roman" w:hAnsi="Times New Roman" w:cs="Times New Roman"/>
          <w:kern w:val="0"/>
          <w:sz w:val="24"/>
          <w:szCs w:val="24"/>
          <w:lang w:val="ro-MD"/>
          <w14:ligatures w14:val="none"/>
        </w:rPr>
        <w:t>i</w:t>
      </w:r>
      <w:r w:rsidR="00407D9A" w:rsidRPr="00BC706E">
        <w:rPr>
          <w:rFonts w:ascii="Times New Roman" w:eastAsia="Times New Roman" w:hAnsi="Times New Roman" w:cs="Times New Roman"/>
          <w:kern w:val="0"/>
          <w:sz w:val="24"/>
          <w:szCs w:val="24"/>
          <w:lang w:val="ro-MD"/>
          <w14:ligatures w14:val="none"/>
        </w:rPr>
        <w:t>zorie și acreditării instituțiilor și programelor de studii din învățământul profesional tehnic, superior și de formare profesională a adulților. În activitatea sa ANACEC:</w:t>
      </w:r>
    </w:p>
    <w:p w14:paraId="2A70C93F" w14:textId="77777777" w:rsidR="00407D9A" w:rsidRPr="00BC706E" w:rsidRDefault="00407D9A" w:rsidP="00A41843">
      <w:pPr>
        <w:numPr>
          <w:ilvl w:val="0"/>
          <w:numId w:val="13"/>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Evaluează și acreditează programele de studii în baza standardelor naționale și europene (inclusiv ESG – Standardele și liniile directoare pentru asigurarea calității în Spațiul European al Învățământului Superior și EQAVET – Cadrul european de referință pentru asigurarea calității în educația și formarea profesională);</w:t>
      </w:r>
    </w:p>
    <w:p w14:paraId="43E531AE" w14:textId="77777777" w:rsidR="00407D9A" w:rsidRPr="00BC706E" w:rsidRDefault="00407D9A" w:rsidP="00A41843">
      <w:pPr>
        <w:numPr>
          <w:ilvl w:val="0"/>
          <w:numId w:val="13"/>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Autorizează provizoriu și reacreditează programele de studii și instituțiile de învățământ pe baza performanțelor în asigurarea calității;</w:t>
      </w:r>
    </w:p>
    <w:p w14:paraId="4AAFB81A" w14:textId="77777777" w:rsidR="00407D9A" w:rsidRPr="00BC706E" w:rsidRDefault="00407D9A" w:rsidP="00A41843">
      <w:pPr>
        <w:numPr>
          <w:ilvl w:val="0"/>
          <w:numId w:val="13"/>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Coordonează activitatea Comisiilor de evaluare externă, asigurând implicarea experților independenți;</w:t>
      </w:r>
    </w:p>
    <w:p w14:paraId="3B889C12" w14:textId="70B8705F" w:rsidR="007D37C1" w:rsidRPr="00BC706E" w:rsidRDefault="00407D9A" w:rsidP="00A41843">
      <w:pPr>
        <w:numPr>
          <w:ilvl w:val="0"/>
          <w:numId w:val="13"/>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Menține registre publice ale instituțiilor și programelor autorizate/ acreditate, contribuind la transparența și încrederea publică în sistemul educațional;</w:t>
      </w:r>
    </w:p>
    <w:p w14:paraId="02D831B7" w14:textId="7DB6703D" w:rsidR="007D37C1" w:rsidRPr="00BC706E" w:rsidRDefault="007D37C1" w:rsidP="00A41843">
      <w:pPr>
        <w:numPr>
          <w:ilvl w:val="0"/>
          <w:numId w:val="1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Participă în rețele și inițiative internaționale în domeniul asigurării calității, precum ENQA (European Association for Quality Assurance in </w:t>
      </w:r>
      <w:r w:rsidR="00246852" w:rsidRPr="00BC706E">
        <w:rPr>
          <w:rFonts w:ascii="Times New Roman" w:eastAsia="Times New Roman" w:hAnsi="Times New Roman" w:cs="Times New Roman"/>
          <w:kern w:val="0"/>
          <w:sz w:val="24"/>
          <w:szCs w:val="24"/>
          <w:lang w:val="ro-MD" w:eastAsia="ro-MD"/>
          <w14:ligatures w14:val="none"/>
        </w:rPr>
        <w:t>Higher</w:t>
      </w:r>
      <w:r w:rsidRPr="00BC706E">
        <w:rPr>
          <w:rFonts w:ascii="Times New Roman" w:eastAsia="Times New Roman" w:hAnsi="Times New Roman" w:cs="Times New Roman"/>
          <w:kern w:val="0"/>
          <w:sz w:val="24"/>
          <w:szCs w:val="24"/>
          <w:lang w:val="ro-MD" w:eastAsia="ro-MD"/>
          <w14:ligatures w14:val="none"/>
        </w:rPr>
        <w:t xml:space="preserve"> Education) și </w:t>
      </w:r>
      <w:r w:rsidR="00BB2A74" w:rsidRPr="00BC706E">
        <w:rPr>
          <w:rFonts w:ascii="Times New Roman" w:eastAsia="Times New Roman" w:hAnsi="Times New Roman" w:cs="Times New Roman"/>
          <w:kern w:val="0"/>
          <w:sz w:val="24"/>
          <w:szCs w:val="24"/>
          <w:lang w:val="ro-MD" w:eastAsia="ro-MD"/>
          <w14:ligatures w14:val="none"/>
        </w:rPr>
        <w:t>EQAVET</w:t>
      </w:r>
      <w:r w:rsidRPr="00BC706E">
        <w:rPr>
          <w:rFonts w:ascii="Times New Roman" w:eastAsia="Times New Roman" w:hAnsi="Times New Roman" w:cs="Times New Roman"/>
          <w:kern w:val="0"/>
          <w:sz w:val="24"/>
          <w:szCs w:val="24"/>
          <w:lang w:val="ro-MD" w:eastAsia="ro-MD"/>
          <w14:ligatures w14:val="none"/>
        </w:rPr>
        <w:t>.</w:t>
      </w:r>
    </w:p>
    <w:p w14:paraId="289928E3" w14:textId="04950C82" w:rsidR="00DD7920" w:rsidRPr="00BC706E" w:rsidRDefault="00DD7920" w:rsidP="005C4FE9">
      <w:pPr>
        <w:pStyle w:val="af8"/>
        <w:spacing w:before="120" w:beforeAutospacing="0" w:after="120" w:afterAutospacing="0" w:line="276" w:lineRule="auto"/>
        <w:jc w:val="both"/>
        <w:rPr>
          <w:lang w:val="ro-MD"/>
        </w:rPr>
      </w:pPr>
      <w:r w:rsidRPr="00BC706E">
        <w:rPr>
          <w:rStyle w:val="af9"/>
          <w:rFonts w:eastAsiaTheme="majorEastAsia"/>
          <w:lang w:val="ro-MD"/>
        </w:rPr>
        <w:t>Agenția Națională pentru Curriculum și Evaluare (ANCE)</w:t>
      </w:r>
      <w:r w:rsidRPr="00BC706E">
        <w:rPr>
          <w:lang w:val="ro-MD"/>
        </w:rPr>
        <w:t xml:space="preserve"> este o autoritate administrativă publică în subordinea Ministerului Educației și Cercetării, instituită de către Guvern și finanțată din bugetul de stat.</w:t>
      </w:r>
      <w:r w:rsidR="000F7C52" w:rsidRPr="00BC706E">
        <w:rPr>
          <w:lang w:val="ro-MD"/>
        </w:rPr>
        <w:t xml:space="preserve"> </w:t>
      </w:r>
      <w:r w:rsidRPr="00BC706E">
        <w:rPr>
          <w:lang w:val="ro-MD"/>
        </w:rPr>
        <w:t xml:space="preserve">În conformitate cu prevederile Codului educației </w:t>
      </w:r>
      <w:r w:rsidR="000F7C52" w:rsidRPr="00BC706E">
        <w:rPr>
          <w:lang w:val="ro-MD"/>
        </w:rPr>
        <w:t xml:space="preserve">și ale regulamentului de organizare și funcționare, aprobat de Guvern, </w:t>
      </w:r>
      <w:r w:rsidRPr="00BC706E">
        <w:rPr>
          <w:lang w:val="ro-MD"/>
        </w:rPr>
        <w:t>atribuțiile principale ale ANCE sunt:</w:t>
      </w:r>
    </w:p>
    <w:p w14:paraId="16C2518D" w14:textId="77777777" w:rsidR="00DD7920" w:rsidRPr="00BC706E" w:rsidRDefault="00DD7920" w:rsidP="00A41843">
      <w:pPr>
        <w:pStyle w:val="af8"/>
        <w:numPr>
          <w:ilvl w:val="0"/>
          <w:numId w:val="21"/>
        </w:numPr>
        <w:spacing w:before="120" w:beforeAutospacing="0" w:after="120" w:afterAutospacing="0" w:line="276" w:lineRule="auto"/>
        <w:jc w:val="both"/>
        <w:rPr>
          <w:lang w:val="ro-MD"/>
        </w:rPr>
      </w:pPr>
      <w:r w:rsidRPr="00BC706E">
        <w:rPr>
          <w:lang w:val="ro-MD"/>
        </w:rPr>
        <w:lastRenderedPageBreak/>
        <w:t>evaluarea modului de realizare a curriculumului național în învățământul general;</w:t>
      </w:r>
    </w:p>
    <w:p w14:paraId="37BF53D5" w14:textId="77777777" w:rsidR="00DD7920" w:rsidRPr="00BC706E" w:rsidRDefault="00DD7920" w:rsidP="00A41843">
      <w:pPr>
        <w:pStyle w:val="af8"/>
        <w:numPr>
          <w:ilvl w:val="0"/>
          <w:numId w:val="21"/>
        </w:numPr>
        <w:spacing w:before="120" w:beforeAutospacing="0" w:after="120" w:afterAutospacing="0" w:line="276" w:lineRule="auto"/>
        <w:jc w:val="both"/>
        <w:rPr>
          <w:lang w:val="ro-MD"/>
        </w:rPr>
      </w:pPr>
      <w:r w:rsidRPr="00BC706E">
        <w:rPr>
          <w:lang w:val="ro-MD"/>
        </w:rPr>
        <w:t>organizarea olimpiadelor, concursurilor, examenelor și a evaluărilor naționale și internaționale în învățământul general;</w:t>
      </w:r>
    </w:p>
    <w:p w14:paraId="41FFE267" w14:textId="77777777" w:rsidR="00DD7920" w:rsidRPr="00BC706E" w:rsidRDefault="00DD7920" w:rsidP="00A41843">
      <w:pPr>
        <w:pStyle w:val="af8"/>
        <w:numPr>
          <w:ilvl w:val="0"/>
          <w:numId w:val="21"/>
        </w:numPr>
        <w:spacing w:before="120" w:beforeAutospacing="0" w:after="120" w:afterAutospacing="0" w:line="276" w:lineRule="auto"/>
        <w:jc w:val="both"/>
        <w:rPr>
          <w:lang w:val="ro-MD"/>
        </w:rPr>
      </w:pPr>
      <w:r w:rsidRPr="00BC706E">
        <w:rPr>
          <w:lang w:val="ro-MD"/>
        </w:rPr>
        <w:t>evaluarea instituțiilor de învățământ general private de toate nivelurile, precum și a entităților juridice prestatoare de servicii educaționale sau de programe de studii din învățământul general, în vederea acreditării sau autorizării provizorii de funcționare.</w:t>
      </w:r>
    </w:p>
    <w:p w14:paraId="109D62F6" w14:textId="77777777" w:rsidR="00DD7920" w:rsidRPr="00BC706E" w:rsidRDefault="00DD7920" w:rsidP="005C4FE9">
      <w:pPr>
        <w:pStyle w:val="af8"/>
        <w:spacing w:before="120" w:beforeAutospacing="0" w:after="120" w:afterAutospacing="0" w:line="276" w:lineRule="auto"/>
        <w:jc w:val="both"/>
        <w:rPr>
          <w:lang w:val="ro-MD"/>
        </w:rPr>
      </w:pPr>
      <w:r w:rsidRPr="00BC706E">
        <w:rPr>
          <w:lang w:val="ro-MD"/>
        </w:rPr>
        <w:t>Prin aceste funcții, ANCE contribuie la asigurarea calității procesului educațional în învățământul general, la promovarea excelenței academice prin competiții școlare și la garantarea transparenței și credibilității instituțiilor de învățământ general din Republica Moldova.</w:t>
      </w:r>
    </w:p>
    <w:p w14:paraId="3A119E40" w14:textId="550DDF5F" w:rsidR="006E2688" w:rsidRPr="00BC706E" w:rsidRDefault="006E2688" w:rsidP="00A46B47">
      <w:pPr>
        <w:spacing w:after="0" w:line="276" w:lineRule="auto"/>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Centrul Tehnologiilor Informaţionale şi Comunicaţionale în Educaţie (CTICE)</w:t>
      </w:r>
      <w:r w:rsidRPr="00BC706E">
        <w:rPr>
          <w:rFonts w:ascii="Times New Roman" w:eastAsia="Times New Roman" w:hAnsi="Times New Roman" w:cs="Times New Roman"/>
          <w:kern w:val="0"/>
          <w:sz w:val="24"/>
          <w:szCs w:val="24"/>
          <w:lang w:val="ro-MD" w:eastAsia="ro-MD"/>
          <w14:ligatures w14:val="none"/>
        </w:rPr>
        <w:t xml:space="preserve"> este instituția publică subordonată Ministerului Educației și Cercetării, care are un rol strategic în digitalizarea și managementul informațional al educației din Republica Moldova.</w:t>
      </w:r>
      <w:r w:rsidR="001A3560" w:rsidRPr="00BC706E">
        <w:rPr>
          <w:rFonts w:ascii="Times New Roman" w:eastAsia="Times New Roman" w:hAnsi="Times New Roman" w:cs="Times New Roman"/>
          <w:kern w:val="0"/>
          <w:sz w:val="24"/>
          <w:szCs w:val="24"/>
          <w:lang w:val="ro-MD" w:eastAsia="ro-MD"/>
          <w14:ligatures w14:val="none"/>
        </w:rPr>
        <w:t xml:space="preserve"> </w:t>
      </w:r>
      <w:r w:rsidR="00951FFB" w:rsidRPr="00BC706E">
        <w:rPr>
          <w:rFonts w:ascii="Times New Roman" w:eastAsia="Times New Roman" w:hAnsi="Times New Roman" w:cs="Times New Roman"/>
          <w:kern w:val="0"/>
          <w:sz w:val="24"/>
          <w:szCs w:val="24"/>
          <w:lang w:val="ro-MD" w:eastAsia="ro-MD"/>
          <w14:ligatures w14:val="none"/>
        </w:rPr>
        <w:t>Funcțiile</w:t>
      </w:r>
      <w:r w:rsidRPr="00BC706E">
        <w:rPr>
          <w:rFonts w:ascii="Times New Roman" w:eastAsia="Times New Roman" w:hAnsi="Times New Roman" w:cs="Times New Roman"/>
          <w:kern w:val="0"/>
          <w:sz w:val="24"/>
          <w:szCs w:val="24"/>
          <w:lang w:val="ro-MD" w:eastAsia="ro-MD"/>
          <w14:ligatures w14:val="none"/>
        </w:rPr>
        <w:t xml:space="preserve"> principale ale CTICE</w:t>
      </w:r>
      <w:r w:rsidR="00951FFB" w:rsidRPr="00BC706E">
        <w:rPr>
          <w:rFonts w:ascii="Times New Roman" w:eastAsia="Times New Roman" w:hAnsi="Times New Roman" w:cs="Times New Roman"/>
          <w:kern w:val="0"/>
          <w:sz w:val="24"/>
          <w:szCs w:val="24"/>
          <w:lang w:val="ro-MD" w:eastAsia="ro-MD"/>
          <w14:ligatures w14:val="none"/>
        </w:rPr>
        <w:t xml:space="preserve"> sunt: </w:t>
      </w:r>
    </w:p>
    <w:p w14:paraId="5BDF7A4D" w14:textId="075DE401" w:rsidR="00A46B47" w:rsidRPr="00BC706E" w:rsidRDefault="00A46B47" w:rsidP="00A41843">
      <w:pPr>
        <w:pStyle w:val="af8"/>
        <w:numPr>
          <w:ilvl w:val="0"/>
          <w:numId w:val="21"/>
        </w:numPr>
        <w:spacing w:before="120" w:beforeAutospacing="0" w:after="120" w:afterAutospacing="0" w:line="276" w:lineRule="auto"/>
        <w:jc w:val="both"/>
        <w:rPr>
          <w:lang w:val="ro-MD"/>
        </w:rPr>
      </w:pPr>
      <w:r w:rsidRPr="00BC706E">
        <w:rPr>
          <w:b/>
          <w:bCs/>
          <w:lang w:val="ro-MD"/>
        </w:rPr>
        <w:t>Administrarea sistemelor educaționale</w:t>
      </w:r>
      <w:r w:rsidRPr="00BC706E">
        <w:rPr>
          <w:lang w:val="ro-MD"/>
        </w:rPr>
        <w:t xml:space="preserve"> – gestionează platforme precum EMIS, </w:t>
      </w:r>
      <w:r w:rsidR="00B77FA5" w:rsidRPr="00BC706E">
        <w:rPr>
          <w:lang w:val="ro-MD"/>
        </w:rPr>
        <w:t>HEMIS</w:t>
      </w:r>
      <w:r w:rsidRPr="00BC706E">
        <w:rPr>
          <w:lang w:val="ro-MD"/>
        </w:rPr>
        <w:t xml:space="preserve"> și acte.edu.md, asigurând colectarea și publicarea datelor oficiale din educație.</w:t>
      </w:r>
    </w:p>
    <w:p w14:paraId="2763D1B0" w14:textId="77777777" w:rsidR="00A46B47" w:rsidRPr="00BC706E" w:rsidRDefault="00A46B47" w:rsidP="00A41843">
      <w:pPr>
        <w:pStyle w:val="af8"/>
        <w:numPr>
          <w:ilvl w:val="0"/>
          <w:numId w:val="21"/>
        </w:numPr>
        <w:spacing w:before="120" w:beforeAutospacing="0" w:after="120" w:afterAutospacing="0" w:line="276" w:lineRule="auto"/>
        <w:jc w:val="both"/>
        <w:rPr>
          <w:lang w:val="ro-MD"/>
        </w:rPr>
      </w:pPr>
      <w:r w:rsidRPr="00BC706E">
        <w:rPr>
          <w:b/>
          <w:bCs/>
          <w:lang w:val="ro-MD"/>
        </w:rPr>
        <w:t>Transparență și acces la date</w:t>
      </w:r>
      <w:r w:rsidRPr="00BC706E">
        <w:rPr>
          <w:lang w:val="ro-MD"/>
        </w:rPr>
        <w:t xml:space="preserve"> – oferă date statistice actualizate și sprijină verificarea autenticității diplomelor și certificatelor.</w:t>
      </w:r>
    </w:p>
    <w:p w14:paraId="3B700E20" w14:textId="77777777" w:rsidR="00A46B47" w:rsidRPr="00BC706E" w:rsidRDefault="00A46B47" w:rsidP="00A41843">
      <w:pPr>
        <w:pStyle w:val="af8"/>
        <w:numPr>
          <w:ilvl w:val="0"/>
          <w:numId w:val="21"/>
        </w:numPr>
        <w:spacing w:before="120" w:beforeAutospacing="0" w:after="120" w:afterAutospacing="0" w:line="276" w:lineRule="auto"/>
        <w:jc w:val="both"/>
        <w:rPr>
          <w:lang w:val="ro-MD"/>
        </w:rPr>
      </w:pPr>
      <w:r w:rsidRPr="00BC706E">
        <w:rPr>
          <w:b/>
          <w:bCs/>
          <w:lang w:val="ro-MD"/>
        </w:rPr>
        <w:t>Sprijin pentru politici educaționale</w:t>
      </w:r>
      <w:r w:rsidRPr="00BC706E">
        <w:rPr>
          <w:lang w:val="ro-MD"/>
        </w:rPr>
        <w:t xml:space="preserve"> – furnizează informații pentru elaborarea și evaluarea politicilor educaționale, analizând indicatori privind accesul și calitatea educației.</w:t>
      </w:r>
    </w:p>
    <w:p w14:paraId="54DABC83" w14:textId="77777777" w:rsidR="00A46B47" w:rsidRPr="00BC706E" w:rsidRDefault="00A46B47" w:rsidP="00A41843">
      <w:pPr>
        <w:pStyle w:val="af8"/>
        <w:numPr>
          <w:ilvl w:val="0"/>
          <w:numId w:val="21"/>
        </w:numPr>
        <w:spacing w:before="120" w:beforeAutospacing="0" w:after="120" w:afterAutospacing="0" w:line="276" w:lineRule="auto"/>
        <w:jc w:val="both"/>
        <w:rPr>
          <w:lang w:val="ro-MD"/>
        </w:rPr>
      </w:pPr>
      <w:r w:rsidRPr="00BC706E">
        <w:rPr>
          <w:b/>
          <w:bCs/>
          <w:lang w:val="ro-MD"/>
        </w:rPr>
        <w:t>Integrare</w:t>
      </w:r>
      <w:r w:rsidRPr="00BC706E">
        <w:rPr>
          <w:rStyle w:val="af9"/>
          <w:rFonts w:eastAsiaTheme="majorEastAsia"/>
          <w:lang w:val="ro-MD"/>
        </w:rPr>
        <w:t xml:space="preserve"> europeană</w:t>
      </w:r>
      <w:r w:rsidRPr="00BC706E">
        <w:rPr>
          <w:lang w:val="ro-MD"/>
        </w:rPr>
        <w:t xml:space="preserve"> – asigură interoperabilitatea cu instrumente europene și sprijină recunoașterea și mobilitatea academică.</w:t>
      </w:r>
    </w:p>
    <w:p w14:paraId="558F1610" w14:textId="77777777" w:rsidR="007D37C1" w:rsidRPr="00BC706E" w:rsidRDefault="007D37C1" w:rsidP="006C416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Agenția Națională pentru Ocuparea Forței de Muncă (ANOFM)</w:t>
      </w:r>
      <w:r w:rsidRPr="00BC706E">
        <w:rPr>
          <w:rFonts w:ascii="Times New Roman" w:eastAsia="Times New Roman" w:hAnsi="Times New Roman" w:cs="Times New Roman"/>
          <w:kern w:val="0"/>
          <w:sz w:val="24"/>
          <w:szCs w:val="24"/>
          <w:lang w:val="ro-MD" w:eastAsia="ro-MD"/>
          <w14:ligatures w14:val="none"/>
        </w:rPr>
        <w:t>, subordonată MMPS, implementează măsuri active de ocupare, cursuri de formare profesională și servicii de validare a competențelor dobândite în contexte non-formale și informale.</w:t>
      </w:r>
    </w:p>
    <w:p w14:paraId="3DD87E1A" w14:textId="3F4908CC" w:rsidR="00DF2B2B" w:rsidRPr="00BC706E" w:rsidRDefault="005A6F71" w:rsidP="006C416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Comitetele sectoriale</w:t>
      </w:r>
      <w:r w:rsidR="006C416F" w:rsidRPr="00BC706E">
        <w:rPr>
          <w:rFonts w:ascii="Times New Roman" w:eastAsia="Times New Roman" w:hAnsi="Times New Roman" w:cs="Times New Roman"/>
          <w:kern w:val="0"/>
          <w:sz w:val="24"/>
          <w:szCs w:val="24"/>
          <w:lang w:val="ro-MD" w:eastAsia="ro-MD"/>
          <w14:ligatures w14:val="none"/>
        </w:rPr>
        <w:t xml:space="preserve"> </w:t>
      </w:r>
      <w:r w:rsidR="006C416F" w:rsidRPr="00BC706E">
        <w:rPr>
          <w:rFonts w:ascii="Times New Roman" w:hAnsi="Times New Roman" w:cs="Times New Roman"/>
          <w:sz w:val="24"/>
          <w:szCs w:val="24"/>
          <w:lang w:val="ro-MD"/>
        </w:rPr>
        <w:t xml:space="preserve">sunt structuri de parteneriat social create pentru a asigura legătura dintre piața muncii și sistemul de educație și formare profesională. Ele reunesc reprezentanți ai </w:t>
      </w:r>
      <w:r w:rsidR="00B56F2C" w:rsidRPr="00BC706E">
        <w:rPr>
          <w:rFonts w:ascii="Times New Roman" w:hAnsi="Times New Roman" w:cs="Times New Roman"/>
          <w:sz w:val="24"/>
          <w:szCs w:val="24"/>
          <w:lang w:val="ro-MD"/>
        </w:rPr>
        <w:t>patronatelor și</w:t>
      </w:r>
      <w:r w:rsidR="006C416F" w:rsidRPr="00BC706E">
        <w:rPr>
          <w:rFonts w:ascii="Times New Roman" w:hAnsi="Times New Roman" w:cs="Times New Roman"/>
          <w:sz w:val="24"/>
          <w:szCs w:val="24"/>
          <w:lang w:val="ro-MD"/>
        </w:rPr>
        <w:t xml:space="preserve"> sindicatelor</w:t>
      </w:r>
      <w:r w:rsidR="00B56F2C" w:rsidRPr="00BC706E">
        <w:rPr>
          <w:rFonts w:ascii="Times New Roman" w:hAnsi="Times New Roman" w:cs="Times New Roman"/>
          <w:sz w:val="24"/>
          <w:szCs w:val="24"/>
          <w:lang w:val="ro-MD"/>
        </w:rPr>
        <w:t xml:space="preserve"> din ramură</w:t>
      </w:r>
      <w:r w:rsidR="006C416F" w:rsidRPr="00BC706E">
        <w:rPr>
          <w:rFonts w:ascii="Times New Roman" w:hAnsi="Times New Roman" w:cs="Times New Roman"/>
          <w:sz w:val="24"/>
          <w:szCs w:val="24"/>
          <w:lang w:val="ro-MD"/>
        </w:rPr>
        <w:t>, având rol consultativ și de expertiză în definirea necesităților de competențe la nivel de ramură economică.</w:t>
      </w:r>
    </w:p>
    <w:p w14:paraId="70352398" w14:textId="77777777" w:rsidR="007D37C1" w:rsidRPr="00BC706E" w:rsidRDefault="007D37C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Partenerii sociali</w:t>
      </w:r>
      <w:r w:rsidRPr="00BC706E">
        <w:rPr>
          <w:rFonts w:ascii="Times New Roman" w:eastAsia="Times New Roman" w:hAnsi="Times New Roman" w:cs="Times New Roman"/>
          <w:kern w:val="0"/>
          <w:sz w:val="24"/>
          <w:szCs w:val="24"/>
          <w:lang w:val="ro-MD" w:eastAsia="ro-MD"/>
          <w14:ligatures w14:val="none"/>
        </w:rPr>
        <w:t xml:space="preserve"> (patronate și sindicate), </w:t>
      </w:r>
      <w:r w:rsidRPr="00BC706E">
        <w:rPr>
          <w:rFonts w:ascii="Times New Roman" w:eastAsia="Times New Roman" w:hAnsi="Times New Roman" w:cs="Times New Roman"/>
          <w:b/>
          <w:bCs/>
          <w:kern w:val="0"/>
          <w:sz w:val="24"/>
          <w:szCs w:val="24"/>
          <w:lang w:val="ro-MD" w:eastAsia="ro-MD"/>
          <w14:ligatures w14:val="none"/>
        </w:rPr>
        <w:t>organizațiile societății civile</w:t>
      </w:r>
      <w:r w:rsidRPr="00BC706E">
        <w:rPr>
          <w:rFonts w:ascii="Times New Roman" w:eastAsia="Times New Roman" w:hAnsi="Times New Roman" w:cs="Times New Roman"/>
          <w:kern w:val="0"/>
          <w:sz w:val="24"/>
          <w:szCs w:val="24"/>
          <w:lang w:val="ro-MD" w:eastAsia="ro-MD"/>
          <w14:ligatures w14:val="none"/>
        </w:rPr>
        <w:t xml:space="preserve"> și </w:t>
      </w:r>
      <w:r w:rsidRPr="00BC706E">
        <w:rPr>
          <w:rFonts w:ascii="Times New Roman" w:eastAsia="Times New Roman" w:hAnsi="Times New Roman" w:cs="Times New Roman"/>
          <w:b/>
          <w:bCs/>
          <w:kern w:val="0"/>
          <w:sz w:val="24"/>
          <w:szCs w:val="24"/>
          <w:lang w:val="ro-MD" w:eastAsia="ro-MD"/>
          <w14:ligatures w14:val="none"/>
        </w:rPr>
        <w:t>consiliile consultative sectoriale</w:t>
      </w:r>
      <w:r w:rsidRPr="00BC706E">
        <w:rPr>
          <w:rFonts w:ascii="Times New Roman" w:eastAsia="Times New Roman" w:hAnsi="Times New Roman" w:cs="Times New Roman"/>
          <w:kern w:val="0"/>
          <w:sz w:val="24"/>
          <w:szCs w:val="24"/>
          <w:lang w:val="ro-MD" w:eastAsia="ro-MD"/>
          <w14:ligatures w14:val="none"/>
        </w:rPr>
        <w:t xml:space="preserve"> participă la elaborarea politicilor prin consultări, contribuind la relevanța acestora pentru piața muncii și societate.</w:t>
      </w:r>
    </w:p>
    <w:p w14:paraId="6D943E53" w14:textId="78130657" w:rsidR="00A5005D" w:rsidRPr="00BC706E" w:rsidRDefault="00E44366" w:rsidP="005C4FE9">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3.1.3.</w:t>
      </w:r>
      <w:r w:rsidRPr="00BC706E">
        <w:rPr>
          <w:rFonts w:ascii="Times New Roman" w:eastAsia="Times New Roman" w:hAnsi="Times New Roman" w:cs="Times New Roman"/>
          <w:b/>
          <w:bCs/>
          <w:color w:val="3494BA" w:themeColor="accent1"/>
          <w:kern w:val="0"/>
          <w:sz w:val="24"/>
          <w:szCs w:val="24"/>
          <w:lang w:val="ro-MD" w:eastAsia="ro-MD"/>
          <w14:ligatures w14:val="none"/>
        </w:rPr>
        <w:tab/>
      </w:r>
      <w:r w:rsidR="00C22AB9" w:rsidRPr="00BC706E">
        <w:rPr>
          <w:rFonts w:ascii="Times New Roman" w:eastAsia="Times New Roman" w:hAnsi="Times New Roman" w:cs="Times New Roman"/>
          <w:b/>
          <w:bCs/>
          <w:color w:val="3494BA" w:themeColor="accent1"/>
          <w:kern w:val="0"/>
          <w:sz w:val="24"/>
          <w:szCs w:val="24"/>
          <w:lang w:val="ro-MD" w:eastAsia="ro-MD"/>
          <w14:ligatures w14:val="none"/>
        </w:rPr>
        <w:t>I</w:t>
      </w:r>
      <w:r w:rsidRPr="00BC706E">
        <w:rPr>
          <w:rFonts w:ascii="Times New Roman" w:eastAsia="Times New Roman" w:hAnsi="Times New Roman" w:cs="Times New Roman"/>
          <w:b/>
          <w:bCs/>
          <w:color w:val="3494BA" w:themeColor="accent1"/>
          <w:kern w:val="0"/>
          <w:sz w:val="24"/>
          <w:szCs w:val="24"/>
          <w:lang w:val="ro-MD" w:eastAsia="ro-MD"/>
          <w14:ligatures w14:val="none"/>
        </w:rPr>
        <w:t>magine</w:t>
      </w:r>
      <w:r w:rsidR="00B2165F" w:rsidRPr="00BC706E">
        <w:rPr>
          <w:rFonts w:ascii="Times New Roman" w:eastAsia="Times New Roman" w:hAnsi="Times New Roman" w:cs="Times New Roman"/>
          <w:b/>
          <w:bCs/>
          <w:color w:val="3494BA" w:themeColor="accent1"/>
          <w:kern w:val="0"/>
          <w:sz w:val="24"/>
          <w:szCs w:val="24"/>
          <w:lang w:val="ro-MD" w:eastAsia="ro-MD"/>
          <w14:ligatures w14:val="none"/>
        </w:rPr>
        <w:t>a</w:t>
      </w: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 de ansamblu a sistemului de educație și formare profesională</w:t>
      </w:r>
    </w:p>
    <w:p w14:paraId="58FD2F7D" w14:textId="59E6774F" w:rsidR="00500994" w:rsidRPr="00BC706E" w:rsidRDefault="00500994" w:rsidP="005C4FE9">
      <w:pPr>
        <w:pStyle w:val="af8"/>
        <w:spacing w:before="120" w:beforeAutospacing="0" w:after="120" w:afterAutospacing="0" w:line="276" w:lineRule="auto"/>
        <w:jc w:val="both"/>
        <w:rPr>
          <w:lang w:val="ro-MD"/>
        </w:rPr>
      </w:pPr>
      <w:r w:rsidRPr="00BC706E">
        <w:rPr>
          <w:rStyle w:val="af9"/>
          <w:rFonts w:eastAsiaTheme="majorEastAsia"/>
          <w:b w:val="0"/>
          <w:bCs w:val="0"/>
          <w:lang w:val="ro-MD"/>
        </w:rPr>
        <w:t>Sistemul de educație și formare profesională din Republica Moldova</w:t>
      </w:r>
      <w:r w:rsidRPr="00BC706E">
        <w:rPr>
          <w:lang w:val="ro-MD"/>
        </w:rPr>
        <w:t xml:space="preserve"> este organizat unitar, acoperind toate nivelurile de învățare – de la educația timpurie până la învățarea pe tot parcursul vieții – și integrând trasee educaționale diverse, adaptate nevoilor individuale și cerințelor pieței muncii. Structura acestuia reflectă principiile </w:t>
      </w:r>
      <w:r w:rsidRPr="00BC706E">
        <w:rPr>
          <w:rStyle w:val="af9"/>
          <w:rFonts w:eastAsiaTheme="majorEastAsia"/>
          <w:b w:val="0"/>
          <w:bCs w:val="0"/>
          <w:lang w:val="ro-MD"/>
        </w:rPr>
        <w:t>Procesului Bologna</w:t>
      </w:r>
      <w:r w:rsidRPr="00BC706E">
        <w:rPr>
          <w:b/>
          <w:bCs/>
          <w:lang w:val="ro-MD"/>
        </w:rPr>
        <w:t xml:space="preserve">, </w:t>
      </w:r>
      <w:r w:rsidRPr="00BC706E">
        <w:rPr>
          <w:lang w:val="ro-MD"/>
        </w:rPr>
        <w:t xml:space="preserve">ale </w:t>
      </w:r>
      <w:r w:rsidRPr="00BC706E">
        <w:rPr>
          <w:rStyle w:val="af9"/>
          <w:rFonts w:eastAsiaTheme="majorEastAsia"/>
          <w:b w:val="0"/>
          <w:bCs w:val="0"/>
          <w:lang w:val="ro-MD"/>
        </w:rPr>
        <w:t>EQF</w:t>
      </w:r>
      <w:r w:rsidRPr="00BC706E">
        <w:rPr>
          <w:lang w:val="ro-MD"/>
        </w:rPr>
        <w:t xml:space="preserve"> și ale standardelor internaționale privind asigurarea calității, fiind descrisă în</w:t>
      </w:r>
      <w:r w:rsidRPr="00BC706E">
        <w:rPr>
          <w:b/>
          <w:bCs/>
          <w:lang w:val="ro-MD"/>
        </w:rPr>
        <w:t xml:space="preserve"> </w:t>
      </w:r>
      <w:r w:rsidRPr="00BC706E">
        <w:rPr>
          <w:rStyle w:val="af9"/>
          <w:rFonts w:eastAsiaTheme="majorEastAsia"/>
          <w:b w:val="0"/>
          <w:bCs w:val="0"/>
          <w:lang w:val="ro-MD"/>
        </w:rPr>
        <w:t>Codul educației nr. 152/2014</w:t>
      </w:r>
      <w:r w:rsidRPr="00BC706E">
        <w:rPr>
          <w:b/>
          <w:bCs/>
          <w:lang w:val="ro-MD"/>
        </w:rPr>
        <w:t xml:space="preserve"> </w:t>
      </w:r>
      <w:r w:rsidRPr="00BC706E">
        <w:rPr>
          <w:lang w:val="ro-MD"/>
        </w:rPr>
        <w:t>și corelată cu</w:t>
      </w:r>
      <w:r w:rsidRPr="00BC706E">
        <w:rPr>
          <w:b/>
          <w:bCs/>
          <w:lang w:val="ro-MD"/>
        </w:rPr>
        <w:t xml:space="preserve"> </w:t>
      </w:r>
      <w:r w:rsidRPr="00BC706E">
        <w:rPr>
          <w:rStyle w:val="af9"/>
          <w:rFonts w:eastAsiaTheme="majorEastAsia"/>
          <w:b w:val="0"/>
          <w:bCs w:val="0"/>
          <w:lang w:val="ro-MD"/>
        </w:rPr>
        <w:t>Clasificarea Internațională Standard a Educației (ISCED 2011)</w:t>
      </w:r>
      <w:r w:rsidRPr="00BC706E">
        <w:rPr>
          <w:b/>
          <w:bCs/>
          <w:lang w:val="ro-MD"/>
        </w:rPr>
        <w:t>.</w:t>
      </w:r>
    </w:p>
    <w:p w14:paraId="0413BC09" w14:textId="77777777" w:rsidR="00500994" w:rsidRPr="00BC706E" w:rsidRDefault="00500994" w:rsidP="005C4FE9">
      <w:pPr>
        <w:pStyle w:val="af8"/>
        <w:spacing w:before="120" w:beforeAutospacing="0" w:after="120" w:afterAutospacing="0" w:line="276" w:lineRule="auto"/>
        <w:jc w:val="both"/>
        <w:rPr>
          <w:lang w:val="ro-MD"/>
        </w:rPr>
      </w:pPr>
      <w:r w:rsidRPr="00BC706E">
        <w:rPr>
          <w:rStyle w:val="af9"/>
          <w:rFonts w:eastAsiaTheme="majorEastAsia"/>
          <w:b w:val="0"/>
          <w:bCs w:val="0"/>
          <w:lang w:val="ro-MD"/>
        </w:rPr>
        <w:t>Nivelurile sistemului educațional</w:t>
      </w:r>
      <w:r w:rsidRPr="00BC706E">
        <w:rPr>
          <w:lang w:val="ro-MD"/>
        </w:rPr>
        <w:t xml:space="preserve"> sunt:</w:t>
      </w:r>
    </w:p>
    <w:p w14:paraId="04214EC9" w14:textId="77777777" w:rsidR="00500994" w:rsidRPr="00BC706E" w:rsidRDefault="00500994" w:rsidP="00A41843">
      <w:pPr>
        <w:pStyle w:val="af8"/>
        <w:numPr>
          <w:ilvl w:val="0"/>
          <w:numId w:val="14"/>
        </w:numPr>
        <w:spacing w:before="120" w:beforeAutospacing="0" w:after="120" w:afterAutospacing="0" w:line="276" w:lineRule="auto"/>
        <w:jc w:val="both"/>
        <w:rPr>
          <w:lang w:val="ro-MD"/>
        </w:rPr>
      </w:pPr>
      <w:r w:rsidRPr="00BC706E">
        <w:rPr>
          <w:rStyle w:val="af9"/>
          <w:rFonts w:eastAsiaTheme="majorEastAsia"/>
          <w:lang w:val="ro-MD"/>
        </w:rPr>
        <w:t>Educația timpurie</w:t>
      </w:r>
      <w:r w:rsidRPr="00BC706E">
        <w:rPr>
          <w:lang w:val="ro-MD"/>
        </w:rPr>
        <w:t xml:space="preserve"> </w:t>
      </w:r>
      <w:r w:rsidRPr="00BC706E">
        <w:rPr>
          <w:rStyle w:val="afd"/>
          <w:rFonts w:eastAsiaTheme="majorEastAsia"/>
          <w:lang w:val="ro-MD"/>
        </w:rPr>
        <w:t>(ISCED 0)</w:t>
      </w:r>
      <w:r w:rsidRPr="00BC706E">
        <w:rPr>
          <w:lang w:val="ro-MD"/>
        </w:rPr>
        <w:t xml:space="preserve"> – creșe și grădinițe, pentru copiii de la naștere până la vârsta de 6–7 ani;</w:t>
      </w:r>
    </w:p>
    <w:p w14:paraId="0CD81A43" w14:textId="77777777" w:rsidR="00500994" w:rsidRPr="00BC706E" w:rsidRDefault="00500994" w:rsidP="00A41843">
      <w:pPr>
        <w:pStyle w:val="af8"/>
        <w:numPr>
          <w:ilvl w:val="0"/>
          <w:numId w:val="14"/>
        </w:numPr>
        <w:spacing w:before="120" w:beforeAutospacing="0" w:after="120" w:afterAutospacing="0" w:line="276" w:lineRule="auto"/>
        <w:jc w:val="both"/>
        <w:rPr>
          <w:lang w:val="ro-MD"/>
        </w:rPr>
      </w:pPr>
      <w:r w:rsidRPr="00BC706E">
        <w:rPr>
          <w:rStyle w:val="af9"/>
          <w:rFonts w:eastAsiaTheme="majorEastAsia"/>
          <w:lang w:val="ro-MD"/>
        </w:rPr>
        <w:lastRenderedPageBreak/>
        <w:t>Învățământul primar</w:t>
      </w:r>
      <w:r w:rsidRPr="00BC706E">
        <w:rPr>
          <w:lang w:val="ro-MD"/>
        </w:rPr>
        <w:t xml:space="preserve"> </w:t>
      </w:r>
      <w:r w:rsidRPr="00BC706E">
        <w:rPr>
          <w:rStyle w:val="afd"/>
          <w:rFonts w:eastAsiaTheme="majorEastAsia"/>
          <w:lang w:val="ro-MD"/>
        </w:rPr>
        <w:t>(ISCED 1)</w:t>
      </w:r>
      <w:r w:rsidRPr="00BC706E">
        <w:rPr>
          <w:lang w:val="ro-MD"/>
        </w:rPr>
        <w:t xml:space="preserve"> – obligatoriu, cu durata de 4 ani (clasele I–IV);</w:t>
      </w:r>
    </w:p>
    <w:p w14:paraId="59743A61" w14:textId="22107E6B" w:rsidR="00500994" w:rsidRPr="00BC706E" w:rsidRDefault="00500994" w:rsidP="00A41843">
      <w:pPr>
        <w:pStyle w:val="af8"/>
        <w:numPr>
          <w:ilvl w:val="0"/>
          <w:numId w:val="14"/>
        </w:numPr>
        <w:spacing w:before="120" w:beforeAutospacing="0" w:after="120" w:afterAutospacing="0" w:line="276" w:lineRule="auto"/>
        <w:jc w:val="both"/>
        <w:rPr>
          <w:lang w:val="ro-MD"/>
        </w:rPr>
      </w:pPr>
      <w:r w:rsidRPr="00BC706E">
        <w:rPr>
          <w:rStyle w:val="af9"/>
          <w:rFonts w:eastAsiaTheme="majorEastAsia"/>
          <w:lang w:val="ro-MD"/>
        </w:rPr>
        <w:t>Învățământul gimnazial</w:t>
      </w:r>
      <w:r w:rsidRPr="00BC706E">
        <w:rPr>
          <w:lang w:val="ro-MD"/>
        </w:rPr>
        <w:t xml:space="preserve"> </w:t>
      </w:r>
      <w:r w:rsidRPr="00BC706E">
        <w:rPr>
          <w:rStyle w:val="afd"/>
          <w:rFonts w:eastAsiaTheme="majorEastAsia"/>
          <w:lang w:val="ro-MD"/>
        </w:rPr>
        <w:t>(ISCED 2)</w:t>
      </w:r>
      <w:r w:rsidRPr="00BC706E">
        <w:rPr>
          <w:lang w:val="ro-MD"/>
        </w:rPr>
        <w:t xml:space="preserve"> – obligatoriu, cu durata de 5 ani (clasele V–IX), a cărui finalizare marc</w:t>
      </w:r>
      <w:r w:rsidR="00A31F1D" w:rsidRPr="00BC706E">
        <w:rPr>
          <w:lang w:val="ro-MD"/>
        </w:rPr>
        <w:t>hează</w:t>
      </w:r>
      <w:r w:rsidRPr="00BC706E">
        <w:rPr>
          <w:lang w:val="ro-MD"/>
        </w:rPr>
        <w:t xml:space="preserve"> sfârșitul educației obligatorii;</w:t>
      </w:r>
    </w:p>
    <w:p w14:paraId="5AF0845D" w14:textId="77777777" w:rsidR="00500994" w:rsidRPr="00BC706E" w:rsidRDefault="00500994" w:rsidP="00A41843">
      <w:pPr>
        <w:pStyle w:val="af8"/>
        <w:numPr>
          <w:ilvl w:val="0"/>
          <w:numId w:val="14"/>
        </w:numPr>
        <w:spacing w:before="120" w:beforeAutospacing="0" w:after="120" w:afterAutospacing="0" w:line="276" w:lineRule="auto"/>
        <w:jc w:val="both"/>
        <w:rPr>
          <w:lang w:val="ro-MD"/>
        </w:rPr>
      </w:pPr>
      <w:r w:rsidRPr="00BC706E">
        <w:rPr>
          <w:rStyle w:val="af9"/>
          <w:rFonts w:eastAsiaTheme="majorEastAsia"/>
          <w:lang w:val="ro-MD"/>
        </w:rPr>
        <w:t>Învățământul liceal</w:t>
      </w:r>
      <w:r w:rsidRPr="00BC706E">
        <w:rPr>
          <w:lang w:val="ro-MD"/>
        </w:rPr>
        <w:t xml:space="preserve"> </w:t>
      </w:r>
      <w:r w:rsidRPr="00BC706E">
        <w:rPr>
          <w:rStyle w:val="afd"/>
          <w:rFonts w:eastAsiaTheme="majorEastAsia"/>
          <w:lang w:val="ro-MD"/>
        </w:rPr>
        <w:t>(ISCED 3)</w:t>
      </w:r>
      <w:r w:rsidRPr="00BC706E">
        <w:rPr>
          <w:lang w:val="ro-MD"/>
        </w:rPr>
        <w:t xml:space="preserve"> – cu filiere teoretice și tehnologice/vocaționale, pregătind elevii pentru studii superioare sau integrarea pe piața muncii;</w:t>
      </w:r>
    </w:p>
    <w:p w14:paraId="5812B78E" w14:textId="77777777" w:rsidR="00500994" w:rsidRPr="00BC706E" w:rsidRDefault="00500994" w:rsidP="00A41843">
      <w:pPr>
        <w:pStyle w:val="af8"/>
        <w:numPr>
          <w:ilvl w:val="0"/>
          <w:numId w:val="14"/>
        </w:numPr>
        <w:spacing w:before="120" w:beforeAutospacing="0" w:after="120" w:afterAutospacing="0" w:line="276" w:lineRule="auto"/>
        <w:jc w:val="both"/>
        <w:rPr>
          <w:lang w:val="ro-MD"/>
        </w:rPr>
      </w:pPr>
      <w:r w:rsidRPr="00BC706E">
        <w:rPr>
          <w:rStyle w:val="af9"/>
          <w:rFonts w:eastAsiaTheme="majorEastAsia"/>
          <w:lang w:val="ro-MD"/>
        </w:rPr>
        <w:t>Învățământul profesional tehnic</w:t>
      </w:r>
      <w:r w:rsidRPr="00BC706E">
        <w:rPr>
          <w:lang w:val="ro-MD"/>
        </w:rPr>
        <w:t xml:space="preserve"> </w:t>
      </w:r>
      <w:r w:rsidRPr="00BC706E">
        <w:rPr>
          <w:rStyle w:val="afd"/>
          <w:rFonts w:eastAsiaTheme="majorEastAsia"/>
          <w:lang w:val="ro-MD"/>
        </w:rPr>
        <w:t>(ISCED 3–5)</w:t>
      </w:r>
      <w:r w:rsidRPr="00BC706E">
        <w:rPr>
          <w:lang w:val="ro-MD"/>
        </w:rPr>
        <w:t xml:space="preserve"> – în forme clasice sau duale, cu calificări de nivel 3–5 CNC, accesibil după finalizarea învățământului gimnazial sau liceal;</w:t>
      </w:r>
    </w:p>
    <w:p w14:paraId="61189F45" w14:textId="42849FED" w:rsidR="00500994" w:rsidRPr="00BC706E" w:rsidRDefault="00500994" w:rsidP="00A41843">
      <w:pPr>
        <w:pStyle w:val="af8"/>
        <w:numPr>
          <w:ilvl w:val="0"/>
          <w:numId w:val="14"/>
        </w:numPr>
        <w:spacing w:before="120" w:beforeAutospacing="0" w:after="120" w:afterAutospacing="0" w:line="276" w:lineRule="auto"/>
        <w:jc w:val="both"/>
        <w:rPr>
          <w:lang w:val="ro-MD"/>
        </w:rPr>
      </w:pPr>
      <w:r w:rsidRPr="00BC706E">
        <w:rPr>
          <w:rStyle w:val="af9"/>
          <w:rFonts w:eastAsiaTheme="majorEastAsia"/>
          <w:lang w:val="ro-MD"/>
        </w:rPr>
        <w:t>Învățământul superior</w:t>
      </w:r>
      <w:r w:rsidRPr="00BC706E">
        <w:rPr>
          <w:lang w:val="ro-MD"/>
        </w:rPr>
        <w:t xml:space="preserve"> </w:t>
      </w:r>
      <w:r w:rsidRPr="00BC706E">
        <w:rPr>
          <w:rStyle w:val="afd"/>
          <w:rFonts w:eastAsiaTheme="majorEastAsia"/>
          <w:lang w:val="ro-MD"/>
        </w:rPr>
        <w:t>(ISCED 6–8)</w:t>
      </w:r>
      <w:r w:rsidRPr="00BC706E">
        <w:rPr>
          <w:lang w:val="ro-MD"/>
        </w:rPr>
        <w:t xml:space="preserve"> – structurat pe trei cicluri Bologna (licență, master, doctorat), cu calificări de nivel 6–8 CNC</w:t>
      </w:r>
      <w:r w:rsidR="00026432" w:rsidRPr="00BC706E">
        <w:rPr>
          <w:lang w:val="ro-MD"/>
        </w:rPr>
        <w:t xml:space="preserve"> și studii superioare integrate (licență și master) de nivel 7 CNC</w:t>
      </w:r>
      <w:r w:rsidRPr="00BC706E">
        <w:rPr>
          <w:lang w:val="ro-MD"/>
        </w:rPr>
        <w:t>;</w:t>
      </w:r>
    </w:p>
    <w:p w14:paraId="08A30E5C" w14:textId="77777777" w:rsidR="00500994" w:rsidRPr="00BC706E" w:rsidRDefault="00500994" w:rsidP="00A41843">
      <w:pPr>
        <w:pStyle w:val="af8"/>
        <w:numPr>
          <w:ilvl w:val="0"/>
          <w:numId w:val="14"/>
        </w:numPr>
        <w:spacing w:before="120" w:beforeAutospacing="0" w:after="120" w:afterAutospacing="0" w:line="276" w:lineRule="auto"/>
        <w:jc w:val="both"/>
        <w:rPr>
          <w:lang w:val="ro-MD"/>
        </w:rPr>
      </w:pPr>
      <w:r w:rsidRPr="00BC706E">
        <w:rPr>
          <w:rStyle w:val="af9"/>
          <w:rFonts w:eastAsiaTheme="majorEastAsia"/>
          <w:lang w:val="ro-MD"/>
        </w:rPr>
        <w:t>Educația adulților și învățarea pe tot parcursul vieții</w:t>
      </w:r>
      <w:r w:rsidRPr="00BC706E">
        <w:rPr>
          <w:lang w:val="ro-MD"/>
        </w:rPr>
        <w:t xml:space="preserve"> – inclusiv formare profesională continuă, recalificare, microcalificări și validarea învățării non-formale și informale.</w:t>
      </w:r>
    </w:p>
    <w:p w14:paraId="726A8F4C" w14:textId="77777777" w:rsidR="00500994" w:rsidRPr="00BC706E" w:rsidRDefault="00500994" w:rsidP="005C4FE9">
      <w:pPr>
        <w:pStyle w:val="af8"/>
        <w:spacing w:before="120" w:beforeAutospacing="0" w:after="120" w:afterAutospacing="0" w:line="276" w:lineRule="auto"/>
        <w:jc w:val="both"/>
        <w:rPr>
          <w:lang w:val="ro-MD"/>
        </w:rPr>
      </w:pPr>
      <w:r w:rsidRPr="00BC706E">
        <w:rPr>
          <w:b/>
          <w:bCs/>
          <w:lang w:val="ro-MD"/>
        </w:rPr>
        <w:t>Traseele educaționale</w:t>
      </w:r>
      <w:r w:rsidRPr="00BC706E">
        <w:rPr>
          <w:lang w:val="ro-MD"/>
        </w:rPr>
        <w:t xml:space="preserve"> sunt flexibile și permit treceri între niveluri și tipuri de educație, susținute de mecanismele de recunoaștere și echivalare prevăzute de cadrul legislativ. Sistemul este completat de</w:t>
      </w:r>
      <w:r w:rsidRPr="00BC706E">
        <w:rPr>
          <w:b/>
          <w:bCs/>
          <w:lang w:val="ro-MD"/>
        </w:rPr>
        <w:t xml:space="preserve"> </w:t>
      </w:r>
      <w:r w:rsidRPr="00BC706E">
        <w:rPr>
          <w:rStyle w:val="af9"/>
          <w:rFonts w:eastAsiaTheme="majorEastAsia"/>
          <w:b w:val="0"/>
          <w:bCs w:val="0"/>
          <w:lang w:val="ro-MD"/>
        </w:rPr>
        <w:t>învățământul extrașcolar</w:t>
      </w:r>
      <w:r w:rsidRPr="00BC706E">
        <w:rPr>
          <w:b/>
          <w:bCs/>
          <w:lang w:val="ro-MD"/>
        </w:rPr>
        <w:t xml:space="preserve">, </w:t>
      </w:r>
      <w:r w:rsidRPr="00BC706E">
        <w:rPr>
          <w:rStyle w:val="af9"/>
          <w:rFonts w:eastAsiaTheme="majorEastAsia"/>
          <w:b w:val="0"/>
          <w:bCs w:val="0"/>
          <w:lang w:val="ro-MD"/>
        </w:rPr>
        <w:t>educația artistică</w:t>
      </w:r>
      <w:r w:rsidRPr="00BC706E">
        <w:rPr>
          <w:b/>
          <w:bCs/>
          <w:lang w:val="ro-MD"/>
        </w:rPr>
        <w:t xml:space="preserve"> </w:t>
      </w:r>
      <w:r w:rsidRPr="00BC706E">
        <w:rPr>
          <w:lang w:val="ro-MD"/>
        </w:rPr>
        <w:t>și programele pentru</w:t>
      </w:r>
      <w:r w:rsidRPr="00BC706E">
        <w:rPr>
          <w:b/>
          <w:bCs/>
          <w:lang w:val="ro-MD"/>
        </w:rPr>
        <w:t xml:space="preserve"> </w:t>
      </w:r>
      <w:r w:rsidRPr="00BC706E">
        <w:rPr>
          <w:rStyle w:val="af9"/>
          <w:rFonts w:eastAsiaTheme="majorEastAsia"/>
          <w:b w:val="0"/>
          <w:bCs w:val="0"/>
          <w:lang w:val="ro-MD"/>
        </w:rPr>
        <w:t>copii/elevi cu cerințe educaționale speciale</w:t>
      </w:r>
      <w:r w:rsidRPr="00BC706E">
        <w:rPr>
          <w:b/>
          <w:bCs/>
          <w:lang w:val="ro-MD"/>
        </w:rPr>
        <w:t>,</w:t>
      </w:r>
      <w:r w:rsidRPr="00BC706E">
        <w:rPr>
          <w:lang w:val="ro-MD"/>
        </w:rPr>
        <w:t xml:space="preserve"> asigurând incluziunea și accesul echitabil.</w:t>
      </w:r>
    </w:p>
    <w:p w14:paraId="7FE06011" w14:textId="201C8FCE" w:rsidR="00216CFF" w:rsidRPr="00BC706E" w:rsidRDefault="00CF2959" w:rsidP="00216CFF">
      <w:pPr>
        <w:pStyle w:val="af8"/>
        <w:spacing w:before="120" w:beforeAutospacing="0" w:after="120" w:afterAutospacing="0" w:line="276" w:lineRule="auto"/>
        <w:jc w:val="both"/>
        <w:rPr>
          <w:lang w:val="ro-MD"/>
        </w:rPr>
      </w:pPr>
      <w:r w:rsidRPr="00BC706E">
        <w:rPr>
          <w:lang w:val="ro-MD"/>
        </w:rPr>
        <w:t>Imaginea</w:t>
      </w:r>
      <w:r w:rsidR="00C057C5" w:rsidRPr="00BC706E">
        <w:rPr>
          <w:lang w:val="ro-MD"/>
        </w:rPr>
        <w:t xml:space="preserve"> </w:t>
      </w:r>
      <w:r w:rsidR="00216CFF" w:rsidRPr="00BC706E">
        <w:rPr>
          <w:lang w:val="ro-MD"/>
        </w:rPr>
        <w:t>generală a sistemului educațional ilustrează</w:t>
      </w:r>
      <w:r w:rsidRPr="00BC706E">
        <w:rPr>
          <w:lang w:val="ro-MD"/>
        </w:rPr>
        <w:t xml:space="preserve"> este prezentată,</w:t>
      </w:r>
      <w:r w:rsidR="00216CFF" w:rsidRPr="00BC706E">
        <w:rPr>
          <w:lang w:val="ro-MD"/>
        </w:rPr>
        <w:t xml:space="preserve"> într-un mod sintetic</w:t>
      </w:r>
      <w:r w:rsidRPr="00BC706E">
        <w:rPr>
          <w:lang w:val="ro-MD"/>
        </w:rPr>
        <w:t xml:space="preserve"> în diagrama de mai jos</w:t>
      </w:r>
      <w:r w:rsidR="00216CFF" w:rsidRPr="00BC706E">
        <w:rPr>
          <w:lang w:val="ro-MD"/>
        </w:rPr>
        <w:t xml:space="preserve">, </w:t>
      </w:r>
      <w:r w:rsidR="006C44D2" w:rsidRPr="00BC706E">
        <w:rPr>
          <w:lang w:val="ro-MD"/>
        </w:rPr>
        <w:t xml:space="preserve">care ilustrează </w:t>
      </w:r>
      <w:r w:rsidR="00216CFF" w:rsidRPr="00BC706E">
        <w:rPr>
          <w:lang w:val="ro-MD"/>
        </w:rPr>
        <w:t>arhitectura educației și formării profesionale din Republica Moldova, în conformitate cu clasificarea internațională ISCED și cu structura nivelurilor din CNC corelate cu EQF.</w:t>
      </w:r>
    </w:p>
    <w:p w14:paraId="20C7CEF7" w14:textId="77777777" w:rsidR="00F917C7" w:rsidRPr="00BC706E" w:rsidRDefault="00F917C7" w:rsidP="00F917C7">
      <w:pPr>
        <w:pStyle w:val="af8"/>
        <w:spacing w:before="120" w:beforeAutospacing="0" w:after="120" w:afterAutospacing="0" w:line="276" w:lineRule="auto"/>
        <w:jc w:val="both"/>
        <w:rPr>
          <w:lang w:val="ro-MD"/>
        </w:rPr>
      </w:pPr>
      <w:r w:rsidRPr="00BC706E">
        <w:rPr>
          <w:lang w:val="ro-MD"/>
        </w:rPr>
        <w:t>Aceasta prezintă toate nivelurile de învățare – de la educația timpurie până la învățământul superior și educația adulților – evidențiind traseele posibile între acestea, trecerile între filiere teoretice și tehnologice/vocaționale, conexiunile dintre învățământul general și cel profesional tehnic, precum și mecanismele de recunoaștere a învățării anterioare dobândite în contexte formale, non-formale și informale. Diagrama include, de asemenea, punctele de ieșire din sistem spre piața muncii și posibilitățile de revenire în educație, la solicitare, prin programe de recalificare, formare profesională continuă sau studii suplimentare, asigurând astfel o imagine clară asupra flexibilității și coerenței sistemului educațional național.</w:t>
      </w:r>
    </w:p>
    <w:p w14:paraId="61A742EC" w14:textId="77777777" w:rsidR="00F917C7" w:rsidRPr="00BC706E" w:rsidRDefault="00F917C7" w:rsidP="00216CFF">
      <w:pPr>
        <w:pStyle w:val="af8"/>
        <w:spacing w:before="120" w:beforeAutospacing="0" w:after="120" w:afterAutospacing="0" w:line="276" w:lineRule="auto"/>
        <w:jc w:val="both"/>
        <w:rPr>
          <w:lang w:val="ro-MD"/>
        </w:rPr>
      </w:pPr>
    </w:p>
    <w:p w14:paraId="68F37FDB" w14:textId="622A83D4" w:rsidR="00036DE4" w:rsidRPr="00BC706E" w:rsidRDefault="00036DE4" w:rsidP="00216CFF">
      <w:pPr>
        <w:pStyle w:val="af8"/>
        <w:spacing w:before="120" w:beforeAutospacing="0" w:after="120" w:afterAutospacing="0" w:line="276" w:lineRule="auto"/>
        <w:jc w:val="both"/>
        <w:rPr>
          <w:lang w:val="ro-MD"/>
        </w:rPr>
      </w:pPr>
      <w:r w:rsidRPr="00BC706E">
        <w:rPr>
          <w:rFonts w:eastAsia="Aptos"/>
          <w:noProof/>
          <w:color w:val="000000"/>
          <w:kern w:val="2"/>
          <w:sz w:val="22"/>
          <w:szCs w:val="22"/>
          <w:lang w:val="ro-MD" w:eastAsia="ru-RU"/>
          <w14:ligatures w14:val="standardContextual"/>
        </w:rPr>
        <w:lastRenderedPageBreak/>
        <w:drawing>
          <wp:inline distT="0" distB="0" distL="0" distR="0" wp14:anchorId="14105255" wp14:editId="28D0DD1A">
            <wp:extent cx="6075680" cy="7086600"/>
            <wp:effectExtent l="0" t="0" r="127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3918" b="11995"/>
                    <a:stretch>
                      <a:fillRect/>
                    </a:stretch>
                  </pic:blipFill>
                  <pic:spPr bwMode="auto">
                    <a:xfrm>
                      <a:off x="0" y="0"/>
                      <a:ext cx="6075680" cy="7086600"/>
                    </a:xfrm>
                    <a:prstGeom prst="rect">
                      <a:avLst/>
                    </a:prstGeom>
                    <a:noFill/>
                    <a:ln>
                      <a:noFill/>
                    </a:ln>
                    <a:extLst>
                      <a:ext uri="{53640926-AAD7-44D8-BBD7-CCE9431645EC}">
                        <a14:shadowObscured xmlns:a14="http://schemas.microsoft.com/office/drawing/2010/main"/>
                      </a:ext>
                    </a:extLst>
                  </pic:spPr>
                </pic:pic>
              </a:graphicData>
            </a:graphic>
          </wp:inline>
        </w:drawing>
      </w:r>
    </w:p>
    <w:p w14:paraId="4003A1C0" w14:textId="77777777" w:rsidR="003C2F8F" w:rsidRPr="00BC706E" w:rsidRDefault="003C2F8F" w:rsidP="005C4FE9">
      <w:pPr>
        <w:pStyle w:val="af8"/>
        <w:spacing w:before="120" w:beforeAutospacing="0" w:after="120" w:afterAutospacing="0" w:line="276" w:lineRule="auto"/>
        <w:jc w:val="both"/>
        <w:rPr>
          <w:lang w:val="ro-MD"/>
        </w:rPr>
      </w:pPr>
    </w:p>
    <w:p w14:paraId="5200158C" w14:textId="77777777" w:rsidR="005F63CF" w:rsidRPr="00BC706E" w:rsidRDefault="003A334E" w:rsidP="007A7643">
      <w:pPr>
        <w:pStyle w:val="af8"/>
        <w:spacing w:before="120" w:beforeAutospacing="0" w:after="120" w:afterAutospacing="0" w:line="276" w:lineRule="auto"/>
        <w:jc w:val="both"/>
        <w:rPr>
          <w:rStyle w:val="af9"/>
          <w:rFonts w:eastAsiaTheme="majorEastAsia"/>
          <w:color w:val="3494BA" w:themeColor="accent1"/>
          <w:lang w:val="ro-MD"/>
        </w:rPr>
      </w:pPr>
      <w:r w:rsidRPr="00BC706E">
        <w:rPr>
          <w:rStyle w:val="af9"/>
          <w:rFonts w:eastAsiaTheme="majorEastAsia"/>
          <w:color w:val="3494BA" w:themeColor="accent1"/>
          <w:lang w:val="ro-MD"/>
        </w:rPr>
        <w:t>Managementul sistemului de învățământ</w:t>
      </w:r>
      <w:r w:rsidR="00FE2E2B" w:rsidRPr="00BC706E">
        <w:rPr>
          <w:rStyle w:val="af9"/>
          <w:rFonts w:eastAsiaTheme="majorEastAsia"/>
          <w:color w:val="3494BA" w:themeColor="accent1"/>
          <w:lang w:val="ro-MD"/>
        </w:rPr>
        <w:t xml:space="preserve"> </w:t>
      </w:r>
    </w:p>
    <w:p w14:paraId="657A5CA3" w14:textId="000D1F89" w:rsidR="003A334E" w:rsidRPr="00BC706E" w:rsidRDefault="005F63CF" w:rsidP="007A7643">
      <w:pPr>
        <w:pStyle w:val="af8"/>
        <w:spacing w:before="120" w:beforeAutospacing="0" w:after="120" w:afterAutospacing="0" w:line="276" w:lineRule="auto"/>
        <w:jc w:val="both"/>
        <w:rPr>
          <w:lang w:val="ro-MD"/>
        </w:rPr>
      </w:pPr>
      <w:r w:rsidRPr="00BC706E">
        <w:rPr>
          <w:rStyle w:val="af9"/>
          <w:rFonts w:eastAsiaTheme="majorEastAsia"/>
          <w:b w:val="0"/>
          <w:bCs w:val="0"/>
          <w:lang w:val="ro-MD"/>
        </w:rPr>
        <w:t xml:space="preserve">Conform </w:t>
      </w:r>
      <w:r w:rsidR="00FE2E2B" w:rsidRPr="00BC706E">
        <w:rPr>
          <w:rStyle w:val="af9"/>
          <w:rFonts w:eastAsiaTheme="majorEastAsia"/>
          <w:b w:val="0"/>
          <w:bCs w:val="0"/>
          <w:lang w:val="ro-MD"/>
        </w:rPr>
        <w:t xml:space="preserve">Codul educației </w:t>
      </w:r>
      <w:r w:rsidR="00184B14" w:rsidRPr="00BC706E">
        <w:rPr>
          <w:rStyle w:val="af9"/>
          <w:rFonts w:eastAsiaTheme="majorEastAsia"/>
          <w:b w:val="0"/>
          <w:bCs w:val="0"/>
          <w:lang w:val="ro-MD"/>
        </w:rPr>
        <w:t>152/2014, art. 18</w:t>
      </w:r>
      <w:r w:rsidR="00471F73" w:rsidRPr="00BC706E">
        <w:rPr>
          <w:rStyle w:val="af9"/>
          <w:rFonts w:eastAsiaTheme="majorEastAsia"/>
          <w:b w:val="0"/>
          <w:bCs w:val="0"/>
          <w:lang w:val="ro-MD"/>
        </w:rPr>
        <w:t>, s</w:t>
      </w:r>
      <w:r w:rsidR="003A334E" w:rsidRPr="00BC706E">
        <w:rPr>
          <w:lang w:val="ro-MD"/>
        </w:rPr>
        <w:t xml:space="preserve">istemul de învățământ este administrat la </w:t>
      </w:r>
      <w:r w:rsidR="003A334E" w:rsidRPr="00BC706E">
        <w:rPr>
          <w:rStyle w:val="af9"/>
          <w:rFonts w:eastAsiaTheme="majorEastAsia"/>
          <w:b w:val="0"/>
          <w:bCs w:val="0"/>
          <w:lang w:val="ro-MD"/>
        </w:rPr>
        <w:t>trei niveluri</w:t>
      </w:r>
      <w:r w:rsidR="003A334E" w:rsidRPr="00BC706E">
        <w:rPr>
          <w:lang w:val="ro-MD"/>
        </w:rPr>
        <w:t xml:space="preserve"> – național, local și instituțional – fiecare având competențe clar definite.</w:t>
      </w:r>
    </w:p>
    <w:p w14:paraId="2240B4DB" w14:textId="5FFFF30D" w:rsidR="003A334E" w:rsidRPr="00BC706E" w:rsidRDefault="003A334E" w:rsidP="00A41843">
      <w:pPr>
        <w:pStyle w:val="af8"/>
        <w:numPr>
          <w:ilvl w:val="0"/>
          <w:numId w:val="17"/>
        </w:numPr>
        <w:spacing w:before="120" w:beforeAutospacing="0" w:after="120" w:afterAutospacing="0" w:line="276" w:lineRule="auto"/>
        <w:jc w:val="both"/>
        <w:rPr>
          <w:lang w:val="ro-MD"/>
        </w:rPr>
      </w:pPr>
      <w:r w:rsidRPr="00BC706E">
        <w:rPr>
          <w:rStyle w:val="af9"/>
          <w:rFonts w:eastAsiaTheme="majorEastAsia"/>
          <w:lang w:val="ro-MD"/>
        </w:rPr>
        <w:t>Nivelul național</w:t>
      </w:r>
      <w:r w:rsidRPr="00BC706E">
        <w:rPr>
          <w:lang w:val="ro-MD"/>
        </w:rPr>
        <w:t xml:space="preserve"> –MEC este responsabil de elaborarea, promovarea, monitorizarea implementării și evaluarea politicilor naționale în educație. MEC poate avea organe desconcentrate în teritoriu și, împreună cu ministerele de resort și ANACEC, asigură calitatea în învățământul profesional tehnic</w:t>
      </w:r>
      <w:r w:rsidR="008D418B" w:rsidRPr="00BC706E">
        <w:rPr>
          <w:lang w:val="ro-MD"/>
        </w:rPr>
        <w:t xml:space="preserve">, </w:t>
      </w:r>
      <w:r w:rsidRPr="00BC706E">
        <w:rPr>
          <w:lang w:val="ro-MD"/>
        </w:rPr>
        <w:t xml:space="preserve"> superior</w:t>
      </w:r>
      <w:r w:rsidR="00FC3BF2" w:rsidRPr="00BC706E">
        <w:rPr>
          <w:lang w:val="ro-MD"/>
        </w:rPr>
        <w:t xml:space="preserve"> și de formare profesională a adulților</w:t>
      </w:r>
      <w:r w:rsidRPr="00BC706E">
        <w:rPr>
          <w:lang w:val="ro-MD"/>
        </w:rPr>
        <w:t>.</w:t>
      </w:r>
    </w:p>
    <w:p w14:paraId="2766EEA8" w14:textId="155FB937" w:rsidR="003A334E" w:rsidRPr="00BC706E" w:rsidRDefault="003A334E" w:rsidP="00A41843">
      <w:pPr>
        <w:pStyle w:val="af8"/>
        <w:numPr>
          <w:ilvl w:val="0"/>
          <w:numId w:val="17"/>
        </w:numPr>
        <w:spacing w:before="120" w:beforeAutospacing="0" w:after="120" w:afterAutospacing="0" w:line="276" w:lineRule="auto"/>
        <w:jc w:val="both"/>
        <w:rPr>
          <w:lang w:val="ro-MD"/>
        </w:rPr>
      </w:pPr>
      <w:r w:rsidRPr="00BC706E">
        <w:rPr>
          <w:rStyle w:val="af9"/>
          <w:rFonts w:eastAsiaTheme="majorEastAsia"/>
          <w:lang w:val="ro-MD"/>
        </w:rPr>
        <w:lastRenderedPageBreak/>
        <w:t>Nivelul local</w:t>
      </w:r>
      <w:r w:rsidRPr="00BC706E">
        <w:rPr>
          <w:lang w:val="ro-MD"/>
        </w:rPr>
        <w:t xml:space="preserve"> – </w:t>
      </w:r>
      <w:r w:rsidR="009054C4" w:rsidRPr="00BC706E">
        <w:rPr>
          <w:lang w:val="ro-MD"/>
        </w:rPr>
        <w:t xml:space="preserve">(valabil pentru învățământul general) </w:t>
      </w:r>
      <w:r w:rsidRPr="00BC706E">
        <w:rPr>
          <w:lang w:val="ro-MD"/>
        </w:rPr>
        <w:t xml:space="preserve">Organele locale de specialitate în domeniul învățământului, create de autoritățile administrației publice locale de nivelul al doilea (sau de Adunarea Populară în UTA Găgăuzia), gestionează educația la nivel raional/municipal. Structura și regulamentele lor se stabilesc </w:t>
      </w:r>
      <w:r w:rsidR="002B659E" w:rsidRPr="00BC706E">
        <w:rPr>
          <w:lang w:val="ro-MD"/>
        </w:rPr>
        <w:t xml:space="preserve">și sunt </w:t>
      </w:r>
      <w:r w:rsidRPr="00BC706E">
        <w:rPr>
          <w:lang w:val="ro-MD"/>
        </w:rPr>
        <w:t>aprobate de Guvern.</w:t>
      </w:r>
    </w:p>
    <w:p w14:paraId="32DE663E" w14:textId="03B8ABF0" w:rsidR="003A334E" w:rsidRPr="00BC706E" w:rsidRDefault="003A334E" w:rsidP="00A41843">
      <w:pPr>
        <w:pStyle w:val="af8"/>
        <w:numPr>
          <w:ilvl w:val="0"/>
          <w:numId w:val="17"/>
        </w:numPr>
        <w:spacing w:before="120" w:beforeAutospacing="0" w:after="120" w:afterAutospacing="0" w:line="276" w:lineRule="auto"/>
        <w:jc w:val="both"/>
        <w:rPr>
          <w:lang w:val="ro-MD"/>
        </w:rPr>
      </w:pPr>
      <w:r w:rsidRPr="00BC706E">
        <w:rPr>
          <w:rStyle w:val="af9"/>
          <w:rFonts w:eastAsiaTheme="majorEastAsia"/>
          <w:lang w:val="ro-MD"/>
        </w:rPr>
        <w:t>Nivelul instituțional</w:t>
      </w:r>
      <w:r w:rsidRPr="00BC706E">
        <w:rPr>
          <w:lang w:val="ro-MD"/>
        </w:rPr>
        <w:t xml:space="preserve"> – </w:t>
      </w:r>
      <w:r w:rsidR="00EF3F43" w:rsidRPr="00BC706E">
        <w:rPr>
          <w:lang w:val="ro-MD"/>
        </w:rPr>
        <w:t xml:space="preserve">Conducerea instituţiilor, structurile de conducere şi organele administrative și consultative ale instituţiilor </w:t>
      </w:r>
      <w:r w:rsidRPr="00BC706E">
        <w:rPr>
          <w:lang w:val="ro-MD"/>
        </w:rPr>
        <w:t>conduc procesele educaționale și administrative, respectând regulamentele aprobate.</w:t>
      </w:r>
      <w:r w:rsidR="00AC648D" w:rsidRPr="00BC706E">
        <w:rPr>
          <w:rFonts w:eastAsiaTheme="minorHAnsi"/>
          <w:color w:val="00B050"/>
          <w:kern w:val="2"/>
          <w:sz w:val="22"/>
          <w:szCs w:val="18"/>
          <w:shd w:val="clear" w:color="auto" w:fill="FFFFFF"/>
          <w:lang w:val="ro-MD" w:eastAsia="en-US"/>
        </w:rPr>
        <w:t xml:space="preserve"> </w:t>
      </w:r>
    </w:p>
    <w:p w14:paraId="3FADCD7A" w14:textId="77777777" w:rsidR="00471F73" w:rsidRPr="00BC706E" w:rsidRDefault="00500994" w:rsidP="005C4FE9">
      <w:pPr>
        <w:pStyle w:val="af8"/>
        <w:spacing w:before="120" w:beforeAutospacing="0" w:after="120" w:afterAutospacing="0" w:line="276" w:lineRule="auto"/>
        <w:jc w:val="both"/>
        <w:rPr>
          <w:color w:val="3494BA" w:themeColor="accent1"/>
          <w:lang w:val="ro-MD"/>
        </w:rPr>
      </w:pPr>
      <w:r w:rsidRPr="00BC706E">
        <w:rPr>
          <w:rStyle w:val="af9"/>
          <w:rFonts w:eastAsiaTheme="majorEastAsia"/>
          <w:color w:val="3494BA" w:themeColor="accent1"/>
          <w:lang w:val="ro-MD"/>
        </w:rPr>
        <w:t>Curriculumul național</w:t>
      </w:r>
      <w:r w:rsidRPr="00BC706E">
        <w:rPr>
          <w:color w:val="3494BA" w:themeColor="accent1"/>
          <w:lang w:val="ro-MD"/>
        </w:rPr>
        <w:t xml:space="preserve"> </w:t>
      </w:r>
    </w:p>
    <w:p w14:paraId="7D08596E" w14:textId="273AC3D7" w:rsidR="00500994" w:rsidRPr="00BC706E" w:rsidRDefault="006C4730" w:rsidP="005C4FE9">
      <w:pPr>
        <w:pStyle w:val="af8"/>
        <w:spacing w:before="120" w:beforeAutospacing="0" w:after="120" w:afterAutospacing="0" w:line="276" w:lineRule="auto"/>
        <w:jc w:val="both"/>
        <w:rPr>
          <w:lang w:val="ro-MD"/>
        </w:rPr>
      </w:pPr>
      <w:r w:rsidRPr="00BC706E">
        <w:rPr>
          <w:rStyle w:val="af9"/>
          <w:rFonts w:eastAsiaTheme="majorEastAsia"/>
          <w:b w:val="0"/>
          <w:bCs w:val="0"/>
          <w:lang w:val="ro-MD"/>
        </w:rPr>
        <w:t>Curriculumul național</w:t>
      </w:r>
      <w:r w:rsidRPr="00BC706E">
        <w:rPr>
          <w:b/>
          <w:bCs/>
          <w:lang w:val="ro-MD"/>
        </w:rPr>
        <w:t xml:space="preserve"> </w:t>
      </w:r>
      <w:r w:rsidR="00500994" w:rsidRPr="00BC706E">
        <w:rPr>
          <w:lang w:val="ro-MD"/>
        </w:rPr>
        <w:t>este elaborat în conformitate cu standardele educaționale naționale și este aliniat, progresiv, la competențele-</w:t>
      </w:r>
      <w:r w:rsidR="00071CAF" w:rsidRPr="00BC706E">
        <w:rPr>
          <w:lang w:val="ro-MD"/>
        </w:rPr>
        <w:t>cheie</w:t>
      </w:r>
      <w:r w:rsidR="00500994" w:rsidRPr="00BC706E">
        <w:rPr>
          <w:lang w:val="ro-MD"/>
        </w:rPr>
        <w:t xml:space="preserve"> europene pentru învățarea pe tot parcursul vieții. Acesta definește rezultatele așteptate ale învățării, conținuturile, standardele de evaluare și criteriile de promovare pentru fiecare nivel și tip de educație. În învățământul profesional tehnic și superior, curriculumul este conceput pe baz</w:t>
      </w:r>
      <w:r w:rsidR="00902579" w:rsidRPr="00BC706E">
        <w:rPr>
          <w:lang w:val="ro-MD"/>
        </w:rPr>
        <w:t>a</w:t>
      </w:r>
      <w:r w:rsidR="00500994" w:rsidRPr="00BC706E">
        <w:rPr>
          <w:lang w:val="ro-MD"/>
        </w:rPr>
        <w:t xml:space="preserve"> rezultate</w:t>
      </w:r>
      <w:r w:rsidR="00902579" w:rsidRPr="00BC706E">
        <w:rPr>
          <w:lang w:val="ro-MD"/>
        </w:rPr>
        <w:t>lor</w:t>
      </w:r>
      <w:r w:rsidR="00500994" w:rsidRPr="00BC706E">
        <w:rPr>
          <w:lang w:val="ro-MD"/>
        </w:rPr>
        <w:t xml:space="preserve"> învățării </w:t>
      </w:r>
      <w:r w:rsidR="00272E8C" w:rsidRPr="00BC706E">
        <w:rPr>
          <w:lang w:val="ro-MD"/>
        </w:rPr>
        <w:t>deduse/derivate</w:t>
      </w:r>
      <w:r w:rsidR="00700912" w:rsidRPr="00BC706E">
        <w:rPr>
          <w:lang w:val="ro-MD"/>
        </w:rPr>
        <w:t xml:space="preserve"> din</w:t>
      </w:r>
      <w:r w:rsidR="00500994" w:rsidRPr="00BC706E">
        <w:rPr>
          <w:lang w:val="ro-MD"/>
        </w:rPr>
        <w:t xml:space="preserve"> standardele ocupaționale</w:t>
      </w:r>
      <w:r w:rsidR="00902579" w:rsidRPr="00BC706E">
        <w:rPr>
          <w:lang w:val="ro-MD"/>
        </w:rPr>
        <w:t xml:space="preserve"> și</w:t>
      </w:r>
      <w:r w:rsidR="00700912" w:rsidRPr="00BC706E">
        <w:rPr>
          <w:lang w:val="ro-MD"/>
        </w:rPr>
        <w:t xml:space="preserve"> </w:t>
      </w:r>
      <w:r w:rsidR="00B30E9C" w:rsidRPr="00BC706E">
        <w:rPr>
          <w:lang w:val="ro-MD"/>
        </w:rPr>
        <w:t>standardele de competență</w:t>
      </w:r>
      <w:r w:rsidR="00D65E58" w:rsidRPr="00BC706E">
        <w:rPr>
          <w:lang w:val="ro-MD"/>
        </w:rPr>
        <w:t xml:space="preserve">, </w:t>
      </w:r>
      <w:r w:rsidR="004F5734" w:rsidRPr="00BC706E">
        <w:rPr>
          <w:lang w:val="ro-MD"/>
        </w:rPr>
        <w:t xml:space="preserve">care reflectă </w:t>
      </w:r>
      <w:r w:rsidR="00342AAC" w:rsidRPr="00BC706E">
        <w:rPr>
          <w:lang w:val="ro-MD"/>
        </w:rPr>
        <w:t>cerințel</w:t>
      </w:r>
      <w:r w:rsidR="004F5734" w:rsidRPr="00BC706E">
        <w:rPr>
          <w:lang w:val="ro-MD"/>
        </w:rPr>
        <w:t>e</w:t>
      </w:r>
      <w:r w:rsidR="00342AAC" w:rsidRPr="00BC706E">
        <w:rPr>
          <w:lang w:val="ro-MD"/>
        </w:rPr>
        <w:t xml:space="preserve"> și </w:t>
      </w:r>
      <w:r w:rsidR="00500994" w:rsidRPr="00BC706E">
        <w:rPr>
          <w:lang w:val="ro-MD"/>
        </w:rPr>
        <w:t>nevoil</w:t>
      </w:r>
      <w:r w:rsidR="004F5734" w:rsidRPr="00BC706E">
        <w:rPr>
          <w:lang w:val="ro-MD"/>
        </w:rPr>
        <w:t>e</w:t>
      </w:r>
      <w:r w:rsidR="00500994" w:rsidRPr="00BC706E">
        <w:rPr>
          <w:lang w:val="ro-MD"/>
        </w:rPr>
        <w:t xml:space="preserve"> pieței muncii, asigurând </w:t>
      </w:r>
      <w:r w:rsidR="00342AAC" w:rsidRPr="00BC706E">
        <w:rPr>
          <w:lang w:val="ro-MD"/>
        </w:rPr>
        <w:t xml:space="preserve">astfel, </w:t>
      </w:r>
      <w:r w:rsidR="00500994" w:rsidRPr="00BC706E">
        <w:rPr>
          <w:lang w:val="ro-MD"/>
        </w:rPr>
        <w:t>relevanța pregătirii absolvenților.</w:t>
      </w:r>
      <w:r w:rsidR="00A832D6" w:rsidRPr="00BC706E">
        <w:rPr>
          <w:lang w:val="ro-MD"/>
        </w:rPr>
        <w:t xml:space="preserve"> </w:t>
      </w:r>
      <w:r w:rsidR="003D4069" w:rsidRPr="00BC706E">
        <w:rPr>
          <w:lang w:val="ro-MD"/>
        </w:rPr>
        <w:t xml:space="preserve">De menționat, că învățământul general se află în prezent într-o reformă curriculară amplă. Astfel, a fost elaborat un nou Cadrul de referință al Curriculumului Național, discutat la ședința Consiliului Național pentru Curriculum din cadrul Ministerului Educației și Cercetării al Republicii Moldova și aprobat  prin Ordinul ministerului nr. 1272 din 23 iulie 2025. La fel, a fost elaborată Concepția dezvoltării curriculumului școlar, aprobată prin ordinul Ministrului educației și cercetării nr.55 din 15 ianuarie 2025. Publicația reprezintă responsabilitatea exclusivă a proiectului „Misiunea Înalților Consilieri ai Uniunii Europene”, finanțat de Uniunea Europeană. </w:t>
      </w:r>
    </w:p>
    <w:p w14:paraId="445BD6DC" w14:textId="28FF833F" w:rsidR="00500994" w:rsidRPr="00BC706E" w:rsidRDefault="00500994" w:rsidP="005C4FE9">
      <w:pPr>
        <w:pStyle w:val="af8"/>
        <w:spacing w:before="120" w:beforeAutospacing="0" w:after="120" w:afterAutospacing="0" w:line="276" w:lineRule="auto"/>
        <w:jc w:val="both"/>
        <w:rPr>
          <w:lang w:val="ro-MD"/>
        </w:rPr>
      </w:pPr>
      <w:r w:rsidRPr="00BC706E">
        <w:rPr>
          <w:rStyle w:val="af9"/>
          <w:rFonts w:eastAsiaTheme="majorEastAsia"/>
          <w:lang w:val="ro-MD"/>
        </w:rPr>
        <w:t>Asigurarea calității</w:t>
      </w:r>
      <w:r w:rsidRPr="00BC706E">
        <w:rPr>
          <w:lang w:val="ro-MD"/>
        </w:rPr>
        <w:t xml:space="preserve"> este realizată la toate nivelurile prin proceduri interne și externe, în conformitate cu standardele naționale și europene (</w:t>
      </w:r>
      <w:r w:rsidRPr="00BC706E">
        <w:rPr>
          <w:rStyle w:val="af9"/>
          <w:rFonts w:eastAsiaTheme="majorEastAsia"/>
          <w:b w:val="0"/>
          <w:bCs w:val="0"/>
          <w:lang w:val="ro-MD"/>
        </w:rPr>
        <w:t>ESG</w:t>
      </w:r>
      <w:r w:rsidRPr="00BC706E">
        <w:rPr>
          <w:b/>
          <w:bCs/>
          <w:lang w:val="ro-MD"/>
        </w:rPr>
        <w:t xml:space="preserve">, </w:t>
      </w:r>
      <w:r w:rsidR="00BB2A74" w:rsidRPr="00BC706E">
        <w:rPr>
          <w:rStyle w:val="af9"/>
          <w:rFonts w:eastAsiaTheme="majorEastAsia"/>
          <w:b w:val="0"/>
          <w:bCs w:val="0"/>
          <w:lang w:val="ro-MD"/>
        </w:rPr>
        <w:t>EQAVET</w:t>
      </w:r>
      <w:r w:rsidRPr="00BC706E">
        <w:rPr>
          <w:lang w:val="ro-MD"/>
        </w:rPr>
        <w:t>).</w:t>
      </w:r>
    </w:p>
    <w:p w14:paraId="0D414DCB" w14:textId="77777777" w:rsidR="00012245" w:rsidRPr="00BC706E" w:rsidRDefault="00012245" w:rsidP="00A41843">
      <w:pPr>
        <w:pStyle w:val="af8"/>
        <w:numPr>
          <w:ilvl w:val="0"/>
          <w:numId w:val="18"/>
        </w:numPr>
        <w:spacing w:before="120" w:beforeAutospacing="0" w:after="120" w:afterAutospacing="0" w:line="276" w:lineRule="auto"/>
        <w:jc w:val="both"/>
        <w:rPr>
          <w:lang w:val="ro-MD"/>
        </w:rPr>
      </w:pPr>
      <w:r w:rsidRPr="00BC706E">
        <w:rPr>
          <w:lang w:val="ro-MD"/>
        </w:rPr>
        <w:t xml:space="preserve">În </w:t>
      </w:r>
      <w:r w:rsidRPr="00BC706E">
        <w:rPr>
          <w:rStyle w:val="af9"/>
          <w:rFonts w:eastAsiaTheme="majorEastAsia"/>
          <w:lang w:val="ro-MD"/>
        </w:rPr>
        <w:t>învățământul general</w:t>
      </w:r>
      <w:r w:rsidRPr="00BC706E">
        <w:rPr>
          <w:lang w:val="ro-MD"/>
        </w:rPr>
        <w:t>, calitatea este asigurată de MEC (național), organele locale de specialitate (local) și managerii instituțiilor (instituțional).</w:t>
      </w:r>
    </w:p>
    <w:p w14:paraId="1D521CA5" w14:textId="165DB8DA" w:rsidR="00012245" w:rsidRPr="00BC706E" w:rsidRDefault="00012245" w:rsidP="00A41843">
      <w:pPr>
        <w:pStyle w:val="af8"/>
        <w:numPr>
          <w:ilvl w:val="0"/>
          <w:numId w:val="18"/>
        </w:numPr>
        <w:spacing w:before="120" w:beforeAutospacing="0" w:after="120" w:afterAutospacing="0" w:line="276" w:lineRule="auto"/>
        <w:jc w:val="both"/>
        <w:rPr>
          <w:lang w:val="ro-MD"/>
        </w:rPr>
      </w:pPr>
      <w:r w:rsidRPr="00BC706E">
        <w:rPr>
          <w:lang w:val="ro-MD"/>
        </w:rPr>
        <w:t xml:space="preserve">În </w:t>
      </w:r>
      <w:r w:rsidRPr="00BC706E">
        <w:rPr>
          <w:rStyle w:val="af9"/>
          <w:rFonts w:eastAsiaTheme="majorEastAsia"/>
          <w:lang w:val="ro-MD"/>
        </w:rPr>
        <w:t>învățământul profesional tehnic și superior</w:t>
      </w:r>
      <w:r w:rsidRPr="00BC706E">
        <w:rPr>
          <w:lang w:val="ro-MD"/>
        </w:rPr>
        <w:t xml:space="preserve">, calitatea este asigurată de MEC, ministerele de resort, ANACEC și structurile interne </w:t>
      </w:r>
      <w:r w:rsidRPr="00BC706E">
        <w:rPr>
          <w:color w:val="000000" w:themeColor="text1"/>
          <w:lang w:val="ro-MD"/>
        </w:rPr>
        <w:t>instituționale</w:t>
      </w:r>
      <w:r w:rsidR="002855E6" w:rsidRPr="00BC706E">
        <w:rPr>
          <w:color w:val="000000" w:themeColor="text1"/>
          <w:lang w:val="ro-MD"/>
        </w:rPr>
        <w:t xml:space="preserve"> de asigurare a calității</w:t>
      </w:r>
      <w:r w:rsidRPr="00BC706E">
        <w:rPr>
          <w:color w:val="000000" w:themeColor="text1"/>
          <w:lang w:val="ro-MD"/>
        </w:rPr>
        <w:t>.</w:t>
      </w:r>
    </w:p>
    <w:p w14:paraId="10ED0E2E" w14:textId="33630822" w:rsidR="00012245" w:rsidRPr="00BC706E" w:rsidRDefault="00012245" w:rsidP="005C4FE9">
      <w:pPr>
        <w:pStyle w:val="af8"/>
        <w:spacing w:before="120" w:beforeAutospacing="0" w:after="120" w:afterAutospacing="0" w:line="276" w:lineRule="auto"/>
        <w:jc w:val="both"/>
        <w:rPr>
          <w:lang w:val="ro-MD"/>
        </w:rPr>
      </w:pPr>
      <w:r w:rsidRPr="00BC706E">
        <w:rPr>
          <w:rStyle w:val="af9"/>
          <w:rFonts w:eastAsiaTheme="majorEastAsia"/>
          <w:lang w:val="ro-MD"/>
        </w:rPr>
        <w:t>Transparență</w:t>
      </w:r>
      <w:r w:rsidR="00C61E6F" w:rsidRPr="00BC706E">
        <w:rPr>
          <w:rStyle w:val="af9"/>
          <w:rFonts w:eastAsiaTheme="majorEastAsia"/>
          <w:lang w:val="ro-MD"/>
        </w:rPr>
        <w:t xml:space="preserve">: </w:t>
      </w:r>
      <w:r w:rsidRPr="00BC706E">
        <w:rPr>
          <w:lang w:val="ro-MD"/>
        </w:rPr>
        <w:t>Actele administrative și deciziile de interes general ale entităților din sistemul educațional se publică pe paginile web oficiale ale autorităților și instituțiilor respective.</w:t>
      </w:r>
    </w:p>
    <w:p w14:paraId="230EB83C" w14:textId="253DD1DA" w:rsidR="007C423D" w:rsidRPr="00BC706E" w:rsidRDefault="007C423D" w:rsidP="005C4FE9">
      <w:pPr>
        <w:pStyle w:val="af8"/>
        <w:spacing w:before="120" w:beforeAutospacing="0" w:after="120" w:afterAutospacing="0" w:line="276" w:lineRule="auto"/>
        <w:rPr>
          <w:color w:val="3494BA" w:themeColor="accent1"/>
          <w:lang w:val="ro-MD"/>
        </w:rPr>
      </w:pPr>
      <w:r w:rsidRPr="00BC706E">
        <w:rPr>
          <w:rStyle w:val="af9"/>
          <w:rFonts w:eastAsiaTheme="majorEastAsia"/>
          <w:color w:val="3494BA" w:themeColor="accent1"/>
          <w:lang w:val="ro-MD"/>
        </w:rPr>
        <w:t>3.1.</w:t>
      </w:r>
      <w:r w:rsidR="00387049" w:rsidRPr="00BC706E">
        <w:rPr>
          <w:rStyle w:val="af9"/>
          <w:rFonts w:eastAsiaTheme="majorEastAsia"/>
          <w:color w:val="3494BA" w:themeColor="accent1"/>
          <w:lang w:val="ro-MD"/>
        </w:rPr>
        <w:t>4</w:t>
      </w:r>
      <w:r w:rsidRPr="00BC706E">
        <w:rPr>
          <w:rStyle w:val="af9"/>
          <w:rFonts w:eastAsiaTheme="majorEastAsia"/>
          <w:color w:val="3494BA" w:themeColor="accent1"/>
          <w:lang w:val="ro-MD"/>
        </w:rPr>
        <w:t>. Integrarea Cadrului Național al Calificărilor în arhitectura educațională</w:t>
      </w:r>
    </w:p>
    <w:p w14:paraId="06BEAA3F" w14:textId="71BCD7CB" w:rsidR="007C423D" w:rsidRPr="00BC706E" w:rsidRDefault="007C423D" w:rsidP="005C4FE9">
      <w:pPr>
        <w:pStyle w:val="af8"/>
        <w:spacing w:before="120" w:beforeAutospacing="0" w:after="120" w:afterAutospacing="0" w:line="276" w:lineRule="auto"/>
        <w:jc w:val="both"/>
        <w:rPr>
          <w:lang w:val="ro-MD"/>
        </w:rPr>
      </w:pPr>
      <w:r w:rsidRPr="00BC706E">
        <w:rPr>
          <w:lang w:val="ro-MD"/>
        </w:rPr>
        <w:t>CNC, aprobat prin Hotărârea Guvernului nr. 330/2023, reprezintă un instrument strategic central în organizarea și dezvoltarea sistemului educațional din Republica Moldova. El asigură coerența între nivelurile și tipurile de calificări, facilitează recunoașterea și comparabilitatea acestora la nivel european prin corelarea cu EQF</w:t>
      </w:r>
      <w:r w:rsidR="00447E7C" w:rsidRPr="00BC706E">
        <w:rPr>
          <w:lang w:val="ro-MD"/>
        </w:rPr>
        <w:t xml:space="preserve"> </w:t>
      </w:r>
      <w:r w:rsidRPr="00BC706E">
        <w:rPr>
          <w:lang w:val="ro-MD"/>
        </w:rPr>
        <w:t>și sprijină planificarea strategică a ofertei educaționale în funcție de cerințele pieței muncii.</w:t>
      </w:r>
    </w:p>
    <w:p w14:paraId="5B95DB32" w14:textId="77777777" w:rsidR="007C423D" w:rsidRPr="00BC706E" w:rsidRDefault="007C423D" w:rsidP="005C4FE9">
      <w:pPr>
        <w:pStyle w:val="af8"/>
        <w:spacing w:before="120" w:beforeAutospacing="0" w:after="120" w:afterAutospacing="0" w:line="276" w:lineRule="auto"/>
        <w:jc w:val="both"/>
        <w:rPr>
          <w:lang w:val="ro-MD"/>
        </w:rPr>
      </w:pPr>
      <w:r w:rsidRPr="00BC706E">
        <w:rPr>
          <w:lang w:val="ro-MD"/>
        </w:rPr>
        <w:t>Integrarea CNC în arhitectura educațională națională se realizează prin:</w:t>
      </w:r>
    </w:p>
    <w:p w14:paraId="1F0702BB" w14:textId="77777777" w:rsidR="007C423D" w:rsidRPr="00BC706E" w:rsidRDefault="007C423D" w:rsidP="00A41843">
      <w:pPr>
        <w:pStyle w:val="af8"/>
        <w:numPr>
          <w:ilvl w:val="0"/>
          <w:numId w:val="15"/>
        </w:numPr>
        <w:spacing w:before="120" w:beforeAutospacing="0" w:after="120" w:afterAutospacing="0" w:line="276" w:lineRule="auto"/>
        <w:jc w:val="both"/>
        <w:rPr>
          <w:lang w:val="ro-MD"/>
        </w:rPr>
      </w:pPr>
      <w:r w:rsidRPr="00BC706E">
        <w:rPr>
          <w:lang w:val="ro-MD"/>
        </w:rPr>
        <w:t>definirea nivelurilor de calificare și a descriptorilor corespunzători, în baza rezultatelor învățării;</w:t>
      </w:r>
    </w:p>
    <w:p w14:paraId="6B00732F" w14:textId="77777777" w:rsidR="007C423D" w:rsidRPr="00BC706E" w:rsidRDefault="007C423D" w:rsidP="00A41843">
      <w:pPr>
        <w:pStyle w:val="af8"/>
        <w:numPr>
          <w:ilvl w:val="0"/>
          <w:numId w:val="15"/>
        </w:numPr>
        <w:spacing w:before="120" w:beforeAutospacing="0" w:after="120" w:afterAutospacing="0" w:line="276" w:lineRule="auto"/>
        <w:jc w:val="both"/>
        <w:rPr>
          <w:lang w:val="ro-MD"/>
        </w:rPr>
      </w:pPr>
      <w:r w:rsidRPr="00BC706E">
        <w:rPr>
          <w:lang w:val="ro-MD"/>
        </w:rPr>
        <w:t>corelarea standardelor ocupaționale și a standardelor de competență cu programele de studii și cu curriculumul național;</w:t>
      </w:r>
    </w:p>
    <w:p w14:paraId="0B4FB535" w14:textId="77777777" w:rsidR="007C423D" w:rsidRPr="00BC706E" w:rsidRDefault="007C423D" w:rsidP="00A41843">
      <w:pPr>
        <w:pStyle w:val="af8"/>
        <w:numPr>
          <w:ilvl w:val="0"/>
          <w:numId w:val="15"/>
        </w:numPr>
        <w:spacing w:before="120" w:beforeAutospacing="0" w:after="120" w:afterAutospacing="0" w:line="276" w:lineRule="auto"/>
        <w:jc w:val="both"/>
        <w:rPr>
          <w:lang w:val="ro-MD"/>
        </w:rPr>
      </w:pPr>
      <w:r w:rsidRPr="00BC706E">
        <w:rPr>
          <w:lang w:val="ro-MD"/>
        </w:rPr>
        <w:t>asigurarea transparenței și flexibilității traseelor educaționale;</w:t>
      </w:r>
    </w:p>
    <w:p w14:paraId="0BE771B9" w14:textId="77777777" w:rsidR="007C423D" w:rsidRPr="00BC706E" w:rsidRDefault="007C423D" w:rsidP="00A41843">
      <w:pPr>
        <w:pStyle w:val="af8"/>
        <w:numPr>
          <w:ilvl w:val="0"/>
          <w:numId w:val="15"/>
        </w:numPr>
        <w:spacing w:before="120" w:beforeAutospacing="0" w:after="120" w:afterAutospacing="0" w:line="276" w:lineRule="auto"/>
        <w:jc w:val="both"/>
        <w:rPr>
          <w:lang w:val="ro-MD"/>
        </w:rPr>
      </w:pPr>
      <w:r w:rsidRPr="00BC706E">
        <w:rPr>
          <w:lang w:val="ro-MD"/>
        </w:rPr>
        <w:lastRenderedPageBreak/>
        <w:t>implementarea mecanismelor de recunoaștere, validare și certificare a competențelor dobândite în contexte formale, non-formale și informale;</w:t>
      </w:r>
    </w:p>
    <w:p w14:paraId="490273EA" w14:textId="77777777" w:rsidR="007C423D" w:rsidRPr="00BC706E" w:rsidRDefault="007C423D" w:rsidP="00A41843">
      <w:pPr>
        <w:pStyle w:val="af8"/>
        <w:numPr>
          <w:ilvl w:val="0"/>
          <w:numId w:val="15"/>
        </w:numPr>
        <w:spacing w:before="120" w:beforeAutospacing="0" w:after="120" w:afterAutospacing="0" w:line="276" w:lineRule="auto"/>
        <w:jc w:val="both"/>
        <w:rPr>
          <w:lang w:val="ro-MD"/>
        </w:rPr>
      </w:pPr>
      <w:r w:rsidRPr="00BC706E">
        <w:rPr>
          <w:lang w:val="ro-MD"/>
        </w:rPr>
        <w:t>integrarea criteriilor CNC în procesele de asigurare a calității, acreditare și monitorizare.</w:t>
      </w:r>
    </w:p>
    <w:p w14:paraId="7E40BFF3" w14:textId="00BADF67" w:rsidR="003C7E1F" w:rsidRPr="00BC706E" w:rsidRDefault="007C423D" w:rsidP="005C4FE9">
      <w:pPr>
        <w:pStyle w:val="af8"/>
        <w:spacing w:before="120" w:beforeAutospacing="0" w:after="120" w:afterAutospacing="0" w:line="276" w:lineRule="auto"/>
        <w:jc w:val="both"/>
        <w:rPr>
          <w:lang w:val="ro-MD"/>
        </w:rPr>
      </w:pPr>
      <w:r w:rsidRPr="00BC706E">
        <w:rPr>
          <w:lang w:val="ro-MD"/>
        </w:rPr>
        <w:t xml:space="preserve">CNC este interconectat cu toate nivelurile sistemului educațional în care se obțin calificări certificate – de la învățământul gimnazial și liceal, la </w:t>
      </w:r>
      <w:r w:rsidR="00447E7C" w:rsidRPr="00BC706E">
        <w:rPr>
          <w:lang w:val="ro-MD"/>
        </w:rPr>
        <w:t>învățământul</w:t>
      </w:r>
      <w:r w:rsidRPr="00BC706E">
        <w:rPr>
          <w:lang w:val="ro-MD"/>
        </w:rPr>
        <w:t xml:space="preserve"> profesional tehnică, învățământul superior și educația </w:t>
      </w:r>
      <w:r w:rsidR="00447E7C" w:rsidRPr="00BC706E">
        <w:rPr>
          <w:lang w:val="ro-MD"/>
        </w:rPr>
        <w:t>pe parcursul vieții</w:t>
      </w:r>
      <w:r w:rsidRPr="00BC706E">
        <w:rPr>
          <w:lang w:val="ro-MD"/>
        </w:rPr>
        <w:t xml:space="preserve">– constituind o punte esențială între educație, formare profesională și piața muncii. </w:t>
      </w:r>
      <w:r w:rsidR="003C7E1F" w:rsidRPr="00BC706E">
        <w:rPr>
          <w:lang w:val="ro-MD"/>
        </w:rPr>
        <w:t>Învățământul primar nu se finalizează printr-un document de certificare formal recunoscut la nivel național, promovarea elevilor realizându-se prin trecerea automată în ciclul următor. Totuși, acest nivel constituie baza formării competențelor-cheie fundamentale – alfabetizare, competențe de calcul elementar și dezvoltarea gândirii critice – care reprezintă premisele pentru acumularea ulterioară a calificărilor recunoscute oficial. În consecință, ciclului primar de învățământ îi este atribuit nivelul 1 din CNC.</w:t>
      </w:r>
    </w:p>
    <w:p w14:paraId="05FF70B3" w14:textId="679C9D05" w:rsidR="007C423D" w:rsidRPr="00BC706E" w:rsidRDefault="007C423D" w:rsidP="005C4FE9">
      <w:pPr>
        <w:pStyle w:val="af8"/>
        <w:spacing w:before="120" w:beforeAutospacing="0" w:after="120" w:afterAutospacing="0" w:line="276" w:lineRule="auto"/>
        <w:jc w:val="both"/>
        <w:rPr>
          <w:lang w:val="ro-MD"/>
        </w:rPr>
      </w:pPr>
      <w:r w:rsidRPr="00BC706E">
        <w:rPr>
          <w:lang w:val="ro-MD"/>
        </w:rPr>
        <w:t>În sensul CNC, o ”</w:t>
      </w:r>
      <w:r w:rsidRPr="00BC706E">
        <w:rPr>
          <w:rStyle w:val="af9"/>
          <w:rFonts w:eastAsiaTheme="majorEastAsia"/>
          <w:lang w:val="ro-MD"/>
        </w:rPr>
        <w:t>calificare certificată”</w:t>
      </w:r>
      <w:r w:rsidR="004B3AF4" w:rsidRPr="00BC706E">
        <w:rPr>
          <w:rStyle w:val="afc"/>
          <w:rFonts w:eastAsiaTheme="majorEastAsia"/>
          <w:b/>
          <w:bCs/>
          <w:lang w:val="ro-MD"/>
        </w:rPr>
        <w:footnoteReference w:id="33"/>
      </w:r>
      <w:r w:rsidRPr="00BC706E">
        <w:rPr>
          <w:lang w:val="ro-MD"/>
        </w:rPr>
        <w:t xml:space="preserve"> reprezintă rezultatul unui proces de învățare formală finalizat cu o certificare oficială – un document emis de o autoritate competentă (instituție de învățământ, minister, agenție națională) care confirmă atingerea rezultatelor învățării corespunzătoare unui nivel din CNC și recunoscute legal în sistemul național. Aceasta implică:</w:t>
      </w:r>
    </w:p>
    <w:p w14:paraId="33933468" w14:textId="77777777" w:rsidR="007C423D" w:rsidRPr="00BC706E" w:rsidRDefault="007C423D" w:rsidP="00A41843">
      <w:pPr>
        <w:pStyle w:val="af8"/>
        <w:numPr>
          <w:ilvl w:val="0"/>
          <w:numId w:val="16"/>
        </w:numPr>
        <w:spacing w:before="120" w:beforeAutospacing="0" w:after="120" w:afterAutospacing="0" w:line="276" w:lineRule="auto"/>
        <w:jc w:val="both"/>
        <w:rPr>
          <w:lang w:val="ro-MD"/>
        </w:rPr>
      </w:pPr>
      <w:r w:rsidRPr="00BC706E">
        <w:rPr>
          <w:lang w:val="ro-MD"/>
        </w:rPr>
        <w:t>parcurgerea unui program reglementat oficial;</w:t>
      </w:r>
    </w:p>
    <w:p w14:paraId="314E4828" w14:textId="77777777" w:rsidR="007C423D" w:rsidRPr="00BC706E" w:rsidRDefault="007C423D" w:rsidP="00A41843">
      <w:pPr>
        <w:pStyle w:val="af8"/>
        <w:numPr>
          <w:ilvl w:val="0"/>
          <w:numId w:val="16"/>
        </w:numPr>
        <w:spacing w:before="120" w:beforeAutospacing="0" w:after="120" w:afterAutospacing="0" w:line="276" w:lineRule="auto"/>
        <w:jc w:val="both"/>
        <w:rPr>
          <w:lang w:val="ro-MD"/>
        </w:rPr>
      </w:pPr>
      <w:r w:rsidRPr="00BC706E">
        <w:rPr>
          <w:lang w:val="ro-MD"/>
        </w:rPr>
        <w:t>evaluarea standardizată a competențelor dobândite;</w:t>
      </w:r>
    </w:p>
    <w:p w14:paraId="23330039" w14:textId="77777777" w:rsidR="007C423D" w:rsidRPr="00BC706E" w:rsidRDefault="007C423D" w:rsidP="00A41843">
      <w:pPr>
        <w:pStyle w:val="af8"/>
        <w:numPr>
          <w:ilvl w:val="0"/>
          <w:numId w:val="16"/>
        </w:numPr>
        <w:spacing w:before="120" w:beforeAutospacing="0" w:after="120" w:afterAutospacing="0" w:line="276" w:lineRule="auto"/>
        <w:jc w:val="both"/>
        <w:rPr>
          <w:lang w:val="ro-MD"/>
        </w:rPr>
      </w:pPr>
      <w:r w:rsidRPr="00BC706E">
        <w:rPr>
          <w:lang w:val="ro-MD"/>
        </w:rPr>
        <w:t>emiterea unui document cu valoare legală (diplomă, certificat, atestat);</w:t>
      </w:r>
    </w:p>
    <w:p w14:paraId="769C4E70" w14:textId="77777777" w:rsidR="007C423D" w:rsidRPr="00BC706E" w:rsidRDefault="007C423D" w:rsidP="00A41843">
      <w:pPr>
        <w:pStyle w:val="af8"/>
        <w:numPr>
          <w:ilvl w:val="0"/>
          <w:numId w:val="16"/>
        </w:numPr>
        <w:spacing w:before="120" w:beforeAutospacing="0" w:after="120" w:afterAutospacing="0" w:line="276" w:lineRule="auto"/>
        <w:jc w:val="both"/>
        <w:rPr>
          <w:lang w:val="ro-MD"/>
        </w:rPr>
      </w:pPr>
      <w:r w:rsidRPr="00BC706E">
        <w:rPr>
          <w:lang w:val="ro-MD"/>
        </w:rPr>
        <w:t>înregistrarea calificării în sistemul național.</w:t>
      </w:r>
    </w:p>
    <w:p w14:paraId="657A26AE" w14:textId="77777777" w:rsidR="007C423D" w:rsidRPr="00BC706E" w:rsidRDefault="007C423D" w:rsidP="005C4FE9">
      <w:pPr>
        <w:pStyle w:val="af8"/>
        <w:spacing w:before="120" w:beforeAutospacing="0" w:after="120" w:afterAutospacing="0" w:line="276" w:lineRule="auto"/>
        <w:jc w:val="both"/>
        <w:rPr>
          <w:lang w:val="ro-MD"/>
        </w:rPr>
      </w:pPr>
      <w:r w:rsidRPr="00BC706E">
        <w:rPr>
          <w:lang w:val="ro-MD"/>
        </w:rPr>
        <w:t>Astfel, integrarea CNC în arhitectura educațională asigură un cadru unitar pentru dezvoltarea, recunoașterea și validarea calificărilor, contribuind la mobilitatea academică și profesională și susținând învățarea pe tot parcursul vieții.</w:t>
      </w:r>
    </w:p>
    <w:p w14:paraId="2B4AC607" w14:textId="77777777" w:rsidR="00AE4FE9" w:rsidRPr="00BC706E" w:rsidRDefault="00AE4FE9" w:rsidP="005C4FE9">
      <w:pPr>
        <w:pStyle w:val="af8"/>
        <w:spacing w:before="120" w:beforeAutospacing="0" w:after="120" w:afterAutospacing="0" w:line="276" w:lineRule="auto"/>
        <w:jc w:val="both"/>
        <w:rPr>
          <w:lang w:val="ro-MD"/>
        </w:rPr>
      </w:pPr>
    </w:p>
    <w:p w14:paraId="2946CE7D" w14:textId="6F053667" w:rsidR="00CC41FC" w:rsidRPr="00BC706E" w:rsidRDefault="00CF20D5" w:rsidP="005C4FE9">
      <w:pPr>
        <w:pStyle w:val="af8"/>
        <w:spacing w:before="120" w:beforeAutospacing="0" w:after="120" w:afterAutospacing="0" w:line="276" w:lineRule="auto"/>
        <w:jc w:val="both"/>
        <w:rPr>
          <w:rStyle w:val="af9"/>
          <w:rFonts w:eastAsiaTheme="majorEastAsia"/>
          <w:color w:val="3494BA" w:themeColor="accent1"/>
          <w:lang w:val="ro-MD"/>
        </w:rPr>
      </w:pPr>
      <w:r w:rsidRPr="00BC706E">
        <w:rPr>
          <w:rStyle w:val="af9"/>
          <w:rFonts w:eastAsiaTheme="majorEastAsia"/>
          <w:color w:val="3494BA" w:themeColor="accent1"/>
          <w:lang w:val="ro-MD"/>
        </w:rPr>
        <w:t>3.2. ÎNVĂȚĂMÂNTUL GENERAL</w:t>
      </w:r>
    </w:p>
    <w:p w14:paraId="50302F82" w14:textId="44E13D63" w:rsidR="00BC00ED" w:rsidRPr="00BC706E" w:rsidRDefault="0020124E" w:rsidP="005C4FE9">
      <w:pPr>
        <w:pStyle w:val="af8"/>
        <w:spacing w:before="120" w:beforeAutospacing="0" w:after="120" w:afterAutospacing="0" w:line="276" w:lineRule="auto"/>
        <w:jc w:val="both"/>
        <w:rPr>
          <w:lang w:val="ro-MD"/>
        </w:rPr>
      </w:pPr>
      <w:r w:rsidRPr="00BC706E">
        <w:rPr>
          <w:lang w:val="ro-MD"/>
        </w:rPr>
        <w:t>Conform Codului Educației</w:t>
      </w:r>
      <w:r w:rsidR="00641F82" w:rsidRPr="00BC706E">
        <w:rPr>
          <w:lang w:val="ro-MD"/>
        </w:rPr>
        <w:t>, î</w:t>
      </w:r>
      <w:r w:rsidR="00BC00ED" w:rsidRPr="00BC706E">
        <w:rPr>
          <w:lang w:val="ro-MD"/>
        </w:rPr>
        <w:t>nvățământul general din Republica Moldova cuprinde următoarele niveluri și forme educaționale:</w:t>
      </w:r>
    </w:p>
    <w:p w14:paraId="639B5DB9" w14:textId="001347C7" w:rsidR="00BC00ED" w:rsidRPr="00BC706E" w:rsidRDefault="00BC00ED" w:rsidP="00A41843">
      <w:pPr>
        <w:pStyle w:val="af8"/>
        <w:numPr>
          <w:ilvl w:val="0"/>
          <w:numId w:val="19"/>
        </w:numPr>
        <w:spacing w:before="120" w:beforeAutospacing="0" w:after="120" w:afterAutospacing="0" w:line="276" w:lineRule="auto"/>
        <w:jc w:val="both"/>
        <w:rPr>
          <w:lang w:val="ro-MD"/>
        </w:rPr>
      </w:pPr>
      <w:r w:rsidRPr="00BC706E">
        <w:rPr>
          <w:rStyle w:val="af9"/>
          <w:rFonts w:eastAsiaTheme="majorEastAsia"/>
          <w:lang w:val="ro-MD"/>
        </w:rPr>
        <w:t>Educația timpurie</w:t>
      </w:r>
      <w:r w:rsidRPr="00BC706E">
        <w:rPr>
          <w:lang w:val="ro-MD"/>
        </w:rPr>
        <w:t xml:space="preserve"> – grupele antepreșcolare</w:t>
      </w:r>
      <w:r w:rsidR="00151A5A" w:rsidRPr="00BC706E">
        <w:rPr>
          <w:lang w:val="ro-MD"/>
        </w:rPr>
        <w:t>,</w:t>
      </w:r>
      <w:r w:rsidRPr="00BC706E">
        <w:rPr>
          <w:lang w:val="ro-MD"/>
        </w:rPr>
        <w:t xml:space="preserve"> grupele preșcolare, inclusiv grupele pregătitoare;</w:t>
      </w:r>
    </w:p>
    <w:p w14:paraId="5A6777B1" w14:textId="77777777" w:rsidR="00BC00ED" w:rsidRPr="00BC706E" w:rsidRDefault="00BC00ED" w:rsidP="00A41843">
      <w:pPr>
        <w:pStyle w:val="af8"/>
        <w:numPr>
          <w:ilvl w:val="0"/>
          <w:numId w:val="19"/>
        </w:numPr>
        <w:spacing w:before="120" w:beforeAutospacing="0" w:after="120" w:afterAutospacing="0" w:line="276" w:lineRule="auto"/>
        <w:jc w:val="both"/>
        <w:rPr>
          <w:lang w:val="ro-MD"/>
        </w:rPr>
      </w:pPr>
      <w:r w:rsidRPr="00BC706E">
        <w:rPr>
          <w:rStyle w:val="af9"/>
          <w:rFonts w:eastAsiaTheme="majorEastAsia"/>
          <w:lang w:val="ro-MD"/>
        </w:rPr>
        <w:t>Învățământul primar</w:t>
      </w:r>
      <w:r w:rsidRPr="00BC706E">
        <w:rPr>
          <w:lang w:val="ro-MD"/>
        </w:rPr>
        <w:t xml:space="preserve"> – clasele I–IV;</w:t>
      </w:r>
    </w:p>
    <w:p w14:paraId="4E67BA4F" w14:textId="77777777" w:rsidR="00BC00ED" w:rsidRPr="00BC706E" w:rsidRDefault="00BC00ED" w:rsidP="00A41843">
      <w:pPr>
        <w:pStyle w:val="af8"/>
        <w:numPr>
          <w:ilvl w:val="0"/>
          <w:numId w:val="19"/>
        </w:numPr>
        <w:spacing w:before="120" w:beforeAutospacing="0" w:after="120" w:afterAutospacing="0" w:line="276" w:lineRule="auto"/>
        <w:jc w:val="both"/>
        <w:rPr>
          <w:lang w:val="ro-MD"/>
        </w:rPr>
      </w:pPr>
      <w:r w:rsidRPr="00BC706E">
        <w:rPr>
          <w:rStyle w:val="af9"/>
          <w:rFonts w:eastAsiaTheme="majorEastAsia"/>
          <w:lang w:val="ro-MD"/>
        </w:rPr>
        <w:t>Învățământul gimnazial</w:t>
      </w:r>
      <w:r w:rsidRPr="00BC706E">
        <w:rPr>
          <w:lang w:val="ro-MD"/>
        </w:rPr>
        <w:t xml:space="preserve"> – clasele V–IX;</w:t>
      </w:r>
    </w:p>
    <w:p w14:paraId="7C634FF2" w14:textId="77777777" w:rsidR="00BC00ED" w:rsidRPr="00BC706E" w:rsidRDefault="00BC00ED" w:rsidP="00A41843">
      <w:pPr>
        <w:pStyle w:val="af8"/>
        <w:numPr>
          <w:ilvl w:val="0"/>
          <w:numId w:val="19"/>
        </w:numPr>
        <w:spacing w:before="120" w:beforeAutospacing="0" w:after="120" w:afterAutospacing="0" w:line="276" w:lineRule="auto"/>
        <w:jc w:val="both"/>
        <w:rPr>
          <w:lang w:val="ro-MD"/>
        </w:rPr>
      </w:pPr>
      <w:r w:rsidRPr="00BC706E">
        <w:rPr>
          <w:rStyle w:val="af9"/>
          <w:rFonts w:eastAsiaTheme="majorEastAsia"/>
          <w:lang w:val="ro-MD"/>
        </w:rPr>
        <w:t>Învățământul liceal</w:t>
      </w:r>
      <w:r w:rsidRPr="00BC706E">
        <w:rPr>
          <w:lang w:val="ro-MD"/>
        </w:rPr>
        <w:t xml:space="preserve"> – clasele X–XII/XIII.</w:t>
      </w:r>
    </w:p>
    <w:p w14:paraId="08FF02A9" w14:textId="77777777" w:rsidR="00BC00ED" w:rsidRPr="00BC706E" w:rsidRDefault="00BC00ED" w:rsidP="005C4FE9">
      <w:pPr>
        <w:pStyle w:val="af8"/>
        <w:spacing w:before="120" w:beforeAutospacing="0" w:after="120" w:afterAutospacing="0" w:line="276" w:lineRule="auto"/>
        <w:jc w:val="both"/>
        <w:rPr>
          <w:lang w:val="ro-MD"/>
        </w:rPr>
      </w:pPr>
      <w:r w:rsidRPr="00BC706E">
        <w:rPr>
          <w:lang w:val="ro-MD"/>
        </w:rPr>
        <w:t xml:space="preserve">Acesta include, de asemenea, </w:t>
      </w:r>
      <w:r w:rsidRPr="00BC706E">
        <w:rPr>
          <w:rStyle w:val="af9"/>
          <w:rFonts w:eastAsiaTheme="majorEastAsia"/>
          <w:lang w:val="ro-MD"/>
        </w:rPr>
        <w:t>învățământul special</w:t>
      </w:r>
      <w:r w:rsidRPr="00BC706E">
        <w:rPr>
          <w:lang w:val="ro-MD"/>
        </w:rPr>
        <w:t xml:space="preserve">, </w:t>
      </w:r>
      <w:r w:rsidRPr="00BC706E">
        <w:rPr>
          <w:rStyle w:val="af9"/>
          <w:rFonts w:eastAsiaTheme="majorEastAsia"/>
          <w:lang w:val="ro-MD"/>
        </w:rPr>
        <w:t>învățământul extrașcolar</w:t>
      </w:r>
      <w:r w:rsidRPr="00BC706E">
        <w:rPr>
          <w:lang w:val="ro-MD"/>
        </w:rPr>
        <w:t xml:space="preserve"> și </w:t>
      </w:r>
      <w:r w:rsidRPr="00BC706E">
        <w:rPr>
          <w:rStyle w:val="af9"/>
          <w:rFonts w:eastAsiaTheme="majorEastAsia"/>
          <w:lang w:val="ro-MD"/>
        </w:rPr>
        <w:t>alternativele educaționale</w:t>
      </w:r>
      <w:r w:rsidRPr="00BC706E">
        <w:rPr>
          <w:lang w:val="ro-MD"/>
        </w:rPr>
        <w:t xml:space="preserve"> prevăzute de legislație.</w:t>
      </w:r>
    </w:p>
    <w:p w14:paraId="3A15B7BB" w14:textId="77777777" w:rsidR="00BC00ED" w:rsidRPr="00BC706E" w:rsidRDefault="00BC00ED" w:rsidP="005C4FE9">
      <w:pPr>
        <w:pStyle w:val="af8"/>
        <w:spacing w:before="120" w:beforeAutospacing="0" w:after="120" w:afterAutospacing="0" w:line="276" w:lineRule="auto"/>
        <w:jc w:val="both"/>
        <w:rPr>
          <w:lang w:val="ro-MD"/>
        </w:rPr>
      </w:pPr>
      <w:r w:rsidRPr="00BC706E">
        <w:rPr>
          <w:lang w:val="ro-MD"/>
        </w:rPr>
        <w:t xml:space="preserve">Misiunea instituțiilor de învățământ general este de a asigura tuturor copiilor și elevilor acces la educație de calitate, îngrijire, sprijin și oportunități de dezvoltare personală, de a identifica și sprijini elevii cu dificultăți de învățare și de a acorda asistență copiilor aflați în situații de risc, în cooperare cu serviciile </w:t>
      </w:r>
      <w:r w:rsidRPr="00BC706E">
        <w:rPr>
          <w:lang w:val="ro-MD"/>
        </w:rPr>
        <w:lastRenderedPageBreak/>
        <w:t>sociale competente. În funcție de necesități, pot fi oferite servicii logopedice, de asistență psihopedagogică, precum și servicii de alimentație școlară.</w:t>
      </w:r>
    </w:p>
    <w:p w14:paraId="6E364C75" w14:textId="77777777" w:rsidR="00BC00ED" w:rsidRPr="00BC706E" w:rsidRDefault="00BC00ED" w:rsidP="005C4FE9">
      <w:pPr>
        <w:pStyle w:val="af8"/>
        <w:spacing w:before="120" w:beforeAutospacing="0" w:after="120" w:afterAutospacing="0" w:line="276" w:lineRule="auto"/>
        <w:jc w:val="both"/>
        <w:rPr>
          <w:lang w:val="ro-MD"/>
        </w:rPr>
      </w:pPr>
      <w:r w:rsidRPr="00BC706E">
        <w:rPr>
          <w:lang w:val="ro-MD"/>
        </w:rPr>
        <w:t xml:space="preserve">Învățământul general este organizat în instituții publice sau private, înființate, reorganizate și lichidate în conformitate cu competențele autorităților administrației publice locale și cu prevederile </w:t>
      </w:r>
      <w:r w:rsidRPr="00BC706E">
        <w:rPr>
          <w:rStyle w:val="af9"/>
          <w:rFonts w:eastAsiaTheme="majorEastAsia"/>
          <w:b w:val="0"/>
          <w:bCs w:val="0"/>
          <w:lang w:val="ro-MD"/>
        </w:rPr>
        <w:t>Codului educației al Republicii Moldova nr. 152/2014</w:t>
      </w:r>
      <w:r w:rsidRPr="00BC706E">
        <w:rPr>
          <w:lang w:val="ro-MD"/>
        </w:rPr>
        <w:t xml:space="preserve"> și ale altor acte normative conexe. Instituțiile private acreditate fac parte integrantă din sistemul național de învățământ.</w:t>
      </w:r>
    </w:p>
    <w:p w14:paraId="3420284E" w14:textId="1C1928E5" w:rsidR="00BC00ED" w:rsidRPr="00BC706E" w:rsidRDefault="00BC00ED" w:rsidP="005C4FE9">
      <w:pPr>
        <w:pStyle w:val="af8"/>
        <w:spacing w:before="120" w:beforeAutospacing="0" w:after="120" w:afterAutospacing="0" w:line="276" w:lineRule="auto"/>
        <w:jc w:val="both"/>
        <w:rPr>
          <w:lang w:val="ro-MD"/>
        </w:rPr>
      </w:pPr>
      <w:r w:rsidRPr="00BC706E">
        <w:rPr>
          <w:lang w:val="ro-MD"/>
        </w:rPr>
        <w:t xml:space="preserve">Anul școlar începe, de regulă, la 1 septembrie. Durata și structura acestuia, perioadele de vacanță și durata lecțiilor sunt stabilite prin </w:t>
      </w:r>
      <w:r w:rsidRPr="00BC706E">
        <w:rPr>
          <w:rStyle w:val="af9"/>
          <w:rFonts w:eastAsiaTheme="majorEastAsia"/>
          <w:b w:val="0"/>
          <w:bCs w:val="0"/>
          <w:lang w:val="ro-MD"/>
        </w:rPr>
        <w:t>Planul-cadru</w:t>
      </w:r>
      <w:r w:rsidRPr="00BC706E">
        <w:rPr>
          <w:lang w:val="ro-MD"/>
        </w:rPr>
        <w:t xml:space="preserve"> aprobat anual de </w:t>
      </w:r>
      <w:r w:rsidR="00447E7C" w:rsidRPr="00BC706E">
        <w:rPr>
          <w:lang w:val="ro-MD"/>
        </w:rPr>
        <w:t>MEC.</w:t>
      </w:r>
    </w:p>
    <w:p w14:paraId="50B6FF4B" w14:textId="77777777" w:rsidR="00BC00ED" w:rsidRPr="00BC706E" w:rsidRDefault="00BC00ED" w:rsidP="005C4FE9">
      <w:pPr>
        <w:pStyle w:val="af8"/>
        <w:spacing w:before="120" w:beforeAutospacing="0" w:after="120" w:afterAutospacing="0" w:line="276" w:lineRule="auto"/>
        <w:jc w:val="both"/>
        <w:rPr>
          <w:lang w:val="ro-MD"/>
        </w:rPr>
      </w:pPr>
      <w:r w:rsidRPr="00BC706E">
        <w:rPr>
          <w:rStyle w:val="afd"/>
          <w:rFonts w:eastAsiaTheme="majorEastAsia"/>
          <w:lang w:val="ro-MD"/>
        </w:rPr>
        <w:t>(Această secțiune se detaliază în subcapitolele 3.2.1–3.2.7, care descriu fiecare nivel sau formă de învățământ general, inclusiv scopul, structura, durata, trăsăturile curriculare și traseele educaționale.)</w:t>
      </w:r>
    </w:p>
    <w:p w14:paraId="46AFD1C2" w14:textId="77777777" w:rsidR="00CC5BF6" w:rsidRPr="00BC706E" w:rsidRDefault="00CC5BF6" w:rsidP="005C4FE9">
      <w:pPr>
        <w:pStyle w:val="af8"/>
        <w:spacing w:before="120" w:beforeAutospacing="0" w:after="120" w:afterAutospacing="0" w:line="276" w:lineRule="auto"/>
        <w:jc w:val="both"/>
        <w:rPr>
          <w:rStyle w:val="af9"/>
          <w:rFonts w:eastAsiaTheme="majorEastAsia"/>
          <w:color w:val="3494BA" w:themeColor="accent1"/>
          <w:lang w:val="ro-MD"/>
        </w:rPr>
      </w:pPr>
      <w:r w:rsidRPr="00BC706E">
        <w:rPr>
          <w:rStyle w:val="af9"/>
          <w:rFonts w:eastAsiaTheme="majorEastAsia"/>
          <w:color w:val="3494BA" w:themeColor="accent1"/>
          <w:lang w:val="ro-MD"/>
        </w:rPr>
        <w:t>3.2.1. Educația timpurie</w:t>
      </w:r>
    </w:p>
    <w:p w14:paraId="620ED006" w14:textId="3F7A539C" w:rsidR="00CC5BF6" w:rsidRPr="00BC706E" w:rsidRDefault="00CC5BF6"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Educația timpurie, parte integrantă a învățământului general, are drept scop principal dezvoltarea multilaterală a copilului și pregătirea pentru integrarea în activitatea școlară. Aceasta urmărește formarea capacităților de bază, stimularea curiozității, dezvoltarea abilităților cognitive, socio-emoționale, motrice și de comunicare, precum și consolidarea autonomiei personale.</w:t>
      </w:r>
    </w:p>
    <w:p w14:paraId="6D4F5A22" w14:textId="2FDBE845" w:rsidR="00CC5BF6" w:rsidRPr="00BC706E" w:rsidRDefault="00641F82"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w:t>
      </w:r>
      <w:r w:rsidR="00CC5BF6" w:rsidRPr="00BC706E">
        <w:rPr>
          <w:rFonts w:ascii="Times New Roman" w:eastAsia="Times New Roman" w:hAnsi="Times New Roman" w:cs="Times New Roman"/>
          <w:kern w:val="0"/>
          <w:sz w:val="24"/>
          <w:szCs w:val="24"/>
          <w:lang w:val="ro-MD" w:eastAsia="ro-MD"/>
          <w14:ligatures w14:val="none"/>
        </w:rPr>
        <w:t>ducația timpurie include două cicluri:</w:t>
      </w:r>
    </w:p>
    <w:p w14:paraId="1841B008" w14:textId="77777777" w:rsidR="00CC5BF6" w:rsidRPr="00BC706E" w:rsidRDefault="00CC5BF6" w:rsidP="00A41843">
      <w:pPr>
        <w:numPr>
          <w:ilvl w:val="0"/>
          <w:numId w:val="2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Educația antepreșcolară</w:t>
      </w:r>
      <w:r w:rsidRPr="00BC706E">
        <w:rPr>
          <w:rFonts w:ascii="Times New Roman" w:eastAsia="Times New Roman" w:hAnsi="Times New Roman" w:cs="Times New Roman"/>
          <w:kern w:val="0"/>
          <w:sz w:val="24"/>
          <w:szCs w:val="24"/>
          <w:lang w:val="ro-MD" w:eastAsia="ro-MD"/>
          <w14:ligatures w14:val="none"/>
        </w:rPr>
        <w:t xml:space="preserve"> – pentru copiii cu vârsta de la 0 la 2 ani;</w:t>
      </w:r>
    </w:p>
    <w:p w14:paraId="2B0AE91E" w14:textId="61C2C820" w:rsidR="00CC5BF6" w:rsidRPr="00BC706E" w:rsidRDefault="00CC5BF6" w:rsidP="00A41843">
      <w:pPr>
        <w:numPr>
          <w:ilvl w:val="0"/>
          <w:numId w:val="2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Învățământul preșcolar</w:t>
      </w:r>
      <w:r w:rsidRPr="00BC706E">
        <w:rPr>
          <w:rFonts w:ascii="Times New Roman" w:eastAsia="Times New Roman" w:hAnsi="Times New Roman" w:cs="Times New Roman"/>
          <w:kern w:val="0"/>
          <w:sz w:val="24"/>
          <w:szCs w:val="24"/>
          <w:lang w:val="ro-MD" w:eastAsia="ro-MD"/>
          <w14:ligatures w14:val="none"/>
        </w:rPr>
        <w:t xml:space="preserve"> – pentru copiii cu vârsta de la 2 la 6</w:t>
      </w:r>
      <w:r w:rsidR="00447E7C"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(7) ani, inclusiv grupele pregătitoare.</w:t>
      </w:r>
    </w:p>
    <w:p w14:paraId="5C9DDEF1" w14:textId="77777777" w:rsidR="00CC5BF6" w:rsidRPr="00BC706E" w:rsidRDefault="00CC5BF6"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Educația timpurie se desfășoară în creșe, grădinițe, centre comunitare de educație timpurie sau în alte instituții care prestează servicii în conformitate cu standardele educaționale de stat.</w:t>
      </w:r>
    </w:p>
    <w:p w14:paraId="2F7EA27C" w14:textId="66DDBD7E" w:rsidR="00CC5BF6" w:rsidRPr="00BC706E" w:rsidRDefault="00CC5BF6"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Aceasta poate fi organizată și în instituții rezidențiale pentru copiii orfani sau rămași fără îngrijire părintească, în instituții sanatoriale pentru copiii cu boli cronice, în instituții de învățământ special, în instituții penitenciare și în instituții medicale.</w:t>
      </w:r>
    </w:p>
    <w:p w14:paraId="282C4E35" w14:textId="250BD580" w:rsidR="00CC5BF6" w:rsidRPr="00BC706E" w:rsidRDefault="00CC5BF6"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Educația antepreșcolară</w:t>
      </w:r>
      <w:r w:rsidRPr="00BC706E">
        <w:rPr>
          <w:rFonts w:ascii="Times New Roman" w:eastAsia="Times New Roman" w:hAnsi="Times New Roman" w:cs="Times New Roman"/>
          <w:kern w:val="0"/>
          <w:sz w:val="24"/>
          <w:szCs w:val="24"/>
          <w:lang w:val="ro-MD" w:eastAsia="ro-MD"/>
          <w14:ligatures w14:val="none"/>
        </w:rPr>
        <w:t xml:space="preserve"> se realizează în familie, cu finanțare de la bugetul public național conform legislației în vigoare. La solicitarea părinților, autoritățile administrației publice locale pot organiza educația antepreșcolară, cu finanțare din bugetele locale.</w:t>
      </w:r>
    </w:p>
    <w:p w14:paraId="46C114F4" w14:textId="0C428EB2" w:rsidR="00CC5BF6" w:rsidRPr="00BC706E" w:rsidRDefault="00CC5BF6"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Învățământul preșcolar</w:t>
      </w:r>
      <w:r w:rsidRPr="00BC706E">
        <w:rPr>
          <w:rFonts w:ascii="Times New Roman" w:eastAsia="Times New Roman" w:hAnsi="Times New Roman" w:cs="Times New Roman"/>
          <w:kern w:val="0"/>
          <w:sz w:val="24"/>
          <w:szCs w:val="24"/>
          <w:lang w:val="ro-MD" w:eastAsia="ro-MD"/>
          <w14:ligatures w14:val="none"/>
        </w:rPr>
        <w:t xml:space="preserve"> este accesibil tuturor copiilor din districtul școlar corespunzător, la solicitare, în mod obligatoriu și fără probe de concurs. Statul suportă c</w:t>
      </w:r>
      <w:r w:rsidR="00447E7C" w:rsidRPr="00BC706E">
        <w:rPr>
          <w:rFonts w:ascii="Times New Roman" w:eastAsia="Times New Roman" w:hAnsi="Times New Roman" w:cs="Times New Roman"/>
          <w:kern w:val="0"/>
          <w:sz w:val="24"/>
          <w:szCs w:val="24"/>
          <w:lang w:val="ro-MD" w:eastAsia="ro-MD"/>
          <w14:ligatures w14:val="none"/>
        </w:rPr>
        <w:t>he</w:t>
      </w:r>
      <w:r w:rsidRPr="00BC706E">
        <w:rPr>
          <w:rFonts w:ascii="Times New Roman" w:eastAsia="Times New Roman" w:hAnsi="Times New Roman" w:cs="Times New Roman"/>
          <w:kern w:val="0"/>
          <w:sz w:val="24"/>
          <w:szCs w:val="24"/>
          <w:lang w:val="ro-MD" w:eastAsia="ro-MD"/>
          <w14:ligatures w14:val="none"/>
        </w:rPr>
        <w:t>ltuielile pentru serviciile de învățământ preșcolar și de îngrijire în instituțiile publice pentru toți copiii, inclusiv pentru cei cu cerințe educaționale speciale.</w:t>
      </w:r>
    </w:p>
    <w:p w14:paraId="784DBC57" w14:textId="77777777" w:rsidR="00CC5BF6" w:rsidRPr="00BC706E" w:rsidRDefault="00CC5BF6"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Instituțiile de educație timpurie pot fi publice sau private și funcționează conform Regulamentului-tip al instituției de educație timpurie, aprobat prin Ordinul MEC nr. 254 din 11.10.2017, care stabilește structura organizatorică, tipurile de programe zilnice (cu frecvență normală, redusă sau extinsă) și condițiile de funcționare.</w:t>
      </w:r>
    </w:p>
    <w:p w14:paraId="3F1D5319" w14:textId="5CF89292" w:rsidR="00D03996" w:rsidRPr="00BC706E" w:rsidRDefault="000E7570"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educațional este organizat pe baza</w:t>
      </w:r>
      <w:r w:rsidR="00D03996" w:rsidRPr="00BC706E">
        <w:rPr>
          <w:rFonts w:ascii="Times New Roman" w:hAnsi="Times New Roman" w:cs="Times New Roman"/>
          <w:sz w:val="24"/>
          <w:szCs w:val="24"/>
          <w:lang w:val="ro-MD"/>
        </w:rPr>
        <w:t xml:space="preserve"> Curriculumului Național, elaborat în corespundere cu Cadrul de Referință al Curriculumului Național, Cadrul de referință al educației timpurii (CRET), </w:t>
      </w:r>
      <w:r w:rsidRPr="00BC706E">
        <w:rPr>
          <w:rFonts w:ascii="Times New Roman" w:hAnsi="Times New Roman" w:cs="Times New Roman"/>
          <w:sz w:val="24"/>
          <w:szCs w:val="24"/>
          <w:lang w:val="ro-MD"/>
        </w:rPr>
        <w:t xml:space="preserve">Planul-cadru pentru învățământul preșcolar, </w:t>
      </w:r>
      <w:r w:rsidR="00D03996" w:rsidRPr="00BC706E">
        <w:rPr>
          <w:rFonts w:ascii="Times New Roman" w:hAnsi="Times New Roman" w:cs="Times New Roman"/>
          <w:sz w:val="24"/>
          <w:szCs w:val="24"/>
          <w:lang w:val="ro-MD"/>
        </w:rPr>
        <w:t>Curriculumul pentru educația timpurie (CET), Standardele de învățare și dezvoltare a copilului de la naștere până la 7 ani (SÎDC)</w:t>
      </w:r>
      <w:r w:rsidR="008B09F5" w:rsidRPr="00BC706E">
        <w:rPr>
          <w:rFonts w:ascii="Times New Roman" w:hAnsi="Times New Roman" w:cs="Times New Roman"/>
          <w:sz w:val="24"/>
          <w:szCs w:val="24"/>
          <w:lang w:val="ro-MD"/>
        </w:rPr>
        <w:t>.</w:t>
      </w:r>
    </w:p>
    <w:p w14:paraId="6A4AE04B" w14:textId="1BF92924" w:rsidR="00CC5BF6" w:rsidRPr="00BC706E" w:rsidRDefault="00CC5BF6"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Educația timpurie este recunoscută ca parte esențială a învățării pe tot parcursul vieții, având un rol major în asigurarea egalității de șanse, prevenirea abandonului școlar și facilitarea tranziției spre învățământul primar.</w:t>
      </w:r>
    </w:p>
    <w:p w14:paraId="33E2E111" w14:textId="77777777" w:rsidR="00FB7DE1" w:rsidRPr="00BC706E" w:rsidRDefault="00FB7DE1" w:rsidP="005C4FE9">
      <w:pPr>
        <w:spacing w:before="120" w:after="120"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Style w:val="af9"/>
          <w:rFonts w:ascii="Times New Roman" w:eastAsiaTheme="majorEastAsia" w:hAnsi="Times New Roman" w:cs="Times New Roman"/>
          <w:color w:val="3494BA" w:themeColor="accent1"/>
          <w:sz w:val="24"/>
          <w:szCs w:val="24"/>
          <w:lang w:val="ro-MD" w:eastAsia="ro-MD"/>
        </w:rPr>
        <w:t>3.2.2. Învățământul primar</w:t>
      </w:r>
    </w:p>
    <w:p w14:paraId="21E10917" w14:textId="249AF95A" w:rsidR="00FB7DE1" w:rsidRPr="00BC706E" w:rsidRDefault="00FB7DE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Învățământul primar reprezintă prima treaptă a învățământului obligatoriu și are ca scop formarea competențelor-</w:t>
      </w:r>
      <w:r w:rsidR="00071CAF" w:rsidRPr="00BC706E">
        <w:rPr>
          <w:rFonts w:ascii="Times New Roman" w:eastAsia="Times New Roman" w:hAnsi="Times New Roman" w:cs="Times New Roman"/>
          <w:kern w:val="0"/>
          <w:sz w:val="24"/>
          <w:szCs w:val="24"/>
          <w:lang w:val="ro-MD" w:eastAsia="ro-MD"/>
          <w14:ligatures w14:val="none"/>
        </w:rPr>
        <w:t>cheie</w:t>
      </w:r>
      <w:r w:rsidRPr="00BC706E">
        <w:rPr>
          <w:rFonts w:ascii="Times New Roman" w:eastAsia="Times New Roman" w:hAnsi="Times New Roman" w:cs="Times New Roman"/>
          <w:kern w:val="0"/>
          <w:sz w:val="24"/>
          <w:szCs w:val="24"/>
          <w:lang w:val="ro-MD" w:eastAsia="ro-MD"/>
          <w14:ligatures w14:val="none"/>
        </w:rPr>
        <w:t xml:space="preserve"> fundamentale pentru învățarea pe tot parcursul vieții, precum și dezvoltarea armonioasă a personalității elevului. Acesta asigură achizițiile de bază în domeniile limbă și comunicare, matematică și științe, educație artistică, educație fizică și dezvoltare personală, pregătind elevii pentru ciclul gimnazial.</w:t>
      </w:r>
    </w:p>
    <w:p w14:paraId="51268EDF" w14:textId="7D2959B7" w:rsidR="00FB7DE1" w:rsidRPr="00BC706E" w:rsidRDefault="00FB7DE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Vârsta de intrare și durata:</w:t>
      </w:r>
      <w:r w:rsidRPr="00BC706E">
        <w:rPr>
          <w:rFonts w:ascii="Times New Roman" w:eastAsia="Times New Roman" w:hAnsi="Times New Roman" w:cs="Times New Roman"/>
          <w:kern w:val="0"/>
          <w:sz w:val="24"/>
          <w:szCs w:val="24"/>
          <w:lang w:val="ro-MD" w:eastAsia="ro-MD"/>
          <w14:ligatures w14:val="none"/>
        </w:rPr>
        <w:t xml:space="preserve"> învățământul primar se organizează pentru copiii care au împlinit vârsta de 6–7 ani, pe durata a 4 ani de studiu (clasele I–IV). </w:t>
      </w:r>
      <w:r w:rsidR="000550CC" w:rsidRPr="00BC706E">
        <w:rPr>
          <w:rFonts w:ascii="Times New Roman" w:eastAsia="Times New Roman" w:hAnsi="Times New Roman" w:cs="Times New Roman"/>
          <w:kern w:val="0"/>
          <w:sz w:val="24"/>
          <w:szCs w:val="24"/>
          <w:lang w:val="ro-MD" w:eastAsia="ro-MD"/>
          <w14:ligatures w14:val="none"/>
        </w:rPr>
        <w:t xml:space="preserve">Școlarizarea devine obligatorie după împlinirea vârstei de 7 ani. </w:t>
      </w:r>
      <w:r w:rsidRPr="00BC706E">
        <w:rPr>
          <w:rFonts w:ascii="Times New Roman" w:eastAsia="Times New Roman" w:hAnsi="Times New Roman" w:cs="Times New Roman"/>
          <w:kern w:val="0"/>
          <w:sz w:val="24"/>
          <w:szCs w:val="24"/>
          <w:lang w:val="ro-MD" w:eastAsia="ro-MD"/>
          <w14:ligatures w14:val="none"/>
        </w:rPr>
        <w:t>La solicitarea părinților și în baza reglementărilor MEC, pot fi admiși și copiii care împlinesc 6 ani până la începutul anului școlar.</w:t>
      </w:r>
    </w:p>
    <w:p w14:paraId="4F43E0D8" w14:textId="77777777" w:rsidR="00FB7DE1" w:rsidRPr="00BC706E" w:rsidRDefault="00FB7DE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Organizarea și formele de studii:</w:t>
      </w:r>
      <w:r w:rsidRPr="00BC706E">
        <w:rPr>
          <w:rFonts w:ascii="Times New Roman" w:eastAsia="Times New Roman" w:hAnsi="Times New Roman" w:cs="Times New Roman"/>
          <w:kern w:val="0"/>
          <w:sz w:val="24"/>
          <w:szCs w:val="24"/>
          <w:lang w:val="ro-MD" w:eastAsia="ro-MD"/>
          <w14:ligatures w14:val="none"/>
        </w:rPr>
        <w:t xml:space="preserve"> Învățământul primar se desfășoară în instituții de învățământ general publice sau private, înființate conform legislației în vigoare. Activitatea este reglementată de:</w:t>
      </w:r>
    </w:p>
    <w:p w14:paraId="7A15A485" w14:textId="7068F5CD" w:rsidR="00FB7DE1" w:rsidRPr="00BC706E" w:rsidRDefault="00FB7DE1" w:rsidP="00951729">
      <w:pPr>
        <w:numPr>
          <w:ilvl w:val="0"/>
          <w:numId w:val="2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Planul-cadru pentru învățământul primar, aprobat anual prin ordin al </w:t>
      </w:r>
      <w:r w:rsidR="00447E7C"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w:t>
      </w:r>
    </w:p>
    <w:p w14:paraId="2B556B4B" w14:textId="35E47E66" w:rsidR="00FB7DE1" w:rsidRPr="00BC706E" w:rsidRDefault="00FB7DE1" w:rsidP="00951729">
      <w:pPr>
        <w:numPr>
          <w:ilvl w:val="0"/>
          <w:numId w:val="2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Curriculumul național pentru învățământul primar, aprobat prin Ordin MEC (ultima versiune completă – Ordin nr. 1046/2018, cu actualizări ulterioare), care stabilește competențele-</w:t>
      </w:r>
      <w:r w:rsidR="00071CAF" w:rsidRPr="00BC706E">
        <w:rPr>
          <w:rFonts w:ascii="Times New Roman" w:eastAsia="Times New Roman" w:hAnsi="Times New Roman" w:cs="Times New Roman"/>
          <w:kern w:val="0"/>
          <w:sz w:val="24"/>
          <w:szCs w:val="24"/>
          <w:lang w:val="ro-MD" w:eastAsia="ro-MD"/>
          <w14:ligatures w14:val="none"/>
        </w:rPr>
        <w:t>cheie</w:t>
      </w:r>
      <w:r w:rsidRPr="00BC706E">
        <w:rPr>
          <w:rFonts w:ascii="Times New Roman" w:eastAsia="Times New Roman" w:hAnsi="Times New Roman" w:cs="Times New Roman"/>
          <w:kern w:val="0"/>
          <w:sz w:val="24"/>
          <w:szCs w:val="24"/>
          <w:lang w:val="ro-MD" w:eastAsia="ro-MD"/>
          <w14:ligatures w14:val="none"/>
        </w:rPr>
        <w:t xml:space="preserve">, </w:t>
      </w:r>
      <w:r w:rsidR="00DD6690" w:rsidRPr="00BC706E">
        <w:rPr>
          <w:rFonts w:ascii="Times New Roman" w:eastAsia="Times New Roman" w:hAnsi="Times New Roman" w:cs="Times New Roman"/>
          <w:kern w:val="0"/>
          <w:sz w:val="24"/>
          <w:szCs w:val="24"/>
          <w:lang w:val="ro-MD" w:eastAsia="ro-MD"/>
          <w14:ligatures w14:val="none"/>
        </w:rPr>
        <w:t xml:space="preserve">competențele specifice </w:t>
      </w:r>
      <w:r w:rsidRPr="00BC706E">
        <w:rPr>
          <w:rFonts w:ascii="Times New Roman" w:eastAsia="Times New Roman" w:hAnsi="Times New Roman" w:cs="Times New Roman"/>
          <w:kern w:val="0"/>
          <w:sz w:val="24"/>
          <w:szCs w:val="24"/>
          <w:lang w:val="ro-MD" w:eastAsia="ro-MD"/>
          <w14:ligatures w14:val="none"/>
        </w:rPr>
        <w:t>și conținuturile pe discipline și arii curriculare;</w:t>
      </w:r>
    </w:p>
    <w:p w14:paraId="0701E228" w14:textId="77777777" w:rsidR="00FB7DE1" w:rsidRPr="00BC706E" w:rsidRDefault="00FB7DE1" w:rsidP="00951729">
      <w:pPr>
        <w:numPr>
          <w:ilvl w:val="0"/>
          <w:numId w:val="2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Regulamentul de organizare și funcționare a instituțiilor de învățământ primar, gimnazial și liceal, aprobat prin Ordin MEC nr. 932/08.08.2018, care definește structura anului școlar, orarul, formele de organizare a învățării și responsabilitățile actorilor educaționali.</w:t>
      </w:r>
    </w:p>
    <w:p w14:paraId="6E4DDE10" w14:textId="77777777" w:rsidR="00FB7DE1" w:rsidRPr="00BC706E" w:rsidRDefault="00FB7DE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Trăsături curriculare generale:</w:t>
      </w:r>
      <w:r w:rsidRPr="00BC706E">
        <w:rPr>
          <w:rFonts w:ascii="Times New Roman" w:eastAsia="Times New Roman" w:hAnsi="Times New Roman" w:cs="Times New Roman"/>
          <w:kern w:val="0"/>
          <w:sz w:val="24"/>
          <w:szCs w:val="24"/>
          <w:lang w:val="ro-MD" w:eastAsia="ro-MD"/>
          <w14:ligatures w14:val="none"/>
        </w:rPr>
        <w:t xml:space="preserve"> Curriculumul promovează o abordare centrată pe elev, învățarea activă și dezvoltarea competențelor transversale (digitale, civice, sociale). Accentul se pune pe dezvoltarea capacităților de citire, scriere, calcul matematic elementar, gândire logică, exprimare artistică, deprinderi pentru un stil de viață sănătos și comportament responsabil.</w:t>
      </w:r>
    </w:p>
    <w:p w14:paraId="3C4CFB3B" w14:textId="6B253BA2" w:rsidR="00FB7DE1" w:rsidRPr="00BC706E" w:rsidRDefault="00FB7DE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Evaluarea și certificarea:</w:t>
      </w:r>
      <w:r w:rsidRPr="00BC706E">
        <w:rPr>
          <w:rFonts w:ascii="Times New Roman" w:eastAsia="Times New Roman" w:hAnsi="Times New Roman" w:cs="Times New Roman"/>
          <w:kern w:val="0"/>
          <w:sz w:val="24"/>
          <w:szCs w:val="24"/>
          <w:lang w:val="ro-MD" w:eastAsia="ro-MD"/>
          <w14:ligatures w14:val="none"/>
        </w:rPr>
        <w:t xml:space="preserve"> Evaluarea în învățământul primar </w:t>
      </w:r>
      <w:r w:rsidR="00E55DF7" w:rsidRPr="00BC706E">
        <w:rPr>
          <w:rFonts w:ascii="Times New Roman" w:eastAsia="Times New Roman" w:hAnsi="Times New Roman" w:cs="Times New Roman"/>
          <w:kern w:val="0"/>
          <w:sz w:val="24"/>
          <w:szCs w:val="24"/>
          <w:lang w:val="ro-MD" w:eastAsia="ro-MD"/>
          <w14:ligatures w14:val="none"/>
        </w:rPr>
        <w:t xml:space="preserve">este una criterială și formtoare, </w:t>
      </w:r>
      <w:r w:rsidRPr="00BC706E">
        <w:rPr>
          <w:rFonts w:ascii="Times New Roman" w:eastAsia="Times New Roman" w:hAnsi="Times New Roman" w:cs="Times New Roman"/>
          <w:kern w:val="0"/>
          <w:sz w:val="24"/>
          <w:szCs w:val="24"/>
          <w:lang w:val="ro-MD" w:eastAsia="ro-MD"/>
          <w14:ligatures w14:val="none"/>
        </w:rPr>
        <w:t>se realizează</w:t>
      </w:r>
      <w:r w:rsidR="00A44B6B" w:rsidRPr="00BC706E">
        <w:rPr>
          <w:rFonts w:ascii="Times New Roman" w:eastAsia="Times New Roman" w:hAnsi="Times New Roman" w:cs="Times New Roman"/>
          <w:kern w:val="0"/>
          <w:sz w:val="24"/>
          <w:szCs w:val="24"/>
          <w:lang w:val="ro-MD" w:eastAsia="ro-MD"/>
          <w14:ligatures w14:val="none"/>
        </w:rPr>
        <w:t xml:space="preserve"> conform cadrului normativ aprobat de Ministerul Educației și Cercetării. Respectivul cadru normativ include: curriculumul, standardele educaționale, standardele naționale de evaluare pe niveluri de învățământ, standardele de evaluare la disciplinele școlare, regulamentele</w:t>
      </w:r>
      <w:r w:rsidR="00B868C3" w:rsidRPr="00BC706E">
        <w:rPr>
          <w:rFonts w:ascii="Times New Roman" w:eastAsia="Times New Roman" w:hAnsi="Times New Roman" w:cs="Times New Roman"/>
          <w:kern w:val="0"/>
          <w:sz w:val="24"/>
          <w:szCs w:val="24"/>
          <w:lang w:val="ro-MD" w:eastAsia="ro-MD"/>
          <w14:ligatures w14:val="none"/>
        </w:rPr>
        <w:t xml:space="preserve">, </w:t>
      </w:r>
      <w:r w:rsidR="00A44B6B" w:rsidRPr="00BC706E">
        <w:rPr>
          <w:rFonts w:ascii="Times New Roman" w:eastAsia="Times New Roman" w:hAnsi="Times New Roman" w:cs="Times New Roman"/>
          <w:kern w:val="0"/>
          <w:sz w:val="24"/>
          <w:szCs w:val="24"/>
          <w:lang w:val="ro-MD" w:eastAsia="ro-MD"/>
          <w14:ligatures w14:val="none"/>
        </w:rPr>
        <w:t>Metodologia privind evaluarea criterială prin descriptori în învățământul primar, clasele I-IV</w:t>
      </w:r>
      <w:r w:rsidR="00584DA7" w:rsidRPr="00BC706E">
        <w:rPr>
          <w:rStyle w:val="afc"/>
          <w:rFonts w:ascii="Times New Roman" w:eastAsia="Times New Roman" w:hAnsi="Times New Roman" w:cs="Times New Roman"/>
          <w:kern w:val="0"/>
          <w:sz w:val="24"/>
          <w:szCs w:val="24"/>
          <w:lang w:val="ro-MD" w:eastAsia="ro-MD"/>
          <w14:ligatures w14:val="none"/>
        </w:rPr>
        <w:footnoteReference w:id="34"/>
      </w:r>
      <w:r w:rsidR="00A44B6B" w:rsidRPr="00BC706E">
        <w:rPr>
          <w:rFonts w:ascii="Times New Roman" w:eastAsia="Times New Roman" w:hAnsi="Times New Roman" w:cs="Times New Roman"/>
          <w:kern w:val="0"/>
          <w:sz w:val="24"/>
          <w:szCs w:val="24"/>
          <w:lang w:val="ro-MD" w:eastAsia="ro-MD"/>
          <w14:ligatures w14:val="none"/>
        </w:rPr>
        <w:t>. În prezent este elaborată și pilotată o nouă Metodologie de evaluare a rezultatelor școlare</w:t>
      </w:r>
      <w:r w:rsidR="00353D80" w:rsidRPr="00BC706E">
        <w:rPr>
          <w:rStyle w:val="afc"/>
          <w:rFonts w:ascii="Times New Roman" w:eastAsia="Times New Roman" w:hAnsi="Times New Roman" w:cs="Times New Roman"/>
          <w:kern w:val="0"/>
          <w:sz w:val="24"/>
          <w:szCs w:val="24"/>
          <w:lang w:val="ro-MD" w:eastAsia="ro-MD"/>
          <w14:ligatures w14:val="none"/>
        </w:rPr>
        <w:footnoteReference w:id="35"/>
      </w:r>
      <w:r w:rsidR="00A44B6B" w:rsidRPr="00BC706E">
        <w:rPr>
          <w:rFonts w:ascii="Times New Roman" w:eastAsia="Times New Roman" w:hAnsi="Times New Roman" w:cs="Times New Roman"/>
          <w:kern w:val="0"/>
          <w:sz w:val="24"/>
          <w:szCs w:val="24"/>
          <w:lang w:val="ro-MD" w:eastAsia="ro-MD"/>
          <w14:ligatures w14:val="none"/>
        </w:rPr>
        <w:t>. Evaluarea în casele primare es</w:t>
      </w:r>
      <w:r w:rsidR="00544912" w:rsidRPr="00BC706E">
        <w:rPr>
          <w:rFonts w:ascii="Times New Roman" w:eastAsia="Times New Roman" w:hAnsi="Times New Roman" w:cs="Times New Roman"/>
          <w:kern w:val="0"/>
          <w:sz w:val="24"/>
          <w:szCs w:val="24"/>
          <w:lang w:val="ro-MD" w:eastAsia="ro-MD"/>
          <w14:ligatures w14:val="none"/>
        </w:rPr>
        <w:t>t</w:t>
      </w:r>
      <w:r w:rsidR="00A44B6B" w:rsidRPr="00BC706E">
        <w:rPr>
          <w:rFonts w:ascii="Times New Roman" w:eastAsia="Times New Roman" w:hAnsi="Times New Roman" w:cs="Times New Roman"/>
          <w:kern w:val="0"/>
          <w:sz w:val="24"/>
          <w:szCs w:val="24"/>
          <w:lang w:val="ro-MD" w:eastAsia="ro-MD"/>
          <w14:ligatures w14:val="none"/>
        </w:rPr>
        <w:t xml:space="preserve">e una criterială, </w:t>
      </w:r>
      <w:r w:rsidR="00FF25F4" w:rsidRPr="00BC706E">
        <w:rPr>
          <w:rFonts w:ascii="Times New Roman" w:eastAsia="Times New Roman" w:hAnsi="Times New Roman" w:cs="Times New Roman"/>
          <w:kern w:val="0"/>
          <w:sz w:val="24"/>
          <w:szCs w:val="24"/>
          <w:lang w:val="ro-MD" w:eastAsia="ro-MD"/>
          <w14:ligatures w14:val="none"/>
        </w:rPr>
        <w:t>care include</w:t>
      </w:r>
      <w:r w:rsidR="00A44B6B" w:rsidRPr="00BC706E">
        <w:rPr>
          <w:rFonts w:ascii="Times New Roman" w:eastAsia="Times New Roman" w:hAnsi="Times New Roman" w:cs="Times New Roman"/>
          <w:kern w:val="0"/>
          <w:sz w:val="24"/>
          <w:szCs w:val="24"/>
          <w:lang w:val="ro-MD" w:eastAsia="ro-MD"/>
          <w14:ligatures w14:val="none"/>
        </w:rPr>
        <w:t xml:space="preserve"> următoarele tipuri de evaluare:</w:t>
      </w:r>
      <w:r w:rsidR="00A44B6B" w:rsidRPr="00BC706E">
        <w:rPr>
          <w:rFonts w:ascii="Times New Roman" w:hAnsi="Times New Roman" w:cs="Times New Roman"/>
          <w:lang w:val="ro-MD"/>
        </w:rPr>
        <w:t xml:space="preserve"> </w:t>
      </w:r>
      <w:r w:rsidR="00A44B6B" w:rsidRPr="00BC706E">
        <w:rPr>
          <w:rFonts w:ascii="Times New Roman" w:eastAsia="Times New Roman" w:hAnsi="Times New Roman" w:cs="Times New Roman"/>
          <w:kern w:val="0"/>
          <w:sz w:val="24"/>
          <w:szCs w:val="24"/>
          <w:lang w:val="ro-MD" w:eastAsia="ro-MD"/>
          <w14:ligatures w14:val="none"/>
        </w:rPr>
        <w:t>evaluare inițială; evaluare sumativă; evaluare formativă în etape; evaluare formativă punctuală; evaluare formativă interactivă.</w:t>
      </w:r>
      <w:r w:rsidRPr="00BC706E">
        <w:rPr>
          <w:rFonts w:ascii="Times New Roman" w:eastAsia="Times New Roman" w:hAnsi="Times New Roman" w:cs="Times New Roman"/>
          <w:kern w:val="0"/>
          <w:sz w:val="24"/>
          <w:szCs w:val="24"/>
          <w:lang w:val="ro-MD" w:eastAsia="ro-MD"/>
          <w14:ligatures w14:val="none"/>
        </w:rPr>
        <w:t xml:space="preserve"> La finalul clasei a IV-a are loc Evaluarea națională a competențelor-</w:t>
      </w:r>
      <w:r w:rsidR="00071CAF" w:rsidRPr="00BC706E">
        <w:rPr>
          <w:rFonts w:ascii="Times New Roman" w:eastAsia="Times New Roman" w:hAnsi="Times New Roman" w:cs="Times New Roman"/>
          <w:kern w:val="0"/>
          <w:sz w:val="24"/>
          <w:szCs w:val="24"/>
          <w:lang w:val="ro-MD" w:eastAsia="ro-MD"/>
          <w14:ligatures w14:val="none"/>
        </w:rPr>
        <w:t>cheie</w:t>
      </w:r>
      <w:r w:rsidRPr="00BC706E">
        <w:rPr>
          <w:rFonts w:ascii="Times New Roman" w:eastAsia="Times New Roman" w:hAnsi="Times New Roman" w:cs="Times New Roman"/>
          <w:kern w:val="0"/>
          <w:sz w:val="24"/>
          <w:szCs w:val="24"/>
          <w:lang w:val="ro-MD" w:eastAsia="ro-MD"/>
          <w14:ligatures w14:val="none"/>
        </w:rPr>
        <w:t xml:space="preserve"> dobândite în învățământul primar, organizată conform metodologiilor MEC. Absolvirea conferă dreptul automat de continuare a studiilor în ciclul gimnazial.</w:t>
      </w:r>
    </w:p>
    <w:p w14:paraId="704EE42B" w14:textId="464750A0" w:rsidR="00FB7DE1" w:rsidRPr="00BC706E" w:rsidRDefault="00FB7DE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Rol în parcursul educațional și relația cu CNC:</w:t>
      </w:r>
      <w:r w:rsidRPr="00BC706E">
        <w:rPr>
          <w:rFonts w:ascii="Times New Roman" w:eastAsia="Times New Roman" w:hAnsi="Times New Roman" w:cs="Times New Roman"/>
          <w:kern w:val="0"/>
          <w:sz w:val="24"/>
          <w:szCs w:val="24"/>
          <w:lang w:val="ro-MD" w:eastAsia="ro-MD"/>
          <w14:ligatures w14:val="none"/>
        </w:rPr>
        <w:t xml:space="preserve"> Învățământul primar constituie fundamentul educației de bază și pregătește elevii pentru cerințele ulterioare ale parcursului școlar. </w:t>
      </w:r>
      <w:r w:rsidR="00FE2AAF" w:rsidRPr="00BC706E">
        <w:rPr>
          <w:rFonts w:ascii="Times New Roman" w:eastAsia="Times New Roman" w:hAnsi="Times New Roman" w:cs="Times New Roman"/>
          <w:kern w:val="0"/>
          <w:sz w:val="24"/>
          <w:szCs w:val="24"/>
          <w:lang w:val="ro-MD" w:eastAsia="ro-MD"/>
          <w14:ligatures w14:val="none"/>
        </w:rPr>
        <w:t xml:space="preserve">În Republica Moldova </w:t>
      </w:r>
      <w:r w:rsidR="00CC1500" w:rsidRPr="00BC706E">
        <w:rPr>
          <w:rFonts w:ascii="Times New Roman" w:eastAsia="Times New Roman" w:hAnsi="Times New Roman" w:cs="Times New Roman"/>
          <w:kern w:val="0"/>
          <w:sz w:val="24"/>
          <w:szCs w:val="24"/>
          <w:lang w:val="ro-MD" w:eastAsia="ro-MD"/>
          <w14:ligatures w14:val="none"/>
        </w:rPr>
        <w:lastRenderedPageBreak/>
        <w:t>învățământul primar</w:t>
      </w:r>
      <w:r w:rsidRPr="00BC706E">
        <w:rPr>
          <w:rFonts w:ascii="Times New Roman" w:eastAsia="Times New Roman" w:hAnsi="Times New Roman" w:cs="Times New Roman"/>
          <w:kern w:val="0"/>
          <w:sz w:val="24"/>
          <w:szCs w:val="24"/>
          <w:lang w:val="ro-MD" w:eastAsia="ro-MD"/>
          <w14:ligatures w14:val="none"/>
        </w:rPr>
        <w:t xml:space="preserve"> nu conduce la o calificare certificată</w:t>
      </w:r>
      <w:r w:rsidR="005E6552" w:rsidRPr="00BC706E">
        <w:rPr>
          <w:rFonts w:ascii="Times New Roman" w:eastAsia="Times New Roman" w:hAnsi="Times New Roman" w:cs="Times New Roman"/>
          <w:kern w:val="0"/>
          <w:sz w:val="24"/>
          <w:szCs w:val="24"/>
          <w:lang w:val="ro-MD" w:eastAsia="ro-MD"/>
          <w14:ligatures w14:val="none"/>
        </w:rPr>
        <w:t>, a</w:t>
      </w:r>
      <w:r w:rsidRPr="00BC706E">
        <w:rPr>
          <w:rFonts w:ascii="Times New Roman" w:eastAsia="Times New Roman" w:hAnsi="Times New Roman" w:cs="Times New Roman"/>
          <w:kern w:val="0"/>
          <w:sz w:val="24"/>
          <w:szCs w:val="24"/>
          <w:lang w:val="ro-MD" w:eastAsia="ro-MD"/>
          <w14:ligatures w14:val="none"/>
        </w:rPr>
        <w:t xml:space="preserve">chizițiile dobândite </w:t>
      </w:r>
      <w:r w:rsidR="005E6552" w:rsidRPr="00BC706E">
        <w:rPr>
          <w:rFonts w:ascii="Times New Roman" w:eastAsia="Times New Roman" w:hAnsi="Times New Roman" w:cs="Times New Roman"/>
          <w:kern w:val="0"/>
          <w:sz w:val="24"/>
          <w:szCs w:val="24"/>
          <w:lang w:val="ro-MD" w:eastAsia="ro-MD"/>
          <w14:ligatures w14:val="none"/>
        </w:rPr>
        <w:t>fiind</w:t>
      </w:r>
      <w:r w:rsidRPr="00BC706E">
        <w:rPr>
          <w:rFonts w:ascii="Times New Roman" w:eastAsia="Times New Roman" w:hAnsi="Times New Roman" w:cs="Times New Roman"/>
          <w:kern w:val="0"/>
          <w:sz w:val="24"/>
          <w:szCs w:val="24"/>
          <w:lang w:val="ro-MD" w:eastAsia="ro-MD"/>
          <w14:ligatures w14:val="none"/>
        </w:rPr>
        <w:t xml:space="preserve"> considerate </w:t>
      </w:r>
      <w:r w:rsidRPr="00BC706E">
        <w:rPr>
          <w:rFonts w:ascii="Times New Roman" w:eastAsia="Times New Roman" w:hAnsi="Times New Roman" w:cs="Times New Roman"/>
          <w:b/>
          <w:bCs/>
          <w:kern w:val="0"/>
          <w:sz w:val="24"/>
          <w:szCs w:val="24"/>
          <w:lang w:val="ro-MD" w:eastAsia="ro-MD"/>
          <w14:ligatures w14:val="none"/>
        </w:rPr>
        <w:t>pre-calificări</w:t>
      </w:r>
      <w:r w:rsidR="00FE2AAF" w:rsidRPr="00BC706E">
        <w:rPr>
          <w:rFonts w:ascii="Times New Roman" w:eastAsia="Times New Roman" w:hAnsi="Times New Roman" w:cs="Times New Roman"/>
          <w:kern w:val="0"/>
          <w:sz w:val="24"/>
          <w:szCs w:val="24"/>
          <w:lang w:val="ro-MD" w:eastAsia="ro-MD"/>
          <w14:ligatures w14:val="none"/>
        </w:rPr>
        <w:t xml:space="preserve">. </w:t>
      </w:r>
      <w:r w:rsidR="00BA1B9D" w:rsidRPr="00BC706E">
        <w:rPr>
          <w:rFonts w:ascii="Times New Roman" w:eastAsia="Times New Roman" w:hAnsi="Times New Roman" w:cs="Times New Roman"/>
          <w:kern w:val="0"/>
          <w:sz w:val="24"/>
          <w:szCs w:val="24"/>
          <w:lang w:val="ro-MD" w:eastAsia="ro-MD"/>
          <w14:ligatures w14:val="none"/>
        </w:rPr>
        <w:t>Cu toate acestea</w:t>
      </w:r>
      <w:r w:rsidR="00FE2AAF"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w:t>
      </w:r>
      <w:r w:rsidR="00FE2AAF" w:rsidRPr="00BC706E">
        <w:rPr>
          <w:rFonts w:ascii="Times New Roman" w:eastAsia="Times New Roman" w:hAnsi="Times New Roman" w:cs="Times New Roman"/>
          <w:b/>
          <w:bCs/>
          <w:kern w:val="0"/>
          <w:sz w:val="24"/>
          <w:szCs w:val="24"/>
          <w:lang w:val="ro-MD" w:eastAsia="ro-MD"/>
          <w14:ligatures w14:val="none"/>
        </w:rPr>
        <w:t xml:space="preserve">finalizarea ciclului primar (clasele I–IV) se raportează la </w:t>
      </w:r>
      <w:r w:rsidRPr="00BC706E">
        <w:rPr>
          <w:rFonts w:ascii="Times New Roman" w:eastAsia="Times New Roman" w:hAnsi="Times New Roman" w:cs="Times New Roman"/>
          <w:b/>
          <w:bCs/>
          <w:kern w:val="0"/>
          <w:sz w:val="24"/>
          <w:szCs w:val="24"/>
          <w:lang w:val="ro-MD" w:eastAsia="ro-MD"/>
          <w14:ligatures w14:val="none"/>
        </w:rPr>
        <w:t xml:space="preserve">nivelul 1 CNC </w:t>
      </w:r>
      <w:r w:rsidR="00FE2AAF" w:rsidRPr="00BC706E">
        <w:rPr>
          <w:rFonts w:ascii="Times New Roman" w:eastAsia="Times New Roman" w:hAnsi="Times New Roman" w:cs="Times New Roman"/>
          <w:kern w:val="0"/>
          <w:sz w:val="24"/>
          <w:szCs w:val="24"/>
          <w:lang w:val="ro-MD" w:eastAsia="ro-MD"/>
          <w14:ligatures w14:val="none"/>
        </w:rPr>
        <w:t>pentru că</w:t>
      </w:r>
      <w:r w:rsidR="005E6552"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învățământul primar servește drept etapă pregătitoare pentru integrarea elevilor în logica rezultatelor învățării și continuarea traseului educațional.</w:t>
      </w:r>
    </w:p>
    <w:p w14:paraId="03780E6C" w14:textId="77777777" w:rsidR="00D35319" w:rsidRPr="00BC706E" w:rsidRDefault="00D35319" w:rsidP="005C4FE9">
      <w:pPr>
        <w:spacing w:before="120" w:after="120"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Style w:val="af9"/>
          <w:rFonts w:ascii="Times New Roman" w:eastAsiaTheme="majorEastAsia" w:hAnsi="Times New Roman" w:cs="Times New Roman"/>
          <w:color w:val="3494BA" w:themeColor="accent1"/>
          <w:sz w:val="24"/>
          <w:szCs w:val="24"/>
          <w:lang w:val="ro-MD" w:eastAsia="ro-MD"/>
        </w:rPr>
        <w:t>3.2.3. Învățământul gimnazial</w:t>
      </w:r>
    </w:p>
    <w:p w14:paraId="2FCDF2A4" w14:textId="695DDF4B" w:rsidR="00D35319" w:rsidRPr="00BC706E" w:rsidRDefault="00531AE7"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sz w:val="24"/>
          <w:szCs w:val="24"/>
          <w:lang w:val="ro-MD"/>
        </w:rPr>
        <w:t>Învățământul gimnazial constituie nivelul obligatoriu de bază al educației generale, având rolul de a forma competențele necesare integrării sociale și pregătirii pentru ciclurile educaționale superioare</w:t>
      </w:r>
      <w:r w:rsidR="00F019CC" w:rsidRPr="00BC706E">
        <w:rPr>
          <w:rFonts w:ascii="Times New Roman" w:hAnsi="Times New Roman" w:cs="Times New Roman"/>
          <w:sz w:val="24"/>
          <w:szCs w:val="24"/>
          <w:lang w:val="ro-MD"/>
        </w:rPr>
        <w:t xml:space="preserve">, </w:t>
      </w:r>
      <w:r w:rsidR="00D35319" w:rsidRPr="00BC706E">
        <w:rPr>
          <w:rFonts w:ascii="Times New Roman" w:eastAsia="Times New Roman" w:hAnsi="Times New Roman" w:cs="Times New Roman"/>
          <w:kern w:val="0"/>
          <w:sz w:val="24"/>
          <w:szCs w:val="24"/>
          <w:lang w:val="ro-MD" w:eastAsia="ro-MD"/>
          <w14:ligatures w14:val="none"/>
        </w:rPr>
        <w:t>contribui</w:t>
      </w:r>
      <w:r w:rsidR="00F019CC" w:rsidRPr="00BC706E">
        <w:rPr>
          <w:rFonts w:ascii="Times New Roman" w:eastAsia="Times New Roman" w:hAnsi="Times New Roman" w:cs="Times New Roman"/>
          <w:kern w:val="0"/>
          <w:sz w:val="24"/>
          <w:szCs w:val="24"/>
          <w:lang w:val="ro-MD" w:eastAsia="ro-MD"/>
          <w14:ligatures w14:val="none"/>
        </w:rPr>
        <w:t>nd</w:t>
      </w:r>
      <w:r w:rsidR="00D35319" w:rsidRPr="00BC706E">
        <w:rPr>
          <w:rFonts w:ascii="Times New Roman" w:eastAsia="Times New Roman" w:hAnsi="Times New Roman" w:cs="Times New Roman"/>
          <w:kern w:val="0"/>
          <w:sz w:val="24"/>
          <w:szCs w:val="24"/>
          <w:lang w:val="ro-MD" w:eastAsia="ro-MD"/>
          <w14:ligatures w14:val="none"/>
        </w:rPr>
        <w:t xml:space="preserve"> la formarea unei personalități libere și creative.</w:t>
      </w:r>
      <w:r w:rsidRPr="00BC706E">
        <w:rPr>
          <w:rFonts w:ascii="Times New Roman" w:hAnsi="Times New Roman" w:cs="Times New Roman"/>
          <w:sz w:val="24"/>
          <w:szCs w:val="24"/>
          <w:lang w:val="ro-MD"/>
        </w:rPr>
        <w:t xml:space="preserve"> </w:t>
      </w:r>
    </w:p>
    <w:p w14:paraId="0AE25A45" w14:textId="1CB38D48" w:rsidR="00D35319" w:rsidRPr="00BC706E" w:rsidRDefault="00D35319"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Condiții de acces și durata studiilor:</w:t>
      </w:r>
      <w:r w:rsidRPr="00BC706E">
        <w:rPr>
          <w:rFonts w:ascii="Times New Roman" w:eastAsia="Times New Roman" w:hAnsi="Times New Roman" w:cs="Times New Roman"/>
          <w:kern w:val="0"/>
          <w:sz w:val="24"/>
          <w:szCs w:val="24"/>
          <w:lang w:val="ro-MD" w:eastAsia="ro-MD"/>
          <w14:ligatures w14:val="none"/>
        </w:rPr>
        <w:t xml:space="preserve"> învățământul gimnazial se organizează pentru absolvenții învățământului primar și are o durată de 5 ani (clasele V–IX). Înscrierea se face în mod obligatoriu, fără probe de concurs, pentru elevii din districtul școlar corespunzător. Pentru clasele cu profil de arte sau sport, admiterea se face pe baza unor probe de aptitudini specifice.</w:t>
      </w:r>
    </w:p>
    <w:p w14:paraId="28ADB0A1" w14:textId="77777777" w:rsidR="00D35319" w:rsidRPr="00BC706E" w:rsidRDefault="00D35319"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Organizarea și formele de studii:</w:t>
      </w:r>
      <w:r w:rsidRPr="00BC706E">
        <w:rPr>
          <w:rFonts w:ascii="Times New Roman" w:eastAsia="Times New Roman" w:hAnsi="Times New Roman" w:cs="Times New Roman"/>
          <w:kern w:val="0"/>
          <w:sz w:val="24"/>
          <w:szCs w:val="24"/>
          <w:lang w:val="ro-MD" w:eastAsia="ro-MD"/>
          <w14:ligatures w14:val="none"/>
        </w:rPr>
        <w:t xml:space="preserve"> Învățământul gimnazial se desfășoară în instituții de învățământ general publice sau private, înființate conform legislației în vigoare. Activitatea este reglementată de:</w:t>
      </w:r>
    </w:p>
    <w:p w14:paraId="2A5DE6BB" w14:textId="05AAA556" w:rsidR="00D35319" w:rsidRPr="00BC706E" w:rsidRDefault="00D35319" w:rsidP="00951729">
      <w:pPr>
        <w:numPr>
          <w:ilvl w:val="0"/>
          <w:numId w:val="2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Planul-cadru pentru învățământul gimnazial, aprobat anual prin ordin al </w:t>
      </w:r>
      <w:r w:rsidR="006D6BA7"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w:t>
      </w:r>
    </w:p>
    <w:p w14:paraId="6F697064" w14:textId="07555C50" w:rsidR="00D35319" w:rsidRPr="00BC706E" w:rsidRDefault="00D35319" w:rsidP="00951729">
      <w:pPr>
        <w:numPr>
          <w:ilvl w:val="0"/>
          <w:numId w:val="2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Curriculumul național pentru învățământul gimnazial, aprobat prin ordin MEC, care stabilește competențele-</w:t>
      </w:r>
      <w:r w:rsidR="00071CAF" w:rsidRPr="00BC706E">
        <w:rPr>
          <w:rFonts w:ascii="Times New Roman" w:eastAsia="Times New Roman" w:hAnsi="Times New Roman" w:cs="Times New Roman"/>
          <w:kern w:val="0"/>
          <w:sz w:val="24"/>
          <w:szCs w:val="24"/>
          <w:lang w:val="ro-MD" w:eastAsia="ro-MD"/>
          <w14:ligatures w14:val="none"/>
        </w:rPr>
        <w:t>cheie</w:t>
      </w:r>
      <w:r w:rsidRPr="00BC706E">
        <w:rPr>
          <w:rFonts w:ascii="Times New Roman" w:eastAsia="Times New Roman" w:hAnsi="Times New Roman" w:cs="Times New Roman"/>
          <w:kern w:val="0"/>
          <w:sz w:val="24"/>
          <w:szCs w:val="24"/>
          <w:lang w:val="ro-MD" w:eastAsia="ro-MD"/>
          <w14:ligatures w14:val="none"/>
        </w:rPr>
        <w:t>, obiectivele de învățare și conținuturile pe discipline și arii curriculare;</w:t>
      </w:r>
    </w:p>
    <w:p w14:paraId="3B09B213" w14:textId="739CE55D" w:rsidR="00D35319" w:rsidRPr="00BC706E" w:rsidRDefault="00D35319" w:rsidP="00951729">
      <w:pPr>
        <w:numPr>
          <w:ilvl w:val="0"/>
          <w:numId w:val="2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Regulamentul de organizare și funcționare a instituțiilor de învățământ primar, gimnazial și liceal, aprobat prin Ordin MEC nr. 932/2018.</w:t>
      </w:r>
    </w:p>
    <w:p w14:paraId="7E016594" w14:textId="77777777" w:rsidR="00D35319" w:rsidRPr="00BC706E" w:rsidRDefault="00D35319"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Trăsături curriculare generale:</w:t>
      </w:r>
      <w:r w:rsidRPr="00BC706E">
        <w:rPr>
          <w:rFonts w:ascii="Times New Roman" w:eastAsia="Times New Roman" w:hAnsi="Times New Roman" w:cs="Times New Roman"/>
          <w:kern w:val="0"/>
          <w:sz w:val="24"/>
          <w:szCs w:val="24"/>
          <w:lang w:val="ro-MD" w:eastAsia="ro-MD"/>
          <w14:ligatures w14:val="none"/>
        </w:rPr>
        <w:t xml:space="preserve"> Curriculumul gimnazial promovează dezvoltarea competențelor transversale și orientarea elevilor către un traseu educațional adaptat intereselor și potențialului personal. Accentul se pune pe consolidarea achizițiilor de bază, dezvoltarea gândirii critice și logice, a competențelor digitale și civice, precum și pe pregătirea pentru continuarea studiilor la nivel liceal sau profesional tehnic.</w:t>
      </w:r>
    </w:p>
    <w:p w14:paraId="16A2E770" w14:textId="7E9586AA" w:rsidR="00D35319" w:rsidRPr="00BC706E" w:rsidRDefault="00D35319"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Evaluarea și certificarea:</w:t>
      </w:r>
      <w:r w:rsidRPr="00BC706E">
        <w:rPr>
          <w:rFonts w:ascii="Times New Roman" w:eastAsia="Times New Roman" w:hAnsi="Times New Roman" w:cs="Times New Roman"/>
          <w:kern w:val="0"/>
          <w:sz w:val="24"/>
          <w:szCs w:val="24"/>
          <w:lang w:val="ro-MD" w:eastAsia="ro-MD"/>
          <w14:ligatures w14:val="none"/>
        </w:rPr>
        <w:t xml:space="preserve"> Învățământul gimnazial se finalizează cu examenele naționale de absolvire, organizate conform metodologiei aprobate de </w:t>
      </w:r>
      <w:r w:rsidR="006D6BA7"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Promovarea acestora conduce la eliberarea </w:t>
      </w:r>
      <w:r w:rsidRPr="00BC706E">
        <w:rPr>
          <w:rFonts w:ascii="Times New Roman" w:eastAsia="Times New Roman" w:hAnsi="Times New Roman" w:cs="Times New Roman"/>
          <w:b/>
          <w:bCs/>
          <w:kern w:val="0"/>
          <w:sz w:val="24"/>
          <w:szCs w:val="24"/>
          <w:lang w:val="ro-MD" w:eastAsia="ro-MD"/>
          <w14:ligatures w14:val="none"/>
        </w:rPr>
        <w:t>certificatului de studii gimnaziale</w:t>
      </w:r>
      <w:r w:rsidRPr="00BC706E">
        <w:rPr>
          <w:rFonts w:ascii="Times New Roman" w:eastAsia="Times New Roman" w:hAnsi="Times New Roman" w:cs="Times New Roman"/>
          <w:kern w:val="0"/>
          <w:sz w:val="24"/>
          <w:szCs w:val="24"/>
          <w:lang w:val="ro-MD" w:eastAsia="ro-MD"/>
          <w14:ligatures w14:val="none"/>
        </w:rPr>
        <w:t>.</w:t>
      </w:r>
    </w:p>
    <w:p w14:paraId="296FD1D5" w14:textId="58375CE6" w:rsidR="00495C96" w:rsidRPr="00BC706E" w:rsidRDefault="009527BA" w:rsidP="005C4FE9">
      <w:pPr>
        <w:spacing w:before="120" w:after="120" w:line="276" w:lineRule="auto"/>
        <w:jc w:val="both"/>
        <w:rPr>
          <w:rFonts w:ascii="Times New Roman" w:hAnsi="Times New Roman" w:cs="Times New Roman"/>
          <w:b/>
          <w:bCs/>
          <w:sz w:val="24"/>
          <w:szCs w:val="24"/>
          <w:lang w:val="ro-MD"/>
        </w:rPr>
      </w:pPr>
      <w:r w:rsidRPr="00BC706E">
        <w:rPr>
          <w:rStyle w:val="af9"/>
          <w:rFonts w:ascii="Times New Roman" w:hAnsi="Times New Roman" w:cs="Times New Roman"/>
          <w:sz w:val="24"/>
          <w:szCs w:val="24"/>
          <w:lang w:val="ro-MD"/>
        </w:rPr>
        <w:t xml:space="preserve">Trasee educaționale și relația cu CNC: </w:t>
      </w:r>
      <w:r w:rsidRPr="00BC706E">
        <w:rPr>
          <w:rFonts w:ascii="Times New Roman" w:hAnsi="Times New Roman" w:cs="Times New Roman"/>
          <w:sz w:val="24"/>
          <w:szCs w:val="24"/>
          <w:lang w:val="ro-MD"/>
        </w:rPr>
        <w:t xml:space="preserve">Finalizarea </w:t>
      </w:r>
      <w:r w:rsidR="0031122E" w:rsidRPr="00BC706E">
        <w:rPr>
          <w:rFonts w:ascii="Times New Roman" w:eastAsia="Times New Roman" w:hAnsi="Times New Roman" w:cs="Times New Roman"/>
          <w:kern w:val="0"/>
          <w:sz w:val="24"/>
          <w:szCs w:val="24"/>
          <w:lang w:val="ro-MD" w:eastAsia="ro-MD"/>
          <w14:ligatures w14:val="none"/>
        </w:rPr>
        <w:t xml:space="preserve">Învățământul gimnazial </w:t>
      </w:r>
      <w:r w:rsidRPr="00BC706E">
        <w:rPr>
          <w:rFonts w:ascii="Times New Roman" w:hAnsi="Times New Roman" w:cs="Times New Roman"/>
          <w:sz w:val="24"/>
          <w:szCs w:val="24"/>
          <w:lang w:val="ro-MD"/>
        </w:rPr>
        <w:t xml:space="preserve">este atestată prin </w:t>
      </w:r>
      <w:r w:rsidRPr="00BC706E">
        <w:rPr>
          <w:rStyle w:val="af9"/>
          <w:rFonts w:ascii="Times New Roman" w:hAnsi="Times New Roman" w:cs="Times New Roman"/>
          <w:sz w:val="24"/>
          <w:szCs w:val="24"/>
          <w:lang w:val="ro-MD"/>
        </w:rPr>
        <w:t>Certificatul de studii gimnaziale</w:t>
      </w:r>
      <w:r w:rsidRPr="00BC706E">
        <w:rPr>
          <w:rFonts w:ascii="Times New Roman" w:hAnsi="Times New Roman" w:cs="Times New Roman"/>
          <w:sz w:val="24"/>
          <w:szCs w:val="24"/>
          <w:lang w:val="ro-MD"/>
        </w:rPr>
        <w:t xml:space="preserve">, care confirmă dobândirea competențelor fundamentale și oferă acces la învățământul liceal sau la învățământul profesional tehnic secundar/postsecundar. Totuși, certificatul nu reprezintă o calificare profesională, întrucât nu conferă dreptul de exercitare a unei ocupații și nu atestă competențe specifice unei profesii. </w:t>
      </w:r>
      <w:r w:rsidR="0054736B" w:rsidRPr="00BC706E">
        <w:rPr>
          <w:rFonts w:ascii="Times New Roman" w:hAnsi="Times New Roman" w:cs="Times New Roman"/>
          <w:sz w:val="24"/>
          <w:szCs w:val="24"/>
          <w:lang w:val="ro-MD"/>
        </w:rPr>
        <w:t>Prin urmare</w:t>
      </w:r>
      <w:r w:rsidR="00E8299D" w:rsidRPr="00BC706E">
        <w:rPr>
          <w:rFonts w:ascii="Times New Roman" w:hAnsi="Times New Roman" w:cs="Times New Roman"/>
          <w:sz w:val="24"/>
          <w:szCs w:val="24"/>
          <w:lang w:val="ro-MD"/>
        </w:rPr>
        <w:t>, î</w:t>
      </w:r>
      <w:r w:rsidRPr="00BC706E">
        <w:rPr>
          <w:rFonts w:ascii="Times New Roman" w:hAnsi="Times New Roman" w:cs="Times New Roman"/>
          <w:sz w:val="24"/>
          <w:szCs w:val="24"/>
          <w:lang w:val="ro-MD"/>
        </w:rPr>
        <w:t xml:space="preserve">n CNC, finalizarea gimnaziului este asociată </w:t>
      </w:r>
      <w:r w:rsidRPr="00BC706E">
        <w:rPr>
          <w:rStyle w:val="af9"/>
          <w:rFonts w:ascii="Times New Roman" w:hAnsi="Times New Roman" w:cs="Times New Roman"/>
          <w:sz w:val="24"/>
          <w:szCs w:val="24"/>
          <w:lang w:val="ro-MD"/>
        </w:rPr>
        <w:t xml:space="preserve">nivelului </w:t>
      </w:r>
      <w:r w:rsidR="009C0C76" w:rsidRPr="00BC706E">
        <w:rPr>
          <w:rStyle w:val="af9"/>
          <w:rFonts w:ascii="Times New Roman" w:hAnsi="Times New Roman" w:cs="Times New Roman"/>
          <w:sz w:val="24"/>
          <w:szCs w:val="24"/>
          <w:lang w:val="ro-MD"/>
        </w:rPr>
        <w:t>2</w:t>
      </w:r>
      <w:r w:rsidRPr="00BC706E">
        <w:rPr>
          <w:rFonts w:ascii="Times New Roman" w:hAnsi="Times New Roman" w:cs="Times New Roman"/>
          <w:sz w:val="24"/>
          <w:szCs w:val="24"/>
          <w:lang w:val="ro-MD"/>
        </w:rPr>
        <w:t xml:space="preserve">, corespunzător achizițiilor generale fundamentale, comparabile cu descriptorii nivelului </w:t>
      </w:r>
      <w:r w:rsidR="009C0C76" w:rsidRPr="00BC706E">
        <w:rPr>
          <w:rFonts w:ascii="Times New Roman" w:hAnsi="Times New Roman" w:cs="Times New Roman"/>
          <w:sz w:val="24"/>
          <w:szCs w:val="24"/>
          <w:lang w:val="ro-MD"/>
        </w:rPr>
        <w:t>2</w:t>
      </w:r>
      <w:r w:rsidRPr="00BC706E">
        <w:rPr>
          <w:rFonts w:ascii="Times New Roman" w:hAnsi="Times New Roman" w:cs="Times New Roman"/>
          <w:sz w:val="24"/>
          <w:szCs w:val="24"/>
          <w:lang w:val="ro-MD"/>
        </w:rPr>
        <w:t xml:space="preserve"> al EQF.</w:t>
      </w:r>
    </w:p>
    <w:p w14:paraId="6694CF05" w14:textId="77777777" w:rsidR="001A1645" w:rsidRPr="00BC706E" w:rsidRDefault="001A1645" w:rsidP="005C4FE9">
      <w:pPr>
        <w:spacing w:before="120" w:after="120"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Style w:val="af9"/>
          <w:rFonts w:ascii="Times New Roman" w:eastAsiaTheme="majorEastAsia" w:hAnsi="Times New Roman" w:cs="Times New Roman"/>
          <w:color w:val="3494BA" w:themeColor="accent1"/>
          <w:sz w:val="24"/>
          <w:szCs w:val="24"/>
          <w:lang w:val="ro-MD" w:eastAsia="ro-MD"/>
        </w:rPr>
        <w:t>3.2.4. Învățământul liceal</w:t>
      </w:r>
    </w:p>
    <w:p w14:paraId="1A228B73" w14:textId="77777777" w:rsidR="00D67CC9" w:rsidRPr="00BC706E" w:rsidRDefault="00D67CC9" w:rsidP="005C4FE9">
      <w:pPr>
        <w:pStyle w:val="af8"/>
        <w:spacing w:before="120" w:beforeAutospacing="0" w:after="120" w:afterAutospacing="0" w:line="276" w:lineRule="auto"/>
        <w:jc w:val="both"/>
        <w:rPr>
          <w:lang w:val="ro-MD"/>
        </w:rPr>
      </w:pPr>
      <w:r w:rsidRPr="00BC706E">
        <w:rPr>
          <w:lang w:val="ro-MD"/>
        </w:rPr>
        <w:t>Învățământul liceal asigură dezvoltarea competențelor definite prin Curriculumul național și sprijină elevii în alegerea traseului educațional sau profesional individual către învățământul superior sau învățământul profesional tehnic postsecundar nonterțiar, în funcție de potențial, vocație și performanțe.</w:t>
      </w:r>
    </w:p>
    <w:p w14:paraId="3A4C69E8" w14:textId="77777777" w:rsidR="00D67CC9" w:rsidRPr="00BC706E" w:rsidRDefault="00D67CC9" w:rsidP="005C4FE9">
      <w:pPr>
        <w:pStyle w:val="af8"/>
        <w:spacing w:before="120" w:beforeAutospacing="0" w:after="120" w:afterAutospacing="0" w:line="276" w:lineRule="auto"/>
        <w:jc w:val="both"/>
        <w:rPr>
          <w:lang w:val="ro-MD"/>
        </w:rPr>
      </w:pPr>
      <w:r w:rsidRPr="00BC706E">
        <w:rPr>
          <w:rStyle w:val="af9"/>
          <w:rFonts w:eastAsiaTheme="majorEastAsia"/>
          <w:lang w:val="ro-MD"/>
        </w:rPr>
        <w:t>Condiții de acces și durata studiilor.</w:t>
      </w:r>
      <w:r w:rsidRPr="00BC706E">
        <w:rPr>
          <w:lang w:val="ro-MD"/>
        </w:rPr>
        <w:t xml:space="preserve"> Învățământul liceal este accesibil absolvenților ciclului gimnazial, precum și absolvenților învățământului profesional tehnic secundar și se organizează pe o durată de 3 ani (clasele X–XII), iar în cazul formei cu frecvență redusă – 4 ani (clasele X–XIII).</w:t>
      </w:r>
    </w:p>
    <w:p w14:paraId="2087CCCA" w14:textId="77777777" w:rsidR="00D67CC9" w:rsidRPr="00BC706E" w:rsidRDefault="00D67CC9" w:rsidP="005C4FE9">
      <w:pPr>
        <w:pStyle w:val="af8"/>
        <w:spacing w:before="120" w:beforeAutospacing="0" w:after="120" w:afterAutospacing="0" w:line="276" w:lineRule="auto"/>
        <w:jc w:val="both"/>
        <w:rPr>
          <w:lang w:val="ro-MD"/>
        </w:rPr>
      </w:pPr>
      <w:r w:rsidRPr="00BC706E">
        <w:rPr>
          <w:rStyle w:val="af9"/>
          <w:rFonts w:eastAsiaTheme="majorEastAsia"/>
          <w:lang w:val="ro-MD"/>
        </w:rPr>
        <w:lastRenderedPageBreak/>
        <w:t>Organizare și forme de studii.</w:t>
      </w:r>
      <w:r w:rsidRPr="00BC706E">
        <w:rPr>
          <w:lang w:val="ro-MD"/>
        </w:rPr>
        <w:t xml:space="preserve"> Învățământul liceal se organizează în instituții publice și private autorizate, cu următoarele filiere:</w:t>
      </w:r>
    </w:p>
    <w:p w14:paraId="14C81D41" w14:textId="77777777" w:rsidR="00D67CC9" w:rsidRPr="00BC706E" w:rsidRDefault="00D67CC9" w:rsidP="00951729">
      <w:pPr>
        <w:pStyle w:val="af8"/>
        <w:numPr>
          <w:ilvl w:val="0"/>
          <w:numId w:val="24"/>
        </w:numPr>
        <w:spacing w:before="120" w:beforeAutospacing="0" w:after="120" w:afterAutospacing="0" w:line="276" w:lineRule="auto"/>
        <w:jc w:val="both"/>
        <w:rPr>
          <w:lang w:val="ro-MD"/>
        </w:rPr>
      </w:pPr>
      <w:r w:rsidRPr="00BC706E">
        <w:rPr>
          <w:lang w:val="ro-MD"/>
        </w:rPr>
        <w:t xml:space="preserve">filiera </w:t>
      </w:r>
      <w:r w:rsidRPr="00BC706E">
        <w:rPr>
          <w:rStyle w:val="af9"/>
          <w:rFonts w:eastAsiaTheme="majorEastAsia"/>
          <w:lang w:val="ro-MD"/>
        </w:rPr>
        <w:t>teoretică</w:t>
      </w:r>
      <w:r w:rsidRPr="00BC706E">
        <w:rPr>
          <w:lang w:val="ro-MD"/>
        </w:rPr>
        <w:t>, cu profilurile umanist și real, respectiv profil general;</w:t>
      </w:r>
    </w:p>
    <w:p w14:paraId="5C16FF1C" w14:textId="77777777" w:rsidR="00D67CC9" w:rsidRPr="00BC706E" w:rsidRDefault="00D67CC9" w:rsidP="00951729">
      <w:pPr>
        <w:pStyle w:val="af8"/>
        <w:numPr>
          <w:ilvl w:val="0"/>
          <w:numId w:val="24"/>
        </w:numPr>
        <w:spacing w:before="120" w:beforeAutospacing="0" w:after="120" w:afterAutospacing="0" w:line="276" w:lineRule="auto"/>
        <w:jc w:val="both"/>
        <w:rPr>
          <w:lang w:val="ro-MD"/>
        </w:rPr>
      </w:pPr>
      <w:r w:rsidRPr="00BC706E">
        <w:rPr>
          <w:lang w:val="ro-MD"/>
        </w:rPr>
        <w:t xml:space="preserve">filiera </w:t>
      </w:r>
      <w:r w:rsidRPr="00BC706E">
        <w:rPr>
          <w:rStyle w:val="af9"/>
          <w:rFonts w:eastAsiaTheme="majorEastAsia"/>
          <w:lang w:val="ro-MD"/>
        </w:rPr>
        <w:t>vocațională</w:t>
      </w:r>
      <w:r w:rsidRPr="00BC706E">
        <w:rPr>
          <w:lang w:val="ro-MD"/>
        </w:rPr>
        <w:t>, cu profilurile de arte, sport, teologic, militar.</w:t>
      </w:r>
    </w:p>
    <w:p w14:paraId="7945AD5C" w14:textId="5EF3D179" w:rsidR="00D67CC9" w:rsidRPr="00BC706E" w:rsidRDefault="00D67CC9" w:rsidP="005C4FE9">
      <w:pPr>
        <w:pStyle w:val="af8"/>
        <w:spacing w:before="120" w:beforeAutospacing="0" w:after="120" w:afterAutospacing="0" w:line="276" w:lineRule="auto"/>
        <w:jc w:val="both"/>
        <w:rPr>
          <w:lang w:val="ro-MD"/>
        </w:rPr>
      </w:pPr>
      <w:r w:rsidRPr="00BC706E">
        <w:rPr>
          <w:lang w:val="ro-MD"/>
        </w:rPr>
        <w:t xml:space="preserve">Pentru elevii cu dizabilități sau cei aflați în situații speciale (instituții penitenciare, medicale), învățământul liceal poate fi organizat la distanță sau la domiciliu. Admiterea se face prin concurs, conform metodologiei aprobate de </w:t>
      </w:r>
      <w:r w:rsidR="006D6BA7" w:rsidRPr="00BC706E">
        <w:rPr>
          <w:lang w:val="ro-MD"/>
        </w:rPr>
        <w:t>MEC</w:t>
      </w:r>
      <w:r w:rsidRPr="00BC706E">
        <w:rPr>
          <w:lang w:val="ro-MD"/>
        </w:rPr>
        <w:t>, iar la profilurile de arte și sport se includ probe suplimentare de aptitudini.</w:t>
      </w:r>
    </w:p>
    <w:p w14:paraId="01189A9C" w14:textId="0910A176" w:rsidR="00D67CC9" w:rsidRPr="00BC706E" w:rsidRDefault="00D67CC9" w:rsidP="005C4FE9">
      <w:pPr>
        <w:pStyle w:val="af8"/>
        <w:spacing w:before="120" w:beforeAutospacing="0" w:after="120" w:afterAutospacing="0" w:line="276" w:lineRule="auto"/>
        <w:jc w:val="both"/>
        <w:rPr>
          <w:lang w:val="ro-MD"/>
        </w:rPr>
      </w:pPr>
      <w:r w:rsidRPr="00BC706E">
        <w:rPr>
          <w:rStyle w:val="af9"/>
          <w:rFonts w:eastAsiaTheme="majorEastAsia"/>
          <w:lang w:val="ro-MD"/>
        </w:rPr>
        <w:t>Trăsături curriculare generale.</w:t>
      </w:r>
      <w:r w:rsidRPr="00BC706E">
        <w:rPr>
          <w:lang w:val="ro-MD"/>
        </w:rPr>
        <w:t xml:space="preserve"> Curriculumul liceal promovează aprofundarea competențelor-</w:t>
      </w:r>
      <w:r w:rsidR="00071CAF" w:rsidRPr="00BC706E">
        <w:rPr>
          <w:lang w:val="ro-MD"/>
        </w:rPr>
        <w:t>cheie</w:t>
      </w:r>
      <w:r w:rsidRPr="00BC706E">
        <w:rPr>
          <w:lang w:val="ro-MD"/>
        </w:rPr>
        <w:t>, dezvoltarea gândirii critice și orientarea către domenii de specializare. Accentul se pune pe pregătirea pentru studii superioare sau pentru integrarea în trasee profesionale ulterioare.</w:t>
      </w:r>
    </w:p>
    <w:p w14:paraId="27F013A3" w14:textId="4AB7FAB4" w:rsidR="00D67CC9" w:rsidRPr="00BC706E" w:rsidRDefault="00D67CC9" w:rsidP="005C4FE9">
      <w:pPr>
        <w:pStyle w:val="af8"/>
        <w:spacing w:before="120" w:beforeAutospacing="0" w:after="120" w:afterAutospacing="0" w:line="276" w:lineRule="auto"/>
        <w:jc w:val="both"/>
        <w:rPr>
          <w:lang w:val="ro-MD"/>
        </w:rPr>
      </w:pPr>
      <w:r w:rsidRPr="00BC706E">
        <w:rPr>
          <w:rStyle w:val="af9"/>
          <w:rFonts w:eastAsiaTheme="majorEastAsia"/>
          <w:lang w:val="ro-MD"/>
        </w:rPr>
        <w:t>Evaluare și certificare.</w:t>
      </w:r>
      <w:r w:rsidRPr="00BC706E">
        <w:rPr>
          <w:lang w:val="ro-MD"/>
        </w:rPr>
        <w:t xml:space="preserve"> Studiile liceale se în</w:t>
      </w:r>
      <w:r w:rsidR="00071CAF" w:rsidRPr="00BC706E">
        <w:rPr>
          <w:lang w:val="ro-MD"/>
        </w:rPr>
        <w:t>cheie</w:t>
      </w:r>
      <w:r w:rsidRPr="00BC706E">
        <w:rPr>
          <w:lang w:val="ro-MD"/>
        </w:rPr>
        <w:t xml:space="preserve"> cu examenul național de bacalaureat, organizat de </w:t>
      </w:r>
      <w:r w:rsidR="006D6BA7" w:rsidRPr="00BC706E">
        <w:rPr>
          <w:lang w:val="ro-MD"/>
        </w:rPr>
        <w:t>MEC</w:t>
      </w:r>
      <w:r w:rsidRPr="00BC706E">
        <w:rPr>
          <w:lang w:val="ro-MD"/>
        </w:rPr>
        <w:t xml:space="preserve">. Promovarea acestuia conferă </w:t>
      </w:r>
      <w:r w:rsidRPr="00BC706E">
        <w:rPr>
          <w:rStyle w:val="af9"/>
          <w:rFonts w:eastAsiaTheme="majorEastAsia"/>
          <w:lang w:val="ro-MD"/>
        </w:rPr>
        <w:t>Diploma de bacalaureat</w:t>
      </w:r>
      <w:r w:rsidRPr="00BC706E">
        <w:rPr>
          <w:lang w:val="ro-MD"/>
        </w:rPr>
        <w:t>, care oferă acces la învățământul superior și la programe de învățământ profesional tehnic postsecundar nonterțiar. În cazul nepromovării, se eliberează un certificat de studii liceale, care permite continuarea formării profesionale prin programe de nivel secundar sau postsecundar.</w:t>
      </w:r>
    </w:p>
    <w:p w14:paraId="402E1A33" w14:textId="0F19ACE0" w:rsidR="00D67CC9" w:rsidRPr="00BC706E" w:rsidRDefault="00D67CC9" w:rsidP="005C4FE9">
      <w:pPr>
        <w:pStyle w:val="af8"/>
        <w:spacing w:before="120" w:beforeAutospacing="0" w:after="120" w:afterAutospacing="0" w:line="276" w:lineRule="auto"/>
        <w:jc w:val="both"/>
        <w:rPr>
          <w:lang w:val="ro-MD"/>
        </w:rPr>
      </w:pPr>
      <w:r w:rsidRPr="00BC706E">
        <w:rPr>
          <w:rStyle w:val="af9"/>
          <w:rFonts w:eastAsiaTheme="majorEastAsia"/>
          <w:lang w:val="ro-MD"/>
        </w:rPr>
        <w:t>Trasee educaționale și relația cu CNC.</w:t>
      </w:r>
      <w:r w:rsidRPr="00BC706E">
        <w:rPr>
          <w:lang w:val="ro-MD"/>
        </w:rPr>
        <w:t xml:space="preserve"> Învățământul liceal constituie nivelul superior al educației generale obligatorii și deschide accesul către trasee educaționale diversificate: universitar, profesional tehnic postsecundar sau formare profesională continuă. În </w:t>
      </w:r>
      <w:r w:rsidR="006D6BA7" w:rsidRPr="00BC706E">
        <w:rPr>
          <w:rStyle w:val="af9"/>
          <w:rFonts w:eastAsiaTheme="majorEastAsia"/>
          <w:lang w:val="ro-MD"/>
        </w:rPr>
        <w:t>CNC</w:t>
      </w:r>
      <w:r w:rsidRPr="00BC706E">
        <w:rPr>
          <w:lang w:val="ro-MD"/>
        </w:rPr>
        <w:t xml:space="preserve">, finalizarea liceului este încadrată la </w:t>
      </w:r>
      <w:r w:rsidRPr="00BC706E">
        <w:rPr>
          <w:rStyle w:val="af9"/>
          <w:rFonts w:eastAsiaTheme="majorEastAsia"/>
          <w:lang w:val="ro-MD"/>
        </w:rPr>
        <w:t xml:space="preserve">nivelul </w:t>
      </w:r>
      <w:r w:rsidR="00EB3219" w:rsidRPr="00BC706E">
        <w:rPr>
          <w:rStyle w:val="af9"/>
          <w:rFonts w:eastAsiaTheme="majorEastAsia"/>
          <w:lang w:val="ro-MD"/>
        </w:rPr>
        <w:t>4</w:t>
      </w:r>
      <w:r w:rsidRPr="00BC706E">
        <w:rPr>
          <w:rStyle w:val="af9"/>
          <w:rFonts w:eastAsiaTheme="majorEastAsia"/>
          <w:lang w:val="ro-MD"/>
        </w:rPr>
        <w:t xml:space="preserve"> CNC</w:t>
      </w:r>
      <w:r w:rsidRPr="00BC706E">
        <w:rPr>
          <w:lang w:val="ro-MD"/>
        </w:rPr>
        <w:t xml:space="preserve">. În raport cu </w:t>
      </w:r>
      <w:r w:rsidRPr="00BC706E">
        <w:rPr>
          <w:rStyle w:val="af9"/>
          <w:rFonts w:eastAsiaTheme="majorEastAsia"/>
          <w:lang w:val="ro-MD"/>
        </w:rPr>
        <w:t>EQF</w:t>
      </w:r>
      <w:r w:rsidRPr="00BC706E">
        <w:rPr>
          <w:lang w:val="ro-MD"/>
        </w:rPr>
        <w:t>, diploma de bacalaureat, prin rolul său de document de acces la învățământul superior, este</w:t>
      </w:r>
      <w:r w:rsidR="004055B7" w:rsidRPr="00BC706E">
        <w:rPr>
          <w:lang w:val="ro-MD"/>
        </w:rPr>
        <w:t xml:space="preserve">, la fel, </w:t>
      </w:r>
      <w:r w:rsidRPr="00BC706E">
        <w:rPr>
          <w:rStyle w:val="af9"/>
          <w:rFonts w:eastAsiaTheme="majorEastAsia"/>
          <w:lang w:val="ro-MD"/>
        </w:rPr>
        <w:t>echivalată funcțional cu nivelul 4 EQF</w:t>
      </w:r>
      <w:r w:rsidRPr="00BC706E">
        <w:rPr>
          <w:lang w:val="ro-MD"/>
        </w:rPr>
        <w:t>, conform practicii europene. Totuși, diploma de bacalaureat nu reprezintă o calificare profesională în sine, ci un document de acces care confirmă dobândirea competențelor generale necesare pentru trecerea către nivelurile educaționale și ocupaționale superioare.</w:t>
      </w:r>
    </w:p>
    <w:p w14:paraId="4A14A571" w14:textId="77777777" w:rsidR="00D06CE2" w:rsidRPr="00BC706E" w:rsidRDefault="00D06CE2" w:rsidP="005C4FE9">
      <w:pPr>
        <w:spacing w:before="120" w:after="120"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Style w:val="af9"/>
          <w:rFonts w:ascii="Times New Roman" w:eastAsiaTheme="majorEastAsia" w:hAnsi="Times New Roman" w:cs="Times New Roman"/>
          <w:color w:val="3494BA" w:themeColor="accent1"/>
          <w:sz w:val="24"/>
          <w:szCs w:val="24"/>
          <w:lang w:val="ro-MD" w:eastAsia="ro-MD"/>
        </w:rPr>
        <w:t>3.2.5. Învățământul artistic</w:t>
      </w:r>
    </w:p>
    <w:p w14:paraId="151BC103" w14:textId="77777777" w:rsidR="00D06CE2" w:rsidRPr="00BC706E" w:rsidRDefault="00D06CE2"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Învățământul artistic are rolul de a asigura dezvoltarea multilaterală a personalității sub aspect artistic, social și de agrement. El contribuie la îmbogățirea spațiului cultural și spiritual al societății prin promovarea și valorificarea patrimoniului național și universal.</w:t>
      </w:r>
    </w:p>
    <w:p w14:paraId="64C84536" w14:textId="6709CCEA" w:rsidR="00D06CE2" w:rsidRPr="00BC706E" w:rsidRDefault="00D06CE2"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Organizarea învățământului artistic:</w:t>
      </w:r>
      <w:r w:rsidRPr="00BC706E">
        <w:rPr>
          <w:rFonts w:ascii="Times New Roman" w:eastAsia="Times New Roman" w:hAnsi="Times New Roman" w:cs="Times New Roman"/>
          <w:kern w:val="0"/>
          <w:sz w:val="24"/>
          <w:szCs w:val="24"/>
          <w:lang w:val="ro-MD" w:eastAsia="ro-MD"/>
          <w14:ligatures w14:val="none"/>
        </w:rPr>
        <w:t xml:space="preserve"> Învățământul artistic este reglementat prin standarde educaționale elaborate de </w:t>
      </w:r>
      <w:r w:rsidR="006D6BA7"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cu participarea instituțiilor de specialitate. Organizarea acestuia ia în considerare specificul domeniului, fiind implementate politici și strategii educaționale adaptate. Admiterea se realizează pe bază de concurs, prin evaluarea aptitudinilor specifice.</w:t>
      </w:r>
    </w:p>
    <w:p w14:paraId="72142080" w14:textId="77777777" w:rsidR="00D06CE2" w:rsidRPr="00BC706E" w:rsidRDefault="00D06CE2"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Învățământul artistic formal cuprinde două tipuri:</w:t>
      </w:r>
    </w:p>
    <w:p w14:paraId="092FC052" w14:textId="77777777" w:rsidR="00D06CE2" w:rsidRPr="00BC706E" w:rsidRDefault="00D06CE2" w:rsidP="00951729">
      <w:pPr>
        <w:numPr>
          <w:ilvl w:val="0"/>
          <w:numId w:val="2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învățământ artistic specializat</w:t>
      </w:r>
      <w:r w:rsidRPr="00BC706E">
        <w:rPr>
          <w:rFonts w:ascii="Times New Roman" w:eastAsia="Times New Roman" w:hAnsi="Times New Roman" w:cs="Times New Roman"/>
          <w:kern w:val="0"/>
          <w:sz w:val="24"/>
          <w:szCs w:val="24"/>
          <w:lang w:val="ro-MD" w:eastAsia="ro-MD"/>
          <w14:ligatures w14:val="none"/>
        </w:rPr>
        <w:t>, orientat spre excelență și cultivarea competențelor în domeniul artelor, organizat în instituții de învățământ secundar vocațional de arte, colegii, centre de excelență și instituții de învățământ superior;</w:t>
      </w:r>
    </w:p>
    <w:p w14:paraId="07F1B9F9" w14:textId="77777777" w:rsidR="00D06CE2" w:rsidRPr="00BC706E" w:rsidRDefault="00D06CE2" w:rsidP="00951729">
      <w:pPr>
        <w:numPr>
          <w:ilvl w:val="0"/>
          <w:numId w:val="2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învățământ artistic complementar</w:t>
      </w:r>
      <w:r w:rsidRPr="00BC706E">
        <w:rPr>
          <w:rFonts w:ascii="Times New Roman" w:eastAsia="Times New Roman" w:hAnsi="Times New Roman" w:cs="Times New Roman"/>
          <w:kern w:val="0"/>
          <w:sz w:val="24"/>
          <w:szCs w:val="24"/>
          <w:lang w:val="ro-MD" w:eastAsia="ro-MD"/>
          <w14:ligatures w14:val="none"/>
        </w:rPr>
        <w:t>, de caracter benevol, organizat în instituții extrașcolare artistice (școli de muzică, teatru, arte plastice, dans etc.), cu programe adaptate dezvoltării aptitudinilor artistice ale copiilor și tinerilor.</w:t>
      </w:r>
    </w:p>
    <w:p w14:paraId="5F783110" w14:textId="7E07080B" w:rsidR="00D06CE2" w:rsidRPr="00BC706E" w:rsidRDefault="00D06CE2"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Personalul didactic este încadrat conform nivelului instituțional (preuniversitar, profesional tehnic sau universitar), iar structura și modul de organizare a învățământului artistic sunt reglementate prin regulament aprobat de </w:t>
      </w:r>
      <w:r w:rsidR="006D6BA7"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w:t>
      </w:r>
    </w:p>
    <w:p w14:paraId="20FF2814" w14:textId="77777777" w:rsidR="00D06CE2" w:rsidRPr="00BC706E" w:rsidRDefault="00D06CE2"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Evaluarea</w:t>
      </w:r>
      <w:r w:rsidRPr="00BC706E">
        <w:rPr>
          <w:rFonts w:ascii="Times New Roman" w:eastAsia="Times New Roman" w:hAnsi="Times New Roman" w:cs="Times New Roman"/>
          <w:kern w:val="0"/>
          <w:sz w:val="24"/>
          <w:szCs w:val="24"/>
          <w:lang w:val="ro-MD" w:eastAsia="ro-MD"/>
          <w14:ligatures w14:val="none"/>
        </w:rPr>
        <w:t xml:space="preserve"> în cadrul învățământului artistic are un caracter specific, punând accent pe performanțe practice și pe expresivitate artistică, nu doar pe cunoștințe teoretice. Metodele de evaluare includ examene practice (recitaluri, spectacole, expoziții), portofolii individuale, probe teoretice de specialitate și evaluarea continuă a progresului artistic. Rezultatele evaluării se concretizează în actele de studii prevăzute de legislație și constituie criteriul esențial pentru obținerea documentelor de studii.</w:t>
      </w:r>
    </w:p>
    <w:p w14:paraId="77B14501" w14:textId="36B4C0A7" w:rsidR="00D06CE2" w:rsidRPr="00BC706E" w:rsidRDefault="00D06CE2"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Învățământul artistic și relația cu CNC:</w:t>
      </w:r>
      <w:r w:rsidRPr="00BC706E">
        <w:rPr>
          <w:rFonts w:ascii="Times New Roman" w:eastAsia="Times New Roman" w:hAnsi="Times New Roman" w:cs="Times New Roman"/>
          <w:kern w:val="0"/>
          <w:sz w:val="24"/>
          <w:szCs w:val="24"/>
          <w:lang w:val="ro-MD" w:eastAsia="ro-MD"/>
          <w14:ligatures w14:val="none"/>
        </w:rPr>
        <w:t xml:space="preserve"> Actele de studii eliberate în cadrul învățământului artistic includ atât documente generale (de exemplu, Diploma de bacalaureat sau Diploma de studii superioare), cât și documente specifice, precum </w:t>
      </w:r>
      <w:r w:rsidRPr="00BC706E">
        <w:rPr>
          <w:rFonts w:ascii="Times New Roman" w:eastAsia="Times New Roman" w:hAnsi="Times New Roman" w:cs="Times New Roman"/>
          <w:b/>
          <w:bCs/>
          <w:kern w:val="0"/>
          <w:sz w:val="24"/>
          <w:szCs w:val="24"/>
          <w:lang w:val="ro-MD" w:eastAsia="ro-MD"/>
          <w14:ligatures w14:val="none"/>
        </w:rPr>
        <w:t>Certificatul de competență artistică</w:t>
      </w:r>
      <w:r w:rsidRPr="00BC706E">
        <w:rPr>
          <w:rFonts w:ascii="Times New Roman" w:eastAsia="Times New Roman" w:hAnsi="Times New Roman" w:cs="Times New Roman"/>
          <w:kern w:val="0"/>
          <w:sz w:val="24"/>
          <w:szCs w:val="24"/>
          <w:lang w:val="ro-MD" w:eastAsia="ro-MD"/>
          <w14:ligatures w14:val="none"/>
        </w:rPr>
        <w:t xml:space="preserve"> sau </w:t>
      </w:r>
      <w:r w:rsidRPr="00BC706E">
        <w:rPr>
          <w:rFonts w:ascii="Times New Roman" w:eastAsia="Times New Roman" w:hAnsi="Times New Roman" w:cs="Times New Roman"/>
          <w:b/>
          <w:bCs/>
          <w:kern w:val="0"/>
          <w:sz w:val="24"/>
          <w:szCs w:val="24"/>
          <w:lang w:val="ro-MD" w:eastAsia="ro-MD"/>
          <w14:ligatures w14:val="none"/>
        </w:rPr>
        <w:t>Diploma de studii artistice</w:t>
      </w:r>
      <w:r w:rsidRPr="00BC706E">
        <w:rPr>
          <w:rFonts w:ascii="Times New Roman" w:eastAsia="Times New Roman" w:hAnsi="Times New Roman" w:cs="Times New Roman"/>
          <w:kern w:val="0"/>
          <w:sz w:val="24"/>
          <w:szCs w:val="24"/>
          <w:lang w:val="ro-MD" w:eastAsia="ro-MD"/>
          <w14:ligatures w14:val="none"/>
        </w:rPr>
        <w:t xml:space="preserve"> (în învățământul profesional tehnic postsecundar și postsecundar nonterțiar de arte). În relația cu CNC, doar diplomele și certificatele care conferă drept de acces la niveluri educaționale superioare sau la ocuparea unor funcții reglementate pe piața muncii se consideră </w:t>
      </w:r>
      <w:r w:rsidRPr="00BC706E">
        <w:rPr>
          <w:rFonts w:ascii="Times New Roman" w:eastAsia="Times New Roman" w:hAnsi="Times New Roman" w:cs="Times New Roman"/>
          <w:b/>
          <w:bCs/>
          <w:kern w:val="0"/>
          <w:sz w:val="24"/>
          <w:szCs w:val="24"/>
          <w:lang w:val="ro-MD" w:eastAsia="ro-MD"/>
          <w14:ligatures w14:val="none"/>
        </w:rPr>
        <w:t>calificări</w:t>
      </w:r>
      <w:r w:rsidRPr="00BC706E">
        <w:rPr>
          <w:rFonts w:ascii="Times New Roman" w:eastAsia="Times New Roman" w:hAnsi="Times New Roman" w:cs="Times New Roman"/>
          <w:kern w:val="0"/>
          <w:sz w:val="24"/>
          <w:szCs w:val="24"/>
          <w:lang w:val="ro-MD" w:eastAsia="ro-MD"/>
          <w14:ligatures w14:val="none"/>
        </w:rPr>
        <w:t>.</w:t>
      </w:r>
    </w:p>
    <w:p w14:paraId="66B12AFA" w14:textId="77777777" w:rsidR="00D06CE2" w:rsidRPr="00BC706E" w:rsidRDefault="00D06CE2"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Pentru o imagine comparativă între formele de învățământ artistic (specializat și complementar), se prezintă în </w:t>
      </w:r>
      <w:r w:rsidRPr="00BC706E">
        <w:rPr>
          <w:rFonts w:ascii="Times New Roman" w:eastAsia="Times New Roman" w:hAnsi="Times New Roman" w:cs="Times New Roman"/>
          <w:b/>
          <w:bCs/>
          <w:kern w:val="0"/>
          <w:sz w:val="24"/>
          <w:szCs w:val="24"/>
          <w:lang w:val="ro-MD" w:eastAsia="ro-MD"/>
          <w14:ligatures w14:val="none"/>
        </w:rPr>
        <w:t>Anexa X</w:t>
      </w:r>
      <w:r w:rsidRPr="00BC706E">
        <w:rPr>
          <w:rFonts w:ascii="Times New Roman" w:eastAsia="Times New Roman" w:hAnsi="Times New Roman" w:cs="Times New Roman"/>
          <w:kern w:val="0"/>
          <w:sz w:val="24"/>
          <w:szCs w:val="24"/>
          <w:lang w:val="ro-MD" w:eastAsia="ro-MD"/>
          <w14:ligatures w14:val="none"/>
        </w:rPr>
        <w:t xml:space="preserve"> un tabel sinoptic al principalelor caracteristici.</w:t>
      </w:r>
    </w:p>
    <w:p w14:paraId="35CA9D26" w14:textId="77777777" w:rsidR="00D06CE2" w:rsidRPr="00BC706E" w:rsidRDefault="00D06CE2"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i/>
          <w:iCs/>
          <w:kern w:val="0"/>
          <w:sz w:val="24"/>
          <w:szCs w:val="24"/>
          <w:lang w:val="ro-MD" w:eastAsia="ro-MD"/>
          <w14:ligatures w14:val="none"/>
        </w:rPr>
        <w:t>Notă metodologică:</w:t>
      </w:r>
      <w:r w:rsidRPr="00BC706E">
        <w:rPr>
          <w:rFonts w:ascii="Times New Roman" w:eastAsia="Times New Roman" w:hAnsi="Times New Roman" w:cs="Times New Roman"/>
          <w:kern w:val="0"/>
          <w:sz w:val="24"/>
          <w:szCs w:val="24"/>
          <w:lang w:val="ro-MD" w:eastAsia="ro-MD"/>
          <w14:ligatures w14:val="none"/>
        </w:rPr>
        <w:t xml:space="preserve"> În clasificarea CNC și în raportarea la EQF, </w:t>
      </w:r>
      <w:r w:rsidRPr="00BC706E">
        <w:rPr>
          <w:rFonts w:ascii="Times New Roman" w:eastAsia="Times New Roman" w:hAnsi="Times New Roman" w:cs="Times New Roman"/>
          <w:b/>
          <w:bCs/>
          <w:kern w:val="0"/>
          <w:sz w:val="24"/>
          <w:szCs w:val="24"/>
          <w:lang w:val="ro-MD" w:eastAsia="ro-MD"/>
          <w14:ligatures w14:val="none"/>
        </w:rPr>
        <w:t>certificatele de competență artistică</w:t>
      </w:r>
      <w:r w:rsidRPr="00BC706E">
        <w:rPr>
          <w:rFonts w:ascii="Times New Roman" w:eastAsia="Times New Roman" w:hAnsi="Times New Roman" w:cs="Times New Roman"/>
          <w:kern w:val="0"/>
          <w:sz w:val="24"/>
          <w:szCs w:val="24"/>
          <w:lang w:val="ro-MD" w:eastAsia="ro-MD"/>
          <w14:ligatures w14:val="none"/>
        </w:rPr>
        <w:t xml:space="preserve"> nu sunt încadrate la un anumit nivel de calificare. Deși sunt emise în urma unei evaluări oficiale și atestă competențe reale în domeniul artistic, aceste certificate au caracter complementar și nu conferă titularului nici un drept profesional reglementat și nici acces direct la niveluri superioare de studii. Prin urmare, ele reprezintă documente de studii cu valoare educațională și culturală, dar nu constituie calificări în sens strict CNC/EQF.</w:t>
      </w:r>
    </w:p>
    <w:p w14:paraId="160424EE" w14:textId="45A5F563" w:rsidR="00E91D2E" w:rsidRPr="00BC706E" w:rsidRDefault="00E91D2E" w:rsidP="005C4FE9">
      <w:pPr>
        <w:spacing w:before="120" w:after="120"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Style w:val="af9"/>
          <w:rFonts w:ascii="Times New Roman" w:eastAsiaTheme="majorEastAsia" w:hAnsi="Times New Roman" w:cs="Times New Roman"/>
          <w:color w:val="3494BA" w:themeColor="accent1"/>
          <w:sz w:val="24"/>
          <w:szCs w:val="24"/>
          <w:lang w:val="ro-MD" w:eastAsia="ro-MD"/>
        </w:rPr>
        <w:t>Formele de învățământ artistic – caracteristici comparative</w:t>
      </w:r>
    </w:p>
    <w:tbl>
      <w:tblPr>
        <w:tblStyle w:val="aff"/>
        <w:tblW w:w="0" w:type="auto"/>
        <w:tblLook w:val="04A0" w:firstRow="1" w:lastRow="0" w:firstColumn="1" w:lastColumn="0" w:noHBand="0" w:noVBand="1"/>
      </w:tblPr>
      <w:tblGrid>
        <w:gridCol w:w="1838"/>
        <w:gridCol w:w="3686"/>
        <w:gridCol w:w="4104"/>
      </w:tblGrid>
      <w:tr w:rsidR="001E6BDD" w:rsidRPr="00BC706E" w14:paraId="6E47E69E" w14:textId="77777777" w:rsidTr="005D2B58">
        <w:tc>
          <w:tcPr>
            <w:tcW w:w="1838" w:type="dxa"/>
            <w:vAlign w:val="center"/>
          </w:tcPr>
          <w:p w14:paraId="425E881F" w14:textId="5EA63C55"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Caracteristici</w:t>
            </w:r>
          </w:p>
        </w:tc>
        <w:tc>
          <w:tcPr>
            <w:tcW w:w="3686" w:type="dxa"/>
            <w:vAlign w:val="center"/>
          </w:tcPr>
          <w:p w14:paraId="3F98F078" w14:textId="2A656AF6"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Învățământ artistic specializat</w:t>
            </w:r>
          </w:p>
        </w:tc>
        <w:tc>
          <w:tcPr>
            <w:tcW w:w="4104" w:type="dxa"/>
            <w:vAlign w:val="center"/>
          </w:tcPr>
          <w:p w14:paraId="694DF1F3" w14:textId="0FC5304B"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Învățământ artistic complementar</w:t>
            </w:r>
          </w:p>
        </w:tc>
      </w:tr>
      <w:tr w:rsidR="001E6BDD" w:rsidRPr="00BC706E" w14:paraId="6D70F6FB" w14:textId="77777777" w:rsidTr="005D2B58">
        <w:tc>
          <w:tcPr>
            <w:tcW w:w="1838" w:type="dxa"/>
            <w:vAlign w:val="center"/>
          </w:tcPr>
          <w:p w14:paraId="57673874" w14:textId="1ADA6751"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Statut</w:t>
            </w:r>
          </w:p>
        </w:tc>
        <w:tc>
          <w:tcPr>
            <w:tcW w:w="3686" w:type="dxa"/>
            <w:vAlign w:val="center"/>
          </w:tcPr>
          <w:p w14:paraId="2DED9A20" w14:textId="47BA5F80"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Parte a învățământului formal (secundar vocațional, colegii, centre de excelență, învățământ superior)</w:t>
            </w:r>
          </w:p>
        </w:tc>
        <w:tc>
          <w:tcPr>
            <w:tcW w:w="4104" w:type="dxa"/>
            <w:vAlign w:val="center"/>
          </w:tcPr>
          <w:p w14:paraId="0F3E8B41" w14:textId="53EE7981"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Parte a învățământului extrașcolar, cu caracter non-formal și benevol</w:t>
            </w:r>
          </w:p>
        </w:tc>
      </w:tr>
      <w:tr w:rsidR="001E6BDD" w:rsidRPr="00BC706E" w14:paraId="5EDBCC34" w14:textId="77777777" w:rsidTr="005D2B58">
        <w:tc>
          <w:tcPr>
            <w:tcW w:w="1838" w:type="dxa"/>
            <w:vAlign w:val="center"/>
          </w:tcPr>
          <w:p w14:paraId="21BFE822" w14:textId="7EB8390E"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Misiune</w:t>
            </w:r>
          </w:p>
        </w:tc>
        <w:tc>
          <w:tcPr>
            <w:tcW w:w="3686" w:type="dxa"/>
            <w:vAlign w:val="center"/>
          </w:tcPr>
          <w:p w14:paraId="5A391806" w14:textId="7C71BD34"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Cultivarea excelenței și dezvoltarea competențelor artistice la nivel înalt</w:t>
            </w:r>
          </w:p>
        </w:tc>
        <w:tc>
          <w:tcPr>
            <w:tcW w:w="4104" w:type="dxa"/>
            <w:vAlign w:val="center"/>
          </w:tcPr>
          <w:p w14:paraId="5B5B7672" w14:textId="32745C1E"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Dezvoltarea aptitudinilor și intereselor artistice pentru agrement și formare personală</w:t>
            </w:r>
          </w:p>
        </w:tc>
      </w:tr>
      <w:tr w:rsidR="001E6BDD" w:rsidRPr="00BC706E" w14:paraId="053040C1" w14:textId="77777777" w:rsidTr="005D2B58">
        <w:tc>
          <w:tcPr>
            <w:tcW w:w="1838" w:type="dxa"/>
            <w:vAlign w:val="center"/>
          </w:tcPr>
          <w:p w14:paraId="3135CA19" w14:textId="34FEB7DA"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Instituții</w:t>
            </w:r>
          </w:p>
        </w:tc>
        <w:tc>
          <w:tcPr>
            <w:tcW w:w="3686" w:type="dxa"/>
            <w:vAlign w:val="center"/>
          </w:tcPr>
          <w:p w14:paraId="7796E770" w14:textId="2ADFEE94"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 xml:space="preserve">- Licee de profil (secundar, ciclul II, clase de arte) </w:t>
            </w:r>
            <w:r w:rsidRPr="00BC706E">
              <w:rPr>
                <w:rFonts w:ascii="Times New Roman" w:eastAsia="Times New Roman" w:hAnsi="Times New Roman" w:cs="Times New Roman"/>
                <w:kern w:val="0"/>
                <w:sz w:val="24"/>
                <w:szCs w:val="24"/>
                <w:lang w:val="ro-MD" w:eastAsia="ro-MD"/>
                <w14:ligatures w14:val="none"/>
              </w:rPr>
              <w:br/>
              <w:t xml:space="preserve">- Colegii și Centre de excelență de arte </w:t>
            </w:r>
            <w:r w:rsidRPr="00BC706E">
              <w:rPr>
                <w:rFonts w:ascii="Times New Roman" w:eastAsia="Times New Roman" w:hAnsi="Times New Roman" w:cs="Times New Roman"/>
                <w:kern w:val="0"/>
                <w:sz w:val="24"/>
                <w:szCs w:val="24"/>
                <w:lang w:val="ro-MD" w:eastAsia="ro-MD"/>
                <w14:ligatures w14:val="none"/>
              </w:rPr>
              <w:br/>
              <w:t>- Universități de profil artistic</w:t>
            </w:r>
          </w:p>
        </w:tc>
        <w:tc>
          <w:tcPr>
            <w:tcW w:w="4104" w:type="dxa"/>
            <w:vAlign w:val="center"/>
          </w:tcPr>
          <w:p w14:paraId="7339A307" w14:textId="6BD06912"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 xml:space="preserve">- Școli de muzică </w:t>
            </w:r>
            <w:r w:rsidRPr="00BC706E">
              <w:rPr>
                <w:rFonts w:ascii="Times New Roman" w:eastAsia="Times New Roman" w:hAnsi="Times New Roman" w:cs="Times New Roman"/>
                <w:kern w:val="0"/>
                <w:sz w:val="24"/>
                <w:szCs w:val="24"/>
                <w:lang w:val="ro-MD" w:eastAsia="ro-MD"/>
                <w14:ligatures w14:val="none"/>
              </w:rPr>
              <w:br/>
              <w:t xml:space="preserve">- Școli de teatru </w:t>
            </w:r>
            <w:r w:rsidRPr="00BC706E">
              <w:rPr>
                <w:rFonts w:ascii="Times New Roman" w:eastAsia="Times New Roman" w:hAnsi="Times New Roman" w:cs="Times New Roman"/>
                <w:kern w:val="0"/>
                <w:sz w:val="24"/>
                <w:szCs w:val="24"/>
                <w:lang w:val="ro-MD" w:eastAsia="ro-MD"/>
                <w14:ligatures w14:val="none"/>
              </w:rPr>
              <w:br/>
              <w:t xml:space="preserve">- Școli de arte plastice </w:t>
            </w:r>
            <w:r w:rsidRPr="00BC706E">
              <w:rPr>
                <w:rFonts w:ascii="Times New Roman" w:eastAsia="Times New Roman" w:hAnsi="Times New Roman" w:cs="Times New Roman"/>
                <w:kern w:val="0"/>
                <w:sz w:val="24"/>
                <w:szCs w:val="24"/>
                <w:lang w:val="ro-MD" w:eastAsia="ro-MD"/>
                <w14:ligatures w14:val="none"/>
              </w:rPr>
              <w:br/>
              <w:t>- Școli de dans</w:t>
            </w:r>
          </w:p>
        </w:tc>
      </w:tr>
      <w:tr w:rsidR="001E6BDD" w:rsidRPr="00BC706E" w14:paraId="01882014" w14:textId="77777777" w:rsidTr="005D2B58">
        <w:tc>
          <w:tcPr>
            <w:tcW w:w="1838" w:type="dxa"/>
            <w:vAlign w:val="center"/>
          </w:tcPr>
          <w:p w14:paraId="2730CD4F" w14:textId="355BD86B"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Tipul de educație</w:t>
            </w:r>
          </w:p>
        </w:tc>
        <w:tc>
          <w:tcPr>
            <w:tcW w:w="3686" w:type="dxa"/>
            <w:vAlign w:val="center"/>
          </w:tcPr>
          <w:p w14:paraId="16411516" w14:textId="1F8A4489"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Formală, continuă, integrată cu educația generală</w:t>
            </w:r>
          </w:p>
        </w:tc>
        <w:tc>
          <w:tcPr>
            <w:tcW w:w="4104" w:type="dxa"/>
            <w:vAlign w:val="center"/>
          </w:tcPr>
          <w:p w14:paraId="59D2A81C" w14:textId="1673F013"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Non-formală, extrașcolară, benevolă</w:t>
            </w:r>
          </w:p>
        </w:tc>
      </w:tr>
      <w:tr w:rsidR="001E6BDD" w:rsidRPr="00BC706E" w14:paraId="173918C5" w14:textId="77777777" w:rsidTr="005D2B58">
        <w:tc>
          <w:tcPr>
            <w:tcW w:w="1838" w:type="dxa"/>
            <w:vAlign w:val="center"/>
          </w:tcPr>
          <w:p w14:paraId="5E4353F0" w14:textId="78CDB422"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Acces</w:t>
            </w:r>
          </w:p>
        </w:tc>
        <w:tc>
          <w:tcPr>
            <w:tcW w:w="3686" w:type="dxa"/>
            <w:vAlign w:val="center"/>
          </w:tcPr>
          <w:p w14:paraId="57F812A0" w14:textId="06847524"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Prin concurs, evaluarea aptitudinilor artistice</w:t>
            </w:r>
          </w:p>
        </w:tc>
        <w:tc>
          <w:tcPr>
            <w:tcW w:w="4104" w:type="dxa"/>
            <w:vAlign w:val="center"/>
          </w:tcPr>
          <w:p w14:paraId="62EF73C4" w14:textId="228E9210"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Benevol, la solicitarea elevilor/părinților</w:t>
            </w:r>
          </w:p>
        </w:tc>
      </w:tr>
      <w:tr w:rsidR="001E6BDD" w:rsidRPr="00BC706E" w14:paraId="3ABD0979" w14:textId="77777777" w:rsidTr="005D2B58">
        <w:tc>
          <w:tcPr>
            <w:tcW w:w="1838" w:type="dxa"/>
            <w:vAlign w:val="center"/>
          </w:tcPr>
          <w:p w14:paraId="241CA629" w14:textId="52863B31"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Rezultate ale învățării</w:t>
            </w:r>
          </w:p>
        </w:tc>
        <w:tc>
          <w:tcPr>
            <w:tcW w:w="3686" w:type="dxa"/>
            <w:vAlign w:val="center"/>
          </w:tcPr>
          <w:p w14:paraId="7A1F3FC5" w14:textId="0299964E"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Obținerea de calificări și competențe specifice artelor, recunoscute oficial</w:t>
            </w:r>
          </w:p>
        </w:tc>
        <w:tc>
          <w:tcPr>
            <w:tcW w:w="4104" w:type="dxa"/>
            <w:vAlign w:val="center"/>
          </w:tcPr>
          <w:p w14:paraId="1BDE5058" w14:textId="5927D719"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Dezvoltarea aptitudinilor artistice și culturale, fără certificare formală în CNC</w:t>
            </w:r>
          </w:p>
        </w:tc>
      </w:tr>
      <w:tr w:rsidR="001E6BDD" w:rsidRPr="00BC706E" w14:paraId="317F069B" w14:textId="77777777" w:rsidTr="005D2B58">
        <w:tc>
          <w:tcPr>
            <w:tcW w:w="1838" w:type="dxa"/>
            <w:vAlign w:val="center"/>
          </w:tcPr>
          <w:p w14:paraId="6B80F6A5" w14:textId="6873ACBA"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lastRenderedPageBreak/>
              <w:t>Certificare / Diplome</w:t>
            </w:r>
          </w:p>
        </w:tc>
        <w:tc>
          <w:tcPr>
            <w:tcW w:w="3686" w:type="dxa"/>
            <w:vAlign w:val="center"/>
          </w:tcPr>
          <w:p w14:paraId="4D83100D" w14:textId="38B659D3"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 xml:space="preserve">- Certificat de studii secundare de profil </w:t>
            </w:r>
            <w:r w:rsidRPr="00BC706E">
              <w:rPr>
                <w:rFonts w:ascii="Times New Roman" w:eastAsia="Times New Roman" w:hAnsi="Times New Roman" w:cs="Times New Roman"/>
                <w:kern w:val="0"/>
                <w:sz w:val="24"/>
                <w:szCs w:val="24"/>
                <w:lang w:val="ro-MD" w:eastAsia="ro-MD"/>
                <w14:ligatures w14:val="none"/>
              </w:rPr>
              <w:br/>
              <w:t xml:space="preserve">- Diplomă de tehnician în arte (nivel 4 CNC) </w:t>
            </w:r>
            <w:r w:rsidRPr="00BC706E">
              <w:rPr>
                <w:rFonts w:ascii="Times New Roman" w:eastAsia="Times New Roman" w:hAnsi="Times New Roman" w:cs="Times New Roman"/>
                <w:kern w:val="0"/>
                <w:sz w:val="24"/>
                <w:szCs w:val="24"/>
                <w:lang w:val="ro-MD" w:eastAsia="ro-MD"/>
                <w14:ligatures w14:val="none"/>
              </w:rPr>
              <w:br/>
              <w:t xml:space="preserve">- Diplomă de licență în arte (nivel 6 CNC) </w:t>
            </w:r>
            <w:r w:rsidRPr="00BC706E">
              <w:rPr>
                <w:rFonts w:ascii="Times New Roman" w:eastAsia="Times New Roman" w:hAnsi="Times New Roman" w:cs="Times New Roman"/>
                <w:kern w:val="0"/>
                <w:sz w:val="24"/>
                <w:szCs w:val="24"/>
                <w:lang w:val="ro-MD" w:eastAsia="ro-MD"/>
                <w14:ligatures w14:val="none"/>
              </w:rPr>
              <w:br/>
              <w:t xml:space="preserve">- Diplomă de master (nivel 7 CNC) </w:t>
            </w:r>
            <w:r w:rsidRPr="00BC706E">
              <w:rPr>
                <w:rFonts w:ascii="Times New Roman" w:eastAsia="Times New Roman" w:hAnsi="Times New Roman" w:cs="Times New Roman"/>
                <w:kern w:val="0"/>
                <w:sz w:val="24"/>
                <w:szCs w:val="24"/>
                <w:lang w:val="ro-MD" w:eastAsia="ro-MD"/>
                <w14:ligatures w14:val="none"/>
              </w:rPr>
              <w:br/>
              <w:t>- Diplomă de doctorat (nivel 8 CNC)</w:t>
            </w:r>
          </w:p>
        </w:tc>
        <w:tc>
          <w:tcPr>
            <w:tcW w:w="4104" w:type="dxa"/>
            <w:vAlign w:val="center"/>
          </w:tcPr>
          <w:p w14:paraId="380BA328" w14:textId="46A0CFF7"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Certificate interne ale instituțiilor extrașcolare (fără recunoaștere CNC)</w:t>
            </w:r>
          </w:p>
        </w:tc>
      </w:tr>
      <w:tr w:rsidR="001E6BDD" w:rsidRPr="00BC706E" w14:paraId="12300839" w14:textId="77777777" w:rsidTr="005D2B58">
        <w:tc>
          <w:tcPr>
            <w:tcW w:w="1838" w:type="dxa"/>
            <w:vAlign w:val="center"/>
          </w:tcPr>
          <w:p w14:paraId="327021F0" w14:textId="2257082E"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Legătura cu CNC</w:t>
            </w:r>
          </w:p>
        </w:tc>
        <w:tc>
          <w:tcPr>
            <w:tcW w:w="3686" w:type="dxa"/>
            <w:vAlign w:val="center"/>
          </w:tcPr>
          <w:p w14:paraId="12D2BE5F" w14:textId="7FE19131"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Produce calificări încadrate în niveluri CNC (4–8, în funcție de nivelul de studii)</w:t>
            </w:r>
          </w:p>
        </w:tc>
        <w:tc>
          <w:tcPr>
            <w:tcW w:w="4104" w:type="dxa"/>
            <w:vAlign w:val="center"/>
          </w:tcPr>
          <w:p w14:paraId="39DDEF3F" w14:textId="0B8C05C2" w:rsidR="001E6BDD" w:rsidRPr="00BC706E" w:rsidRDefault="001E6BDD" w:rsidP="005D2B58">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Nu generează calificări CNC, dar sprijină dezvoltarea aptitudinilor și pregătirea pentru programe formale</w:t>
            </w:r>
          </w:p>
        </w:tc>
      </w:tr>
    </w:tbl>
    <w:p w14:paraId="7EA719B8" w14:textId="4CA4A77F" w:rsidR="00695C3F" w:rsidRPr="00BC706E" w:rsidRDefault="00695C3F" w:rsidP="005C4FE9">
      <w:pPr>
        <w:spacing w:before="120" w:after="120"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Style w:val="af9"/>
          <w:rFonts w:ascii="Times New Roman" w:eastAsiaTheme="majorEastAsia" w:hAnsi="Times New Roman" w:cs="Times New Roman"/>
          <w:color w:val="3494BA" w:themeColor="accent1"/>
          <w:sz w:val="24"/>
          <w:szCs w:val="24"/>
          <w:lang w:val="ro-MD" w:eastAsia="ro-MD"/>
        </w:rPr>
        <w:t>3.2.6. Educația incluzivă</w:t>
      </w:r>
    </w:p>
    <w:p w14:paraId="1FF005FC" w14:textId="77777777" w:rsidR="00211B56" w:rsidRPr="00BC706E" w:rsidRDefault="00211B56" w:rsidP="005C4FE9">
      <w:pPr>
        <w:pStyle w:val="af8"/>
        <w:spacing w:before="120" w:beforeAutospacing="0" w:after="120" w:afterAutospacing="0" w:line="276" w:lineRule="auto"/>
        <w:jc w:val="both"/>
        <w:rPr>
          <w:lang w:val="ro-MD"/>
        </w:rPr>
      </w:pPr>
      <w:r w:rsidRPr="00BC706E">
        <w:rPr>
          <w:lang w:val="ro-MD"/>
        </w:rPr>
        <w:t>Conform Codului educației, învățământul pentru copiii și elevii cu cerințe educaționale speciale (CES) este parte integrantă a sistemului național de educație și are drept scop educarea, reabilitarea și/sau recuperarea, precum și incluziunea educațională, socială și profesională a persoanelor cu dificultăți de învățare, de comunicare și interacțiune, cu deficiențe senzoriale, fizice, emoționale, comportamentale sau sociale (art. 32). Educația incluzivă se bazează pe principiul accesului egal la educație pentru toți și urmărește integrarea în comunitatea școlară, familială și socială.</w:t>
      </w:r>
    </w:p>
    <w:p w14:paraId="562244BA" w14:textId="77777777" w:rsidR="00211B56" w:rsidRPr="00BC706E" w:rsidRDefault="00211B56" w:rsidP="005C4FE9">
      <w:pPr>
        <w:pStyle w:val="af8"/>
        <w:spacing w:before="120" w:beforeAutospacing="0" w:after="120" w:afterAutospacing="0" w:line="276" w:lineRule="auto"/>
        <w:jc w:val="both"/>
        <w:rPr>
          <w:lang w:val="ro-MD"/>
        </w:rPr>
      </w:pPr>
      <w:r w:rsidRPr="00BC706E">
        <w:rPr>
          <w:rStyle w:val="af9"/>
          <w:rFonts w:eastAsiaTheme="majorEastAsia"/>
          <w:lang w:val="ro-MD"/>
        </w:rPr>
        <w:t>Forme de organizare:</w:t>
      </w:r>
      <w:r w:rsidRPr="00BC706E">
        <w:rPr>
          <w:lang w:val="ro-MD"/>
        </w:rPr>
        <w:t xml:space="preserve"> Învățământul pentru copiii și elevii cu CES este gratuit și se realizează în:</w:t>
      </w:r>
    </w:p>
    <w:p w14:paraId="7BB3658A" w14:textId="77777777" w:rsidR="00211B56" w:rsidRPr="00BC706E" w:rsidRDefault="00211B56" w:rsidP="00951729">
      <w:pPr>
        <w:pStyle w:val="af8"/>
        <w:numPr>
          <w:ilvl w:val="0"/>
          <w:numId w:val="26"/>
        </w:numPr>
        <w:spacing w:before="120" w:beforeAutospacing="0" w:after="120" w:afterAutospacing="0" w:line="276" w:lineRule="auto"/>
        <w:jc w:val="both"/>
        <w:rPr>
          <w:lang w:val="ro-MD"/>
        </w:rPr>
      </w:pPr>
      <w:r w:rsidRPr="00BC706E">
        <w:rPr>
          <w:lang w:val="ro-MD"/>
        </w:rPr>
        <w:t>instituții de învățământ general,</w:t>
      </w:r>
    </w:p>
    <w:p w14:paraId="2C4B5466" w14:textId="77777777" w:rsidR="00211B56" w:rsidRPr="00BC706E" w:rsidRDefault="00211B56" w:rsidP="00951729">
      <w:pPr>
        <w:pStyle w:val="af8"/>
        <w:numPr>
          <w:ilvl w:val="0"/>
          <w:numId w:val="26"/>
        </w:numPr>
        <w:spacing w:before="120" w:beforeAutospacing="0" w:after="120" w:afterAutospacing="0" w:line="276" w:lineRule="auto"/>
        <w:jc w:val="both"/>
        <w:rPr>
          <w:lang w:val="ro-MD"/>
        </w:rPr>
      </w:pPr>
      <w:r w:rsidRPr="00BC706E">
        <w:rPr>
          <w:lang w:val="ro-MD"/>
        </w:rPr>
        <w:t>instituții de învățământ special,</w:t>
      </w:r>
    </w:p>
    <w:p w14:paraId="60F18ADE" w14:textId="77777777" w:rsidR="00211B56" w:rsidRPr="00BC706E" w:rsidRDefault="00211B56" w:rsidP="00951729">
      <w:pPr>
        <w:pStyle w:val="af8"/>
        <w:numPr>
          <w:ilvl w:val="0"/>
          <w:numId w:val="26"/>
        </w:numPr>
        <w:spacing w:before="120" w:beforeAutospacing="0" w:after="120" w:afterAutospacing="0" w:line="276" w:lineRule="auto"/>
        <w:jc w:val="both"/>
        <w:rPr>
          <w:lang w:val="ro-MD"/>
        </w:rPr>
      </w:pPr>
      <w:r w:rsidRPr="00BC706E">
        <w:rPr>
          <w:lang w:val="ro-MD"/>
        </w:rPr>
        <w:t>prin instruire la domiciliu.</w:t>
      </w:r>
    </w:p>
    <w:p w14:paraId="2D69613C" w14:textId="4F4FA8E6" w:rsidR="00211B56" w:rsidRPr="00BC706E" w:rsidRDefault="00211B56" w:rsidP="005C4FE9">
      <w:pPr>
        <w:pStyle w:val="af8"/>
        <w:spacing w:before="120" w:beforeAutospacing="0" w:after="120" w:afterAutospacing="0" w:line="276" w:lineRule="auto"/>
        <w:jc w:val="both"/>
        <w:rPr>
          <w:lang w:val="ro-MD"/>
        </w:rPr>
      </w:pPr>
      <w:r w:rsidRPr="00BC706E">
        <w:rPr>
          <w:lang w:val="ro-MD"/>
        </w:rPr>
        <w:t xml:space="preserve">Integrarea se face prin înscriere în clase obișnuite sau în clase/grupe speciale, pe baza evaluării individualizate realizate de structuri abilitate conform metodologiilor aprobate de </w:t>
      </w:r>
      <w:r w:rsidR="006D6BA7" w:rsidRPr="00BC706E">
        <w:rPr>
          <w:lang w:val="ro-MD"/>
        </w:rPr>
        <w:t>MEC</w:t>
      </w:r>
      <w:r w:rsidRPr="00BC706E">
        <w:rPr>
          <w:lang w:val="ro-MD"/>
        </w:rPr>
        <w:t>.</w:t>
      </w:r>
    </w:p>
    <w:p w14:paraId="7E8A3A3C" w14:textId="77777777" w:rsidR="00211B56" w:rsidRPr="00BC706E" w:rsidRDefault="00211B56" w:rsidP="005C4FE9">
      <w:pPr>
        <w:pStyle w:val="af8"/>
        <w:spacing w:before="120" w:beforeAutospacing="0" w:after="120" w:afterAutospacing="0" w:line="276" w:lineRule="auto"/>
        <w:jc w:val="both"/>
        <w:rPr>
          <w:lang w:val="ro-MD"/>
        </w:rPr>
      </w:pPr>
      <w:r w:rsidRPr="00BC706E">
        <w:rPr>
          <w:rStyle w:val="af9"/>
          <w:rFonts w:eastAsiaTheme="majorEastAsia"/>
          <w:lang w:val="ro-MD"/>
        </w:rPr>
        <w:t>Servicii educaționale de sprijin:</w:t>
      </w:r>
      <w:r w:rsidRPr="00BC706E">
        <w:rPr>
          <w:lang w:val="ro-MD"/>
        </w:rPr>
        <w:t xml:space="preserve"> În instituțiile de învățământ general pot fi organizate servicii de specializare înaltă de tip Unități de educație incluzivă sau alte servicii destinate copiilor cu dizabilități severe. În aceste instituții activează cadre didactice de sprijin abilitate pentru incluziunea elevilor cu CES. Personalul didactic este calificat în psihopedagogie specială și beneficiază de formare specifică. De asemenea, instituțiile de învățământ general și special colaborează cu structuri sociale, organizații publice sau private, pentru a asigura suport educațional, psihopedagogic și social.</w:t>
      </w:r>
    </w:p>
    <w:p w14:paraId="62D7DCB7" w14:textId="394382E8" w:rsidR="004A6EA5" w:rsidRPr="00BC706E" w:rsidRDefault="00211B56" w:rsidP="005C4FE9">
      <w:pPr>
        <w:pStyle w:val="af8"/>
        <w:spacing w:before="120" w:beforeAutospacing="0" w:after="120" w:afterAutospacing="0" w:line="276" w:lineRule="auto"/>
        <w:jc w:val="both"/>
        <w:rPr>
          <w:lang w:val="ro-MD"/>
        </w:rPr>
      </w:pPr>
      <w:r w:rsidRPr="00BC706E">
        <w:rPr>
          <w:rStyle w:val="af9"/>
          <w:rFonts w:eastAsiaTheme="majorEastAsia"/>
          <w:lang w:val="ro-MD"/>
        </w:rPr>
        <w:t xml:space="preserve">Trăsături curriculare </w:t>
      </w:r>
      <w:r w:rsidR="001D5076" w:rsidRPr="00BC706E">
        <w:rPr>
          <w:rStyle w:val="af9"/>
          <w:rFonts w:eastAsiaTheme="majorEastAsia"/>
          <w:lang w:val="ro-MD"/>
        </w:rPr>
        <w:t>și evaluarea elevilor cu CES:</w:t>
      </w:r>
      <w:r w:rsidRPr="00BC706E">
        <w:rPr>
          <w:lang w:val="ro-MD"/>
        </w:rPr>
        <w:t xml:space="preserve"> Învățământul special se desfășoară conform Curriculumului național și planurilor-cadru aprobate de Minister, precum și în baza planurilor educaționale individualizate</w:t>
      </w:r>
      <w:r w:rsidR="00D645CA" w:rsidRPr="00BC706E">
        <w:rPr>
          <w:lang w:val="ro-MD"/>
        </w:rPr>
        <w:t xml:space="preserve"> (PEI).</w:t>
      </w:r>
      <w:r w:rsidR="001D5076" w:rsidRPr="00BC706E">
        <w:rPr>
          <w:lang w:val="ro-MD"/>
        </w:rPr>
        <w:t xml:space="preserve"> </w:t>
      </w:r>
      <w:r w:rsidR="001D5076" w:rsidRPr="00BC706E">
        <w:rPr>
          <w:rStyle w:val="af9"/>
          <w:rFonts w:eastAsiaTheme="majorEastAsia"/>
          <w:b w:val="0"/>
          <w:bCs w:val="0"/>
          <w:lang w:val="ro-MD"/>
        </w:rPr>
        <w:t>Evaluarea elevilor cu CES</w:t>
      </w:r>
      <w:r w:rsidR="001D5076" w:rsidRPr="00BC706E">
        <w:rPr>
          <w:b/>
          <w:bCs/>
          <w:lang w:val="ro-MD"/>
        </w:rPr>
        <w:t xml:space="preserve"> </w:t>
      </w:r>
      <w:r w:rsidR="004A6EA5" w:rsidRPr="00BC706E">
        <w:rPr>
          <w:lang w:val="ro-MD"/>
        </w:rPr>
        <w:t xml:space="preserve">se bazează pe aceleași standarde curriculare ca și pentru ceilalți elevi, însă se aplică adaptări rezonabile </w:t>
      </w:r>
      <w:r w:rsidR="007D50E0" w:rsidRPr="00BC706E">
        <w:rPr>
          <w:lang w:val="ro-MD"/>
        </w:rPr>
        <w:t>stabilite în PEI.</w:t>
      </w:r>
      <w:r w:rsidR="004A6EA5" w:rsidRPr="00BC706E">
        <w:rPr>
          <w:lang w:val="ro-MD"/>
        </w:rPr>
        <w:t xml:space="preserve"> Rezultatele evaluării au aceeași valoare juridică și recunoaștere ca în învățământul general</w:t>
      </w:r>
      <w:r w:rsidR="00E656EB" w:rsidRPr="00BC706E">
        <w:rPr>
          <w:lang w:val="ro-MD"/>
        </w:rPr>
        <w:t>.</w:t>
      </w:r>
      <w:r w:rsidR="004A6EA5" w:rsidRPr="00BC706E">
        <w:rPr>
          <w:lang w:val="ro-MD"/>
        </w:rPr>
        <w:t xml:space="preserve"> Prin urmare, sistemul asigură echitate în accesul la calificări, chiar dacă procesul de învățare și evaluare este adaptat.</w:t>
      </w:r>
    </w:p>
    <w:p w14:paraId="618077AF" w14:textId="77777777" w:rsidR="00286B92" w:rsidRPr="00BC706E" w:rsidRDefault="00211B56" w:rsidP="005C4FE9">
      <w:pPr>
        <w:pStyle w:val="af8"/>
        <w:spacing w:before="120" w:beforeAutospacing="0" w:after="120" w:afterAutospacing="0" w:line="276" w:lineRule="auto"/>
        <w:jc w:val="both"/>
        <w:rPr>
          <w:lang w:val="ro-MD"/>
        </w:rPr>
      </w:pPr>
      <w:r w:rsidRPr="00BC706E">
        <w:rPr>
          <w:rStyle w:val="af9"/>
          <w:rFonts w:eastAsiaTheme="majorEastAsia"/>
          <w:lang w:val="ro-MD"/>
        </w:rPr>
        <w:t>Educația incluzivă și CNC:</w:t>
      </w:r>
      <w:r w:rsidRPr="00BC706E">
        <w:rPr>
          <w:lang w:val="ro-MD"/>
        </w:rPr>
        <w:t xml:space="preserve"> Educația incluzivă nu reprezintă un nivel distinct de calificare în CNC, ci constituie o dimensiune transversală aplicabilă tuturor nivelurilor și tipurilor de educație. Actele de studii obținute de elevii cu CES (de exemplu: certificat de studii gimnaziale, diplomă de bacalaureat, </w:t>
      </w:r>
      <w:r w:rsidRPr="00BC706E">
        <w:rPr>
          <w:lang w:val="ro-MD"/>
        </w:rPr>
        <w:lastRenderedPageBreak/>
        <w:t xml:space="preserve">certificat/diplomă profesională etc.) sunt identice ca format, conținut și valoare juridică cu cele ale tuturor elevilor. </w:t>
      </w:r>
    </w:p>
    <w:p w14:paraId="62E3E413" w14:textId="187C5DC7" w:rsidR="00211B56" w:rsidRPr="00BC706E" w:rsidRDefault="00211B56" w:rsidP="005C4FE9">
      <w:pPr>
        <w:pStyle w:val="af8"/>
        <w:spacing w:before="120" w:beforeAutospacing="0" w:after="120" w:afterAutospacing="0" w:line="276" w:lineRule="auto"/>
        <w:jc w:val="both"/>
        <w:rPr>
          <w:lang w:val="ro-MD"/>
        </w:rPr>
      </w:pPr>
      <w:r w:rsidRPr="00BC706E">
        <w:rPr>
          <w:lang w:val="ro-MD"/>
        </w:rPr>
        <w:t>Prin urmare, CNC garantează recunoașterea egală a calificărilor, indiferent de particularitățile individuale ale beneficiarilor.</w:t>
      </w:r>
    </w:p>
    <w:p w14:paraId="5BB18AB6" w14:textId="77777777" w:rsidR="00211B56" w:rsidRPr="00BC706E" w:rsidRDefault="00211B56" w:rsidP="005C4FE9">
      <w:pPr>
        <w:pStyle w:val="af8"/>
        <w:spacing w:before="120" w:beforeAutospacing="0" w:after="120" w:afterAutospacing="0" w:line="276" w:lineRule="auto"/>
        <w:jc w:val="both"/>
        <w:rPr>
          <w:lang w:val="ro-MD"/>
        </w:rPr>
      </w:pPr>
      <w:r w:rsidRPr="00BC706E">
        <w:rPr>
          <w:rStyle w:val="af9"/>
          <w:rFonts w:eastAsiaTheme="majorEastAsia"/>
          <w:i/>
          <w:iCs/>
          <w:lang w:val="ro-MD"/>
        </w:rPr>
        <w:t>Notă metodologică</w:t>
      </w:r>
      <w:r w:rsidRPr="00BC706E">
        <w:rPr>
          <w:rStyle w:val="af9"/>
          <w:rFonts w:eastAsiaTheme="majorEastAsia"/>
          <w:lang w:val="ro-MD"/>
        </w:rPr>
        <w:t>:</w:t>
      </w:r>
      <w:r w:rsidRPr="00BC706E">
        <w:rPr>
          <w:lang w:val="ro-MD"/>
        </w:rPr>
        <w:t xml:space="preserve"> În procesul de referențiere la EQF, educația incluzivă trebuie analizată nu ca furnizoare de calificări distincte, ci ca mecanism de asigurare a accesului echitabil la aceleași calificări recunoscute la nivel național și european. Aceasta înseamnă că toate calificările descrise în CNC se aplică uniform, iar educația incluzivă oferă suportul necesar pentru ca persoanele cu CES să atingă rezultatele de învățare și să obțină calificările oficiale.</w:t>
      </w:r>
    </w:p>
    <w:p w14:paraId="24C3208E" w14:textId="382505EC" w:rsidR="007A23F3" w:rsidRPr="00BC706E" w:rsidRDefault="007A23F3" w:rsidP="005C4FE9">
      <w:pPr>
        <w:spacing w:before="120" w:after="120" w:line="276" w:lineRule="auto"/>
        <w:jc w:val="both"/>
        <w:outlineLvl w:val="2"/>
        <w:rPr>
          <w:rStyle w:val="af9"/>
          <w:rFonts w:ascii="Times New Roman" w:eastAsiaTheme="majorEastAsia" w:hAnsi="Times New Roman" w:cs="Times New Roman"/>
          <w:color w:val="3494BA" w:themeColor="accent1"/>
          <w:sz w:val="24"/>
          <w:szCs w:val="24"/>
          <w:lang w:val="ro-MD" w:eastAsia="ro-MD"/>
        </w:rPr>
      </w:pPr>
      <w:r w:rsidRPr="00BC706E">
        <w:rPr>
          <w:rStyle w:val="af9"/>
          <w:rFonts w:ascii="Times New Roman" w:eastAsiaTheme="majorEastAsia" w:hAnsi="Times New Roman" w:cs="Times New Roman"/>
          <w:color w:val="3494BA" w:themeColor="accent1"/>
          <w:sz w:val="24"/>
          <w:szCs w:val="24"/>
          <w:lang w:val="ro-MD" w:eastAsia="ro-MD"/>
        </w:rPr>
        <w:t>3.2.</w:t>
      </w:r>
      <w:r w:rsidR="00FD6B6F" w:rsidRPr="00BC706E">
        <w:rPr>
          <w:rStyle w:val="af9"/>
          <w:rFonts w:ascii="Times New Roman" w:eastAsiaTheme="majorEastAsia" w:hAnsi="Times New Roman" w:cs="Times New Roman"/>
          <w:color w:val="3494BA" w:themeColor="accent1"/>
          <w:sz w:val="24"/>
          <w:szCs w:val="24"/>
          <w:lang w:val="ro-MD" w:eastAsia="ro-MD"/>
        </w:rPr>
        <w:t>7</w:t>
      </w:r>
      <w:r w:rsidRPr="00BC706E">
        <w:rPr>
          <w:rStyle w:val="af9"/>
          <w:rFonts w:ascii="Times New Roman" w:eastAsiaTheme="majorEastAsia" w:hAnsi="Times New Roman" w:cs="Times New Roman"/>
          <w:color w:val="3494BA" w:themeColor="accent1"/>
          <w:sz w:val="24"/>
          <w:szCs w:val="24"/>
          <w:lang w:val="ro-MD" w:eastAsia="ro-MD"/>
        </w:rPr>
        <w:t>. Învățământ extrașcolar</w:t>
      </w:r>
    </w:p>
    <w:p w14:paraId="6CC4A254" w14:textId="77777777" w:rsidR="007A23F3" w:rsidRPr="00BC706E" w:rsidRDefault="007A23F3"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Învățământul extrașcolar are rolul de a completa și valorifica procesul educațional desfășurat în instituțiile școlare, prin activități care contribuie la dezvoltarea potențialului cognitiv, afectiv și acțional al copiilor și tinerilor, răspunzând intereselor și opțiunilor acestora pentru timpul liber. El oferă posibilități suplimentare de informare, documentare, comunicare, dezvoltare, incluziune socială și autorealizare.</w:t>
      </w:r>
    </w:p>
    <w:p w14:paraId="4E9459F0" w14:textId="77777777" w:rsidR="007A23F3" w:rsidRPr="00BC706E" w:rsidRDefault="007A23F3"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Forme de organizare:</w:t>
      </w:r>
      <w:r w:rsidRPr="00BC706E">
        <w:rPr>
          <w:rFonts w:ascii="Times New Roman" w:eastAsia="Times New Roman" w:hAnsi="Times New Roman" w:cs="Times New Roman"/>
          <w:kern w:val="0"/>
          <w:sz w:val="24"/>
          <w:szCs w:val="24"/>
          <w:lang w:val="ro-MD" w:eastAsia="ro-MD"/>
          <w14:ligatures w14:val="none"/>
        </w:rPr>
        <w:t xml:space="preserve"> Învățământul extrașcolar este benevol și se realizează prin instituții specializate publice și private (centre, palate și case de creație, școli de arte, școli de sport, tabere de odihnă, centre sportive pentru pregătirea loturilor naționale etc.), dar și în instituțiile de învățământ general, în baza intereselor și opțiunilor copiilor și tinerilor. Activitățile se desfășoară individual sau în grup, sub îndrumarea cadrelor didactice cu pregătire specifică, în colaborare cu familia, unități socioculturale, organizații de copii și tineret sau mass-media.</w:t>
      </w:r>
    </w:p>
    <w:p w14:paraId="2C4B3BE8" w14:textId="77777777" w:rsidR="007A23F3" w:rsidRPr="00BC706E" w:rsidRDefault="007A23F3"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Instituțiile de învățământ extrașcolar funcționează în baza unui regulament-tip aprobat de Ministerul Educației și Cercetării și a regulamentelor proprii coordonate cu autoritățile locale. Accesul la serviciile educaționale gratuite este deschis tuturor beneficiarilor cu vârste între 5 și 21 de ani, în condiții de egalitate și nediscriminare.</w:t>
      </w:r>
    </w:p>
    <w:p w14:paraId="5D460673" w14:textId="1522B4DB" w:rsidR="007A23F3" w:rsidRPr="00BC706E" w:rsidRDefault="007A23F3"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Învățământul extrașcolar și CNC:</w:t>
      </w:r>
      <w:r w:rsidRPr="00BC706E">
        <w:rPr>
          <w:rFonts w:ascii="Times New Roman" w:eastAsia="Times New Roman" w:hAnsi="Times New Roman" w:cs="Times New Roman"/>
          <w:kern w:val="0"/>
          <w:sz w:val="24"/>
          <w:szCs w:val="24"/>
          <w:lang w:val="ro-MD" w:eastAsia="ro-MD"/>
          <w14:ligatures w14:val="none"/>
        </w:rPr>
        <w:t xml:space="preserve"> Activitățile extrașcolare nu conduc la obținerea unor calificări profesionale recunoscute în CNC, ci au un rol complementar și formativ. Documentele eliberate (certificate de participare, diplome de merit, atestate de performanță sportivă sau artistică) atestă competențe și aptitudini individuale, dar nu sunt încadrate ca „calificări” în sensul CNC/EQF.</w:t>
      </w:r>
    </w:p>
    <w:p w14:paraId="62725B71" w14:textId="77777777" w:rsidR="007A23F3" w:rsidRPr="00BC706E" w:rsidRDefault="007A23F3"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i/>
          <w:iCs/>
          <w:kern w:val="0"/>
          <w:sz w:val="24"/>
          <w:szCs w:val="24"/>
          <w:lang w:val="ro-MD" w:eastAsia="ro-MD"/>
          <w14:ligatures w14:val="none"/>
        </w:rPr>
        <w:t>Notă metodologică:</w:t>
      </w:r>
      <w:r w:rsidRPr="00BC706E">
        <w:rPr>
          <w:rFonts w:ascii="Times New Roman" w:eastAsia="Times New Roman" w:hAnsi="Times New Roman" w:cs="Times New Roman"/>
          <w:kern w:val="0"/>
          <w:sz w:val="24"/>
          <w:szCs w:val="24"/>
          <w:lang w:val="ro-MD" w:eastAsia="ro-MD"/>
          <w14:ligatures w14:val="none"/>
        </w:rPr>
        <w:t xml:space="preserve"> Învățământul extrașcolar este un spațiu flexibil de formare nonformală și informală, care susține dezvoltarea personală și pregătirea pentru viață. Din perspectiva CNC, activitățile extrașcolare pot contribui la acumularea de rezultate ale învățării cu valoare educațională și socială, însă acestea nu sunt recunoscute ca niveluri de calificare.</w:t>
      </w:r>
    </w:p>
    <w:p w14:paraId="327A1933" w14:textId="513F86F3" w:rsidR="00F871A1" w:rsidRPr="00BC706E" w:rsidRDefault="00F871A1" w:rsidP="005C4FE9">
      <w:pPr>
        <w:spacing w:before="120" w:after="120"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Style w:val="af9"/>
          <w:rFonts w:ascii="Times New Roman" w:eastAsiaTheme="majorEastAsia" w:hAnsi="Times New Roman" w:cs="Times New Roman"/>
          <w:color w:val="3494BA" w:themeColor="accent1"/>
          <w:sz w:val="24"/>
          <w:szCs w:val="24"/>
          <w:lang w:val="ro-MD" w:eastAsia="ro-MD"/>
        </w:rPr>
        <w:t>3.2.</w:t>
      </w:r>
      <w:r w:rsidR="004731B1" w:rsidRPr="00BC706E">
        <w:rPr>
          <w:rStyle w:val="af9"/>
          <w:rFonts w:ascii="Times New Roman" w:eastAsiaTheme="majorEastAsia" w:hAnsi="Times New Roman" w:cs="Times New Roman"/>
          <w:color w:val="3494BA" w:themeColor="accent1"/>
          <w:sz w:val="24"/>
          <w:szCs w:val="24"/>
          <w:lang w:val="ro-MD" w:eastAsia="ro-MD"/>
        </w:rPr>
        <w:t>8</w:t>
      </w:r>
      <w:r w:rsidRPr="00BC706E">
        <w:rPr>
          <w:rStyle w:val="af9"/>
          <w:rFonts w:ascii="Times New Roman" w:eastAsiaTheme="majorEastAsia" w:hAnsi="Times New Roman" w:cs="Times New Roman"/>
          <w:color w:val="3494BA" w:themeColor="accent1"/>
          <w:sz w:val="24"/>
          <w:szCs w:val="24"/>
          <w:lang w:val="ro-MD" w:eastAsia="ro-MD"/>
        </w:rPr>
        <w:t>. Alternativele educaționale</w:t>
      </w:r>
    </w:p>
    <w:p w14:paraId="11257805" w14:textId="77777777" w:rsidR="00F871A1" w:rsidRPr="00BC706E" w:rsidRDefault="00F871A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Alternativele educaționale reprezintă o expresie a pluralismului educațional și răspund dreptului la educație diferențiată. Ele oferă elevilor și familiilor posibilitatea de a alege modele pedagogice diferite de învățământul tradițional, păstrându-se totuși integrarea în sistemul național de educație.</w:t>
      </w:r>
    </w:p>
    <w:p w14:paraId="657A1E06" w14:textId="77777777" w:rsidR="00F871A1" w:rsidRPr="00BC706E" w:rsidRDefault="00F871A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Forme de organizare:</w:t>
      </w:r>
      <w:r w:rsidRPr="00BC706E">
        <w:rPr>
          <w:rFonts w:ascii="Times New Roman" w:eastAsia="Times New Roman" w:hAnsi="Times New Roman" w:cs="Times New Roman"/>
          <w:kern w:val="0"/>
          <w:sz w:val="24"/>
          <w:szCs w:val="24"/>
          <w:lang w:val="ro-MD" w:eastAsia="ro-MD"/>
          <w14:ligatures w14:val="none"/>
        </w:rPr>
        <w:t xml:space="preserve"> Alternativele educaționale, publice sau private, se înființează cu aprobarea Ministerului Educației și Cercetării și beneficiază de autonomie organizațională, desfășurându-și activitatea în conformitate cu standardele educaționale de stat și cu specificul pedagogic al fiecărei alternative. Nu există districte școlare stabilite pentru alternative, ceea ce oferă libertate în alegerea școlii.</w:t>
      </w:r>
    </w:p>
    <w:p w14:paraId="18DEAD97" w14:textId="77777777" w:rsidR="00F871A1" w:rsidRPr="00BC706E" w:rsidRDefault="00F871A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lastRenderedPageBreak/>
        <w:t>Evaluare și funcționare:</w:t>
      </w:r>
      <w:r w:rsidRPr="00BC706E">
        <w:rPr>
          <w:rFonts w:ascii="Times New Roman" w:eastAsia="Times New Roman" w:hAnsi="Times New Roman" w:cs="Times New Roman"/>
          <w:kern w:val="0"/>
          <w:sz w:val="24"/>
          <w:szCs w:val="24"/>
          <w:lang w:val="ro-MD" w:eastAsia="ro-MD"/>
          <w14:ligatures w14:val="none"/>
        </w:rPr>
        <w:t xml:space="preserve"> Ministerul Educației și Cercetării stabilește modul de organizare, evaluare și acreditare al alternativelor educaționale. Acestea funcționează conform regulamentelor proprii și asigură respectarea standardelor curriculare de bază, dar pot utiliza metode, forme de organizare și instrumente de evaluare specifice modelului pedagogic adoptat.</w:t>
      </w:r>
    </w:p>
    <w:p w14:paraId="31B6326D" w14:textId="77777777" w:rsidR="00F871A1" w:rsidRPr="00BC706E" w:rsidRDefault="00F871A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Alternativele educaționale și CNC:</w:t>
      </w:r>
      <w:r w:rsidRPr="00BC706E">
        <w:rPr>
          <w:rFonts w:ascii="Times New Roman" w:eastAsia="Times New Roman" w:hAnsi="Times New Roman" w:cs="Times New Roman"/>
          <w:kern w:val="0"/>
          <w:sz w:val="24"/>
          <w:szCs w:val="24"/>
          <w:lang w:val="ro-MD" w:eastAsia="ro-MD"/>
          <w14:ligatures w14:val="none"/>
        </w:rPr>
        <w:t xml:space="preserve"> În relația cu CNC, alternativele educaționale nu generează calificări distincte, ci oferă rute alternative pentru obținerea acelorași calificări reglementate în sistemul național (certificat de studii gimnaziale, diplomă de bacalaureat, diplome profesionale etc.). Astfel, absolvenții alternativelor educaționale obțin documente cu aceeași valoare juridică și acces la aceleași niveluri de calificare descrise în CNC/EQF.</w:t>
      </w:r>
    </w:p>
    <w:p w14:paraId="35B95EC2" w14:textId="77777777" w:rsidR="00F871A1" w:rsidRPr="00BC706E" w:rsidRDefault="00F871A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i/>
          <w:iCs/>
          <w:kern w:val="0"/>
          <w:sz w:val="24"/>
          <w:szCs w:val="24"/>
          <w:lang w:val="ro-MD" w:eastAsia="ro-MD"/>
          <w14:ligatures w14:val="none"/>
        </w:rPr>
        <w:t>Notă metodologică:</w:t>
      </w:r>
      <w:r w:rsidRPr="00BC706E">
        <w:rPr>
          <w:rFonts w:ascii="Times New Roman" w:eastAsia="Times New Roman" w:hAnsi="Times New Roman" w:cs="Times New Roman"/>
          <w:kern w:val="0"/>
          <w:sz w:val="24"/>
          <w:szCs w:val="24"/>
          <w:lang w:val="ro-MD" w:eastAsia="ro-MD"/>
          <w14:ligatures w14:val="none"/>
        </w:rPr>
        <w:t xml:space="preserve"> Alternativele educaționale contribuie la diversificarea sistemului, dar nu afectează unitatea recunoașterii calificărilor. Din perspectiva CNC și EQF, ele constituie modalități diferite de atingere a acelorași rezultate de învățare, asigurând libertatea de alegere și respectarea pluralismului educațional.</w:t>
      </w:r>
    </w:p>
    <w:p w14:paraId="61D07251" w14:textId="77777777" w:rsidR="00472FB4" w:rsidRPr="00BC706E" w:rsidRDefault="00472FB4"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p>
    <w:p w14:paraId="316B926A" w14:textId="190CE4A7" w:rsidR="009E411F" w:rsidRPr="00BC706E" w:rsidRDefault="009E411F" w:rsidP="005C4FE9">
      <w:pPr>
        <w:spacing w:before="120" w:after="120"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Style w:val="af9"/>
          <w:rFonts w:ascii="Times New Roman" w:eastAsiaTheme="majorEastAsia" w:hAnsi="Times New Roman" w:cs="Times New Roman"/>
          <w:color w:val="3494BA" w:themeColor="accent1"/>
          <w:sz w:val="24"/>
          <w:szCs w:val="24"/>
          <w:lang w:val="ro-MD" w:eastAsia="ro-MD"/>
        </w:rPr>
        <w:t>3.3. Î</w:t>
      </w:r>
      <w:r w:rsidR="00B12BA4" w:rsidRPr="00BC706E">
        <w:rPr>
          <w:rStyle w:val="af9"/>
          <w:rFonts w:ascii="Times New Roman" w:eastAsiaTheme="majorEastAsia" w:hAnsi="Times New Roman" w:cs="Times New Roman"/>
          <w:color w:val="3494BA" w:themeColor="accent1"/>
          <w:sz w:val="24"/>
          <w:szCs w:val="24"/>
          <w:lang w:val="ro-MD" w:eastAsia="ro-MD"/>
        </w:rPr>
        <w:t>NVĂȚĂMÂNTUL PROFESIONAL TEHNIC</w:t>
      </w:r>
    </w:p>
    <w:p w14:paraId="2A768ED7" w14:textId="588CCD68" w:rsidR="00F12C24" w:rsidRPr="00BC706E" w:rsidRDefault="00F12C24"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Învățământul profesional tehnic (ÎPT) este parte integrantă a sistemului național de educație. Misiunea sa este de a pregăti viitorii </w:t>
      </w:r>
      <w:r w:rsidR="002A66A3" w:rsidRPr="00BC706E">
        <w:rPr>
          <w:rFonts w:ascii="Times New Roman" w:eastAsia="Times New Roman" w:hAnsi="Times New Roman" w:cs="Times New Roman"/>
          <w:kern w:val="0"/>
          <w:sz w:val="24"/>
          <w:szCs w:val="24"/>
          <w:lang w:val="ro-MD" w:eastAsia="ro-MD"/>
          <w14:ligatures w14:val="none"/>
        </w:rPr>
        <w:t>muncitori calificați</w:t>
      </w:r>
      <w:r w:rsidR="00BC66C2" w:rsidRPr="00BC706E">
        <w:rPr>
          <w:rFonts w:ascii="Times New Roman" w:eastAsia="Times New Roman" w:hAnsi="Times New Roman" w:cs="Times New Roman"/>
          <w:kern w:val="0"/>
          <w:sz w:val="24"/>
          <w:szCs w:val="24"/>
          <w:lang w:val="ro-MD" w:eastAsia="ro-MD"/>
          <w14:ligatures w14:val="none"/>
        </w:rPr>
        <w:t>, maiștri</w:t>
      </w:r>
      <w:r w:rsidR="002A66A3" w:rsidRPr="00BC706E">
        <w:rPr>
          <w:rFonts w:ascii="Times New Roman" w:eastAsia="Times New Roman" w:hAnsi="Times New Roman" w:cs="Times New Roman"/>
          <w:kern w:val="0"/>
          <w:sz w:val="24"/>
          <w:szCs w:val="24"/>
          <w:lang w:val="ro-MD" w:eastAsia="ro-MD"/>
          <w14:ligatures w14:val="none"/>
        </w:rPr>
        <w:t xml:space="preserve"> şi tehnicieni </w:t>
      </w:r>
      <w:r w:rsidRPr="00BC706E">
        <w:rPr>
          <w:rFonts w:ascii="Times New Roman" w:eastAsia="Times New Roman" w:hAnsi="Times New Roman" w:cs="Times New Roman"/>
          <w:kern w:val="0"/>
          <w:sz w:val="24"/>
          <w:szCs w:val="24"/>
          <w:lang w:val="ro-MD" w:eastAsia="ro-MD"/>
          <w14:ligatures w14:val="none"/>
        </w:rPr>
        <w:t>pentru diferite domenii economice și sociale și de a dezvolta competențele necesare pentru integrarea pe piața muncii.</w:t>
      </w:r>
    </w:p>
    <w:p w14:paraId="21529511" w14:textId="5188E028" w:rsidR="00F12C24" w:rsidRPr="00BC706E" w:rsidRDefault="00F12C24"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Organizarea generală este reglementată de </w:t>
      </w:r>
      <w:r w:rsidRPr="00BC706E">
        <w:rPr>
          <w:rFonts w:ascii="Times New Roman" w:eastAsia="Times New Roman" w:hAnsi="Times New Roman" w:cs="Times New Roman"/>
          <w:b/>
          <w:bCs/>
          <w:kern w:val="0"/>
          <w:sz w:val="24"/>
          <w:szCs w:val="24"/>
          <w:lang w:val="ro-MD" w:eastAsia="ro-MD"/>
          <w14:ligatures w14:val="none"/>
        </w:rPr>
        <w:t>Codul educației</w:t>
      </w:r>
      <w:r w:rsidRPr="00BC706E">
        <w:rPr>
          <w:rFonts w:ascii="Times New Roman" w:eastAsia="Times New Roman" w:hAnsi="Times New Roman" w:cs="Times New Roman"/>
          <w:kern w:val="0"/>
          <w:sz w:val="24"/>
          <w:szCs w:val="24"/>
          <w:lang w:val="ro-MD" w:eastAsia="ro-MD"/>
          <w14:ligatures w14:val="none"/>
        </w:rPr>
        <w:t xml:space="preserve"> și de </w:t>
      </w:r>
      <w:r w:rsidRPr="00BC706E">
        <w:rPr>
          <w:rFonts w:ascii="Times New Roman" w:eastAsia="Times New Roman" w:hAnsi="Times New Roman" w:cs="Times New Roman"/>
          <w:b/>
          <w:bCs/>
          <w:kern w:val="0"/>
          <w:sz w:val="24"/>
          <w:szCs w:val="24"/>
          <w:lang w:val="ro-MD" w:eastAsia="ro-MD"/>
          <w14:ligatures w14:val="none"/>
        </w:rPr>
        <w:t>Regulamentul-cadru</w:t>
      </w:r>
      <w:r w:rsidRPr="00BC706E">
        <w:rPr>
          <w:rFonts w:ascii="Times New Roman" w:eastAsia="Times New Roman" w:hAnsi="Times New Roman" w:cs="Times New Roman"/>
          <w:kern w:val="0"/>
          <w:sz w:val="24"/>
          <w:szCs w:val="24"/>
          <w:lang w:val="ro-MD" w:eastAsia="ro-MD"/>
          <w14:ligatures w14:val="none"/>
        </w:rPr>
        <w:t xml:space="preserve"> aprobat de MEC. Procesul de instruire în programele de formare profesională tehnică secundară, postsecundară și postsecundară nonterțiară se desfășoară conform </w:t>
      </w:r>
      <w:r w:rsidRPr="00BC706E">
        <w:rPr>
          <w:rFonts w:ascii="Times New Roman" w:eastAsia="Times New Roman" w:hAnsi="Times New Roman" w:cs="Times New Roman"/>
          <w:b/>
          <w:bCs/>
          <w:kern w:val="0"/>
          <w:sz w:val="24"/>
          <w:szCs w:val="24"/>
          <w:lang w:val="ro-MD" w:eastAsia="ro-MD"/>
          <w14:ligatures w14:val="none"/>
        </w:rPr>
        <w:t>standardelor naționale de referință</w:t>
      </w:r>
      <w:r w:rsidRPr="00BC706E">
        <w:rPr>
          <w:rFonts w:ascii="Times New Roman" w:eastAsia="Times New Roman" w:hAnsi="Times New Roman" w:cs="Times New Roman"/>
          <w:kern w:val="0"/>
          <w:sz w:val="24"/>
          <w:szCs w:val="24"/>
          <w:lang w:val="ro-MD" w:eastAsia="ro-MD"/>
          <w14:ligatures w14:val="none"/>
        </w:rPr>
        <w:t xml:space="preserve"> și standardelor de acreditare elaborate de ANACEC și aprobate de Guvern. Rezultatele învățării sunt formulate în </w:t>
      </w:r>
      <w:r w:rsidRPr="00BC706E">
        <w:rPr>
          <w:rFonts w:ascii="Times New Roman" w:eastAsia="Times New Roman" w:hAnsi="Times New Roman" w:cs="Times New Roman"/>
          <w:b/>
          <w:bCs/>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w:t>
      </w:r>
    </w:p>
    <w:p w14:paraId="7FF5D76E" w14:textId="77777777" w:rsidR="00F12C24" w:rsidRPr="00BC706E" w:rsidRDefault="00F12C24" w:rsidP="005C4FE9">
      <w:pPr>
        <w:spacing w:before="120" w:after="120"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Style w:val="af9"/>
          <w:rFonts w:ascii="Times New Roman" w:eastAsiaTheme="majorEastAsia" w:hAnsi="Times New Roman" w:cs="Times New Roman"/>
          <w:color w:val="3494BA" w:themeColor="accent1"/>
          <w:sz w:val="24"/>
          <w:szCs w:val="24"/>
          <w:lang w:val="ro-MD" w:eastAsia="ro-MD"/>
        </w:rPr>
        <w:t>Organizarea ÎPT</w:t>
      </w:r>
    </w:p>
    <w:p w14:paraId="2C529562" w14:textId="5AF54DD7" w:rsidR="00F12C24" w:rsidRPr="00BC706E" w:rsidRDefault="00F12C24"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ÎPT formează muncitori calificați, ma</w:t>
      </w:r>
      <w:r w:rsidR="002959D4" w:rsidRPr="00BC706E">
        <w:rPr>
          <w:rFonts w:ascii="Times New Roman" w:eastAsia="Times New Roman" w:hAnsi="Times New Roman" w:cs="Times New Roman"/>
          <w:kern w:val="0"/>
          <w:sz w:val="24"/>
          <w:szCs w:val="24"/>
          <w:lang w:val="ro-MD" w:eastAsia="ro-MD"/>
          <w14:ligatures w14:val="none"/>
        </w:rPr>
        <w:t>i</w:t>
      </w:r>
      <w:r w:rsidRPr="00BC706E">
        <w:rPr>
          <w:rFonts w:ascii="Times New Roman" w:eastAsia="Times New Roman" w:hAnsi="Times New Roman" w:cs="Times New Roman"/>
          <w:kern w:val="0"/>
          <w:sz w:val="24"/>
          <w:szCs w:val="24"/>
          <w:lang w:val="ro-MD" w:eastAsia="ro-MD"/>
          <w14:ligatures w14:val="none"/>
        </w:rPr>
        <w:t>ștri</w:t>
      </w:r>
      <w:r w:rsidR="00F044CD" w:rsidRPr="00BC706E">
        <w:rPr>
          <w:rFonts w:ascii="Times New Roman" w:eastAsia="Times New Roman" w:hAnsi="Times New Roman" w:cs="Times New Roman"/>
          <w:kern w:val="0"/>
          <w:sz w:val="24"/>
          <w:szCs w:val="24"/>
          <w:lang w:val="ro-MD" w:eastAsia="ro-MD"/>
          <w14:ligatures w14:val="none"/>
        </w:rPr>
        <w:t xml:space="preserve"> și</w:t>
      </w:r>
      <w:r w:rsidRPr="00BC706E">
        <w:rPr>
          <w:rFonts w:ascii="Times New Roman" w:eastAsia="Times New Roman" w:hAnsi="Times New Roman" w:cs="Times New Roman"/>
          <w:kern w:val="0"/>
          <w:sz w:val="24"/>
          <w:szCs w:val="24"/>
          <w:lang w:val="ro-MD" w:eastAsia="ro-MD"/>
          <w14:ligatures w14:val="none"/>
        </w:rPr>
        <w:t xml:space="preserve"> tehnicieni conform CNC și nomenclatoarelor aprobate de Guvern.</w:t>
      </w:r>
      <w:r w:rsidR="00F57061" w:rsidRPr="00BC706E">
        <w:rPr>
          <w:rFonts w:ascii="Times New Roman" w:eastAsia="Times New Roman" w:hAnsi="Times New Roman" w:cs="Times New Roman"/>
          <w:kern w:val="0"/>
          <w:sz w:val="24"/>
          <w:szCs w:val="24"/>
          <w:lang w:val="ro-MD" w:eastAsia="ro-MD"/>
          <w14:ligatures w14:val="none"/>
        </w:rPr>
        <w:t xml:space="preserve"> </w:t>
      </w:r>
      <w:r w:rsidR="00E06B08" w:rsidRPr="00BC706E">
        <w:rPr>
          <w:rFonts w:ascii="Times New Roman" w:eastAsia="Times New Roman" w:hAnsi="Times New Roman" w:cs="Times New Roman"/>
          <w:kern w:val="0"/>
          <w:sz w:val="24"/>
          <w:szCs w:val="24"/>
          <w:lang w:val="ro-MD" w:eastAsia="ro-MD"/>
          <w14:ligatures w14:val="none"/>
        </w:rPr>
        <w:t>ÎPT</w:t>
      </w:r>
      <w:r w:rsidR="0097696A" w:rsidRPr="00BC706E">
        <w:rPr>
          <w:rFonts w:ascii="Times New Roman" w:eastAsia="Times New Roman" w:hAnsi="Times New Roman" w:cs="Times New Roman"/>
          <w:kern w:val="0"/>
          <w:sz w:val="24"/>
          <w:szCs w:val="24"/>
          <w:lang w:val="ro-MD" w:eastAsia="ro-MD"/>
          <w14:ligatures w14:val="none"/>
        </w:rPr>
        <w:t xml:space="preserve"> se </w:t>
      </w:r>
      <w:r w:rsidRPr="00BC706E">
        <w:rPr>
          <w:rFonts w:ascii="Times New Roman" w:eastAsia="Times New Roman" w:hAnsi="Times New Roman" w:cs="Times New Roman"/>
          <w:kern w:val="0"/>
          <w:sz w:val="24"/>
          <w:szCs w:val="24"/>
          <w:lang w:val="ro-MD" w:eastAsia="ro-MD"/>
          <w14:ligatures w14:val="none"/>
        </w:rPr>
        <w:t>desfășoară în școli profesionale, colegii și centre de excelență, publice și private, autorizate sau acreditate, în parteneriat cu agenți economici și organizații din domeniu.</w:t>
      </w:r>
      <w:r w:rsidR="0097696A" w:rsidRPr="00BC706E">
        <w:rPr>
          <w:rFonts w:ascii="Times New Roman" w:eastAsia="Times New Roman" w:hAnsi="Times New Roman" w:cs="Times New Roman"/>
          <w:kern w:val="0"/>
          <w:sz w:val="24"/>
          <w:szCs w:val="24"/>
          <w:lang w:val="ro-MD" w:eastAsia="ro-MD"/>
          <w14:ligatures w14:val="none"/>
        </w:rPr>
        <w:t xml:space="preserve"> Programele </w:t>
      </w:r>
      <w:r w:rsidR="00763061" w:rsidRPr="00BC706E">
        <w:rPr>
          <w:rFonts w:ascii="Times New Roman" w:eastAsia="Times New Roman" w:hAnsi="Times New Roman" w:cs="Times New Roman"/>
          <w:kern w:val="0"/>
          <w:sz w:val="24"/>
          <w:szCs w:val="24"/>
          <w:lang w:val="ro-MD" w:eastAsia="ro-MD"/>
          <w14:ligatures w14:val="none"/>
        </w:rPr>
        <w:t xml:space="preserve">de formare profesională sunt de trei tipuri: </w:t>
      </w:r>
    </w:p>
    <w:p w14:paraId="7739A20C" w14:textId="373FB0FF" w:rsidR="00F12C24" w:rsidRPr="00BC706E" w:rsidRDefault="002A726B" w:rsidP="00951729">
      <w:pPr>
        <w:numPr>
          <w:ilvl w:val="0"/>
          <w:numId w:val="2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Programe de </w:t>
      </w:r>
      <w:r w:rsidR="0098276E" w:rsidRPr="00BC706E">
        <w:rPr>
          <w:rFonts w:ascii="Times New Roman" w:eastAsia="Times New Roman" w:hAnsi="Times New Roman" w:cs="Times New Roman"/>
          <w:kern w:val="0"/>
          <w:sz w:val="24"/>
          <w:szCs w:val="24"/>
          <w:lang w:val="ro-MD" w:eastAsia="ro-MD"/>
          <w14:ligatures w14:val="none"/>
        </w:rPr>
        <w:t xml:space="preserve">formare </w:t>
      </w:r>
      <w:r w:rsidR="00F12C24" w:rsidRPr="00BC706E">
        <w:rPr>
          <w:rFonts w:ascii="Times New Roman" w:eastAsia="Times New Roman" w:hAnsi="Times New Roman" w:cs="Times New Roman"/>
          <w:kern w:val="0"/>
          <w:sz w:val="24"/>
          <w:szCs w:val="24"/>
          <w:lang w:val="ro-MD" w:eastAsia="ro-MD"/>
          <w14:ligatures w14:val="none"/>
        </w:rPr>
        <w:t>profesional</w:t>
      </w:r>
      <w:r w:rsidRPr="00BC706E">
        <w:rPr>
          <w:rFonts w:ascii="Times New Roman" w:eastAsia="Times New Roman" w:hAnsi="Times New Roman" w:cs="Times New Roman"/>
          <w:kern w:val="0"/>
          <w:sz w:val="24"/>
          <w:szCs w:val="24"/>
          <w:lang w:val="ro-MD" w:eastAsia="ro-MD"/>
          <w14:ligatures w14:val="none"/>
        </w:rPr>
        <w:t>ă</w:t>
      </w:r>
      <w:r w:rsidR="00F12C24" w:rsidRPr="00BC706E">
        <w:rPr>
          <w:rFonts w:ascii="Times New Roman" w:eastAsia="Times New Roman" w:hAnsi="Times New Roman" w:cs="Times New Roman"/>
          <w:kern w:val="0"/>
          <w:sz w:val="24"/>
          <w:szCs w:val="24"/>
          <w:lang w:val="ro-MD" w:eastAsia="ro-MD"/>
          <w14:ligatures w14:val="none"/>
        </w:rPr>
        <w:t xml:space="preserve"> tehnic</w:t>
      </w:r>
      <w:r w:rsidRPr="00BC706E">
        <w:rPr>
          <w:rFonts w:ascii="Times New Roman" w:eastAsia="Times New Roman" w:hAnsi="Times New Roman" w:cs="Times New Roman"/>
          <w:kern w:val="0"/>
          <w:sz w:val="24"/>
          <w:szCs w:val="24"/>
          <w:lang w:val="ro-MD" w:eastAsia="ro-MD"/>
          <w14:ligatures w14:val="none"/>
        </w:rPr>
        <w:t>ă</w:t>
      </w:r>
      <w:r w:rsidR="00F12C24"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s</w:t>
      </w:r>
      <w:r w:rsidR="0098276E" w:rsidRPr="00BC706E">
        <w:rPr>
          <w:rFonts w:ascii="Times New Roman" w:eastAsia="Times New Roman" w:hAnsi="Times New Roman" w:cs="Times New Roman"/>
          <w:kern w:val="0"/>
          <w:sz w:val="24"/>
          <w:szCs w:val="24"/>
          <w:lang w:val="ro-MD" w:eastAsia="ro-MD"/>
          <w14:ligatures w14:val="none"/>
        </w:rPr>
        <w:t>ecundar</w:t>
      </w:r>
      <w:r w:rsidRPr="00BC706E">
        <w:rPr>
          <w:rFonts w:ascii="Times New Roman" w:eastAsia="Times New Roman" w:hAnsi="Times New Roman" w:cs="Times New Roman"/>
          <w:kern w:val="0"/>
          <w:sz w:val="24"/>
          <w:szCs w:val="24"/>
          <w:lang w:val="ro-MD" w:eastAsia="ro-MD"/>
          <w14:ligatures w14:val="none"/>
        </w:rPr>
        <w:t>ă</w:t>
      </w:r>
      <w:r w:rsidR="0098276E" w:rsidRPr="00BC706E">
        <w:rPr>
          <w:rFonts w:ascii="Times New Roman" w:eastAsia="Times New Roman" w:hAnsi="Times New Roman" w:cs="Times New Roman"/>
          <w:kern w:val="0"/>
          <w:sz w:val="24"/>
          <w:szCs w:val="24"/>
          <w:lang w:val="ro-MD" w:eastAsia="ro-MD"/>
          <w14:ligatures w14:val="none"/>
        </w:rPr>
        <w:t xml:space="preserve"> </w:t>
      </w:r>
      <w:r w:rsidR="00F12C24" w:rsidRPr="00BC706E">
        <w:rPr>
          <w:rFonts w:ascii="Times New Roman" w:eastAsia="Times New Roman" w:hAnsi="Times New Roman" w:cs="Times New Roman"/>
          <w:kern w:val="0"/>
          <w:sz w:val="24"/>
          <w:szCs w:val="24"/>
          <w:lang w:val="ro-MD" w:eastAsia="ro-MD"/>
          <w14:ligatures w14:val="none"/>
        </w:rPr>
        <w:t>(ISCED 3)</w:t>
      </w:r>
    </w:p>
    <w:p w14:paraId="790A9134" w14:textId="51408629" w:rsidR="00F12C24" w:rsidRPr="00BC706E" w:rsidRDefault="00C438A6" w:rsidP="00951729">
      <w:pPr>
        <w:numPr>
          <w:ilvl w:val="0"/>
          <w:numId w:val="2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Programe de formare profesională tehnică p</w:t>
      </w:r>
      <w:r w:rsidR="00F12C24" w:rsidRPr="00BC706E">
        <w:rPr>
          <w:rFonts w:ascii="Times New Roman" w:eastAsia="Times New Roman" w:hAnsi="Times New Roman" w:cs="Times New Roman"/>
          <w:kern w:val="0"/>
          <w:sz w:val="24"/>
          <w:szCs w:val="24"/>
          <w:lang w:val="ro-MD" w:eastAsia="ro-MD"/>
          <w14:ligatures w14:val="none"/>
        </w:rPr>
        <w:t>ostsecundar</w:t>
      </w:r>
      <w:r w:rsidRPr="00BC706E">
        <w:rPr>
          <w:rFonts w:ascii="Times New Roman" w:eastAsia="Times New Roman" w:hAnsi="Times New Roman" w:cs="Times New Roman"/>
          <w:kern w:val="0"/>
          <w:sz w:val="24"/>
          <w:szCs w:val="24"/>
          <w:lang w:val="ro-MD" w:eastAsia="ro-MD"/>
          <w14:ligatures w14:val="none"/>
        </w:rPr>
        <w:t>ă</w:t>
      </w:r>
      <w:r w:rsidR="00F12C24" w:rsidRPr="00BC706E">
        <w:rPr>
          <w:rFonts w:ascii="Times New Roman" w:eastAsia="Times New Roman" w:hAnsi="Times New Roman" w:cs="Times New Roman"/>
          <w:kern w:val="0"/>
          <w:sz w:val="24"/>
          <w:szCs w:val="24"/>
          <w:lang w:val="ro-MD" w:eastAsia="ro-MD"/>
          <w14:ligatures w14:val="none"/>
        </w:rPr>
        <w:t xml:space="preserve"> (ISCED 4)</w:t>
      </w:r>
    </w:p>
    <w:p w14:paraId="257178FE" w14:textId="1E11546B" w:rsidR="00F12C24" w:rsidRPr="00BC706E" w:rsidRDefault="00C438A6" w:rsidP="00951729">
      <w:pPr>
        <w:numPr>
          <w:ilvl w:val="0"/>
          <w:numId w:val="2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Programe de formare profesională tehnică p</w:t>
      </w:r>
      <w:r w:rsidR="00F12C24" w:rsidRPr="00BC706E">
        <w:rPr>
          <w:rFonts w:ascii="Times New Roman" w:eastAsia="Times New Roman" w:hAnsi="Times New Roman" w:cs="Times New Roman"/>
          <w:kern w:val="0"/>
          <w:sz w:val="24"/>
          <w:szCs w:val="24"/>
          <w:lang w:val="ro-MD" w:eastAsia="ro-MD"/>
          <w14:ligatures w14:val="none"/>
        </w:rPr>
        <w:t>ostsecundar</w:t>
      </w:r>
      <w:r w:rsidRPr="00BC706E">
        <w:rPr>
          <w:rFonts w:ascii="Times New Roman" w:eastAsia="Times New Roman" w:hAnsi="Times New Roman" w:cs="Times New Roman"/>
          <w:kern w:val="0"/>
          <w:sz w:val="24"/>
          <w:szCs w:val="24"/>
          <w:lang w:val="ro-MD" w:eastAsia="ro-MD"/>
          <w14:ligatures w14:val="none"/>
        </w:rPr>
        <w:t>ă</w:t>
      </w:r>
      <w:r w:rsidR="00F12C24" w:rsidRPr="00BC706E">
        <w:rPr>
          <w:rFonts w:ascii="Times New Roman" w:eastAsia="Times New Roman" w:hAnsi="Times New Roman" w:cs="Times New Roman"/>
          <w:kern w:val="0"/>
          <w:sz w:val="24"/>
          <w:szCs w:val="24"/>
          <w:lang w:val="ro-MD" w:eastAsia="ro-MD"/>
          <w14:ligatures w14:val="none"/>
        </w:rPr>
        <w:t xml:space="preserve"> nonterțiar</w:t>
      </w:r>
      <w:r w:rsidRPr="00BC706E">
        <w:rPr>
          <w:rFonts w:ascii="Times New Roman" w:eastAsia="Times New Roman" w:hAnsi="Times New Roman" w:cs="Times New Roman"/>
          <w:kern w:val="0"/>
          <w:sz w:val="24"/>
          <w:szCs w:val="24"/>
          <w:lang w:val="ro-MD" w:eastAsia="ro-MD"/>
          <w14:ligatures w14:val="none"/>
        </w:rPr>
        <w:t>ă</w:t>
      </w:r>
      <w:r w:rsidR="00F12C24" w:rsidRPr="00BC706E">
        <w:rPr>
          <w:rFonts w:ascii="Times New Roman" w:eastAsia="Times New Roman" w:hAnsi="Times New Roman" w:cs="Times New Roman"/>
          <w:kern w:val="0"/>
          <w:sz w:val="24"/>
          <w:szCs w:val="24"/>
          <w:lang w:val="ro-MD" w:eastAsia="ro-MD"/>
          <w14:ligatures w14:val="none"/>
        </w:rPr>
        <w:t xml:space="preserve"> (ISCED 5)</w:t>
      </w:r>
    </w:p>
    <w:p w14:paraId="07DD05B3" w14:textId="77777777" w:rsidR="00825C3B" w:rsidRPr="00BC706E" w:rsidRDefault="00825C3B" w:rsidP="005C4FE9">
      <w:pPr>
        <w:pStyle w:val="af8"/>
        <w:spacing w:before="120" w:beforeAutospacing="0" w:after="120" w:afterAutospacing="0" w:line="276" w:lineRule="auto"/>
        <w:jc w:val="both"/>
        <w:rPr>
          <w:lang w:val="ro-MD"/>
        </w:rPr>
      </w:pPr>
      <w:r w:rsidRPr="00BC706E">
        <w:rPr>
          <w:lang w:val="ro-MD"/>
        </w:rPr>
        <w:t>Învățământul profesional tehnic se organizează sub două forme principale:</w:t>
      </w:r>
    </w:p>
    <w:p w14:paraId="453056FB" w14:textId="77777777" w:rsidR="00825C3B" w:rsidRPr="00BC706E" w:rsidRDefault="00825C3B" w:rsidP="00951729">
      <w:pPr>
        <w:pStyle w:val="af8"/>
        <w:numPr>
          <w:ilvl w:val="0"/>
          <w:numId w:val="29"/>
        </w:numPr>
        <w:spacing w:before="120" w:beforeAutospacing="0" w:after="120" w:afterAutospacing="0" w:line="276" w:lineRule="auto"/>
        <w:jc w:val="both"/>
        <w:rPr>
          <w:lang w:val="ro-MD"/>
        </w:rPr>
      </w:pPr>
      <w:r w:rsidRPr="00BC706E">
        <w:rPr>
          <w:rStyle w:val="af9"/>
          <w:rFonts w:eastAsiaTheme="majorEastAsia"/>
          <w:lang w:val="ro-MD"/>
        </w:rPr>
        <w:t>Învățământ clasic</w:t>
      </w:r>
      <w:r w:rsidRPr="00BC706E">
        <w:rPr>
          <w:lang w:val="ro-MD"/>
        </w:rPr>
        <w:t>, realizat în instituții de ÎPT prin instruire teoretică și practică în ateliere, laboratoare sau unități economice partenere.</w:t>
      </w:r>
    </w:p>
    <w:p w14:paraId="6A85A270" w14:textId="31D04FB8" w:rsidR="00825C3B" w:rsidRPr="00BC706E" w:rsidRDefault="00825C3B" w:rsidP="00951729">
      <w:pPr>
        <w:pStyle w:val="af8"/>
        <w:numPr>
          <w:ilvl w:val="0"/>
          <w:numId w:val="29"/>
        </w:numPr>
        <w:spacing w:before="120" w:beforeAutospacing="0" w:after="120" w:afterAutospacing="0" w:line="276" w:lineRule="auto"/>
        <w:jc w:val="both"/>
        <w:rPr>
          <w:lang w:val="ro-MD"/>
        </w:rPr>
      </w:pPr>
      <w:r w:rsidRPr="00BC706E">
        <w:rPr>
          <w:rStyle w:val="af9"/>
          <w:rFonts w:eastAsiaTheme="majorEastAsia"/>
          <w:lang w:val="ro-MD"/>
        </w:rPr>
        <w:t>Învățământ dual</w:t>
      </w:r>
      <w:r w:rsidRPr="00BC706E">
        <w:rPr>
          <w:lang w:val="ro-MD"/>
        </w:rPr>
        <w:t xml:space="preserve">, organizat în parteneriat direct între instituțiile de ÎPT și agenții economici. </w:t>
      </w:r>
      <w:r w:rsidR="00C97E65" w:rsidRPr="00BC706E">
        <w:rPr>
          <w:lang w:val="ro-MD"/>
        </w:rPr>
        <w:t>I</w:t>
      </w:r>
      <w:r w:rsidRPr="00BC706E">
        <w:rPr>
          <w:lang w:val="ro-MD"/>
        </w:rPr>
        <w:t>nstruirea are loc atât în instituția de învățământ, cât și la locul de muncă. Elevii sunt în același timp angajați ai agentului economic și beneficiază de formare practică directă în producție.</w:t>
      </w:r>
    </w:p>
    <w:p w14:paraId="23B598ED" w14:textId="2CB87832" w:rsidR="00825C3B" w:rsidRPr="00BC706E" w:rsidRDefault="007D135D" w:rsidP="005C4FE9">
      <w:pPr>
        <w:pStyle w:val="af8"/>
        <w:spacing w:before="120" w:beforeAutospacing="0" w:after="120" w:afterAutospacing="0" w:line="276" w:lineRule="auto"/>
        <w:jc w:val="both"/>
        <w:rPr>
          <w:lang w:val="ro-MD"/>
        </w:rPr>
      </w:pPr>
      <w:r w:rsidRPr="00BC706E">
        <w:rPr>
          <w:lang w:val="ro-MD"/>
        </w:rPr>
        <w:t>ÎPT</w:t>
      </w:r>
      <w:r w:rsidR="00825C3B" w:rsidRPr="00BC706E">
        <w:rPr>
          <w:lang w:val="ro-MD"/>
        </w:rPr>
        <w:t xml:space="preserve"> poate fi organizat și în instituții rezidențiale, instituții medicale sau penitenciare.</w:t>
      </w:r>
    </w:p>
    <w:p w14:paraId="3ECD6647" w14:textId="510F9091" w:rsidR="00F12C24" w:rsidRPr="00BC706E" w:rsidRDefault="00BB255E" w:rsidP="005C4FE9">
      <w:pPr>
        <w:spacing w:before="120" w:after="120"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Style w:val="af9"/>
          <w:rFonts w:ascii="Times New Roman" w:eastAsiaTheme="majorEastAsia" w:hAnsi="Times New Roman" w:cs="Times New Roman"/>
          <w:color w:val="3494BA" w:themeColor="accent1"/>
          <w:sz w:val="24"/>
          <w:szCs w:val="24"/>
          <w:lang w:val="ro-MD"/>
        </w:rPr>
        <w:t>C</w:t>
      </w:r>
      <w:r w:rsidR="00F12C24" w:rsidRPr="00BC706E">
        <w:rPr>
          <w:rStyle w:val="af9"/>
          <w:rFonts w:ascii="Times New Roman" w:eastAsiaTheme="majorEastAsia" w:hAnsi="Times New Roman" w:cs="Times New Roman"/>
          <w:color w:val="3494BA" w:themeColor="accent1"/>
          <w:sz w:val="24"/>
          <w:szCs w:val="24"/>
          <w:lang w:val="ro-MD" w:eastAsia="ro-MD"/>
        </w:rPr>
        <w:t>ondiții de acces și durata programelor</w:t>
      </w:r>
    </w:p>
    <w:tbl>
      <w:tblPr>
        <w:tblStyle w:val="aff"/>
        <w:tblW w:w="0" w:type="auto"/>
        <w:tblLook w:val="04A0" w:firstRow="1" w:lastRow="0" w:firstColumn="1" w:lastColumn="0" w:noHBand="0" w:noVBand="1"/>
      </w:tblPr>
      <w:tblGrid>
        <w:gridCol w:w="3176"/>
        <w:gridCol w:w="3176"/>
        <w:gridCol w:w="3176"/>
      </w:tblGrid>
      <w:tr w:rsidR="008A29CB" w:rsidRPr="00BC706E" w14:paraId="3AC16A81" w14:textId="77777777" w:rsidTr="008A29CB">
        <w:trPr>
          <w:trHeight w:val="498"/>
        </w:trPr>
        <w:tc>
          <w:tcPr>
            <w:tcW w:w="3176" w:type="dxa"/>
            <w:vAlign w:val="center"/>
          </w:tcPr>
          <w:p w14:paraId="6D27B22F" w14:textId="74D3C77C"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lastRenderedPageBreak/>
              <w:t>Nivel ISCED</w:t>
            </w:r>
          </w:p>
        </w:tc>
        <w:tc>
          <w:tcPr>
            <w:tcW w:w="3176" w:type="dxa"/>
            <w:vAlign w:val="center"/>
          </w:tcPr>
          <w:p w14:paraId="26EBA82A" w14:textId="7B98CE6A"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Condiții de acces</w:t>
            </w:r>
          </w:p>
        </w:tc>
        <w:tc>
          <w:tcPr>
            <w:tcW w:w="3176" w:type="dxa"/>
            <w:vAlign w:val="center"/>
          </w:tcPr>
          <w:p w14:paraId="399F2D19" w14:textId="3033A7C7"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Durata</w:t>
            </w:r>
          </w:p>
        </w:tc>
      </w:tr>
      <w:tr w:rsidR="008A29CB" w:rsidRPr="00BC706E" w14:paraId="40699775" w14:textId="77777777" w:rsidTr="008A29CB">
        <w:trPr>
          <w:trHeight w:val="776"/>
        </w:trPr>
        <w:tc>
          <w:tcPr>
            <w:tcW w:w="3176" w:type="dxa"/>
            <w:vAlign w:val="center"/>
          </w:tcPr>
          <w:p w14:paraId="291FA517" w14:textId="6172565A"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3 – Secundar profesional tehnic</w:t>
            </w:r>
          </w:p>
        </w:tc>
        <w:tc>
          <w:tcPr>
            <w:tcW w:w="3176" w:type="dxa"/>
            <w:vAlign w:val="center"/>
          </w:tcPr>
          <w:p w14:paraId="3E0D2F1C" w14:textId="1E28875D"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Studii gimnaziale</w:t>
            </w:r>
            <w:r w:rsidR="00C97311" w:rsidRPr="00BC706E">
              <w:rPr>
                <w:rFonts w:ascii="Times New Roman" w:eastAsia="Times New Roman" w:hAnsi="Times New Roman" w:cs="Times New Roman"/>
                <w:kern w:val="0"/>
                <w:sz w:val="24"/>
                <w:szCs w:val="24"/>
                <w:lang w:val="ro-MD" w:eastAsia="ro-MD"/>
                <w14:ligatures w14:val="none"/>
              </w:rPr>
              <w:t xml:space="preserve">, </w:t>
            </w:r>
            <w:r w:rsidR="00C97311" w:rsidRPr="00BC706E">
              <w:rPr>
                <w:rFonts w:ascii="Times New Roman" w:hAnsi="Times New Roman" w:cs="Times New Roman"/>
                <w:sz w:val="24"/>
                <w:szCs w:val="18"/>
                <w:shd w:val="clear" w:color="auto" w:fill="FFFFFF"/>
                <w:lang w:val="ro-MD"/>
              </w:rPr>
              <w:t>studii medii de cultură generală</w:t>
            </w:r>
            <w:r w:rsidR="000713E0" w:rsidRPr="00BC706E">
              <w:rPr>
                <w:rFonts w:ascii="Times New Roman" w:hAnsi="Times New Roman" w:cs="Times New Roman"/>
                <w:sz w:val="24"/>
                <w:szCs w:val="18"/>
                <w:shd w:val="clear" w:color="auto" w:fill="FFFFFF"/>
                <w:lang w:val="ro-MD"/>
              </w:rPr>
              <w:t>,</w:t>
            </w:r>
            <w:r w:rsidRPr="00BC706E">
              <w:rPr>
                <w:rFonts w:ascii="Times New Roman" w:eastAsia="Times New Roman" w:hAnsi="Times New Roman" w:cs="Times New Roman"/>
                <w:kern w:val="0"/>
                <w:sz w:val="24"/>
                <w:szCs w:val="24"/>
                <w:lang w:val="ro-MD" w:eastAsia="ro-MD"/>
                <w14:ligatures w14:val="none"/>
              </w:rPr>
              <w:t xml:space="preserve"> liceale</w:t>
            </w:r>
          </w:p>
        </w:tc>
        <w:tc>
          <w:tcPr>
            <w:tcW w:w="3176" w:type="dxa"/>
            <w:vAlign w:val="center"/>
          </w:tcPr>
          <w:p w14:paraId="1AD51127" w14:textId="74ED8417"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1–3 ani (în funcție de complexitate și baza de studii)</w:t>
            </w:r>
          </w:p>
        </w:tc>
      </w:tr>
      <w:tr w:rsidR="008A29CB" w:rsidRPr="00BC706E" w14:paraId="1029AEE2" w14:textId="77777777" w:rsidTr="008A29CB">
        <w:trPr>
          <w:trHeight w:val="986"/>
        </w:trPr>
        <w:tc>
          <w:tcPr>
            <w:tcW w:w="3176" w:type="dxa"/>
            <w:vAlign w:val="center"/>
          </w:tcPr>
          <w:p w14:paraId="2DE43926" w14:textId="059C51D7"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4 – Postsecundar profesional tehnic</w:t>
            </w:r>
          </w:p>
        </w:tc>
        <w:tc>
          <w:tcPr>
            <w:tcW w:w="3176" w:type="dxa"/>
            <w:vAlign w:val="center"/>
          </w:tcPr>
          <w:p w14:paraId="277131E2" w14:textId="58FC4985"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Studii gimnaziale / liceale / certificat de calificare</w:t>
            </w:r>
          </w:p>
        </w:tc>
        <w:tc>
          <w:tcPr>
            <w:tcW w:w="3176" w:type="dxa"/>
            <w:vAlign w:val="center"/>
          </w:tcPr>
          <w:p w14:paraId="3C938517" w14:textId="77692A85"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3-5 ani sau 2-3 ani (în funcție de specialitate și formă de învățământ)</w:t>
            </w:r>
          </w:p>
        </w:tc>
      </w:tr>
      <w:tr w:rsidR="008A29CB" w:rsidRPr="00BC706E" w14:paraId="7433FC45" w14:textId="77777777" w:rsidTr="008A29CB">
        <w:trPr>
          <w:trHeight w:val="1129"/>
        </w:trPr>
        <w:tc>
          <w:tcPr>
            <w:tcW w:w="3176" w:type="dxa"/>
            <w:vAlign w:val="center"/>
          </w:tcPr>
          <w:p w14:paraId="2A26BCB7" w14:textId="203365C2"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b/>
                <w:bCs/>
                <w:kern w:val="0"/>
                <w:sz w:val="24"/>
                <w:szCs w:val="24"/>
                <w:lang w:val="ro-MD" w:eastAsia="ro-MD"/>
                <w14:ligatures w14:val="none"/>
              </w:rPr>
              <w:t>5 – Postsecundar nonterțiar</w:t>
            </w:r>
          </w:p>
        </w:tc>
        <w:tc>
          <w:tcPr>
            <w:tcW w:w="3176" w:type="dxa"/>
            <w:vAlign w:val="center"/>
          </w:tcPr>
          <w:p w14:paraId="2B229432" w14:textId="6ED37A3F"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Studii gimnaziale / diplomă de bacalaureat / echivalări recunoscute</w:t>
            </w:r>
          </w:p>
        </w:tc>
        <w:tc>
          <w:tcPr>
            <w:tcW w:w="3176" w:type="dxa"/>
            <w:vAlign w:val="center"/>
          </w:tcPr>
          <w:p w14:paraId="689C023A" w14:textId="7F6A9A20" w:rsidR="008A29CB" w:rsidRPr="00BC706E" w:rsidRDefault="008A29CB" w:rsidP="008A29CB">
            <w:pPr>
              <w:spacing w:line="276" w:lineRule="auto"/>
              <w:outlineLvl w:val="2"/>
              <w:rPr>
                <w:rStyle w:val="af9"/>
                <w:rFonts w:ascii="Times New Roman" w:eastAsiaTheme="majorEastAsia" w:hAnsi="Times New Roman" w:cs="Times New Roman"/>
                <w:color w:val="3494BA" w:themeColor="accent1"/>
                <w:sz w:val="24"/>
                <w:szCs w:val="24"/>
                <w:lang w:val="ro-MD" w:eastAsia="ro-MD"/>
              </w:rPr>
            </w:pPr>
            <w:r w:rsidRPr="00BC706E">
              <w:rPr>
                <w:rFonts w:ascii="Times New Roman" w:eastAsia="Times New Roman" w:hAnsi="Times New Roman" w:cs="Times New Roman"/>
                <w:kern w:val="0"/>
                <w:sz w:val="24"/>
                <w:szCs w:val="24"/>
                <w:lang w:val="ro-MD" w:eastAsia="ro-MD"/>
                <w14:ligatures w14:val="none"/>
              </w:rPr>
              <w:t>2-3 ani sau 4-5 ani (în funcție de domeniu, ex. pedagogie, sănătate)</w:t>
            </w:r>
          </w:p>
        </w:tc>
      </w:tr>
    </w:tbl>
    <w:p w14:paraId="46F86F1E" w14:textId="77777777" w:rsidR="002A2215" w:rsidRPr="00BC706E" w:rsidRDefault="002A2215" w:rsidP="00A25E37">
      <w:pPr>
        <w:pStyle w:val="af8"/>
        <w:spacing w:before="120" w:beforeAutospacing="0" w:after="120" w:afterAutospacing="0" w:line="276" w:lineRule="auto"/>
        <w:rPr>
          <w:rStyle w:val="af9"/>
          <w:rFonts w:eastAsiaTheme="majorEastAsia"/>
          <w:color w:val="3494BA" w:themeColor="accent1"/>
          <w:kern w:val="2"/>
          <w:lang w:val="ro-MD" w:eastAsia="en-US"/>
          <w14:ligatures w14:val="standardContextual"/>
        </w:rPr>
      </w:pPr>
      <w:r w:rsidRPr="00BC706E">
        <w:rPr>
          <w:rStyle w:val="af9"/>
          <w:rFonts w:eastAsiaTheme="majorEastAsia"/>
          <w:color w:val="3494BA" w:themeColor="accent1"/>
          <w:kern w:val="2"/>
          <w:lang w:val="ro-MD" w:eastAsia="en-US"/>
          <w14:ligatures w14:val="standardContextual"/>
        </w:rPr>
        <w:t>Calificările în învățământul profesional tehnic</w:t>
      </w:r>
    </w:p>
    <w:p w14:paraId="43CBB015" w14:textId="46228759" w:rsidR="002A2215" w:rsidRPr="00BC706E" w:rsidRDefault="00F01A1C" w:rsidP="00A25E37">
      <w:pPr>
        <w:pStyle w:val="af8"/>
        <w:spacing w:before="120" w:beforeAutospacing="0" w:after="120" w:afterAutospacing="0" w:line="276" w:lineRule="auto"/>
        <w:jc w:val="both"/>
        <w:rPr>
          <w:rFonts w:eastAsiaTheme="minorHAnsi"/>
          <w:color w:val="333333"/>
          <w:kern w:val="2"/>
          <w:shd w:val="clear" w:color="auto" w:fill="FFFFFF"/>
          <w:lang w:val="ro-MD" w:eastAsia="en-US"/>
          <w14:ligatures w14:val="standardContextual"/>
        </w:rPr>
      </w:pPr>
      <w:r w:rsidRPr="00BC706E">
        <w:rPr>
          <w:rFonts w:eastAsiaTheme="minorHAnsi"/>
          <w:color w:val="333333"/>
          <w:kern w:val="2"/>
          <w:shd w:val="clear" w:color="auto" w:fill="FFFFFF"/>
          <w:lang w:val="ro-MD" w:eastAsia="en-US"/>
          <w14:ligatures w14:val="standardContextual"/>
        </w:rPr>
        <w:t>Conform Codului educației, art. 66, c</w:t>
      </w:r>
      <w:r w:rsidR="002A2215" w:rsidRPr="00BC706E">
        <w:rPr>
          <w:rFonts w:eastAsiaTheme="minorHAnsi"/>
          <w:color w:val="333333"/>
          <w:kern w:val="2"/>
          <w:shd w:val="clear" w:color="auto" w:fill="FFFFFF"/>
          <w:lang w:val="ro-MD" w:eastAsia="en-US"/>
          <w14:ligatures w14:val="standardContextual"/>
        </w:rPr>
        <w:t xml:space="preserve">alificările în învățământul profesional tehnic se acordă </w:t>
      </w:r>
      <w:r w:rsidR="00FE70E8" w:rsidRPr="00BC706E">
        <w:rPr>
          <w:rFonts w:eastAsiaTheme="minorHAnsi"/>
          <w:color w:val="333333"/>
          <w:kern w:val="2"/>
          <w:shd w:val="clear" w:color="auto" w:fill="FFFFFF"/>
          <w:lang w:val="ro-MD" w:eastAsia="en-US"/>
          <w14:ligatures w14:val="standardContextual"/>
        </w:rPr>
        <w:t xml:space="preserve">în baza </w:t>
      </w:r>
      <w:r w:rsidR="002A2215" w:rsidRPr="00BC706E">
        <w:rPr>
          <w:rFonts w:eastAsiaTheme="minorHAnsi"/>
          <w:color w:val="333333"/>
          <w:kern w:val="2"/>
          <w:shd w:val="clear" w:color="auto" w:fill="FFFFFF"/>
          <w:lang w:val="ro-MD" w:eastAsia="en-US"/>
          <w14:ligatures w14:val="standardContextual"/>
        </w:rPr>
        <w:t xml:space="preserve">standardelor ocupaționale și de calificare, </w:t>
      </w:r>
      <w:r w:rsidR="0059204F" w:rsidRPr="00BC706E">
        <w:rPr>
          <w:rFonts w:eastAsiaTheme="minorHAnsi"/>
          <w:color w:val="333333"/>
          <w:kern w:val="2"/>
          <w:shd w:val="clear" w:color="auto" w:fill="FFFFFF"/>
          <w:lang w:val="ro-MD" w:eastAsia="en-US"/>
          <w14:ligatures w14:val="standardContextual"/>
        </w:rPr>
        <w:t xml:space="preserve">corespunzător </w:t>
      </w:r>
      <w:r w:rsidR="002C3AB5" w:rsidRPr="00BC706E">
        <w:rPr>
          <w:rFonts w:eastAsiaTheme="minorHAnsi"/>
          <w:color w:val="333333"/>
          <w:kern w:val="2"/>
          <w:shd w:val="clear" w:color="auto" w:fill="FFFFFF"/>
          <w:lang w:val="ro-MD" w:eastAsia="en-US"/>
          <w14:ligatures w14:val="standardContextual"/>
        </w:rPr>
        <w:t>CNC</w:t>
      </w:r>
      <w:r w:rsidR="0059204F" w:rsidRPr="00BC706E">
        <w:rPr>
          <w:rFonts w:eastAsiaTheme="minorHAnsi"/>
          <w:color w:val="333333"/>
          <w:kern w:val="2"/>
          <w:shd w:val="clear" w:color="auto" w:fill="FFFFFF"/>
          <w:lang w:val="ro-MD" w:eastAsia="en-US"/>
          <w14:ligatures w14:val="standardContextual"/>
        </w:rPr>
        <w:t xml:space="preserve"> și </w:t>
      </w:r>
      <w:r w:rsidR="002A2215" w:rsidRPr="00BC706E">
        <w:rPr>
          <w:rFonts w:eastAsiaTheme="minorHAnsi"/>
          <w:color w:val="333333"/>
          <w:kern w:val="2"/>
          <w:shd w:val="clear" w:color="auto" w:fill="FFFFFF"/>
          <w:lang w:val="ro-MD" w:eastAsia="en-US"/>
          <w14:ligatures w14:val="standardContextual"/>
        </w:rPr>
        <w:t xml:space="preserve">în concordanță cu </w:t>
      </w:r>
      <w:r w:rsidR="002C3AB5" w:rsidRPr="00BC706E">
        <w:rPr>
          <w:rFonts w:eastAsiaTheme="minorHAnsi"/>
          <w:color w:val="333333"/>
          <w:kern w:val="2"/>
          <w:shd w:val="clear" w:color="auto" w:fill="FFFFFF"/>
          <w:lang w:val="ro-MD" w:eastAsia="en-US"/>
          <w14:ligatures w14:val="standardContextual"/>
        </w:rPr>
        <w:t>EQF</w:t>
      </w:r>
      <w:r w:rsidR="002A2215" w:rsidRPr="00BC706E">
        <w:rPr>
          <w:rFonts w:eastAsiaTheme="minorHAnsi"/>
          <w:color w:val="333333"/>
          <w:kern w:val="2"/>
          <w:shd w:val="clear" w:color="auto" w:fill="FFFFFF"/>
          <w:lang w:val="ro-MD" w:eastAsia="en-US"/>
          <w14:ligatures w14:val="standardContextual"/>
        </w:rPr>
        <w:t xml:space="preserve"> și cerințele pieței muncii. Standardele de calificare sunt elaborate de </w:t>
      </w:r>
      <w:r w:rsidR="002C3AB5" w:rsidRPr="00BC706E">
        <w:rPr>
          <w:rFonts w:eastAsiaTheme="minorHAnsi"/>
          <w:color w:val="333333"/>
          <w:kern w:val="2"/>
          <w:shd w:val="clear" w:color="auto" w:fill="FFFFFF"/>
          <w:lang w:val="ro-MD" w:eastAsia="en-US"/>
          <w14:ligatures w14:val="standardContextual"/>
        </w:rPr>
        <w:t>MEC</w:t>
      </w:r>
      <w:r w:rsidR="002A2215" w:rsidRPr="00BC706E">
        <w:rPr>
          <w:rFonts w:eastAsiaTheme="minorHAnsi"/>
          <w:color w:val="333333"/>
          <w:kern w:val="2"/>
          <w:shd w:val="clear" w:color="auto" w:fill="FFFFFF"/>
          <w:lang w:val="ro-MD" w:eastAsia="en-US"/>
          <w14:ligatures w14:val="standardContextual"/>
        </w:rPr>
        <w:t xml:space="preserve"> împreună cu ministerele de resort, comitetele sectoriale, instituțiile de învățământ, agenții economici și alți parteneri sociali. Nivelurile de calificare se definesc prin rezultatele învățării necesare exercitării meseriei/profesiei. </w:t>
      </w:r>
    </w:p>
    <w:p w14:paraId="37FC8B27" w14:textId="226D3B11" w:rsidR="00134B47" w:rsidRPr="00BC706E" w:rsidRDefault="00134B47" w:rsidP="00A25E37">
      <w:pPr>
        <w:spacing w:before="120" w:after="120" w:line="276" w:lineRule="auto"/>
        <w:jc w:val="both"/>
        <w:outlineLvl w:val="2"/>
        <w:rPr>
          <w:rStyle w:val="af9"/>
          <w:rFonts w:ascii="Times New Roman" w:eastAsiaTheme="majorEastAsia" w:hAnsi="Times New Roman" w:cs="Times New Roman"/>
          <w:color w:val="3494BA" w:themeColor="accent1"/>
          <w:sz w:val="24"/>
          <w:szCs w:val="24"/>
          <w:lang w:val="ro-MD"/>
        </w:rPr>
      </w:pPr>
      <w:r w:rsidRPr="00BC706E">
        <w:rPr>
          <w:rStyle w:val="af9"/>
          <w:rFonts w:ascii="Times New Roman" w:eastAsiaTheme="majorEastAsia" w:hAnsi="Times New Roman" w:cs="Times New Roman"/>
          <w:color w:val="3494BA" w:themeColor="accent1"/>
          <w:sz w:val="24"/>
          <w:szCs w:val="24"/>
          <w:lang w:val="ro-MD"/>
        </w:rPr>
        <w:t xml:space="preserve">Curriculum </w:t>
      </w:r>
      <w:r w:rsidR="00296946" w:rsidRPr="00BC706E">
        <w:rPr>
          <w:rStyle w:val="af9"/>
          <w:rFonts w:ascii="Times New Roman" w:eastAsiaTheme="majorEastAsia" w:hAnsi="Times New Roman" w:cs="Times New Roman"/>
          <w:color w:val="3494BA" w:themeColor="accent1"/>
          <w:sz w:val="24"/>
          <w:szCs w:val="24"/>
          <w:lang w:val="ro-MD"/>
        </w:rPr>
        <w:t>în</w:t>
      </w:r>
      <w:r w:rsidR="00E6211E" w:rsidRPr="00BC706E">
        <w:rPr>
          <w:rStyle w:val="af9"/>
          <w:rFonts w:ascii="Times New Roman" w:hAnsi="Times New Roman" w:cs="Times New Roman"/>
          <w:color w:val="3494BA" w:themeColor="accent1"/>
          <w:sz w:val="24"/>
          <w:szCs w:val="24"/>
          <w:lang w:val="ro-MD"/>
        </w:rPr>
        <w:t xml:space="preserve"> învățământul profesional tehnic</w:t>
      </w:r>
    </w:p>
    <w:p w14:paraId="029A7CD5" w14:textId="3E81CDE3" w:rsidR="00774A8C" w:rsidRPr="00BC706E" w:rsidRDefault="00774A8C" w:rsidP="00A25E37">
      <w:pPr>
        <w:pStyle w:val="af8"/>
        <w:shd w:val="clear" w:color="auto" w:fill="FFFFFF"/>
        <w:spacing w:before="120" w:beforeAutospacing="0" w:after="120" w:afterAutospacing="0" w:line="276" w:lineRule="auto"/>
        <w:jc w:val="both"/>
        <w:rPr>
          <w:rFonts w:eastAsiaTheme="minorHAnsi"/>
          <w:color w:val="333333"/>
          <w:kern w:val="2"/>
          <w:shd w:val="clear" w:color="auto" w:fill="FFFFFF"/>
          <w:lang w:val="ro-MD" w:eastAsia="en-US"/>
          <w14:ligatures w14:val="standardContextual"/>
        </w:rPr>
      </w:pPr>
      <w:r w:rsidRPr="00BC706E">
        <w:rPr>
          <w:rFonts w:eastAsiaTheme="minorHAnsi"/>
          <w:color w:val="333333"/>
          <w:kern w:val="2"/>
          <w:shd w:val="clear" w:color="auto" w:fill="FFFFFF"/>
          <w:lang w:val="ro-MD" w:eastAsia="en-US"/>
          <w14:ligatures w14:val="standardContextual"/>
        </w:rPr>
        <w:t>Curriculumul în învățământul profesional tehnic include:</w:t>
      </w:r>
    </w:p>
    <w:p w14:paraId="7BB3B172" w14:textId="77777777" w:rsidR="00774A8C" w:rsidRPr="00BC706E" w:rsidRDefault="00774A8C" w:rsidP="005C4FE9">
      <w:pPr>
        <w:pStyle w:val="af8"/>
        <w:shd w:val="clear" w:color="auto" w:fill="FFFFFF"/>
        <w:spacing w:before="120" w:beforeAutospacing="0" w:after="120" w:afterAutospacing="0" w:line="276" w:lineRule="auto"/>
        <w:ind w:firstLine="680"/>
        <w:jc w:val="both"/>
        <w:rPr>
          <w:rFonts w:eastAsiaTheme="minorHAnsi"/>
          <w:color w:val="333333"/>
          <w:kern w:val="2"/>
          <w:shd w:val="clear" w:color="auto" w:fill="FFFFFF"/>
          <w:lang w:val="ro-MD" w:eastAsia="en-US"/>
          <w14:ligatures w14:val="standardContextual"/>
        </w:rPr>
      </w:pPr>
      <w:r w:rsidRPr="00BC706E">
        <w:rPr>
          <w:rFonts w:eastAsiaTheme="minorHAnsi"/>
          <w:color w:val="333333"/>
          <w:kern w:val="2"/>
          <w:shd w:val="clear" w:color="auto" w:fill="FFFFFF"/>
          <w:lang w:val="ro-MD" w:eastAsia="en-US"/>
          <w14:ligatures w14:val="standardContextual"/>
        </w:rPr>
        <w:t>a) planul-cadru de învățământ şi planurile de învățământ pe meserii şi specialităţi;</w:t>
      </w:r>
    </w:p>
    <w:p w14:paraId="37AB59DA" w14:textId="77777777" w:rsidR="00774A8C" w:rsidRPr="00BC706E" w:rsidRDefault="00774A8C" w:rsidP="005C4FE9">
      <w:pPr>
        <w:pStyle w:val="af8"/>
        <w:shd w:val="clear" w:color="auto" w:fill="FFFFFF"/>
        <w:spacing w:before="120" w:beforeAutospacing="0" w:after="120" w:afterAutospacing="0" w:line="276" w:lineRule="auto"/>
        <w:ind w:firstLine="680"/>
        <w:jc w:val="both"/>
        <w:rPr>
          <w:rFonts w:eastAsiaTheme="minorHAnsi"/>
          <w:color w:val="333333"/>
          <w:kern w:val="2"/>
          <w:shd w:val="clear" w:color="auto" w:fill="FFFFFF"/>
          <w:lang w:val="ro-MD" w:eastAsia="en-US"/>
          <w14:ligatures w14:val="standardContextual"/>
        </w:rPr>
      </w:pPr>
      <w:r w:rsidRPr="00BC706E">
        <w:rPr>
          <w:rFonts w:eastAsiaTheme="minorHAnsi"/>
          <w:color w:val="333333"/>
          <w:kern w:val="2"/>
          <w:shd w:val="clear" w:color="auto" w:fill="FFFFFF"/>
          <w:lang w:val="ro-MD" w:eastAsia="en-US"/>
          <w14:ligatures w14:val="standardContextual"/>
        </w:rPr>
        <w:t>b) curricula pe module/discipline;</w:t>
      </w:r>
    </w:p>
    <w:p w14:paraId="43A2DF48" w14:textId="77777777" w:rsidR="00774A8C" w:rsidRPr="00BC706E" w:rsidRDefault="00774A8C" w:rsidP="005C4FE9">
      <w:pPr>
        <w:pStyle w:val="af8"/>
        <w:shd w:val="clear" w:color="auto" w:fill="FFFFFF"/>
        <w:spacing w:before="120" w:beforeAutospacing="0" w:after="120" w:afterAutospacing="0" w:line="276" w:lineRule="auto"/>
        <w:ind w:firstLine="680"/>
        <w:jc w:val="both"/>
        <w:rPr>
          <w:rFonts w:eastAsiaTheme="minorHAnsi"/>
          <w:color w:val="333333"/>
          <w:kern w:val="2"/>
          <w:shd w:val="clear" w:color="auto" w:fill="FFFFFF"/>
          <w:lang w:val="ro-MD" w:eastAsia="en-US"/>
          <w14:ligatures w14:val="standardContextual"/>
        </w:rPr>
      </w:pPr>
      <w:r w:rsidRPr="00BC706E">
        <w:rPr>
          <w:rFonts w:eastAsiaTheme="minorHAnsi"/>
          <w:color w:val="333333"/>
          <w:kern w:val="2"/>
          <w:shd w:val="clear" w:color="auto" w:fill="FFFFFF"/>
          <w:lang w:val="ro-MD" w:eastAsia="en-US"/>
          <w14:ligatures w14:val="standardContextual"/>
        </w:rPr>
        <w:t>c) ghiduri metodologice de aplicare a curricula.</w:t>
      </w:r>
    </w:p>
    <w:p w14:paraId="42DAB3ED" w14:textId="3BB1CC8E" w:rsidR="00783EFE" w:rsidRPr="00BC706E" w:rsidRDefault="00783EFE" w:rsidP="005C4FE9">
      <w:pPr>
        <w:pStyle w:val="af8"/>
        <w:shd w:val="clear" w:color="auto" w:fill="FFFFFF"/>
        <w:spacing w:before="120" w:beforeAutospacing="0" w:after="120" w:afterAutospacing="0" w:line="276" w:lineRule="auto"/>
        <w:jc w:val="both"/>
        <w:rPr>
          <w:rFonts w:eastAsiaTheme="minorHAnsi"/>
          <w:color w:val="333333"/>
          <w:kern w:val="2"/>
          <w:shd w:val="clear" w:color="auto" w:fill="FFFFFF"/>
          <w:lang w:val="ro-MD" w:eastAsia="en-US"/>
          <w14:ligatures w14:val="standardContextual"/>
        </w:rPr>
      </w:pPr>
      <w:r w:rsidRPr="00BC706E">
        <w:rPr>
          <w:rFonts w:eastAsiaTheme="minorHAnsi"/>
          <w:color w:val="333333"/>
          <w:kern w:val="2"/>
          <w:shd w:val="clear" w:color="auto" w:fill="FFFFFF"/>
          <w:lang w:val="ro-MD" w:eastAsia="en-US"/>
          <w14:ligatures w14:val="standardContextual"/>
        </w:rPr>
        <w:t>Curriculumul se elaborează de experţi în domeniu, pe niveluri de învățământ (secundar, postsecundar şi postsecundar nonterţiar) şi pe domenii de formare profesională,</w:t>
      </w:r>
      <w:r w:rsidR="002B357D" w:rsidRPr="00BC706E">
        <w:rPr>
          <w:rFonts w:eastAsiaTheme="minorHAnsi"/>
          <w:color w:val="333333"/>
          <w:kern w:val="2"/>
          <w:shd w:val="clear" w:color="auto" w:fill="FFFFFF"/>
          <w:lang w:val="ro-MD" w:eastAsia="en-US"/>
          <w14:ligatures w14:val="standardContextual"/>
        </w:rPr>
        <w:t xml:space="preserve"> </w:t>
      </w:r>
      <w:r w:rsidRPr="00BC706E">
        <w:rPr>
          <w:rFonts w:eastAsiaTheme="minorHAnsi"/>
          <w:color w:val="333333"/>
          <w:kern w:val="2"/>
          <w:shd w:val="clear" w:color="auto" w:fill="FFFFFF"/>
          <w:lang w:val="ro-MD" w:eastAsia="en-US"/>
          <w14:ligatures w14:val="standardContextual"/>
        </w:rPr>
        <w:t xml:space="preserve">în baza standardelor de calificare și a descriptorilor </w:t>
      </w:r>
      <w:r w:rsidR="002C3AB5" w:rsidRPr="00BC706E">
        <w:rPr>
          <w:rFonts w:eastAsiaTheme="minorHAnsi"/>
          <w:color w:val="333333"/>
          <w:kern w:val="2"/>
          <w:shd w:val="clear" w:color="auto" w:fill="FFFFFF"/>
          <w:lang w:val="ro-MD" w:eastAsia="en-US"/>
          <w14:ligatures w14:val="standardContextual"/>
        </w:rPr>
        <w:t>CNC</w:t>
      </w:r>
      <w:r w:rsidRPr="00BC706E">
        <w:rPr>
          <w:rFonts w:eastAsiaTheme="minorHAnsi"/>
          <w:color w:val="333333"/>
          <w:kern w:val="2"/>
          <w:shd w:val="clear" w:color="auto" w:fill="FFFFFF"/>
          <w:lang w:val="ro-MD" w:eastAsia="en-US"/>
          <w14:ligatures w14:val="standardContextual"/>
        </w:rPr>
        <w:t>,</w:t>
      </w:r>
      <w:r w:rsidR="002B357D" w:rsidRPr="00BC706E">
        <w:rPr>
          <w:rFonts w:eastAsiaTheme="minorHAnsi"/>
          <w:color w:val="333333"/>
          <w:kern w:val="2"/>
          <w:shd w:val="clear" w:color="auto" w:fill="FFFFFF"/>
          <w:lang w:val="ro-MD" w:eastAsia="en-US"/>
          <w14:ligatures w14:val="standardContextual"/>
        </w:rPr>
        <w:t xml:space="preserve"> </w:t>
      </w:r>
      <w:r w:rsidRPr="00BC706E">
        <w:rPr>
          <w:rFonts w:eastAsiaTheme="minorHAnsi"/>
          <w:color w:val="333333"/>
          <w:kern w:val="2"/>
          <w:shd w:val="clear" w:color="auto" w:fill="FFFFFF"/>
          <w:lang w:val="ro-MD" w:eastAsia="en-US"/>
          <w14:ligatures w14:val="standardContextual"/>
        </w:rPr>
        <w:t xml:space="preserve">în conformitate cu </w:t>
      </w:r>
      <w:r w:rsidR="00E36A5A" w:rsidRPr="00BC706E">
        <w:rPr>
          <w:i/>
          <w:iCs/>
          <w:lang w:val="ro-MD"/>
        </w:rPr>
        <w:t>Cadrul de referinţă al curriculumului pentru învățământul profesional tehnic</w:t>
      </w:r>
      <w:r w:rsidR="00E36A5A" w:rsidRPr="00BC706E">
        <w:rPr>
          <w:lang w:val="ro-MD"/>
        </w:rPr>
        <w:t xml:space="preserve"> și </w:t>
      </w:r>
      <w:r w:rsidR="00F518E5" w:rsidRPr="00BC706E">
        <w:rPr>
          <w:i/>
          <w:iCs/>
          <w:lang w:val="ro-MD"/>
        </w:rPr>
        <w:t>Ghidul metodologic de elaborare a curriculumului pentru învățământul profesional tehnic</w:t>
      </w:r>
      <w:r w:rsidR="0098655A" w:rsidRPr="00BC706E">
        <w:rPr>
          <w:rFonts w:eastAsiaTheme="minorHAnsi"/>
          <w:color w:val="333333"/>
          <w:kern w:val="2"/>
          <w:shd w:val="clear" w:color="auto" w:fill="FFFFFF"/>
          <w:lang w:val="ro-MD" w:eastAsia="en-US"/>
          <w14:ligatures w14:val="standardContextual"/>
        </w:rPr>
        <w:t xml:space="preserve">. Curriculumul </w:t>
      </w:r>
      <w:r w:rsidRPr="00BC706E">
        <w:rPr>
          <w:rFonts w:eastAsiaTheme="minorHAnsi"/>
          <w:color w:val="333333"/>
          <w:kern w:val="2"/>
          <w:shd w:val="clear" w:color="auto" w:fill="FFFFFF"/>
          <w:lang w:val="ro-MD" w:eastAsia="en-US"/>
          <w14:ligatures w14:val="standardContextual"/>
        </w:rPr>
        <w:t xml:space="preserve">se coordonează cu comitetele sectoriale şi se aprobă de </w:t>
      </w:r>
      <w:r w:rsidR="002C3AB5" w:rsidRPr="00BC706E">
        <w:rPr>
          <w:rFonts w:eastAsiaTheme="minorHAnsi"/>
          <w:color w:val="333333"/>
          <w:kern w:val="2"/>
          <w:shd w:val="clear" w:color="auto" w:fill="FFFFFF"/>
          <w:lang w:val="ro-MD" w:eastAsia="en-US"/>
          <w14:ligatures w14:val="standardContextual"/>
        </w:rPr>
        <w:t>MEC</w:t>
      </w:r>
      <w:r w:rsidR="0098655A" w:rsidRPr="00BC706E">
        <w:rPr>
          <w:rFonts w:eastAsiaTheme="minorHAnsi"/>
          <w:color w:val="333333"/>
          <w:kern w:val="2"/>
          <w:shd w:val="clear" w:color="auto" w:fill="FFFFFF"/>
          <w:lang w:val="ro-MD" w:eastAsia="en-US"/>
          <w14:ligatures w14:val="standardContextual"/>
        </w:rPr>
        <w:t xml:space="preserve"> </w:t>
      </w:r>
      <w:r w:rsidRPr="00BC706E">
        <w:rPr>
          <w:rFonts w:eastAsiaTheme="minorHAnsi"/>
          <w:color w:val="333333"/>
          <w:kern w:val="2"/>
          <w:shd w:val="clear" w:color="auto" w:fill="FFFFFF"/>
          <w:lang w:val="ro-MD" w:eastAsia="en-US"/>
          <w14:ligatures w14:val="standardContextual"/>
        </w:rPr>
        <w:t>prin coordonare cu organele centrale de resort.</w:t>
      </w:r>
    </w:p>
    <w:p w14:paraId="3B55FF7A" w14:textId="06AEBF85" w:rsidR="00FB43E0" w:rsidRPr="00BC706E" w:rsidRDefault="00FB43E0"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Standardele </w:t>
      </w:r>
      <w:r w:rsidR="00733E64" w:rsidRPr="00BC706E">
        <w:rPr>
          <w:rFonts w:ascii="Times New Roman" w:eastAsia="Times New Roman" w:hAnsi="Times New Roman" w:cs="Times New Roman"/>
          <w:kern w:val="0"/>
          <w:sz w:val="24"/>
          <w:szCs w:val="24"/>
          <w:lang w:val="ro-MD" w:eastAsia="ro-MD"/>
          <w14:ligatures w14:val="none"/>
        </w:rPr>
        <w:t xml:space="preserve">de calificare </w:t>
      </w:r>
      <w:r w:rsidRPr="00BC706E">
        <w:rPr>
          <w:rFonts w:ascii="Times New Roman" w:eastAsia="Times New Roman" w:hAnsi="Times New Roman" w:cs="Times New Roman"/>
          <w:kern w:val="0"/>
          <w:sz w:val="24"/>
          <w:szCs w:val="24"/>
          <w:lang w:val="ro-MD" w:eastAsia="ro-MD"/>
          <w14:ligatures w14:val="none"/>
        </w:rPr>
        <w:t>stabilesc rezultatele învățării, competențele specifice și criteriile de evaluare, asigurând coerența între pregătirea școlară și cerințele pieței muncii.</w:t>
      </w:r>
    </w:p>
    <w:p w14:paraId="6266A353" w14:textId="6019DE7E" w:rsidR="00C83351" w:rsidRPr="00BC706E" w:rsidRDefault="00C83351" w:rsidP="005C4FE9">
      <w:pPr>
        <w:spacing w:before="120" w:after="120" w:line="276" w:lineRule="auto"/>
        <w:jc w:val="both"/>
        <w:outlineLvl w:val="2"/>
        <w:rPr>
          <w:rStyle w:val="af9"/>
          <w:rFonts w:ascii="Times New Roman" w:eastAsiaTheme="majorEastAsia" w:hAnsi="Times New Roman" w:cs="Times New Roman"/>
          <w:color w:val="3494BA" w:themeColor="accent1"/>
          <w:sz w:val="24"/>
          <w:szCs w:val="24"/>
          <w:lang w:val="ro-MD"/>
        </w:rPr>
      </w:pPr>
      <w:r w:rsidRPr="00BC706E">
        <w:rPr>
          <w:rStyle w:val="af9"/>
          <w:rFonts w:ascii="Times New Roman" w:eastAsiaTheme="majorEastAsia" w:hAnsi="Times New Roman" w:cs="Times New Roman"/>
          <w:color w:val="3494BA" w:themeColor="accent1"/>
          <w:sz w:val="24"/>
          <w:szCs w:val="24"/>
          <w:lang w:val="ro-MD"/>
        </w:rPr>
        <w:t>Rolul agenților economici</w:t>
      </w:r>
    </w:p>
    <w:p w14:paraId="169486FD" w14:textId="77777777" w:rsidR="00C83351" w:rsidRPr="00BC706E" w:rsidRDefault="00C83351"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Parteneriatul cu agenții economici este un element definitoriu pentru ÎPT. Aceștia contribuie prin:</w:t>
      </w:r>
    </w:p>
    <w:p w14:paraId="5B0B5799" w14:textId="77777777" w:rsidR="00C83351" w:rsidRPr="00BC706E" w:rsidRDefault="00C83351" w:rsidP="00951729">
      <w:pPr>
        <w:numPr>
          <w:ilvl w:val="0"/>
          <w:numId w:val="2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oferirea de locuri de practică și de stagii profesionale,</w:t>
      </w:r>
    </w:p>
    <w:p w14:paraId="5D2C718E" w14:textId="77777777" w:rsidR="00C83351" w:rsidRPr="00BC706E" w:rsidRDefault="00C83351" w:rsidP="00951729">
      <w:pPr>
        <w:numPr>
          <w:ilvl w:val="0"/>
          <w:numId w:val="2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participarea la organizarea învățământului dual,</w:t>
      </w:r>
    </w:p>
    <w:p w14:paraId="0D0D40C9" w14:textId="77777777" w:rsidR="00C83351" w:rsidRPr="00BC706E" w:rsidRDefault="00C83351" w:rsidP="00951729">
      <w:pPr>
        <w:numPr>
          <w:ilvl w:val="0"/>
          <w:numId w:val="2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implicarea în târguri ale locurilor de muncă,</w:t>
      </w:r>
    </w:p>
    <w:p w14:paraId="507B1D95" w14:textId="77777777" w:rsidR="00C83351" w:rsidRPr="00BC706E" w:rsidRDefault="00C83351" w:rsidP="00951729">
      <w:pPr>
        <w:numPr>
          <w:ilvl w:val="0"/>
          <w:numId w:val="2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participarea la elaborarea nomenclatoarelor de meserii și calificări și a standardelor ocupaționale,</w:t>
      </w:r>
    </w:p>
    <w:p w14:paraId="1E2AD0AC" w14:textId="77777777" w:rsidR="00C83351" w:rsidRPr="00BC706E" w:rsidRDefault="00C83351" w:rsidP="00951729">
      <w:pPr>
        <w:numPr>
          <w:ilvl w:val="0"/>
          <w:numId w:val="2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angajarea absolvenților.</w:t>
      </w:r>
    </w:p>
    <w:p w14:paraId="00B87EE1" w14:textId="67EC22E3" w:rsidR="00194BE3" w:rsidRPr="00BC706E" w:rsidRDefault="00194BE3" w:rsidP="005C4FE9">
      <w:pPr>
        <w:spacing w:before="120" w:after="120" w:line="276" w:lineRule="auto"/>
        <w:jc w:val="both"/>
        <w:outlineLvl w:val="2"/>
        <w:rPr>
          <w:rStyle w:val="af9"/>
          <w:rFonts w:ascii="Times New Roman" w:eastAsiaTheme="majorEastAsia" w:hAnsi="Times New Roman" w:cs="Times New Roman"/>
          <w:color w:val="3494BA" w:themeColor="accent1"/>
          <w:sz w:val="24"/>
          <w:szCs w:val="24"/>
          <w:lang w:val="ro-MD"/>
        </w:rPr>
      </w:pPr>
      <w:r w:rsidRPr="00BC706E">
        <w:rPr>
          <w:rFonts w:ascii="Times New Roman" w:hAnsi="Times New Roman" w:cs="Times New Roman"/>
          <w:sz w:val="24"/>
          <w:szCs w:val="24"/>
          <w:lang w:val="ro-MD"/>
        </w:rPr>
        <w:t>Instituțiile publice și întreprinderile de stat trebuie să ofere anual locuri de practică în proporție de cel puțin 10% din efectivul de personal.</w:t>
      </w:r>
    </w:p>
    <w:p w14:paraId="0232CBDB" w14:textId="7858C633" w:rsidR="00142D1E" w:rsidRPr="00BC706E" w:rsidRDefault="00142D1E" w:rsidP="005C4FE9">
      <w:pPr>
        <w:spacing w:before="120" w:after="120" w:line="276" w:lineRule="auto"/>
        <w:jc w:val="both"/>
        <w:outlineLvl w:val="2"/>
        <w:rPr>
          <w:rStyle w:val="af9"/>
          <w:rFonts w:ascii="Times New Roman" w:eastAsiaTheme="majorEastAsia" w:hAnsi="Times New Roman" w:cs="Times New Roman"/>
          <w:color w:val="3494BA" w:themeColor="accent1"/>
          <w:sz w:val="24"/>
          <w:szCs w:val="24"/>
          <w:lang w:val="ro-MD"/>
        </w:rPr>
      </w:pPr>
      <w:r w:rsidRPr="00BC706E">
        <w:rPr>
          <w:rStyle w:val="af9"/>
          <w:rFonts w:ascii="Times New Roman" w:eastAsiaTheme="majorEastAsia" w:hAnsi="Times New Roman" w:cs="Times New Roman"/>
          <w:color w:val="3494BA" w:themeColor="accent1"/>
          <w:sz w:val="24"/>
          <w:szCs w:val="24"/>
          <w:lang w:val="ro-MD"/>
        </w:rPr>
        <w:lastRenderedPageBreak/>
        <w:t xml:space="preserve">Evaluarea </w:t>
      </w:r>
      <w:r w:rsidR="001F0912" w:rsidRPr="00BC706E">
        <w:rPr>
          <w:rStyle w:val="af9"/>
          <w:rFonts w:ascii="Times New Roman" w:eastAsiaTheme="majorEastAsia" w:hAnsi="Times New Roman" w:cs="Times New Roman"/>
          <w:color w:val="3494BA" w:themeColor="accent1"/>
          <w:sz w:val="24"/>
          <w:szCs w:val="24"/>
          <w:lang w:val="ro-MD"/>
        </w:rPr>
        <w:t>și certificarea</w:t>
      </w:r>
    </w:p>
    <w:p w14:paraId="376FAD61" w14:textId="0C2380AD" w:rsidR="00DB6320" w:rsidRPr="00BC706E" w:rsidRDefault="000B35A1" w:rsidP="005C4FE9">
      <w:pPr>
        <w:pStyle w:val="af8"/>
        <w:spacing w:before="120" w:beforeAutospacing="0" w:after="120" w:afterAutospacing="0" w:line="276" w:lineRule="auto"/>
        <w:jc w:val="both"/>
        <w:rPr>
          <w:lang w:val="ro-MD"/>
        </w:rPr>
      </w:pPr>
      <w:r w:rsidRPr="00BC706E">
        <w:rPr>
          <w:lang w:val="ro-MD"/>
        </w:rPr>
        <w:t>Finalizarea programelor se face prin evaluarea rezultatelor de învățare, conform standardelor de calificare</w:t>
      </w:r>
      <w:r w:rsidR="00133B39" w:rsidRPr="00BC706E">
        <w:rPr>
          <w:lang w:val="ro-MD"/>
        </w:rPr>
        <w:t xml:space="preserve"> și</w:t>
      </w:r>
      <w:r w:rsidR="00904D6F" w:rsidRPr="00BC706E">
        <w:rPr>
          <w:rFonts w:eastAsiaTheme="minorHAnsi"/>
          <w:color w:val="333333"/>
          <w:kern w:val="2"/>
          <w:shd w:val="clear" w:color="auto" w:fill="FFFFFF"/>
          <w:lang w:val="ro-MD" w:eastAsia="en-US"/>
          <w14:ligatures w14:val="standardContextual"/>
        </w:rPr>
        <w:t xml:space="preserve"> procedurilor aprobate de M</w:t>
      </w:r>
      <w:r w:rsidR="00133B39" w:rsidRPr="00BC706E">
        <w:rPr>
          <w:rFonts w:eastAsiaTheme="minorHAnsi"/>
          <w:color w:val="333333"/>
          <w:kern w:val="2"/>
          <w:shd w:val="clear" w:color="auto" w:fill="FFFFFF"/>
          <w:lang w:val="ro-MD" w:eastAsia="en-US"/>
          <w14:ligatures w14:val="standardContextual"/>
        </w:rPr>
        <w:t>EC</w:t>
      </w:r>
      <w:r w:rsidR="00DB6320" w:rsidRPr="00BC706E">
        <w:rPr>
          <w:lang w:val="ro-MD"/>
        </w:rPr>
        <w:t xml:space="preserve">. </w:t>
      </w:r>
      <w:r w:rsidR="00671608" w:rsidRPr="00BC706E">
        <w:rPr>
          <w:lang w:val="ro-MD"/>
        </w:rPr>
        <w:t>Evaluarea are componentă teoretică și practică și se realizează de comisii instituționale sau naționale</w:t>
      </w:r>
      <w:r w:rsidR="00DB6320" w:rsidRPr="00BC706E">
        <w:rPr>
          <w:lang w:val="ro-MD"/>
        </w:rPr>
        <w:t>.</w:t>
      </w:r>
    </w:p>
    <w:p w14:paraId="525B2D9E" w14:textId="77777777" w:rsidR="00DB6320" w:rsidRPr="00BC706E" w:rsidRDefault="00DB6320" w:rsidP="00A25E37">
      <w:pPr>
        <w:pStyle w:val="af8"/>
        <w:spacing w:before="120" w:beforeAutospacing="0" w:after="120" w:afterAutospacing="0" w:line="276" w:lineRule="auto"/>
        <w:jc w:val="both"/>
        <w:rPr>
          <w:lang w:val="ro-MD"/>
        </w:rPr>
      </w:pPr>
      <w:r w:rsidRPr="00BC706E">
        <w:rPr>
          <w:lang w:val="ro-MD"/>
        </w:rPr>
        <w:t>Certificarea se face prin eliberarea documentelor de studii corespunzătoare nivelului:</w:t>
      </w:r>
    </w:p>
    <w:p w14:paraId="5A6757FB" w14:textId="07163CB3" w:rsidR="008E3AB1" w:rsidRPr="00BC706E" w:rsidRDefault="00CB12CF" w:rsidP="00951729">
      <w:pPr>
        <w:pStyle w:val="af8"/>
        <w:numPr>
          <w:ilvl w:val="0"/>
          <w:numId w:val="30"/>
        </w:numPr>
        <w:spacing w:before="120" w:beforeAutospacing="0" w:after="120" w:afterAutospacing="0" w:line="276" w:lineRule="auto"/>
        <w:jc w:val="both"/>
        <w:rPr>
          <w:lang w:val="ro-MD"/>
        </w:rPr>
      </w:pPr>
      <w:r w:rsidRPr="00BC706E">
        <w:rPr>
          <w:lang w:val="ro-MD"/>
        </w:rPr>
        <w:t>Certificat de calificare (învățământ profesional tehnic secundar)</w:t>
      </w:r>
      <w:r w:rsidR="000C018E" w:rsidRPr="00BC706E">
        <w:rPr>
          <w:lang w:val="ro-MD"/>
        </w:rPr>
        <w:t xml:space="preserve"> </w:t>
      </w:r>
      <w:r w:rsidR="008E3AB1" w:rsidRPr="00BC706E">
        <w:rPr>
          <w:lang w:val="ro-MD"/>
        </w:rPr>
        <w:t>– nivel 3 ISCED</w:t>
      </w:r>
      <w:r w:rsidR="000C018E" w:rsidRPr="00BC706E">
        <w:rPr>
          <w:lang w:val="ro-MD"/>
        </w:rPr>
        <w:t xml:space="preserve">, </w:t>
      </w:r>
      <w:r w:rsidR="008E3AB1" w:rsidRPr="00BC706E">
        <w:rPr>
          <w:lang w:val="ro-MD"/>
        </w:rPr>
        <w:t>nivel 3 CNC/EQF.</w:t>
      </w:r>
    </w:p>
    <w:p w14:paraId="49A72581" w14:textId="0103EAB2" w:rsidR="008E3AB1" w:rsidRPr="00BC706E" w:rsidRDefault="00A0516C" w:rsidP="00951729">
      <w:pPr>
        <w:pStyle w:val="af8"/>
        <w:numPr>
          <w:ilvl w:val="0"/>
          <w:numId w:val="30"/>
        </w:numPr>
        <w:spacing w:before="120" w:beforeAutospacing="0" w:after="120" w:afterAutospacing="0" w:line="276" w:lineRule="auto"/>
        <w:jc w:val="both"/>
        <w:rPr>
          <w:lang w:val="ro-MD"/>
        </w:rPr>
      </w:pPr>
      <w:r w:rsidRPr="00BC706E">
        <w:rPr>
          <w:lang w:val="ro-MD"/>
        </w:rPr>
        <w:t xml:space="preserve">Diplomă de studii profesionale (învățământ profesional tehnic postsecundar) </w:t>
      </w:r>
      <w:r w:rsidR="008E3AB1" w:rsidRPr="00BC706E">
        <w:rPr>
          <w:lang w:val="ro-MD"/>
        </w:rPr>
        <w:t xml:space="preserve">– nivel </w:t>
      </w:r>
      <w:r w:rsidR="0045077B" w:rsidRPr="00BC706E">
        <w:rPr>
          <w:lang w:val="ro-MD"/>
        </w:rPr>
        <w:t>4</w:t>
      </w:r>
      <w:r w:rsidR="008E3AB1" w:rsidRPr="00BC706E">
        <w:rPr>
          <w:lang w:val="ro-MD"/>
        </w:rPr>
        <w:t xml:space="preserve"> ISCED</w:t>
      </w:r>
      <w:r w:rsidRPr="00BC706E">
        <w:rPr>
          <w:lang w:val="ro-MD"/>
        </w:rPr>
        <w:t xml:space="preserve">, </w:t>
      </w:r>
      <w:r w:rsidR="008E3AB1" w:rsidRPr="00BC706E">
        <w:rPr>
          <w:lang w:val="ro-MD"/>
        </w:rPr>
        <w:t>nivel 4 CNC/EQF.</w:t>
      </w:r>
    </w:p>
    <w:p w14:paraId="30D890DC" w14:textId="5685CC44" w:rsidR="00DB6320" w:rsidRPr="00BC706E" w:rsidRDefault="00A0516C" w:rsidP="00951729">
      <w:pPr>
        <w:pStyle w:val="af8"/>
        <w:numPr>
          <w:ilvl w:val="0"/>
          <w:numId w:val="30"/>
        </w:numPr>
        <w:spacing w:before="120" w:beforeAutospacing="0" w:after="120" w:afterAutospacing="0" w:line="276" w:lineRule="auto"/>
        <w:jc w:val="both"/>
        <w:rPr>
          <w:lang w:val="ro-MD"/>
        </w:rPr>
      </w:pPr>
      <w:r w:rsidRPr="00BC706E">
        <w:rPr>
          <w:lang w:val="ro-MD"/>
        </w:rPr>
        <w:t xml:space="preserve">Diplomă de studii profesionale (învățământ profesional tehnic postsecundar nonterțiar) </w:t>
      </w:r>
      <w:r w:rsidR="008E3AB1" w:rsidRPr="00BC706E">
        <w:rPr>
          <w:lang w:val="ro-MD"/>
        </w:rPr>
        <w:t>– nivel 5 ISCED</w:t>
      </w:r>
      <w:r w:rsidRPr="00BC706E">
        <w:rPr>
          <w:lang w:val="ro-MD"/>
        </w:rPr>
        <w:t xml:space="preserve">, </w:t>
      </w:r>
      <w:r w:rsidR="008E3AB1" w:rsidRPr="00BC706E">
        <w:rPr>
          <w:lang w:val="ro-MD"/>
        </w:rPr>
        <w:t>nivel 5 CNC/EQF.</w:t>
      </w:r>
    </w:p>
    <w:p w14:paraId="3C07B357" w14:textId="2992977F" w:rsidR="00724B0E" w:rsidRPr="00BC706E" w:rsidRDefault="00A25E37" w:rsidP="002C3AB5">
      <w:pPr>
        <w:pStyle w:val="af8"/>
        <w:spacing w:before="120" w:beforeAutospacing="0" w:after="120" w:afterAutospacing="0" w:line="276" w:lineRule="auto"/>
        <w:jc w:val="both"/>
        <w:rPr>
          <w:lang w:val="ro-MD"/>
        </w:rPr>
      </w:pPr>
      <w:r w:rsidRPr="00BC706E">
        <w:rPr>
          <w:rFonts w:eastAsiaTheme="minorHAnsi"/>
          <w:color w:val="333333"/>
          <w:kern w:val="2"/>
          <w:shd w:val="clear" w:color="auto" w:fill="FFFFFF"/>
          <w:lang w:val="ro-MD" w:eastAsia="en-US"/>
          <w14:ligatures w14:val="standardContextual"/>
        </w:rPr>
        <w:t>C</w:t>
      </w:r>
      <w:r w:rsidR="00724B0E" w:rsidRPr="00BC706E">
        <w:rPr>
          <w:rFonts w:eastAsiaTheme="minorHAnsi"/>
          <w:color w:val="333333"/>
          <w:kern w:val="2"/>
          <w:shd w:val="clear" w:color="auto" w:fill="FFFFFF"/>
          <w:lang w:val="ro-MD" w:eastAsia="en-US"/>
          <w14:ligatures w14:val="standardContextual"/>
        </w:rPr>
        <w:t>alificări</w:t>
      </w:r>
      <w:r w:rsidRPr="00BC706E">
        <w:rPr>
          <w:rFonts w:eastAsiaTheme="minorHAnsi"/>
          <w:color w:val="333333"/>
          <w:kern w:val="2"/>
          <w:shd w:val="clear" w:color="auto" w:fill="FFFFFF"/>
          <w:lang w:val="ro-MD" w:eastAsia="en-US"/>
          <w14:ligatures w14:val="standardContextual"/>
        </w:rPr>
        <w:t>le</w:t>
      </w:r>
      <w:r w:rsidR="00724B0E" w:rsidRPr="00BC706E">
        <w:rPr>
          <w:rFonts w:eastAsiaTheme="minorHAnsi"/>
          <w:color w:val="333333"/>
          <w:kern w:val="2"/>
          <w:shd w:val="clear" w:color="auto" w:fill="FFFFFF"/>
          <w:lang w:val="ro-MD" w:eastAsia="en-US"/>
          <w14:ligatures w14:val="standardContextual"/>
        </w:rPr>
        <w:t xml:space="preserve"> </w:t>
      </w:r>
      <w:r w:rsidRPr="00BC706E">
        <w:rPr>
          <w:rFonts w:eastAsiaTheme="minorHAnsi"/>
          <w:color w:val="333333"/>
          <w:kern w:val="2"/>
          <w:shd w:val="clear" w:color="auto" w:fill="FFFFFF"/>
          <w:lang w:val="ro-MD" w:eastAsia="en-US"/>
          <w14:ligatures w14:val="standardContextual"/>
        </w:rPr>
        <w:t>acordate la finalul studiilor sunt</w:t>
      </w:r>
      <w:r w:rsidR="00724B0E" w:rsidRPr="00BC706E">
        <w:rPr>
          <w:rFonts w:eastAsiaTheme="minorHAnsi"/>
          <w:color w:val="333333"/>
          <w:kern w:val="2"/>
          <w:shd w:val="clear" w:color="auto" w:fill="FFFFFF"/>
          <w:lang w:val="ro-MD" w:eastAsia="en-US"/>
          <w14:ligatures w14:val="standardContextual"/>
        </w:rPr>
        <w:t xml:space="preserve"> înregistrate în Registrul Național al Calificărilor</w:t>
      </w:r>
      <w:r w:rsidRPr="00BC706E">
        <w:rPr>
          <w:rFonts w:eastAsiaTheme="minorHAnsi"/>
          <w:color w:val="333333"/>
          <w:kern w:val="2"/>
          <w:shd w:val="clear" w:color="auto" w:fill="FFFFFF"/>
          <w:lang w:val="ro-MD" w:eastAsia="en-US"/>
          <w14:ligatures w14:val="standardContextual"/>
        </w:rPr>
        <w:t>, iar</w:t>
      </w:r>
      <w:r w:rsidR="00724B0E" w:rsidRPr="00BC706E">
        <w:rPr>
          <w:rFonts w:eastAsiaTheme="minorHAnsi"/>
          <w:color w:val="333333"/>
          <w:kern w:val="2"/>
          <w:shd w:val="clear" w:color="auto" w:fill="FFFFFF"/>
          <w:lang w:val="ro-MD" w:eastAsia="en-US"/>
          <w14:ligatures w14:val="standardContextual"/>
        </w:rPr>
        <w:t xml:space="preserve"> volumul și dimensiunea calificărilor pot fi exprimate în credite </w:t>
      </w:r>
      <w:r w:rsidR="008E3A2E" w:rsidRPr="00BC706E">
        <w:rPr>
          <w:rFonts w:eastAsiaTheme="minorHAnsi"/>
          <w:color w:val="333333"/>
          <w:kern w:val="2"/>
          <w:shd w:val="clear" w:color="auto" w:fill="FFFFFF"/>
          <w:lang w:val="ro-MD" w:eastAsia="en-US"/>
          <w14:ligatures w14:val="standardContextual"/>
        </w:rPr>
        <w:t>ECVET</w:t>
      </w:r>
      <w:r w:rsidR="00724B0E" w:rsidRPr="00BC706E">
        <w:rPr>
          <w:rFonts w:eastAsiaTheme="minorHAnsi"/>
          <w:color w:val="333333"/>
          <w:kern w:val="2"/>
          <w:shd w:val="clear" w:color="auto" w:fill="FFFFFF"/>
          <w:lang w:val="ro-MD" w:eastAsia="en-US"/>
          <w14:ligatures w14:val="standardContextual"/>
        </w:rPr>
        <w:t>.</w:t>
      </w:r>
    </w:p>
    <w:p w14:paraId="47688F90" w14:textId="77777777" w:rsidR="00A97A32" w:rsidRPr="00BC706E" w:rsidRDefault="001F0912" w:rsidP="002C3AB5">
      <w:pPr>
        <w:spacing w:before="120" w:after="120" w:line="276" w:lineRule="auto"/>
        <w:jc w:val="both"/>
        <w:outlineLvl w:val="2"/>
        <w:rPr>
          <w:rStyle w:val="af9"/>
          <w:rFonts w:ascii="Times New Roman" w:eastAsiaTheme="majorEastAsia" w:hAnsi="Times New Roman" w:cs="Times New Roman"/>
          <w:color w:val="3494BA" w:themeColor="accent1"/>
          <w:sz w:val="24"/>
          <w:szCs w:val="24"/>
          <w:lang w:val="ro-MD"/>
        </w:rPr>
      </w:pPr>
      <w:r w:rsidRPr="00BC706E">
        <w:rPr>
          <w:rStyle w:val="af9"/>
          <w:rFonts w:ascii="Times New Roman" w:eastAsiaTheme="majorEastAsia" w:hAnsi="Times New Roman" w:cs="Times New Roman"/>
          <w:color w:val="3494BA" w:themeColor="accent1"/>
          <w:sz w:val="24"/>
          <w:szCs w:val="24"/>
          <w:lang w:val="ro-MD"/>
        </w:rPr>
        <w:t xml:space="preserve">Trasee educaționale și relația cu CNC: </w:t>
      </w:r>
    </w:p>
    <w:p w14:paraId="1E6F4C7A" w14:textId="77777777" w:rsidR="007B7D30" w:rsidRPr="00BC706E" w:rsidRDefault="007B7D30" w:rsidP="00F57FCB">
      <w:pPr>
        <w:pStyle w:val="af8"/>
        <w:spacing w:before="120" w:beforeAutospacing="0" w:after="120" w:afterAutospacing="0" w:line="276" w:lineRule="auto"/>
        <w:jc w:val="both"/>
        <w:rPr>
          <w:lang w:val="ro-MD"/>
        </w:rPr>
      </w:pPr>
      <w:r w:rsidRPr="00BC706E">
        <w:rPr>
          <w:lang w:val="ro-MD"/>
        </w:rPr>
        <w:t>Traseele educaționale sunt aliniate CNC și permit progresia pe verticală:</w:t>
      </w:r>
    </w:p>
    <w:p w14:paraId="2ED59566" w14:textId="7F730FEF" w:rsidR="007B7D30" w:rsidRPr="00BC706E" w:rsidRDefault="007B7D30" w:rsidP="00951729">
      <w:pPr>
        <w:pStyle w:val="af8"/>
        <w:numPr>
          <w:ilvl w:val="0"/>
          <w:numId w:val="31"/>
        </w:numPr>
        <w:spacing w:before="120" w:beforeAutospacing="0" w:after="120" w:afterAutospacing="0" w:line="276" w:lineRule="auto"/>
        <w:jc w:val="both"/>
        <w:rPr>
          <w:lang w:val="ro-MD"/>
        </w:rPr>
      </w:pPr>
      <w:r w:rsidRPr="00BC706E">
        <w:rPr>
          <w:lang w:val="ro-MD"/>
        </w:rPr>
        <w:t xml:space="preserve">Absolvenții nivelului 3 pot continua la nivelul 4 sau se pot angaja </w:t>
      </w:r>
      <w:r w:rsidR="00E54375" w:rsidRPr="00BC706E">
        <w:rPr>
          <w:lang w:val="ro-MD"/>
        </w:rPr>
        <w:t>în calitate de</w:t>
      </w:r>
      <w:r w:rsidRPr="00BC706E">
        <w:rPr>
          <w:lang w:val="ro-MD"/>
        </w:rPr>
        <w:t xml:space="preserve"> muncitori calificați.</w:t>
      </w:r>
    </w:p>
    <w:p w14:paraId="52D142EB" w14:textId="50C02D29" w:rsidR="007B7D30" w:rsidRPr="00BC706E" w:rsidRDefault="007B7D30" w:rsidP="00951729">
      <w:pPr>
        <w:pStyle w:val="af8"/>
        <w:numPr>
          <w:ilvl w:val="0"/>
          <w:numId w:val="31"/>
        </w:numPr>
        <w:spacing w:before="120" w:beforeAutospacing="0" w:after="120" w:afterAutospacing="0" w:line="276" w:lineRule="auto"/>
        <w:jc w:val="both"/>
        <w:rPr>
          <w:lang w:val="ro-MD"/>
        </w:rPr>
      </w:pPr>
      <w:r w:rsidRPr="00BC706E">
        <w:rPr>
          <w:lang w:val="ro-MD"/>
        </w:rPr>
        <w:t xml:space="preserve">Absolvenții nivelului 4 pot accede la nivelul 5 sau la ciclul I universitar ori se pot angaja </w:t>
      </w:r>
      <w:r w:rsidR="00E54375" w:rsidRPr="00BC706E">
        <w:rPr>
          <w:lang w:val="ro-MD"/>
        </w:rPr>
        <w:t>în calitate de</w:t>
      </w:r>
      <w:r w:rsidRPr="00BC706E">
        <w:rPr>
          <w:lang w:val="ro-MD"/>
        </w:rPr>
        <w:t xml:space="preserve"> tehnicieni.</w:t>
      </w:r>
    </w:p>
    <w:p w14:paraId="41011B8B" w14:textId="2EBE485E" w:rsidR="007B7D30" w:rsidRPr="00BC706E" w:rsidRDefault="007B7D30" w:rsidP="00951729">
      <w:pPr>
        <w:pStyle w:val="af8"/>
        <w:numPr>
          <w:ilvl w:val="0"/>
          <w:numId w:val="31"/>
        </w:numPr>
        <w:spacing w:before="120" w:beforeAutospacing="0" w:after="120" w:afterAutospacing="0" w:line="276" w:lineRule="auto"/>
        <w:jc w:val="both"/>
        <w:rPr>
          <w:lang w:val="ro-MD"/>
        </w:rPr>
      </w:pPr>
      <w:r w:rsidRPr="00BC706E">
        <w:rPr>
          <w:lang w:val="ro-MD"/>
        </w:rPr>
        <w:t>Absolvenții nivelului 5 pot continua</w:t>
      </w:r>
      <w:r w:rsidR="00E54375" w:rsidRPr="00BC706E">
        <w:rPr>
          <w:lang w:val="ro-MD"/>
        </w:rPr>
        <w:t xml:space="preserve"> studiile</w:t>
      </w:r>
      <w:r w:rsidRPr="00BC706E">
        <w:rPr>
          <w:lang w:val="ro-MD"/>
        </w:rPr>
        <w:t xml:space="preserve"> la ciclul I universitar sau se pot integra direct pe piața muncii.</w:t>
      </w:r>
    </w:p>
    <w:p w14:paraId="4300B92A" w14:textId="57B23A6F" w:rsidR="005F5F7E" w:rsidRPr="00BC706E" w:rsidRDefault="005F5F7E" w:rsidP="005C4FE9">
      <w:pPr>
        <w:pStyle w:val="af8"/>
        <w:spacing w:before="120" w:beforeAutospacing="0" w:after="120" w:afterAutospacing="0" w:line="276" w:lineRule="auto"/>
        <w:jc w:val="both"/>
        <w:rPr>
          <w:lang w:val="ro-MD"/>
        </w:rPr>
      </w:pPr>
      <w:r w:rsidRPr="00BC706E">
        <w:rPr>
          <w:rStyle w:val="af9"/>
          <w:rFonts w:eastAsiaTheme="majorEastAsia"/>
          <w:lang w:val="ro-MD"/>
        </w:rPr>
        <w:t>Nota metodologică:</w:t>
      </w:r>
      <w:r w:rsidRPr="00BC706E">
        <w:rPr>
          <w:lang w:val="ro-MD"/>
        </w:rPr>
        <w:t xml:space="preserve"> </w:t>
      </w:r>
      <w:r w:rsidR="0015496F" w:rsidRPr="00BC706E">
        <w:rPr>
          <w:lang w:val="ro-MD"/>
        </w:rPr>
        <w:t>În procesul de referențiere, traseele educaționale sunt analizate atât din perspectiva cadrului legislativ și curricular național, cât și prin corelarea lor cu nivelurile CNC și EQF. Această abordare are o dublă funcție: (a) integrarea absolvenților în sistemul educațional național pe verticala calificărilor și (b) recunoașterea europeană a calificărilor, care garantează mobilitatea educațională și profesională</w:t>
      </w:r>
      <w:r w:rsidRPr="00BC706E">
        <w:rPr>
          <w:lang w:val="ro-MD"/>
        </w:rPr>
        <w:t>.</w:t>
      </w:r>
    </w:p>
    <w:p w14:paraId="3E416466" w14:textId="77777777" w:rsidR="00344452" w:rsidRPr="00BC706E" w:rsidRDefault="00344452" w:rsidP="005C4FE9">
      <w:pPr>
        <w:spacing w:before="120" w:after="120" w:line="276" w:lineRule="auto"/>
        <w:outlineLvl w:val="2"/>
        <w:rPr>
          <w:rStyle w:val="af9"/>
          <w:rFonts w:ascii="Times New Roman" w:eastAsiaTheme="majorEastAsia" w:hAnsi="Times New Roman" w:cs="Times New Roman"/>
          <w:color w:val="3494BA" w:themeColor="accent1"/>
          <w:sz w:val="24"/>
          <w:szCs w:val="24"/>
          <w:lang w:val="ro-MD"/>
        </w:rPr>
      </w:pPr>
      <w:r w:rsidRPr="00BC706E">
        <w:rPr>
          <w:rStyle w:val="af9"/>
          <w:rFonts w:ascii="Times New Roman" w:eastAsiaTheme="majorEastAsia" w:hAnsi="Times New Roman" w:cs="Times New Roman"/>
          <w:color w:val="3494BA" w:themeColor="accent1"/>
          <w:sz w:val="24"/>
          <w:szCs w:val="24"/>
          <w:lang w:val="ro-MD"/>
        </w:rPr>
        <w:t>Legătura cu CNC și EQF</w:t>
      </w:r>
    </w:p>
    <w:p w14:paraId="6648993B" w14:textId="4AF9FD91" w:rsidR="00344452" w:rsidRPr="00BC706E" w:rsidRDefault="00344452"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Rezultatele evaluării constituie baza pentru acordarea documentelor de studii și a calificărilor corespunzătoare nivelurilor CNC și EQF. Evaluarea și certificarea sunt mecanismele prin care rezultatele învățării sunt validate și încadrate în CNC.</w:t>
      </w:r>
      <w:r w:rsidR="005F6ED4" w:rsidRPr="00BC706E">
        <w:rPr>
          <w:rFonts w:ascii="Times New Roman" w:eastAsia="Times New Roman" w:hAnsi="Times New Roman" w:cs="Times New Roman"/>
          <w:kern w:val="0"/>
          <w:sz w:val="24"/>
          <w:szCs w:val="24"/>
          <w:lang w:val="ro-MD" w:eastAsia="ro-MD"/>
          <w14:ligatures w14:val="none"/>
        </w:rPr>
        <w:t xml:space="preserve"> </w:t>
      </w:r>
      <w:r w:rsidR="00ED00FD" w:rsidRPr="00BC706E">
        <w:rPr>
          <w:rFonts w:ascii="Times New Roman" w:eastAsia="Times New Roman" w:hAnsi="Times New Roman" w:cs="Times New Roman"/>
          <w:kern w:val="0"/>
          <w:sz w:val="24"/>
          <w:szCs w:val="24"/>
          <w:lang w:val="ro-MD" w:eastAsia="ro-MD"/>
          <w14:ligatures w14:val="none"/>
        </w:rPr>
        <w:t>C</w:t>
      </w:r>
      <w:r w:rsidRPr="00BC706E">
        <w:rPr>
          <w:rFonts w:ascii="Times New Roman" w:eastAsia="Times New Roman" w:hAnsi="Times New Roman" w:cs="Times New Roman"/>
          <w:kern w:val="0"/>
          <w:sz w:val="24"/>
          <w:szCs w:val="24"/>
          <w:lang w:val="ro-MD" w:eastAsia="ro-MD"/>
          <w14:ligatures w14:val="none"/>
        </w:rPr>
        <w:t>orelarea cu descriptorii EQF asigură recunoașterea și comparabilitatea calificărilor la nivel european.</w:t>
      </w:r>
    </w:p>
    <w:p w14:paraId="5903F89E" w14:textId="58706EE9" w:rsidR="003F5978" w:rsidRPr="00BC706E" w:rsidRDefault="00344452"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Nota metodologică:</w:t>
      </w:r>
      <w:r w:rsidRPr="00BC706E">
        <w:rPr>
          <w:rFonts w:ascii="Times New Roman" w:eastAsia="Times New Roman" w:hAnsi="Times New Roman" w:cs="Times New Roman"/>
          <w:kern w:val="0"/>
          <w:sz w:val="24"/>
          <w:szCs w:val="24"/>
          <w:lang w:val="ro-MD" w:eastAsia="ro-MD"/>
          <w14:ligatures w14:val="none"/>
        </w:rPr>
        <w:t xml:space="preserve"> În raportul de referențiere, evaluarea este analizată atât ca proces educațional intern, cât și ca mecanism de asigurare a credibilității calificărilor. Corelarea probelor de evaluare cu descriptorii de nivel EQF demonstrează că fiecare calificare reflectă standardele europene de transparență, calitate și relevanță.</w:t>
      </w:r>
    </w:p>
    <w:p w14:paraId="40DF3333" w14:textId="77777777" w:rsidR="003F5978" w:rsidRPr="00BC706E" w:rsidRDefault="003F5978"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p>
    <w:p w14:paraId="4D21785D" w14:textId="77777777" w:rsidR="00E27544" w:rsidRPr="00BC706E" w:rsidRDefault="00E27544" w:rsidP="00D10FE6">
      <w:pPr>
        <w:spacing w:before="120" w:after="120" w:line="276" w:lineRule="auto"/>
        <w:jc w:val="both"/>
        <w:outlineLvl w:val="0"/>
        <w:rPr>
          <w:rStyle w:val="af9"/>
          <w:rFonts w:ascii="Times New Roman" w:eastAsiaTheme="majorEastAsia" w:hAnsi="Times New Roman" w:cs="Times New Roman"/>
          <w:color w:val="3494BA" w:themeColor="accent1"/>
          <w:sz w:val="24"/>
          <w:szCs w:val="24"/>
          <w:lang w:val="ro-MD"/>
        </w:rPr>
      </w:pPr>
      <w:r w:rsidRPr="00BC706E">
        <w:rPr>
          <w:rStyle w:val="af9"/>
          <w:rFonts w:ascii="Times New Roman" w:eastAsiaTheme="majorEastAsia" w:hAnsi="Times New Roman" w:cs="Times New Roman"/>
          <w:color w:val="3494BA" w:themeColor="accent1"/>
          <w:sz w:val="24"/>
          <w:szCs w:val="24"/>
          <w:lang w:val="ro-MD"/>
        </w:rPr>
        <w:t>3.4. ÎNVĂȚĂMÂNTUL SUPERIOR</w:t>
      </w:r>
    </w:p>
    <w:p w14:paraId="4141DBE9" w14:textId="10B6B6AB" w:rsidR="00C02D0E" w:rsidRPr="00BC706E" w:rsidRDefault="00C02D0E" w:rsidP="00D10FE6">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3.4.1. Misiunea învățământului superior</w:t>
      </w:r>
    </w:p>
    <w:p w14:paraId="2C35C06A" w14:textId="77777777" w:rsidR="007717E0" w:rsidRPr="00BC706E" w:rsidRDefault="007717E0" w:rsidP="007717E0">
      <w:pPr>
        <w:spacing w:before="120" w:after="120" w:line="276" w:lineRule="auto"/>
        <w:jc w:val="both"/>
        <w:rPr>
          <w:rFonts w:ascii="Times New Roman" w:hAnsi="Times New Roman" w:cs="Times New Roman"/>
          <w:sz w:val="18"/>
          <w:szCs w:val="18"/>
          <w:lang w:val="ro-MD"/>
          <w14:ligatures w14:val="none"/>
        </w:rPr>
      </w:pPr>
      <w:r w:rsidRPr="00BC706E">
        <w:rPr>
          <w:rFonts w:ascii="Times New Roman" w:hAnsi="Times New Roman" w:cs="Times New Roman"/>
          <w:sz w:val="24"/>
          <w:szCs w:val="24"/>
          <w:shd w:val="clear" w:color="auto" w:fill="FFFFFF"/>
          <w:lang w:val="ro-MD"/>
          <w14:ligatures w14:val="none"/>
        </w:rPr>
        <w:t xml:space="preserve">Învățământul superior este un factor-cheie pentru dezvoltarea culturală, economică şi socială a societăţii bazate tot mai mult pe cunoaștere şi un promotor al drepturilor omului, dezvoltării durabile, democraţiei, </w:t>
      </w:r>
      <w:r w:rsidRPr="00BC706E">
        <w:rPr>
          <w:rFonts w:ascii="Times New Roman" w:hAnsi="Times New Roman" w:cs="Times New Roman"/>
          <w:sz w:val="24"/>
          <w:szCs w:val="24"/>
          <w:shd w:val="clear" w:color="auto" w:fill="FFFFFF"/>
          <w:lang w:val="ro-MD"/>
          <w14:ligatures w14:val="none"/>
        </w:rPr>
        <w:lastRenderedPageBreak/>
        <w:t>păcii şi justiţiei. Conform</w:t>
      </w:r>
      <w:r w:rsidRPr="00BC706E">
        <w:rPr>
          <w:rFonts w:ascii="Times New Roman" w:eastAsia="Times New Roman" w:hAnsi="Times New Roman" w:cs="Times New Roman"/>
          <w:b/>
          <w:bCs/>
          <w:kern w:val="0"/>
          <w:sz w:val="24"/>
          <w:szCs w:val="24"/>
          <w:lang w:val="ro-MD"/>
          <w14:ligatures w14:val="none"/>
        </w:rPr>
        <w:t xml:space="preserve"> Codului educației nr. 152/2014, art. 75 alin.(2)</w:t>
      </w:r>
      <w:r w:rsidRPr="00BC706E">
        <w:rPr>
          <w:rFonts w:ascii="Times New Roman" w:eastAsia="Times New Roman" w:hAnsi="Times New Roman" w:cs="Times New Roman"/>
          <w:kern w:val="0"/>
          <w:sz w:val="24"/>
          <w:szCs w:val="24"/>
          <w:lang w:val="ro-MD"/>
          <w14:ligatures w14:val="none"/>
        </w:rPr>
        <w:t xml:space="preserve">, misiunea sa este de a </w:t>
      </w:r>
      <w:r w:rsidRPr="00BC706E">
        <w:rPr>
          <w:rFonts w:ascii="Times New Roman" w:hAnsi="Times New Roman" w:cs="Times New Roman"/>
          <w:lang w:val="ro-MD"/>
          <w14:ligatures w14:val="none"/>
        </w:rPr>
        <w:t>crea, păstra şi disemina cunoştințe la cel mai înalt nivel de excelenţă; forma specialişti de înaltă calificare competitivi pe piaţa naţională şi internaţională a muncii; crea oportunităţi de formare profesională pe parcursul întregii vieţi; păstra, dezvolta şi promova valori naţionale cultural-istorice în contextul diversităţii culturale.</w:t>
      </w:r>
    </w:p>
    <w:p w14:paraId="2790F6D7" w14:textId="77777777" w:rsidR="00C02D0E" w:rsidRPr="00BC706E" w:rsidRDefault="00C02D0E"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Învățământul superior are responsabilitatea de a:</w:t>
      </w:r>
    </w:p>
    <w:p w14:paraId="7F5A4DA0" w14:textId="77777777" w:rsidR="00C02D0E" w:rsidRPr="00BC706E" w:rsidRDefault="00C02D0E" w:rsidP="00951729">
      <w:pPr>
        <w:numPr>
          <w:ilvl w:val="0"/>
          <w:numId w:val="3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pregăti specialiști pentru toate domeniile vieții economice, sociale, culturale și științifice;</w:t>
      </w:r>
    </w:p>
    <w:p w14:paraId="4660E3D1" w14:textId="77777777" w:rsidR="00C02D0E" w:rsidRPr="00BC706E" w:rsidRDefault="00C02D0E" w:rsidP="00951729">
      <w:pPr>
        <w:numPr>
          <w:ilvl w:val="0"/>
          <w:numId w:val="3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dezvolta cercetarea și inovarea ca fundament al progresului național;</w:t>
      </w:r>
    </w:p>
    <w:p w14:paraId="0E10A9F6" w14:textId="5E947591" w:rsidR="00C02D0E" w:rsidRPr="00BC706E" w:rsidRDefault="00C02D0E" w:rsidP="00951729">
      <w:pPr>
        <w:numPr>
          <w:ilvl w:val="0"/>
          <w:numId w:val="3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internaționaliza studiile prin participarea la Spațiul European al Învățământului Superior (</w:t>
      </w:r>
      <w:r w:rsidR="002513BE" w:rsidRPr="00BC706E">
        <w:rPr>
          <w:rFonts w:ascii="Times New Roman" w:eastAsia="Times New Roman" w:hAnsi="Times New Roman" w:cs="Times New Roman"/>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w:t>
      </w:r>
    </w:p>
    <w:p w14:paraId="3054FE76" w14:textId="77777777" w:rsidR="00C02D0E" w:rsidRPr="00BC706E" w:rsidRDefault="00C02D0E" w:rsidP="00951729">
      <w:pPr>
        <w:numPr>
          <w:ilvl w:val="0"/>
          <w:numId w:val="3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consolida parteneriatele cu mediul economic și societatea civilă.</w:t>
      </w:r>
    </w:p>
    <w:p w14:paraId="46E62180" w14:textId="211B24EC" w:rsidR="00BD1A75" w:rsidRPr="00BC706E" w:rsidRDefault="00C02D0E" w:rsidP="001D3C04">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Instituțiile de învățământ superior (universități, academii, institute) sunt publice sau private și funcționează pe baza </w:t>
      </w:r>
      <w:r w:rsidRPr="00BC706E">
        <w:rPr>
          <w:rFonts w:ascii="Times New Roman" w:eastAsia="Times New Roman" w:hAnsi="Times New Roman" w:cs="Times New Roman"/>
          <w:b/>
          <w:bCs/>
          <w:kern w:val="0"/>
          <w:sz w:val="24"/>
          <w:szCs w:val="24"/>
          <w:lang w:val="ro-MD" w:eastAsia="ro-MD"/>
          <w14:ligatures w14:val="none"/>
        </w:rPr>
        <w:t>autonomiei universitare</w:t>
      </w:r>
      <w:r w:rsidRPr="00BC706E">
        <w:rPr>
          <w:rFonts w:ascii="Times New Roman" w:eastAsia="Times New Roman" w:hAnsi="Times New Roman" w:cs="Times New Roman"/>
          <w:kern w:val="0"/>
          <w:sz w:val="24"/>
          <w:szCs w:val="24"/>
          <w:lang w:val="ro-MD" w:eastAsia="ro-MD"/>
          <w14:ligatures w14:val="none"/>
        </w:rPr>
        <w:t>, prevăzută la art.</w:t>
      </w:r>
      <w:r w:rsidR="007B4508" w:rsidRPr="00BC706E">
        <w:rPr>
          <w:rFonts w:ascii="Times New Roman" w:eastAsia="Times New Roman" w:hAnsi="Times New Roman" w:cs="Times New Roman"/>
          <w:kern w:val="0"/>
          <w:sz w:val="24"/>
          <w:szCs w:val="24"/>
          <w:lang w:val="ro-MD" w:eastAsia="ro-MD"/>
          <w14:ligatures w14:val="none"/>
        </w:rPr>
        <w:t>79</w:t>
      </w:r>
      <w:r w:rsidRPr="00BC706E">
        <w:rPr>
          <w:rFonts w:ascii="Times New Roman" w:eastAsia="Times New Roman" w:hAnsi="Times New Roman" w:cs="Times New Roman"/>
          <w:kern w:val="0"/>
          <w:sz w:val="24"/>
          <w:szCs w:val="24"/>
          <w:lang w:val="ro-MD" w:eastAsia="ro-MD"/>
          <w14:ligatures w14:val="none"/>
        </w:rPr>
        <w:t xml:space="preserve"> din Cod</w:t>
      </w:r>
      <w:r w:rsidR="00C428B2" w:rsidRPr="00BC706E">
        <w:rPr>
          <w:rFonts w:ascii="Times New Roman" w:eastAsia="Times New Roman" w:hAnsi="Times New Roman" w:cs="Times New Roman"/>
          <w:kern w:val="0"/>
          <w:sz w:val="24"/>
          <w:szCs w:val="24"/>
          <w:lang w:val="ro-MD" w:eastAsia="ro-MD"/>
          <w14:ligatures w14:val="none"/>
        </w:rPr>
        <w:t>ul educației</w:t>
      </w:r>
      <w:r w:rsidRPr="00BC706E">
        <w:rPr>
          <w:rFonts w:ascii="Times New Roman" w:eastAsia="Times New Roman" w:hAnsi="Times New Roman" w:cs="Times New Roman"/>
          <w:kern w:val="0"/>
          <w:sz w:val="24"/>
          <w:szCs w:val="24"/>
          <w:lang w:val="ro-MD" w:eastAsia="ro-MD"/>
          <w14:ligatures w14:val="none"/>
        </w:rPr>
        <w:t xml:space="preserve">. </w:t>
      </w:r>
      <w:r w:rsidR="00BD1A75" w:rsidRPr="00BC706E">
        <w:rPr>
          <w:rFonts w:ascii="Times New Roman" w:eastAsia="Times New Roman" w:hAnsi="Times New Roman" w:cs="Times New Roman"/>
          <w:kern w:val="0"/>
          <w:sz w:val="24"/>
          <w:szCs w:val="24"/>
          <w:lang w:val="ro-MD" w:eastAsia="ro-MD"/>
          <w14:ligatures w14:val="none"/>
        </w:rPr>
        <w:t>Autonomia universitară acoperă domeniile de conducere, organizare și funcționare ale instituției, procesele de predare și cercetare, precum și aspectele administrative și financiare. Ea se realizează, în principal, prin capacitatea instituției de a:</w:t>
      </w:r>
    </w:p>
    <w:p w14:paraId="059FF888" w14:textId="77777777" w:rsidR="00BD1A75" w:rsidRPr="00BC706E" w:rsidRDefault="00BD1A75" w:rsidP="00951729">
      <w:pPr>
        <w:numPr>
          <w:ilvl w:val="0"/>
          <w:numId w:val="14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gestiona independent procesele de învățământ și cercetare</w:t>
      </w:r>
      <w:r w:rsidRPr="00BC706E">
        <w:rPr>
          <w:rFonts w:ascii="Times New Roman" w:eastAsia="Times New Roman" w:hAnsi="Times New Roman" w:cs="Times New Roman"/>
          <w:kern w:val="0"/>
          <w:sz w:val="24"/>
          <w:szCs w:val="24"/>
          <w:lang w:val="ro-MD" w:eastAsia="ro-MD"/>
          <w14:ligatures w14:val="none"/>
        </w:rPr>
        <w:t>, inclusiv stabilirea specialităților, elaborarea planurilor de studii și programelor analitice, în conformitate cu standardele educaționale de stat;</w:t>
      </w:r>
    </w:p>
    <w:p w14:paraId="650E2264" w14:textId="5B9B8477" w:rsidR="00BD1A75" w:rsidRPr="00BC706E" w:rsidRDefault="00BD1A75" w:rsidP="00951729">
      <w:pPr>
        <w:numPr>
          <w:ilvl w:val="0"/>
          <w:numId w:val="14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organiza admiterea candidaților</w:t>
      </w:r>
      <w:r w:rsidR="00DB6BB4" w:rsidRPr="00BC706E">
        <w:rPr>
          <w:rFonts w:ascii="Times New Roman" w:eastAsia="Times New Roman" w:hAnsi="Times New Roman" w:cs="Times New Roman"/>
          <w:b/>
          <w:bCs/>
          <w:kern w:val="0"/>
          <w:sz w:val="24"/>
          <w:szCs w:val="24"/>
          <w:lang w:val="ro-MD" w:eastAsia="ro-MD"/>
          <w14:ligatures w14:val="none"/>
        </w:rPr>
        <w:t xml:space="preserve"> la studii</w:t>
      </w:r>
      <w:r w:rsidRPr="00BC706E">
        <w:rPr>
          <w:rFonts w:ascii="Times New Roman" w:eastAsia="Times New Roman" w:hAnsi="Times New Roman" w:cs="Times New Roman"/>
          <w:kern w:val="0"/>
          <w:sz w:val="24"/>
          <w:szCs w:val="24"/>
          <w:lang w:val="ro-MD" w:eastAsia="ro-MD"/>
          <w14:ligatures w14:val="none"/>
        </w:rPr>
        <w:t>, în funcție de profilul și criteriile proprii ale instituției;</w:t>
      </w:r>
    </w:p>
    <w:p w14:paraId="6A4A3DE0" w14:textId="77777777" w:rsidR="00BD1A75" w:rsidRPr="00BC706E" w:rsidRDefault="00BD1A75" w:rsidP="00951729">
      <w:pPr>
        <w:numPr>
          <w:ilvl w:val="0"/>
          <w:numId w:val="14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recruta, evalua și promova personalul</w:t>
      </w:r>
      <w:r w:rsidRPr="00BC706E">
        <w:rPr>
          <w:rFonts w:ascii="Times New Roman" w:eastAsia="Times New Roman" w:hAnsi="Times New Roman" w:cs="Times New Roman"/>
          <w:kern w:val="0"/>
          <w:sz w:val="24"/>
          <w:szCs w:val="24"/>
          <w:lang w:val="ro-MD" w:eastAsia="ro-MD"/>
          <w14:ligatures w14:val="none"/>
        </w:rPr>
        <w:t xml:space="preserve"> didactic și științific, precum și de a acorda titlurile didactice corespunzătoare;</w:t>
      </w:r>
    </w:p>
    <w:p w14:paraId="3D34BBA0" w14:textId="77777777" w:rsidR="00BD1A75" w:rsidRPr="00BC706E" w:rsidRDefault="00BD1A75" w:rsidP="00951729">
      <w:pPr>
        <w:numPr>
          <w:ilvl w:val="0"/>
          <w:numId w:val="14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asigura guvernanța democratică internă</w:t>
      </w:r>
      <w:r w:rsidRPr="00BC706E">
        <w:rPr>
          <w:rFonts w:ascii="Times New Roman" w:eastAsia="Times New Roman" w:hAnsi="Times New Roman" w:cs="Times New Roman"/>
          <w:kern w:val="0"/>
          <w:sz w:val="24"/>
          <w:szCs w:val="24"/>
          <w:lang w:val="ro-MD" w:eastAsia="ro-MD"/>
          <w14:ligatures w14:val="none"/>
        </w:rPr>
        <w:t>, prin alegerea organelor de conducere prin vot secret;</w:t>
      </w:r>
    </w:p>
    <w:p w14:paraId="2B0ECFA1" w14:textId="77777777" w:rsidR="00BD1A75" w:rsidRPr="00BC706E" w:rsidRDefault="00BD1A75" w:rsidP="00951729">
      <w:pPr>
        <w:numPr>
          <w:ilvl w:val="0"/>
          <w:numId w:val="14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gestiona aspectele sociale, de disciplină și ordine</w:t>
      </w:r>
      <w:r w:rsidRPr="00BC706E">
        <w:rPr>
          <w:rFonts w:ascii="Times New Roman" w:eastAsia="Times New Roman" w:hAnsi="Times New Roman" w:cs="Times New Roman"/>
          <w:kern w:val="0"/>
          <w:sz w:val="24"/>
          <w:szCs w:val="24"/>
          <w:lang w:val="ro-MD" w:eastAsia="ro-MD"/>
          <w14:ligatures w14:val="none"/>
        </w:rPr>
        <w:t xml:space="preserve"> pentru studenți și personal;</w:t>
      </w:r>
    </w:p>
    <w:p w14:paraId="2020E355" w14:textId="77777777" w:rsidR="00BD1A75" w:rsidRPr="00BC706E" w:rsidRDefault="00BD1A75" w:rsidP="00951729">
      <w:pPr>
        <w:numPr>
          <w:ilvl w:val="0"/>
          <w:numId w:val="14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dezvolta parteneriate și colaborări</w:t>
      </w:r>
      <w:r w:rsidRPr="00BC706E">
        <w:rPr>
          <w:rFonts w:ascii="Times New Roman" w:eastAsia="Times New Roman" w:hAnsi="Times New Roman" w:cs="Times New Roman"/>
          <w:kern w:val="0"/>
          <w:sz w:val="24"/>
          <w:szCs w:val="24"/>
          <w:lang w:val="ro-MD" w:eastAsia="ro-MD"/>
          <w14:ligatures w14:val="none"/>
        </w:rPr>
        <w:t xml:space="preserve"> cu alte instituții educaționale și științifice, la nivel național și internațional.</w:t>
      </w:r>
    </w:p>
    <w:p w14:paraId="6D51E7BD" w14:textId="77777777" w:rsidR="000B14F2" w:rsidRPr="00BC706E" w:rsidRDefault="000B14F2" w:rsidP="001D3C04">
      <w:pPr>
        <w:pStyle w:val="af8"/>
        <w:spacing w:before="120" w:beforeAutospacing="0" w:after="120" w:afterAutospacing="0" w:line="276" w:lineRule="auto"/>
        <w:rPr>
          <w:lang w:val="ro-MD"/>
        </w:rPr>
      </w:pPr>
      <w:r w:rsidRPr="00BC706E">
        <w:rPr>
          <w:lang w:val="ro-MD"/>
        </w:rPr>
        <w:t>În plan financiar, autonomia universitară se exercită prin capacitatea instituțiilor de învățământ superior de a:</w:t>
      </w:r>
    </w:p>
    <w:p w14:paraId="7A34249C" w14:textId="77777777" w:rsidR="000B14F2" w:rsidRPr="00BC706E" w:rsidRDefault="000B14F2" w:rsidP="00951729">
      <w:pPr>
        <w:pStyle w:val="af8"/>
        <w:numPr>
          <w:ilvl w:val="0"/>
          <w:numId w:val="145"/>
        </w:numPr>
        <w:spacing w:before="120" w:beforeAutospacing="0" w:after="120" w:afterAutospacing="0" w:line="276" w:lineRule="auto"/>
        <w:rPr>
          <w:lang w:val="ro-MD"/>
        </w:rPr>
      </w:pPr>
      <w:r w:rsidRPr="00BC706E">
        <w:rPr>
          <w:rStyle w:val="af9"/>
          <w:rFonts w:eastAsiaTheme="majorEastAsia"/>
          <w:lang w:val="ro-MD"/>
        </w:rPr>
        <w:t>administra în mod independent resursele financiare</w:t>
      </w:r>
      <w:r w:rsidRPr="00BC706E">
        <w:rPr>
          <w:lang w:val="ro-MD"/>
        </w:rPr>
        <w:t>, inclusiv fondurile alocate de la bugetul de stat, prin conturi proprii;</w:t>
      </w:r>
    </w:p>
    <w:p w14:paraId="3D6D64B1" w14:textId="7C511788" w:rsidR="000B14F2" w:rsidRPr="00BC706E" w:rsidRDefault="000B14F2" w:rsidP="00951729">
      <w:pPr>
        <w:pStyle w:val="af8"/>
        <w:numPr>
          <w:ilvl w:val="0"/>
          <w:numId w:val="145"/>
        </w:numPr>
        <w:spacing w:before="120" w:beforeAutospacing="0" w:after="120" w:afterAutospacing="0" w:line="276" w:lineRule="auto"/>
        <w:rPr>
          <w:lang w:val="ro-MD"/>
        </w:rPr>
      </w:pPr>
      <w:r w:rsidRPr="00BC706E">
        <w:rPr>
          <w:rStyle w:val="af9"/>
          <w:rFonts w:eastAsiaTheme="majorEastAsia"/>
          <w:lang w:val="ro-MD"/>
        </w:rPr>
        <w:t>utiliza resursele disponibile</w:t>
      </w:r>
      <w:r w:rsidRPr="00BC706E">
        <w:rPr>
          <w:lang w:val="ro-MD"/>
        </w:rPr>
        <w:t xml:space="preserve"> </w:t>
      </w:r>
      <w:r w:rsidR="00BE76A7" w:rsidRPr="00BC706E">
        <w:rPr>
          <w:lang w:val="ro-MD"/>
        </w:rPr>
        <w:t xml:space="preserve">și identifica surse suplimentare de venit </w:t>
      </w:r>
      <w:r w:rsidRPr="00BC706E">
        <w:rPr>
          <w:lang w:val="ro-MD"/>
        </w:rPr>
        <w:t>pentru realizarea activităților prevăzute în statut, în baza deciziilor interne;</w:t>
      </w:r>
    </w:p>
    <w:p w14:paraId="28BCA30F" w14:textId="77777777" w:rsidR="000B14F2" w:rsidRPr="00BC706E" w:rsidRDefault="000B14F2" w:rsidP="00951729">
      <w:pPr>
        <w:pStyle w:val="af8"/>
        <w:numPr>
          <w:ilvl w:val="0"/>
          <w:numId w:val="145"/>
        </w:numPr>
        <w:spacing w:before="120" w:beforeAutospacing="0" w:after="120" w:afterAutospacing="0" w:line="276" w:lineRule="auto"/>
        <w:rPr>
          <w:lang w:val="ro-MD"/>
        </w:rPr>
      </w:pPr>
      <w:r w:rsidRPr="00BC706E">
        <w:rPr>
          <w:rStyle w:val="af9"/>
          <w:rFonts w:eastAsiaTheme="majorEastAsia"/>
          <w:lang w:val="ro-MD"/>
        </w:rPr>
        <w:t>acumula și gestiona venituri proprii</w:t>
      </w:r>
      <w:r w:rsidRPr="00BC706E">
        <w:rPr>
          <w:lang w:val="ro-MD"/>
        </w:rPr>
        <w:t xml:space="preserve"> provenite din taxe, servicii prestate, lucrări executate și alte activități specifice, în conformitate cu nomenclatorul aprobat de Guvern;</w:t>
      </w:r>
    </w:p>
    <w:p w14:paraId="67C8383C" w14:textId="77777777" w:rsidR="000B14F2" w:rsidRPr="00BC706E" w:rsidRDefault="000B14F2" w:rsidP="00951729">
      <w:pPr>
        <w:pStyle w:val="af8"/>
        <w:numPr>
          <w:ilvl w:val="0"/>
          <w:numId w:val="145"/>
        </w:numPr>
        <w:spacing w:before="120" w:beforeAutospacing="0" w:after="120" w:afterAutospacing="0" w:line="276" w:lineRule="auto"/>
        <w:rPr>
          <w:lang w:val="ro-MD"/>
        </w:rPr>
      </w:pPr>
      <w:r w:rsidRPr="00BC706E">
        <w:rPr>
          <w:rStyle w:val="af9"/>
          <w:rFonts w:eastAsiaTheme="majorEastAsia"/>
          <w:lang w:val="ro-MD"/>
        </w:rPr>
        <w:t>gestiona și valorifica bunurile aflate în proprietatea instituției</w:t>
      </w:r>
      <w:r w:rsidRPr="00BC706E">
        <w:rPr>
          <w:lang w:val="ro-MD"/>
        </w:rPr>
        <w:t>, dezvoltând baza materială și infrastructura educațională;</w:t>
      </w:r>
    </w:p>
    <w:p w14:paraId="07224212" w14:textId="77777777" w:rsidR="000B14F2" w:rsidRPr="00BC706E" w:rsidRDefault="000B14F2" w:rsidP="00951729">
      <w:pPr>
        <w:pStyle w:val="af8"/>
        <w:numPr>
          <w:ilvl w:val="0"/>
          <w:numId w:val="145"/>
        </w:numPr>
        <w:spacing w:before="120" w:beforeAutospacing="0" w:after="120" w:afterAutospacing="0" w:line="276" w:lineRule="auto"/>
        <w:rPr>
          <w:lang w:val="ro-MD"/>
        </w:rPr>
      </w:pPr>
      <w:r w:rsidRPr="00BC706E">
        <w:rPr>
          <w:rStyle w:val="af9"/>
          <w:rFonts w:eastAsiaTheme="majorEastAsia"/>
          <w:lang w:val="ro-MD"/>
        </w:rPr>
        <w:t>utiliza bunurile și drepturile aferente</w:t>
      </w:r>
      <w:r w:rsidRPr="00BC706E">
        <w:rPr>
          <w:lang w:val="ro-MD"/>
        </w:rPr>
        <w:t xml:space="preserve"> pentru atingerea obiectivelor statutare și consolidarea sustenabilității financiare.</w:t>
      </w:r>
    </w:p>
    <w:p w14:paraId="774E3C36" w14:textId="7A14D1D6" w:rsidR="00C02D0E" w:rsidRPr="00BC706E" w:rsidRDefault="00C02D0E" w:rsidP="001D3C04">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Autonomia </w:t>
      </w:r>
      <w:r w:rsidR="009F0058" w:rsidRPr="00BC706E">
        <w:rPr>
          <w:rFonts w:ascii="Times New Roman" w:eastAsia="Times New Roman" w:hAnsi="Times New Roman" w:cs="Times New Roman"/>
          <w:kern w:val="0"/>
          <w:sz w:val="24"/>
          <w:szCs w:val="24"/>
          <w:lang w:val="ro-MD" w:eastAsia="ro-MD"/>
          <w14:ligatures w14:val="none"/>
        </w:rPr>
        <w:t xml:space="preserve">universitară </w:t>
      </w:r>
      <w:r w:rsidRPr="00BC706E">
        <w:rPr>
          <w:rFonts w:ascii="Times New Roman" w:eastAsia="Times New Roman" w:hAnsi="Times New Roman" w:cs="Times New Roman"/>
          <w:kern w:val="0"/>
          <w:sz w:val="24"/>
          <w:szCs w:val="24"/>
          <w:lang w:val="ro-MD" w:eastAsia="ro-MD"/>
          <w14:ligatures w14:val="none"/>
        </w:rPr>
        <w:t xml:space="preserve">este exercitată în corelare cu standardele naționale de calitate, iar evaluarea externă și acreditarea programelor și instituțiilor sunt realizate de </w:t>
      </w:r>
      <w:r w:rsidRPr="00BC706E">
        <w:rPr>
          <w:rFonts w:ascii="Times New Roman" w:eastAsia="Times New Roman" w:hAnsi="Times New Roman" w:cs="Times New Roman"/>
          <w:b/>
          <w:bCs/>
          <w:kern w:val="0"/>
          <w:sz w:val="24"/>
          <w:szCs w:val="24"/>
          <w:lang w:val="ro-MD" w:eastAsia="ro-MD"/>
          <w14:ligatures w14:val="none"/>
        </w:rPr>
        <w:t>ANACEC</w:t>
      </w:r>
      <w:r w:rsidRPr="00BC706E">
        <w:rPr>
          <w:rFonts w:ascii="Times New Roman" w:eastAsia="Times New Roman" w:hAnsi="Times New Roman" w:cs="Times New Roman"/>
          <w:kern w:val="0"/>
          <w:sz w:val="24"/>
          <w:szCs w:val="24"/>
          <w:lang w:val="ro-MD" w:eastAsia="ro-MD"/>
          <w14:ligatures w14:val="none"/>
        </w:rPr>
        <w:t>, conform standardelor aprobate de Guvern</w:t>
      </w:r>
      <w:r w:rsidRPr="00BC706E">
        <w:rPr>
          <w:rStyle w:val="afc"/>
          <w:rFonts w:ascii="Times New Roman" w:eastAsia="Times New Roman" w:hAnsi="Times New Roman" w:cs="Times New Roman"/>
          <w:kern w:val="0"/>
          <w:sz w:val="24"/>
          <w:szCs w:val="24"/>
          <w:lang w:val="ro-MD" w:eastAsia="ro-MD"/>
          <w14:ligatures w14:val="none"/>
        </w:rPr>
        <w:footnoteReference w:id="36"/>
      </w:r>
      <w:r w:rsidRPr="00BC706E">
        <w:rPr>
          <w:rFonts w:ascii="Times New Roman" w:eastAsia="Times New Roman" w:hAnsi="Times New Roman" w:cs="Times New Roman"/>
          <w:kern w:val="0"/>
          <w:sz w:val="24"/>
          <w:szCs w:val="24"/>
          <w:lang w:val="ro-MD" w:eastAsia="ro-MD"/>
          <w14:ligatures w14:val="none"/>
        </w:rPr>
        <w:t>.</w:t>
      </w:r>
    </w:p>
    <w:p w14:paraId="44D0AE48" w14:textId="77777777" w:rsidR="00C02D0E" w:rsidRPr="00BC706E" w:rsidRDefault="00C02D0E" w:rsidP="00D10FE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3.4.2. Structura după ciclurile Bologna (licență–master–doctorat)</w:t>
      </w:r>
    </w:p>
    <w:p w14:paraId="14BADC05" w14:textId="77777777" w:rsidR="00C02D0E" w:rsidRPr="00BC706E" w:rsidRDefault="00C02D0E" w:rsidP="000B1003">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Învățământul superior este organizat conform Procesului Bologna, în trei cicluri corelate cu CNC (HG nr. 330/2023) și EQF:</w:t>
      </w:r>
    </w:p>
    <w:p w14:paraId="53BBECAE" w14:textId="2F12F977" w:rsidR="00C02D0E" w:rsidRPr="00BC706E" w:rsidRDefault="00C02D0E" w:rsidP="00951729">
      <w:pPr>
        <w:pStyle w:val="a7"/>
        <w:numPr>
          <w:ilvl w:val="0"/>
          <w:numId w:val="3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Style w:val="af9"/>
          <w:rFonts w:ascii="Times New Roman" w:eastAsiaTheme="majorEastAsia" w:hAnsi="Times New Roman" w:cs="Times New Roman"/>
          <w:sz w:val="24"/>
          <w:szCs w:val="24"/>
          <w:lang w:val="ro-MD"/>
        </w:rPr>
        <w:t>Ciclul I – Licență (CNC/EQF 6)</w:t>
      </w:r>
      <w:r w:rsidRPr="00BC706E">
        <w:rPr>
          <w:rFonts w:ascii="Times New Roman" w:hAnsi="Times New Roman" w:cs="Times New Roman"/>
          <w:sz w:val="24"/>
          <w:szCs w:val="24"/>
          <w:lang w:val="ro-MD"/>
        </w:rPr>
        <w:t>: acces pe baza diplomei de bacalaureat</w:t>
      </w:r>
      <w:r w:rsidR="00BA0936" w:rsidRPr="00BC706E">
        <w:rPr>
          <w:rFonts w:ascii="Times New Roman" w:hAnsi="Times New Roman" w:cs="Times New Roman"/>
          <w:sz w:val="24"/>
          <w:szCs w:val="24"/>
          <w:lang w:val="ro-MD"/>
        </w:rPr>
        <w:t xml:space="preserve">, </w:t>
      </w:r>
      <w:r w:rsidR="00CE5C2A" w:rsidRPr="00BC706E">
        <w:rPr>
          <w:rFonts w:ascii="Times New Roman" w:hAnsi="Times New Roman" w:cs="Times New Roman"/>
          <w:sz w:val="24"/>
          <w:szCs w:val="24"/>
          <w:lang w:val="ro-MD"/>
        </w:rPr>
        <w:t>a</w:t>
      </w:r>
      <w:r w:rsidR="00071177" w:rsidRPr="00BC706E">
        <w:rPr>
          <w:rFonts w:ascii="Times New Roman" w:hAnsi="Times New Roman" w:cs="Times New Roman"/>
          <w:sz w:val="24"/>
          <w:szCs w:val="24"/>
          <w:lang w:val="ro-MD"/>
        </w:rPr>
        <w:t>testat de studii medii de cultură generală</w:t>
      </w:r>
      <w:r w:rsidR="00CE5C2A" w:rsidRPr="00BC706E">
        <w:rPr>
          <w:rFonts w:ascii="Times New Roman" w:hAnsi="Times New Roman" w:cs="Times New Roman"/>
          <w:sz w:val="24"/>
          <w:szCs w:val="24"/>
          <w:lang w:val="ro-MD"/>
        </w:rPr>
        <w:t>,</w:t>
      </w:r>
      <w:r w:rsidR="005A0323" w:rsidRPr="00BC706E">
        <w:rPr>
          <w:rFonts w:ascii="Times New Roman" w:hAnsi="Times New Roman" w:cs="Times New Roman"/>
          <w:sz w:val="24"/>
          <w:szCs w:val="24"/>
          <w:lang w:val="ro-MD"/>
        </w:rPr>
        <w:t xml:space="preserve"> </w:t>
      </w:r>
      <w:r w:rsidR="007E3A1D" w:rsidRPr="00BC706E">
        <w:rPr>
          <w:rFonts w:ascii="Times New Roman" w:hAnsi="Times New Roman" w:cs="Times New Roman"/>
          <w:sz w:val="24"/>
          <w:szCs w:val="24"/>
          <w:lang w:val="ro-MD"/>
        </w:rPr>
        <w:t xml:space="preserve">atestat de studii medii, </w:t>
      </w:r>
      <w:r w:rsidR="00CD0B34" w:rsidRPr="00BC706E">
        <w:rPr>
          <w:rFonts w:ascii="Times New Roman" w:hAnsi="Times New Roman" w:cs="Times New Roman"/>
          <w:sz w:val="24"/>
          <w:szCs w:val="24"/>
          <w:lang w:val="ro-MD"/>
        </w:rPr>
        <w:t xml:space="preserve">atestat de absolvire a școlii medii, </w:t>
      </w:r>
      <w:r w:rsidR="00E87EBC" w:rsidRPr="00BC706E">
        <w:rPr>
          <w:rFonts w:ascii="Times New Roman" w:hAnsi="Times New Roman" w:cs="Times New Roman"/>
          <w:sz w:val="24"/>
          <w:szCs w:val="24"/>
          <w:lang w:val="ro-MD"/>
        </w:rPr>
        <w:t>diplomă</w:t>
      </w:r>
      <w:r w:rsidR="006D6FAF" w:rsidRPr="00BC706E">
        <w:rPr>
          <w:rFonts w:ascii="Times New Roman" w:hAnsi="Times New Roman" w:cs="Times New Roman"/>
          <w:sz w:val="24"/>
          <w:szCs w:val="24"/>
          <w:lang w:val="ro-MD"/>
        </w:rPr>
        <w:t xml:space="preserve"> (cu anexă – extrasul notelor finale a reușitei)</w:t>
      </w:r>
      <w:r w:rsidR="00E87EBC" w:rsidRPr="00BC706E">
        <w:rPr>
          <w:rFonts w:ascii="Times New Roman" w:hAnsi="Times New Roman" w:cs="Times New Roman"/>
          <w:sz w:val="24"/>
          <w:szCs w:val="24"/>
          <w:lang w:val="ro-MD"/>
        </w:rPr>
        <w:t xml:space="preserve">, </w:t>
      </w:r>
      <w:r w:rsidR="005A0323" w:rsidRPr="00BC706E">
        <w:rPr>
          <w:rFonts w:ascii="Times New Roman" w:hAnsi="Times New Roman" w:cs="Times New Roman"/>
          <w:sz w:val="24"/>
          <w:szCs w:val="24"/>
          <w:lang w:val="ro-MD"/>
        </w:rPr>
        <w:t>diplomă de absolvire a liceului,</w:t>
      </w:r>
      <w:r w:rsidR="00BD35C1" w:rsidRPr="00BC706E">
        <w:rPr>
          <w:rFonts w:ascii="Times New Roman" w:hAnsi="Times New Roman" w:cs="Times New Roman"/>
          <w:sz w:val="24"/>
          <w:szCs w:val="24"/>
          <w:lang w:val="ro-MD"/>
        </w:rPr>
        <w:t xml:space="preserve"> diplomă de absolvire a învățământului mediu general,</w:t>
      </w:r>
      <w:r w:rsidR="00071177" w:rsidRPr="00BC706E">
        <w:rPr>
          <w:rFonts w:ascii="Times New Roman" w:hAnsi="Times New Roman" w:cs="Times New Roman"/>
          <w:sz w:val="24"/>
          <w:szCs w:val="24"/>
          <w:lang w:val="ro-MD"/>
        </w:rPr>
        <w:t xml:space="preserve"> </w:t>
      </w:r>
      <w:r w:rsidR="008D172F" w:rsidRPr="00BC706E">
        <w:rPr>
          <w:rFonts w:ascii="Times New Roman" w:hAnsi="Times New Roman" w:cs="Times New Roman"/>
          <w:sz w:val="24"/>
          <w:szCs w:val="24"/>
          <w:lang w:val="ro-MD"/>
        </w:rPr>
        <w:t xml:space="preserve">diplomei </w:t>
      </w:r>
      <w:r w:rsidR="00BA0936" w:rsidRPr="00BC706E">
        <w:rPr>
          <w:rFonts w:ascii="Times New Roman" w:hAnsi="Times New Roman" w:cs="Times New Roman"/>
          <w:sz w:val="24"/>
          <w:szCs w:val="24"/>
          <w:lang w:val="ro-MD"/>
        </w:rPr>
        <w:t>de studii profesionale</w:t>
      </w:r>
      <w:r w:rsidR="00DE4C98" w:rsidRPr="00BC706E">
        <w:rPr>
          <w:rFonts w:ascii="Times New Roman" w:hAnsi="Times New Roman" w:cs="Times New Roman"/>
          <w:sz w:val="24"/>
          <w:szCs w:val="24"/>
          <w:lang w:val="ro-MD"/>
        </w:rPr>
        <w:t xml:space="preserve"> (învățământ profesional tehnic postsecundar)</w:t>
      </w:r>
      <w:r w:rsidR="00BA0936" w:rsidRPr="00BC706E">
        <w:rPr>
          <w:rFonts w:ascii="Times New Roman" w:hAnsi="Times New Roman" w:cs="Times New Roman"/>
          <w:sz w:val="24"/>
          <w:szCs w:val="24"/>
          <w:lang w:val="ro-MD"/>
        </w:rPr>
        <w:t>,</w:t>
      </w:r>
      <w:r w:rsidR="008D172F" w:rsidRPr="00BC706E">
        <w:rPr>
          <w:rFonts w:ascii="Times New Roman" w:hAnsi="Times New Roman" w:cs="Times New Roman"/>
          <w:sz w:val="24"/>
          <w:szCs w:val="24"/>
          <w:lang w:val="ro-MD"/>
        </w:rPr>
        <w:t xml:space="preserve"> </w:t>
      </w:r>
      <w:r w:rsidR="00F05E7E" w:rsidRPr="00BC706E">
        <w:rPr>
          <w:rFonts w:ascii="Times New Roman" w:hAnsi="Times New Roman" w:cs="Times New Roman"/>
          <w:sz w:val="24"/>
          <w:szCs w:val="24"/>
          <w:lang w:val="ro-MD"/>
        </w:rPr>
        <w:t xml:space="preserve">diplomă de studii medii de specialitate, </w:t>
      </w:r>
      <w:r w:rsidR="002C1130" w:rsidRPr="00BC706E">
        <w:rPr>
          <w:rFonts w:ascii="Times New Roman" w:hAnsi="Times New Roman" w:cs="Times New Roman"/>
          <w:sz w:val="24"/>
          <w:szCs w:val="24"/>
          <w:lang w:val="ro-MD"/>
        </w:rPr>
        <w:t>diplomă de absolvire a școlii profesionale polivalente de treapta III (tehnician-tehnolog)</w:t>
      </w:r>
      <w:r w:rsidR="00BB231E" w:rsidRPr="00BC706E">
        <w:rPr>
          <w:rFonts w:ascii="Times New Roman" w:hAnsi="Times New Roman" w:cs="Times New Roman"/>
          <w:sz w:val="24"/>
          <w:szCs w:val="24"/>
          <w:lang w:val="ro-MD"/>
        </w:rPr>
        <w:t xml:space="preserve">, </w:t>
      </w:r>
      <w:r w:rsidR="002B282A" w:rsidRPr="00BC706E">
        <w:rPr>
          <w:rFonts w:ascii="Times New Roman" w:hAnsi="Times New Roman" w:cs="Times New Roman"/>
          <w:sz w:val="24"/>
          <w:szCs w:val="24"/>
          <w:lang w:val="ro-MD"/>
        </w:rPr>
        <w:t>diplomă de studii profesionale (învățământ profesional tehnic postsecundar nonterțiar)</w:t>
      </w:r>
      <w:r w:rsidR="00343B26" w:rsidRPr="00BC706E">
        <w:rPr>
          <w:rFonts w:ascii="Times New Roman" w:hAnsi="Times New Roman" w:cs="Times New Roman"/>
          <w:sz w:val="24"/>
          <w:szCs w:val="24"/>
          <w:lang w:val="ro-MD"/>
        </w:rPr>
        <w:t>, Diplomă de studii superioare scurte</w:t>
      </w:r>
      <w:r w:rsidR="007E08AF" w:rsidRPr="00BC706E">
        <w:rPr>
          <w:rFonts w:ascii="Times New Roman" w:hAnsi="Times New Roman" w:cs="Times New Roman"/>
          <w:sz w:val="24"/>
          <w:szCs w:val="24"/>
          <w:lang w:val="ro-MD"/>
        </w:rPr>
        <w:t xml:space="preserve">, </w:t>
      </w:r>
      <w:r w:rsidR="00343B26" w:rsidRPr="00BC706E">
        <w:rPr>
          <w:rFonts w:ascii="Times New Roman" w:hAnsi="Times New Roman" w:cs="Times New Roman"/>
          <w:sz w:val="24"/>
          <w:szCs w:val="24"/>
          <w:lang w:val="ro-MD"/>
        </w:rPr>
        <w:t>Diplomă de studii superioare de scurtă durată</w:t>
      </w:r>
      <w:r w:rsidR="00657250" w:rsidRPr="00BC706E">
        <w:rPr>
          <w:rFonts w:ascii="Times New Roman" w:hAnsi="Times New Roman" w:cs="Times New Roman"/>
          <w:sz w:val="24"/>
          <w:szCs w:val="24"/>
          <w:lang w:val="ro-MD"/>
        </w:rPr>
        <w:t xml:space="preserve"> </w:t>
      </w:r>
      <w:r w:rsidR="00BA0936" w:rsidRPr="00BC706E">
        <w:rPr>
          <w:rFonts w:ascii="Times New Roman" w:hAnsi="Times New Roman" w:cs="Times New Roman"/>
          <w:sz w:val="24"/>
          <w:szCs w:val="24"/>
          <w:lang w:val="ro-MD"/>
        </w:rPr>
        <w:t>sau un act echivalent de studii recunoscut de structura abilitată pentru r</w:t>
      </w:r>
      <w:r w:rsidR="00A446D0" w:rsidRPr="00BC706E">
        <w:rPr>
          <w:rFonts w:ascii="Times New Roman" w:hAnsi="Times New Roman" w:cs="Times New Roman"/>
          <w:sz w:val="24"/>
          <w:szCs w:val="24"/>
          <w:lang w:val="ro-MD"/>
        </w:rPr>
        <w:t>e</w:t>
      </w:r>
      <w:r w:rsidR="00BA0936" w:rsidRPr="00BC706E">
        <w:rPr>
          <w:rFonts w:ascii="Times New Roman" w:hAnsi="Times New Roman" w:cs="Times New Roman"/>
          <w:sz w:val="24"/>
          <w:szCs w:val="24"/>
          <w:lang w:val="ro-MD"/>
        </w:rPr>
        <w:t>cunoașterea și echivalarea actelor de studii și calificărilor (Anexa nr. 3 la HG nr.330/2023)</w:t>
      </w:r>
      <w:r w:rsidR="00C566F5" w:rsidRPr="00BC706E">
        <w:rPr>
          <w:rFonts w:ascii="Times New Roman" w:hAnsi="Times New Roman" w:cs="Times New Roman"/>
          <w:sz w:val="24"/>
          <w:szCs w:val="24"/>
          <w:lang w:val="ro-MD"/>
        </w:rPr>
        <w:t xml:space="preserve">; </w:t>
      </w:r>
      <w:r w:rsidRPr="00BC706E">
        <w:rPr>
          <w:rFonts w:ascii="Times New Roman" w:hAnsi="Times New Roman" w:cs="Times New Roman"/>
          <w:sz w:val="24"/>
          <w:szCs w:val="24"/>
          <w:lang w:val="ro-MD"/>
        </w:rPr>
        <w:t xml:space="preserve">durată uzuală 180–240 ECTS (3–4 ani); reglementări specifice și opțiuni de </w:t>
      </w:r>
      <w:r w:rsidRPr="00BC706E">
        <w:rPr>
          <w:rStyle w:val="af9"/>
          <w:rFonts w:ascii="Times New Roman" w:eastAsiaTheme="majorEastAsia" w:hAnsi="Times New Roman" w:cs="Times New Roman"/>
          <w:b w:val="0"/>
          <w:bCs w:val="0"/>
          <w:sz w:val="24"/>
          <w:szCs w:val="24"/>
          <w:lang w:val="ro-MD"/>
        </w:rPr>
        <w:t>învățământ dual</w:t>
      </w:r>
      <w:r w:rsidRPr="00BC706E">
        <w:rPr>
          <w:rFonts w:ascii="Times New Roman" w:hAnsi="Times New Roman" w:cs="Times New Roman"/>
          <w:sz w:val="24"/>
          <w:szCs w:val="24"/>
          <w:lang w:val="ro-MD"/>
        </w:rPr>
        <w:t xml:space="preserve"> introduse prin HG nr. 660/2024. </w:t>
      </w:r>
    </w:p>
    <w:p w14:paraId="6B73BD34" w14:textId="24B97A8C" w:rsidR="00C02D0E" w:rsidRPr="00BC706E" w:rsidRDefault="00C02D0E" w:rsidP="00951729">
      <w:pPr>
        <w:pStyle w:val="af8"/>
        <w:numPr>
          <w:ilvl w:val="0"/>
          <w:numId w:val="38"/>
        </w:numPr>
        <w:spacing w:before="120" w:beforeAutospacing="0" w:after="120" w:afterAutospacing="0" w:line="276" w:lineRule="auto"/>
        <w:jc w:val="both"/>
        <w:rPr>
          <w:lang w:val="ro-MD"/>
        </w:rPr>
      </w:pPr>
      <w:r w:rsidRPr="00BC706E">
        <w:rPr>
          <w:rStyle w:val="af9"/>
          <w:rFonts w:eastAsiaTheme="majorEastAsia"/>
          <w:lang w:val="ro-MD"/>
        </w:rPr>
        <w:t>Ciclul II – Master (CNC/EQF 7)</w:t>
      </w:r>
      <w:r w:rsidRPr="00BC706E">
        <w:rPr>
          <w:lang w:val="ro-MD"/>
        </w:rPr>
        <w:t xml:space="preserve">: acces pe baza </w:t>
      </w:r>
      <w:r w:rsidR="00A42A5B" w:rsidRPr="00BC706E">
        <w:rPr>
          <w:lang w:val="ro-MD"/>
        </w:rPr>
        <w:t>diplomă de studii superioare de licență</w:t>
      </w:r>
      <w:r w:rsidR="00C90D16" w:rsidRPr="00BC706E">
        <w:rPr>
          <w:lang w:val="ro-MD"/>
        </w:rPr>
        <w:t>,</w:t>
      </w:r>
      <w:r w:rsidR="00070127" w:rsidRPr="00BC706E">
        <w:rPr>
          <w:lang w:val="ro-MD"/>
        </w:rPr>
        <w:t xml:space="preserve"> Diplomă de licență învățământ superior,</w:t>
      </w:r>
      <w:r w:rsidR="00A42A5B" w:rsidRPr="00BC706E">
        <w:rPr>
          <w:lang w:val="ro-MD"/>
        </w:rPr>
        <w:t xml:space="preserve"> </w:t>
      </w:r>
      <w:r w:rsidR="00242FD9" w:rsidRPr="00BC706E">
        <w:rPr>
          <w:lang w:val="ro-MD"/>
        </w:rPr>
        <w:t xml:space="preserve">Diplomă de studii superioare, Diplomă de studii superioare universitare </w:t>
      </w:r>
      <w:r w:rsidR="00430CFD" w:rsidRPr="00BC706E">
        <w:rPr>
          <w:lang w:val="ro-MD"/>
        </w:rPr>
        <w:t xml:space="preserve">sau </w:t>
      </w:r>
      <w:r w:rsidR="001657C3" w:rsidRPr="00BC706E">
        <w:rPr>
          <w:lang w:val="ro-MD"/>
        </w:rPr>
        <w:t>un alt act echivalent de studii</w:t>
      </w:r>
      <w:r w:rsidR="00C566F5" w:rsidRPr="00BC706E">
        <w:rPr>
          <w:lang w:val="ro-MD"/>
        </w:rPr>
        <w:t xml:space="preserve"> </w:t>
      </w:r>
      <w:r w:rsidR="00430CFD" w:rsidRPr="00BC706E">
        <w:rPr>
          <w:lang w:val="ro-MD"/>
        </w:rPr>
        <w:t>echivalent acesteia</w:t>
      </w:r>
      <w:r w:rsidRPr="00BC706E">
        <w:rPr>
          <w:lang w:val="ro-MD"/>
        </w:rPr>
        <w:t xml:space="preserve">; durată 90–120 ECTS (1,5–2 ani), conform HG nr. 80/2022. </w:t>
      </w:r>
    </w:p>
    <w:p w14:paraId="44209E8D" w14:textId="1374A7A1" w:rsidR="003340FB" w:rsidRPr="00BC706E" w:rsidRDefault="00DE4E73" w:rsidP="00DE4E73">
      <w:pPr>
        <w:pStyle w:val="a7"/>
        <w:numPr>
          <w:ilvl w:val="0"/>
          <w:numId w:val="38"/>
        </w:numPr>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Ciclul I și Ciclul II (CNC/ EQF 7)</w:t>
      </w:r>
      <w:r w:rsidRPr="00BC706E">
        <w:rPr>
          <w:rFonts w:ascii="Times New Roman" w:eastAsia="Times New Roman" w:hAnsi="Times New Roman" w:cs="Times New Roman"/>
          <w:kern w:val="0"/>
          <w:sz w:val="24"/>
          <w:szCs w:val="24"/>
          <w:lang w:val="ro-MD" w:eastAsia="ro-MD"/>
          <w14:ligatures w14:val="none"/>
        </w:rPr>
        <w:t xml:space="preserve"> – studii superioare integrate (Licență și Master) - </w:t>
      </w:r>
      <w:r w:rsidR="00785EE8" w:rsidRPr="00BC706E">
        <w:rPr>
          <w:rFonts w:ascii="Times New Roman" w:eastAsia="Times New Roman" w:hAnsi="Times New Roman" w:cs="Times New Roman"/>
          <w:kern w:val="0"/>
          <w:sz w:val="24"/>
          <w:szCs w:val="24"/>
          <w:lang w:val="ro-MD" w:eastAsia="ro-MD"/>
          <w14:ligatures w14:val="none"/>
        </w:rPr>
        <w:t xml:space="preserve">reglementate prin norme de drept internațional, </w:t>
      </w:r>
      <w:r w:rsidRPr="00BC706E">
        <w:rPr>
          <w:rFonts w:ascii="Times New Roman" w:eastAsia="Times New Roman" w:hAnsi="Times New Roman" w:cs="Times New Roman"/>
          <w:kern w:val="0"/>
          <w:sz w:val="24"/>
          <w:szCs w:val="24"/>
          <w:lang w:val="ro-MD" w:eastAsia="ro-MD"/>
          <w14:ligatures w14:val="none"/>
        </w:rPr>
        <w:t>organizate în următoarele domenii: medicină, farmacie și stomatologie; medicină veterinară; arhitectură. Admiterea la studii superioare integrate se realizează concomitent şi în condiţii similare cu admiterea la studiile superioare de licenţă, în limita locurilor prevăzute în planul de înmatriculare aprobat de Guvern. În învățământul superior integrat, durata cumulată a ciclurilor I şi II va corespunde unui număr de 300-360 ECTS (5-6 ani).</w:t>
      </w:r>
      <w:r w:rsidR="009B05E7" w:rsidRPr="00BC706E">
        <w:rPr>
          <w:rFonts w:ascii="Times New Roman" w:eastAsia="Times New Roman" w:hAnsi="Times New Roman" w:cs="Times New Roman"/>
          <w:kern w:val="0"/>
          <w:sz w:val="24"/>
          <w:szCs w:val="24"/>
          <w:lang w:val="ro-MD" w:eastAsia="ro-MD"/>
          <w14:ligatures w14:val="none"/>
        </w:rPr>
        <w:t xml:space="preserve"> </w:t>
      </w:r>
    </w:p>
    <w:p w14:paraId="522E669B" w14:textId="7A9F2619" w:rsidR="00C02D0E" w:rsidRPr="00BC706E" w:rsidRDefault="00C02D0E" w:rsidP="00951729">
      <w:pPr>
        <w:pStyle w:val="af8"/>
        <w:numPr>
          <w:ilvl w:val="0"/>
          <w:numId w:val="38"/>
        </w:numPr>
        <w:spacing w:before="120" w:beforeAutospacing="0" w:after="120" w:afterAutospacing="0" w:line="276" w:lineRule="auto"/>
        <w:jc w:val="both"/>
        <w:rPr>
          <w:lang w:val="ro-MD"/>
        </w:rPr>
      </w:pPr>
      <w:r w:rsidRPr="00BC706E">
        <w:rPr>
          <w:rStyle w:val="af9"/>
          <w:rFonts w:eastAsiaTheme="majorEastAsia"/>
          <w:lang w:val="ro-MD"/>
        </w:rPr>
        <w:t>Ciclul III – Doctorat (CNC/EQF 8)</w:t>
      </w:r>
      <w:r w:rsidRPr="00BC706E">
        <w:rPr>
          <w:lang w:val="ro-MD"/>
        </w:rPr>
        <w:t xml:space="preserve">: acces pe baza diplomei </w:t>
      </w:r>
      <w:r w:rsidR="002C08B1" w:rsidRPr="00BC706E">
        <w:rPr>
          <w:lang w:val="ro-MD"/>
        </w:rPr>
        <w:t>de studii superioare de master</w:t>
      </w:r>
      <w:r w:rsidRPr="00BC706E">
        <w:rPr>
          <w:lang w:val="ro-MD"/>
        </w:rPr>
        <w:t xml:space="preserve">; </w:t>
      </w:r>
      <w:r w:rsidR="003D3793" w:rsidRPr="00BC706E">
        <w:rPr>
          <w:lang w:val="ro-MD"/>
        </w:rPr>
        <w:t>Diplomă de master</w:t>
      </w:r>
      <w:r w:rsidR="005E4821" w:rsidRPr="00BC706E">
        <w:rPr>
          <w:lang w:val="ro-MD"/>
        </w:rPr>
        <w:t xml:space="preserve"> </w:t>
      </w:r>
      <w:r w:rsidR="003D3793" w:rsidRPr="00BC706E">
        <w:rPr>
          <w:lang w:val="ro-MD"/>
        </w:rPr>
        <w:t>învățământ superior</w:t>
      </w:r>
      <w:r w:rsidR="005E4821" w:rsidRPr="00BC706E">
        <w:rPr>
          <w:lang w:val="ro-MD"/>
        </w:rPr>
        <w:t>,</w:t>
      </w:r>
      <w:r w:rsidR="003D3793" w:rsidRPr="00BC706E">
        <w:rPr>
          <w:lang w:val="ro-MD"/>
        </w:rPr>
        <w:t xml:space="preserve"> </w:t>
      </w:r>
      <w:r w:rsidR="00762250" w:rsidRPr="00BC706E">
        <w:rPr>
          <w:lang w:val="ro-MD"/>
        </w:rPr>
        <w:t>Diplomă de magistru,</w:t>
      </w:r>
      <w:r w:rsidR="004619B9" w:rsidRPr="00BC706E">
        <w:rPr>
          <w:lang w:val="ro-MD"/>
        </w:rPr>
        <w:t xml:space="preserve"> </w:t>
      </w:r>
      <w:r w:rsidR="00762250" w:rsidRPr="00BC706E">
        <w:rPr>
          <w:lang w:val="ro-MD"/>
        </w:rPr>
        <w:t>Diplomă de master</w:t>
      </w:r>
      <w:r w:rsidR="004619B9" w:rsidRPr="00BC706E">
        <w:rPr>
          <w:lang w:val="ro-MD"/>
        </w:rPr>
        <w:t>, Diplomă de licență învățământ superior,</w:t>
      </w:r>
      <w:r w:rsidR="00762250" w:rsidRPr="00BC706E">
        <w:rPr>
          <w:lang w:val="ro-MD"/>
        </w:rPr>
        <w:t xml:space="preserve"> </w:t>
      </w:r>
      <w:r w:rsidR="005F2BC4" w:rsidRPr="00BC706E">
        <w:rPr>
          <w:lang w:val="ro-MD"/>
        </w:rPr>
        <w:t xml:space="preserve">Diplomă de licență învățământ superior universitar, </w:t>
      </w:r>
      <w:r w:rsidR="00732D17" w:rsidRPr="00BC706E">
        <w:rPr>
          <w:lang w:val="ro-MD"/>
        </w:rPr>
        <w:t xml:space="preserve">Diplomă de studii superioare universitare de licență, </w:t>
      </w:r>
      <w:r w:rsidR="00CF3122" w:rsidRPr="00BC706E">
        <w:rPr>
          <w:lang w:val="ro-MD"/>
        </w:rPr>
        <w:t xml:space="preserve">Diplomă de licență, </w:t>
      </w:r>
      <w:r w:rsidR="00252A38" w:rsidRPr="00BC706E">
        <w:rPr>
          <w:lang w:val="ro-MD"/>
        </w:rPr>
        <w:t>Diplomă de studii superioare</w:t>
      </w:r>
      <w:r w:rsidR="00962C64" w:rsidRPr="00BC706E">
        <w:rPr>
          <w:lang w:val="ro-MD"/>
        </w:rPr>
        <w:t>, Diplomă</w:t>
      </w:r>
      <w:r w:rsidR="001F00B0" w:rsidRPr="00BC706E">
        <w:rPr>
          <w:lang w:val="ro-MD"/>
        </w:rPr>
        <w:t xml:space="preserve">, </w:t>
      </w:r>
      <w:r w:rsidR="0086573D" w:rsidRPr="00BC706E">
        <w:rPr>
          <w:lang w:val="ro-MD"/>
        </w:rPr>
        <w:t xml:space="preserve">Diplomă de studii superioare integrate (Licență şi Master) </w:t>
      </w:r>
      <w:r w:rsidR="00906402" w:rsidRPr="00BC706E">
        <w:rPr>
          <w:lang w:val="ro-MD"/>
        </w:rPr>
        <w:t xml:space="preserve">sau </w:t>
      </w:r>
      <w:r w:rsidR="00224FB4" w:rsidRPr="00BC706E">
        <w:rPr>
          <w:lang w:val="ro-MD"/>
        </w:rPr>
        <w:t>un alt act echivalent de studii</w:t>
      </w:r>
      <w:r w:rsidR="00224FB4" w:rsidRPr="00BC706E" w:rsidDel="00224FB4">
        <w:rPr>
          <w:lang w:val="ro-MD"/>
        </w:rPr>
        <w:t xml:space="preserve"> </w:t>
      </w:r>
      <w:r w:rsidR="00906402" w:rsidRPr="00BC706E">
        <w:rPr>
          <w:lang w:val="ro-MD"/>
        </w:rPr>
        <w:t>echivalent acesteia</w:t>
      </w:r>
      <w:r w:rsidR="00252A38" w:rsidRPr="00BC706E">
        <w:rPr>
          <w:lang w:val="ro-MD"/>
        </w:rPr>
        <w:t xml:space="preserve"> </w:t>
      </w:r>
      <w:r w:rsidRPr="00BC706E">
        <w:rPr>
          <w:lang w:val="ro-MD"/>
        </w:rPr>
        <w:t xml:space="preserve">reglementat prin </w:t>
      </w:r>
      <w:r w:rsidR="008A0A4F" w:rsidRPr="00BC706E">
        <w:rPr>
          <w:lang w:val="ro-MD"/>
        </w:rPr>
        <w:t xml:space="preserve">HG 330/2023, Anexa 3 și </w:t>
      </w:r>
      <w:r w:rsidRPr="00BC706E">
        <w:rPr>
          <w:lang w:val="ro-MD"/>
        </w:rPr>
        <w:t xml:space="preserve">HG nr. 1007/2014 (și acte subsecvente). </w:t>
      </w:r>
    </w:p>
    <w:p w14:paraId="592325BE" w14:textId="4528461E" w:rsidR="00C02D0E" w:rsidRPr="00BC706E" w:rsidRDefault="00C02D0E" w:rsidP="00D10FE6">
      <w:pPr>
        <w:pStyle w:val="af8"/>
        <w:spacing w:before="120" w:beforeAutospacing="0" w:after="120" w:afterAutospacing="0" w:line="276" w:lineRule="auto"/>
        <w:jc w:val="both"/>
        <w:rPr>
          <w:lang w:val="ro-MD"/>
        </w:rPr>
      </w:pPr>
      <w:r w:rsidRPr="00BC706E">
        <w:rPr>
          <w:lang w:val="ro-MD"/>
        </w:rPr>
        <w:t xml:space="preserve">Corelarea cu EQF și cu descriptorii de nivel (Dublin Descriptors pentru ciclurile </w:t>
      </w:r>
      <w:r w:rsidR="00E857B0" w:rsidRPr="00BC706E">
        <w:rPr>
          <w:lang w:val="ro-MD"/>
        </w:rPr>
        <w:t>ÎS</w:t>
      </w:r>
      <w:r w:rsidRPr="00BC706E">
        <w:rPr>
          <w:lang w:val="ro-MD"/>
        </w:rPr>
        <w:t xml:space="preserve">) este consacrată în documentele </w:t>
      </w:r>
      <w:r w:rsidR="002513BE" w:rsidRPr="00BC706E">
        <w:rPr>
          <w:lang w:val="ro-MD"/>
        </w:rPr>
        <w:t>EHEA</w:t>
      </w:r>
      <w:r w:rsidRPr="00BC706E">
        <w:rPr>
          <w:lang w:val="ro-MD"/>
        </w:rPr>
        <w:t xml:space="preserve">/ESG și în actele naționale privind CNC (HG nr. 330/2023). </w:t>
      </w:r>
    </w:p>
    <w:p w14:paraId="279E71E2" w14:textId="77777777" w:rsidR="00C02D0E" w:rsidRPr="00BC706E" w:rsidRDefault="00C02D0E" w:rsidP="00D10FE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3.4.3. Condiții de acces și programele de studii</w:t>
      </w:r>
    </w:p>
    <w:p w14:paraId="2569062C" w14:textId="12C93025" w:rsidR="00A624B0" w:rsidRPr="00BC706E" w:rsidRDefault="00A624B0" w:rsidP="00D10FE6">
      <w:pPr>
        <w:pStyle w:val="af8"/>
        <w:spacing w:before="120" w:beforeAutospacing="0" w:after="120" w:afterAutospacing="0" w:line="276" w:lineRule="auto"/>
        <w:jc w:val="both"/>
        <w:rPr>
          <w:lang w:val="ro-MD"/>
        </w:rPr>
      </w:pPr>
      <w:r w:rsidRPr="00BC706E">
        <w:rPr>
          <w:lang w:val="ro-MD"/>
        </w:rPr>
        <w:t xml:space="preserve">Accesul în ciclurile de studii este reglementat de </w:t>
      </w:r>
      <w:r w:rsidRPr="00BC706E">
        <w:rPr>
          <w:rStyle w:val="af9"/>
          <w:rFonts w:eastAsiaTheme="majorEastAsia"/>
          <w:b w:val="0"/>
          <w:bCs w:val="0"/>
          <w:lang w:val="ro-MD"/>
        </w:rPr>
        <w:t>Codul educației nr. 152/2014</w:t>
      </w:r>
      <w:r w:rsidRPr="00BC706E">
        <w:rPr>
          <w:lang w:val="ro-MD"/>
        </w:rPr>
        <w:t>, precum și de regulamentele aprobate de MEC. Admiterea are loc anual, pe baza diplomelor</w:t>
      </w:r>
      <w:r w:rsidR="00701498" w:rsidRPr="00BC706E">
        <w:rPr>
          <w:lang w:val="ro-MD"/>
        </w:rPr>
        <w:t xml:space="preserve"> sau actelor de studii echivalente,</w:t>
      </w:r>
      <w:r w:rsidRPr="00BC706E">
        <w:rPr>
          <w:lang w:val="ro-MD"/>
        </w:rPr>
        <w:t xml:space="preserve"> obținute la nivelul precedent și, după caz, a examenelor sau concursurilor de admitere stabilite de instituțiile de </w:t>
      </w:r>
      <w:r w:rsidRPr="00BC706E">
        <w:rPr>
          <w:lang w:val="ro-MD"/>
        </w:rPr>
        <w:lastRenderedPageBreak/>
        <w:t>învățământ superior, conform cadrului normativ național</w:t>
      </w:r>
      <w:r w:rsidR="0079707C" w:rsidRPr="00BC706E">
        <w:rPr>
          <w:lang w:val="ro-MD"/>
        </w:rPr>
        <w:t xml:space="preserve"> și instituțional. Fiecare instituție de învățământ superior își elaborează propriul Regulament de admitere la studii superioare. chrome-extension://efaidnbmnnnibpcajpcglclefindmkaj/https://upsc.md/wp-content/uploads/2025/07/Regulament_Admitere_2025_fin.pdf</w:t>
      </w:r>
      <w:r w:rsidRPr="00BC706E">
        <w:rPr>
          <w:lang w:val="ro-MD"/>
        </w:rPr>
        <w:t>.</w:t>
      </w:r>
    </w:p>
    <w:p w14:paraId="3D381B87" w14:textId="7C9B3AE6" w:rsidR="00812E51" w:rsidRPr="00BC706E" w:rsidRDefault="00812E51"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Programele de studii</w:t>
      </w:r>
      <w:r w:rsidRPr="00BC706E">
        <w:rPr>
          <w:rFonts w:ascii="Times New Roman" w:eastAsia="Times New Roman" w:hAnsi="Times New Roman" w:cs="Times New Roman"/>
          <w:kern w:val="0"/>
          <w:sz w:val="24"/>
          <w:szCs w:val="24"/>
          <w:lang w:val="ro-MD" w:eastAsia="ro-MD"/>
          <w14:ligatures w14:val="none"/>
        </w:rPr>
        <w:t xml:space="preserve"> sunt elaborate de </w:t>
      </w:r>
      <w:r w:rsidR="00705E28" w:rsidRPr="00BC706E">
        <w:rPr>
          <w:rFonts w:ascii="Times New Roman" w:eastAsia="Times New Roman" w:hAnsi="Times New Roman" w:cs="Times New Roman"/>
          <w:kern w:val="0"/>
          <w:sz w:val="24"/>
          <w:szCs w:val="24"/>
          <w:lang w:val="ro-MD"/>
        </w:rPr>
        <w:t xml:space="preserve">instituțiile de învățământ superior </w:t>
      </w:r>
      <w:r w:rsidRPr="00BC706E">
        <w:rPr>
          <w:rFonts w:ascii="Times New Roman" w:eastAsia="Times New Roman" w:hAnsi="Times New Roman" w:cs="Times New Roman"/>
          <w:kern w:val="0"/>
          <w:sz w:val="24"/>
          <w:szCs w:val="24"/>
          <w:lang w:val="ro-MD" w:eastAsia="ro-MD"/>
          <w14:ligatures w14:val="none"/>
        </w:rPr>
        <w:t>pe domenii de formare profesională, în baza:</w:t>
      </w:r>
    </w:p>
    <w:p w14:paraId="2C84E648" w14:textId="77777777" w:rsidR="00812E51" w:rsidRPr="00BC706E" w:rsidRDefault="00812E51" w:rsidP="00951729">
      <w:pPr>
        <w:numPr>
          <w:ilvl w:val="0"/>
          <w:numId w:val="3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standardelor de calificare aprobate de MEC (art. 96 alin. (2));</w:t>
      </w:r>
    </w:p>
    <w:p w14:paraId="018322A4" w14:textId="1363F268" w:rsidR="00812E51" w:rsidRPr="00BC706E" w:rsidRDefault="00812E51" w:rsidP="00951729">
      <w:pPr>
        <w:numPr>
          <w:ilvl w:val="0"/>
          <w:numId w:val="3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descriptorilor de nivel din CNC, corelați cu EQF și Dublin Descriptor</w:t>
      </w:r>
      <w:r w:rsidR="00452B06" w:rsidRPr="00BC706E">
        <w:rPr>
          <w:rFonts w:ascii="Times New Roman" w:eastAsia="Times New Roman" w:hAnsi="Times New Roman" w:cs="Times New Roman"/>
          <w:kern w:val="0"/>
          <w:sz w:val="24"/>
          <w:szCs w:val="24"/>
          <w:lang w:val="ro-MD" w:eastAsia="ro-MD"/>
          <w14:ligatures w14:val="none"/>
        </w:rPr>
        <w:t>i</w:t>
      </w:r>
      <w:r w:rsidRPr="00BC706E">
        <w:rPr>
          <w:rFonts w:ascii="Times New Roman" w:eastAsia="Times New Roman" w:hAnsi="Times New Roman" w:cs="Times New Roman"/>
          <w:kern w:val="0"/>
          <w:sz w:val="24"/>
          <w:szCs w:val="24"/>
          <w:lang w:val="ro-MD" w:eastAsia="ro-MD"/>
          <w14:ligatures w14:val="none"/>
        </w:rPr>
        <w:t>;</w:t>
      </w:r>
    </w:p>
    <w:p w14:paraId="1ED48FD3" w14:textId="77777777" w:rsidR="00812E51" w:rsidRPr="00BC706E" w:rsidRDefault="00812E51" w:rsidP="00951729">
      <w:pPr>
        <w:numPr>
          <w:ilvl w:val="0"/>
          <w:numId w:val="3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principiilor sistemului european de credite transferabile (ECTS)</w:t>
      </w:r>
      <w:r w:rsidRPr="00BC706E">
        <w:rPr>
          <w:rStyle w:val="afc"/>
          <w:rFonts w:ascii="Times New Roman" w:eastAsia="Times New Roman" w:hAnsi="Times New Roman" w:cs="Times New Roman"/>
          <w:kern w:val="0"/>
          <w:sz w:val="24"/>
          <w:szCs w:val="24"/>
          <w:lang w:val="ro-MD" w:eastAsia="ro-MD"/>
          <w14:ligatures w14:val="none"/>
        </w:rPr>
        <w:footnoteReference w:id="37"/>
      </w:r>
      <w:r w:rsidRPr="00BC706E">
        <w:rPr>
          <w:rFonts w:ascii="Times New Roman" w:eastAsia="Times New Roman" w:hAnsi="Times New Roman" w:cs="Times New Roman"/>
          <w:kern w:val="0"/>
          <w:sz w:val="24"/>
          <w:szCs w:val="24"/>
          <w:lang w:val="ro-MD" w:eastAsia="ro-MD"/>
          <w14:ligatures w14:val="none"/>
        </w:rPr>
        <w:t>.</w:t>
      </w:r>
    </w:p>
    <w:p w14:paraId="0FA6A33A" w14:textId="60995C9E" w:rsidR="0036212F" w:rsidRPr="00BC706E" w:rsidRDefault="00BC706E" w:rsidP="00951729">
      <w:pPr>
        <w:numPr>
          <w:ilvl w:val="0"/>
          <w:numId w:val="34"/>
        </w:numPr>
        <w:spacing w:before="120" w:after="120" w:line="276" w:lineRule="auto"/>
        <w:jc w:val="both"/>
        <w:rPr>
          <w:rFonts w:ascii="Times New Roman" w:eastAsia="Times New Roman" w:hAnsi="Times New Roman" w:cs="Times New Roman"/>
          <w:kern w:val="0"/>
          <w:sz w:val="24"/>
          <w:szCs w:val="24"/>
          <w:lang w:val="ro-MD" w:eastAsia="ro-MD"/>
          <w14:ligatures w14:val="none"/>
        </w:rPr>
      </w:pPr>
      <w:hyperlink r:id="rId13" w:history="1">
        <w:r w:rsidR="0036212F" w:rsidRPr="00BC706E">
          <w:rPr>
            <w:rStyle w:val="aff0"/>
            <w:rFonts w:ascii="Times New Roman" w:eastAsia="Times New Roman" w:hAnsi="Times New Roman" w:cs="Times New Roman"/>
            <w:color w:val="auto"/>
            <w:kern w:val="0"/>
            <w:sz w:val="24"/>
            <w:szCs w:val="24"/>
            <w:u w:val="none"/>
            <w:lang w:val="ro-MD" w:eastAsia="ro-MD"/>
            <w14:ligatures w14:val="none"/>
          </w:rPr>
          <w:t>nomenclatorului domeniilor de studii și al specialităților în învățământul superior</w:t>
        </w:r>
      </w:hyperlink>
      <w:r w:rsidR="0036212F" w:rsidRPr="00BC706E">
        <w:rPr>
          <w:rFonts w:ascii="Times New Roman" w:eastAsia="Times New Roman" w:hAnsi="Times New Roman" w:cs="Times New Roman"/>
          <w:kern w:val="0"/>
          <w:sz w:val="24"/>
          <w:szCs w:val="24"/>
          <w:lang w:val="ro-MD" w:eastAsia="ro-MD"/>
          <w14:ligatures w14:val="none"/>
        </w:rPr>
        <w:t xml:space="preserve">, aprobat prin </w:t>
      </w:r>
      <w:r w:rsidR="00C055E1" w:rsidRPr="00BC706E">
        <w:rPr>
          <w:rFonts w:ascii="Times New Roman" w:eastAsia="Times New Roman" w:hAnsi="Times New Roman" w:cs="Times New Roman"/>
          <w:kern w:val="0"/>
          <w:sz w:val="24"/>
          <w:szCs w:val="24"/>
          <w:lang w:val="ro-MD" w:eastAsia="ro-MD"/>
          <w14:ligatures w14:val="none"/>
        </w:rPr>
        <w:t>HG</w:t>
      </w:r>
      <w:r w:rsidR="0036212F" w:rsidRPr="00BC706E">
        <w:rPr>
          <w:rFonts w:ascii="Times New Roman" w:eastAsia="Times New Roman" w:hAnsi="Times New Roman" w:cs="Times New Roman"/>
          <w:kern w:val="0"/>
          <w:sz w:val="24"/>
          <w:szCs w:val="24"/>
          <w:lang w:val="ro-MD" w:eastAsia="ro-MD"/>
          <w14:ligatures w14:val="none"/>
        </w:rPr>
        <w:t xml:space="preserve"> Nr. 412</w:t>
      </w:r>
      <w:r w:rsidR="00C055E1" w:rsidRPr="00BC706E">
        <w:rPr>
          <w:rFonts w:ascii="Times New Roman" w:eastAsia="Times New Roman" w:hAnsi="Times New Roman" w:cs="Times New Roman"/>
          <w:kern w:val="0"/>
          <w:sz w:val="24"/>
          <w:szCs w:val="24"/>
          <w:lang w:val="ro-MD" w:eastAsia="ro-MD"/>
          <w14:ligatures w14:val="none"/>
        </w:rPr>
        <w:t>/</w:t>
      </w:r>
      <w:r w:rsidR="0036212F" w:rsidRPr="00BC706E">
        <w:rPr>
          <w:rFonts w:ascii="Times New Roman" w:eastAsia="Times New Roman" w:hAnsi="Times New Roman" w:cs="Times New Roman"/>
          <w:kern w:val="0"/>
          <w:sz w:val="24"/>
          <w:szCs w:val="24"/>
          <w:lang w:val="ro-MD" w:eastAsia="ro-MD"/>
          <w14:ligatures w14:val="none"/>
        </w:rPr>
        <w:t>2024, cu ulterioarele modificări</w:t>
      </w:r>
      <w:r w:rsidR="00C055E1" w:rsidRPr="00BC706E">
        <w:rPr>
          <w:rFonts w:ascii="Times New Roman" w:eastAsia="Times New Roman" w:hAnsi="Times New Roman" w:cs="Times New Roman"/>
          <w:kern w:val="0"/>
          <w:sz w:val="24"/>
          <w:szCs w:val="24"/>
          <w:lang w:val="ro-MD" w:eastAsia="ro-MD"/>
          <w14:ligatures w14:val="none"/>
        </w:rPr>
        <w:t xml:space="preserve"> </w:t>
      </w:r>
      <w:r w:rsidR="00C055E1" w:rsidRPr="00BC706E">
        <w:rPr>
          <w:rFonts w:ascii="Times New Roman" w:eastAsia="Times New Roman" w:hAnsi="Times New Roman" w:cs="Times New Roman"/>
          <w:color w:val="333333"/>
          <w:kern w:val="0"/>
          <w:sz w:val="24"/>
          <w:szCs w:val="24"/>
          <w:lang w:val="ro-MD" w:eastAsia="ro-MD"/>
          <w14:ligatures w14:val="none"/>
        </w:rPr>
        <w:t>(</w:t>
      </w:r>
      <w:hyperlink r:id="rId14" w:history="1">
        <w:r w:rsidR="00C055E1" w:rsidRPr="00BC706E">
          <w:rPr>
            <w:rFonts w:ascii="Times New Roman" w:eastAsia="Times New Roman" w:hAnsi="Times New Roman" w:cs="Times New Roman"/>
            <w:color w:val="467886"/>
            <w:kern w:val="0"/>
            <w:sz w:val="24"/>
            <w:szCs w:val="24"/>
            <w:u w:val="single"/>
            <w:lang w:val="ro-MD" w:eastAsia="ro-MD"/>
            <w14:ligatures w14:val="none"/>
          </w:rPr>
          <w:t>link</w:t>
        </w:r>
      </w:hyperlink>
      <w:r w:rsidR="00C055E1" w:rsidRPr="00BC706E">
        <w:rPr>
          <w:rFonts w:ascii="Times New Roman" w:eastAsia="Times New Roman" w:hAnsi="Times New Roman" w:cs="Times New Roman"/>
          <w:color w:val="333333"/>
          <w:kern w:val="0"/>
          <w:sz w:val="24"/>
          <w:szCs w:val="24"/>
          <w:lang w:val="ro-MD" w:eastAsia="ro-MD"/>
          <w14:ligatures w14:val="none"/>
        </w:rPr>
        <w:t>)</w:t>
      </w:r>
    </w:p>
    <w:p w14:paraId="68929CB7" w14:textId="4B29586F" w:rsidR="0036212F" w:rsidRPr="00BC706E" w:rsidRDefault="0036212F" w:rsidP="00951729">
      <w:pPr>
        <w:numPr>
          <w:ilvl w:val="0"/>
          <w:numId w:val="3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panului-cadru pentru studii superioare de licență, master și integrate, aprobat prin Ordinul Ministrului Educației și Cercetării nr. 510 din 07.04.2025</w:t>
      </w:r>
    </w:p>
    <w:p w14:paraId="2EB99C5E" w14:textId="0AA63C00" w:rsidR="00812E51" w:rsidRPr="00BC706E" w:rsidRDefault="00812E51"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Curriculumul universitar</w:t>
      </w:r>
      <w:r w:rsidRPr="00BC706E">
        <w:rPr>
          <w:rFonts w:ascii="Times New Roman" w:eastAsia="Times New Roman" w:hAnsi="Times New Roman" w:cs="Times New Roman"/>
          <w:kern w:val="0"/>
          <w:sz w:val="24"/>
          <w:szCs w:val="24"/>
          <w:lang w:val="ro-MD" w:eastAsia="ro-MD"/>
          <w14:ligatures w14:val="none"/>
        </w:rPr>
        <w:t xml:space="preserve"> include: </w:t>
      </w:r>
    </w:p>
    <w:p w14:paraId="361FE7C0" w14:textId="0BCC111F" w:rsidR="00A624B0" w:rsidRPr="00BC706E" w:rsidRDefault="00A624B0" w:rsidP="00951729">
      <w:pPr>
        <w:pStyle w:val="af8"/>
        <w:numPr>
          <w:ilvl w:val="0"/>
          <w:numId w:val="39"/>
        </w:numPr>
        <w:spacing w:before="120" w:beforeAutospacing="0" w:after="120" w:afterAutospacing="0" w:line="276" w:lineRule="auto"/>
        <w:jc w:val="both"/>
        <w:rPr>
          <w:lang w:val="ro-MD"/>
        </w:rPr>
      </w:pPr>
      <w:r w:rsidRPr="00BC706E">
        <w:rPr>
          <w:rFonts w:eastAsiaTheme="majorEastAsia"/>
          <w:lang w:val="ro-MD"/>
        </w:rPr>
        <w:t>planuri de învățământ</w:t>
      </w:r>
      <w:r w:rsidRPr="00BC706E">
        <w:rPr>
          <w:lang w:val="ro-MD"/>
        </w:rPr>
        <w:t xml:space="preserve"> pe domenii și programe de studii;</w:t>
      </w:r>
    </w:p>
    <w:p w14:paraId="010A8247" w14:textId="77777777" w:rsidR="00A624B0" w:rsidRPr="00BC706E" w:rsidRDefault="00A624B0" w:rsidP="00951729">
      <w:pPr>
        <w:pStyle w:val="af8"/>
        <w:numPr>
          <w:ilvl w:val="0"/>
          <w:numId w:val="39"/>
        </w:numPr>
        <w:spacing w:before="120" w:beforeAutospacing="0" w:after="120" w:afterAutospacing="0" w:line="276" w:lineRule="auto"/>
        <w:jc w:val="both"/>
        <w:rPr>
          <w:lang w:val="ro-MD"/>
        </w:rPr>
      </w:pPr>
      <w:r w:rsidRPr="00BC706E">
        <w:rPr>
          <w:lang w:val="ro-MD"/>
        </w:rPr>
        <w:t>descrierea unităților de curs și a competențelor vizate;</w:t>
      </w:r>
    </w:p>
    <w:p w14:paraId="05DF10B9" w14:textId="053F40E4" w:rsidR="00A70EFF" w:rsidRPr="00BC706E" w:rsidRDefault="00A70EFF" w:rsidP="00951729">
      <w:pPr>
        <w:pStyle w:val="a7"/>
        <w:numPr>
          <w:ilvl w:val="0"/>
          <w:numId w:val="39"/>
        </w:numPr>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curricula unităților de curs/modulelor</w:t>
      </w:r>
    </w:p>
    <w:p w14:paraId="0B3482E3" w14:textId="77777777" w:rsidR="00A624B0" w:rsidRPr="00BC706E" w:rsidRDefault="00A624B0" w:rsidP="00951729">
      <w:pPr>
        <w:pStyle w:val="af8"/>
        <w:numPr>
          <w:ilvl w:val="0"/>
          <w:numId w:val="39"/>
        </w:numPr>
        <w:spacing w:before="120" w:beforeAutospacing="0" w:after="120" w:afterAutospacing="0" w:line="276" w:lineRule="auto"/>
        <w:jc w:val="both"/>
        <w:rPr>
          <w:lang w:val="ro-MD"/>
        </w:rPr>
      </w:pPr>
      <w:r w:rsidRPr="00BC706E">
        <w:rPr>
          <w:lang w:val="ro-MD"/>
        </w:rPr>
        <w:t>metodologii de predare, învățare și evaluare;</w:t>
      </w:r>
    </w:p>
    <w:p w14:paraId="788DEE91" w14:textId="77777777" w:rsidR="00A624B0" w:rsidRPr="00BC706E" w:rsidRDefault="00A624B0" w:rsidP="00951729">
      <w:pPr>
        <w:pStyle w:val="af8"/>
        <w:numPr>
          <w:ilvl w:val="0"/>
          <w:numId w:val="39"/>
        </w:numPr>
        <w:spacing w:before="120" w:beforeAutospacing="0" w:after="120" w:afterAutospacing="0" w:line="276" w:lineRule="auto"/>
        <w:jc w:val="both"/>
        <w:rPr>
          <w:lang w:val="ro-MD"/>
        </w:rPr>
      </w:pPr>
      <w:r w:rsidRPr="00BC706E">
        <w:rPr>
          <w:lang w:val="ro-MD"/>
        </w:rPr>
        <w:t>volumul de muncă exprimat în credite de studii transferabile (ECTS);</w:t>
      </w:r>
    </w:p>
    <w:p w14:paraId="78062D8A" w14:textId="77777777" w:rsidR="00A624B0" w:rsidRPr="00BC706E" w:rsidRDefault="00A624B0" w:rsidP="00951729">
      <w:pPr>
        <w:pStyle w:val="af8"/>
        <w:numPr>
          <w:ilvl w:val="0"/>
          <w:numId w:val="39"/>
        </w:numPr>
        <w:spacing w:before="120" w:beforeAutospacing="0" w:after="120" w:afterAutospacing="0" w:line="276" w:lineRule="auto"/>
        <w:jc w:val="both"/>
        <w:rPr>
          <w:lang w:val="ro-MD"/>
        </w:rPr>
      </w:pPr>
      <w:r w:rsidRPr="00BC706E">
        <w:rPr>
          <w:lang w:val="ro-MD"/>
        </w:rPr>
        <w:t>mecanisme de corelare cu cerințele pieței muncii și cu standardele internaționale de calitate.</w:t>
      </w:r>
    </w:p>
    <w:p w14:paraId="200E0F48" w14:textId="77777777" w:rsidR="00A624B0" w:rsidRPr="00BC706E" w:rsidRDefault="00A624B0" w:rsidP="00D10FE6">
      <w:pPr>
        <w:pStyle w:val="af8"/>
        <w:spacing w:before="120" w:beforeAutospacing="0" w:after="120" w:afterAutospacing="0" w:line="276" w:lineRule="auto"/>
        <w:jc w:val="both"/>
        <w:rPr>
          <w:lang w:val="ro-MD"/>
        </w:rPr>
      </w:pPr>
      <w:r w:rsidRPr="00BC706E">
        <w:rPr>
          <w:lang w:val="ro-MD"/>
        </w:rPr>
        <w:t xml:space="preserve">Curriculumul universitar este aprobat de </w:t>
      </w:r>
      <w:r w:rsidRPr="00BC706E">
        <w:rPr>
          <w:rStyle w:val="af9"/>
          <w:rFonts w:eastAsiaTheme="majorEastAsia"/>
          <w:b w:val="0"/>
          <w:bCs w:val="0"/>
          <w:lang w:val="ro-MD"/>
        </w:rPr>
        <w:t>senatul instituției</w:t>
      </w:r>
      <w:r w:rsidRPr="00BC706E">
        <w:rPr>
          <w:lang w:val="ro-MD"/>
        </w:rPr>
        <w:t xml:space="preserve">, iar </w:t>
      </w:r>
      <w:r w:rsidRPr="00BC706E">
        <w:rPr>
          <w:rStyle w:val="af9"/>
          <w:rFonts w:eastAsiaTheme="majorEastAsia"/>
          <w:b w:val="0"/>
          <w:bCs w:val="0"/>
          <w:lang w:val="ro-MD"/>
        </w:rPr>
        <w:t>concordanța dintre curriculum și calificarea acordată</w:t>
      </w:r>
      <w:r w:rsidRPr="00BC706E">
        <w:rPr>
          <w:lang w:val="ro-MD"/>
        </w:rPr>
        <w:t xml:space="preserve"> constituie un criteriu obligatoriu în evaluarea calității programelor de studii.</w:t>
      </w:r>
    </w:p>
    <w:p w14:paraId="7EB18344" w14:textId="3AE570F8" w:rsidR="00A624B0" w:rsidRPr="00BC706E" w:rsidRDefault="00A624B0" w:rsidP="00D10FE6">
      <w:pPr>
        <w:pStyle w:val="af8"/>
        <w:spacing w:before="120" w:beforeAutospacing="0" w:after="120" w:afterAutospacing="0" w:line="276" w:lineRule="auto"/>
        <w:jc w:val="both"/>
        <w:rPr>
          <w:lang w:val="ro-MD"/>
        </w:rPr>
      </w:pPr>
      <w:r w:rsidRPr="00BC706E">
        <w:rPr>
          <w:lang w:val="ro-MD"/>
        </w:rPr>
        <w:t xml:space="preserve">În prezent, </w:t>
      </w:r>
      <w:r w:rsidR="00B43213" w:rsidRPr="00BC706E">
        <w:rPr>
          <w:lang w:val="ro-MD"/>
        </w:rPr>
        <w:t>instituțiile de învățământ superior</w:t>
      </w:r>
      <w:r w:rsidRPr="00BC706E">
        <w:rPr>
          <w:lang w:val="ro-MD"/>
        </w:rPr>
        <w:t xml:space="preserve"> din Republica Moldova oferă programe în peste </w:t>
      </w:r>
      <w:r w:rsidRPr="00BC706E">
        <w:rPr>
          <w:rStyle w:val="af9"/>
          <w:rFonts w:eastAsiaTheme="majorEastAsia"/>
          <w:b w:val="0"/>
          <w:bCs w:val="0"/>
          <w:lang w:val="ro-MD"/>
        </w:rPr>
        <w:t>200 de domenii de formare profesională</w:t>
      </w:r>
      <w:r w:rsidRPr="00BC706E">
        <w:rPr>
          <w:lang w:val="ro-MD"/>
        </w:rPr>
        <w:t xml:space="preserve">, iar portofoliul național include aproximativ </w:t>
      </w:r>
      <w:r w:rsidRPr="00BC706E">
        <w:rPr>
          <w:rStyle w:val="af9"/>
          <w:rFonts w:eastAsiaTheme="majorEastAsia"/>
          <w:b w:val="0"/>
          <w:bCs w:val="0"/>
          <w:lang w:val="ro-MD"/>
        </w:rPr>
        <w:t>1.200 de programe acreditate</w:t>
      </w:r>
      <w:r w:rsidRPr="00BC706E">
        <w:rPr>
          <w:lang w:val="ro-MD"/>
        </w:rPr>
        <w:t xml:space="preserve"> la ciclurile de licență, master și doctorat (date MEC, 2023). Acestea reflectă diversitatea sistemului, dar și orientarea spre integrarea descriptorilor CNC, </w:t>
      </w:r>
      <w:r w:rsidRPr="00BC706E">
        <w:rPr>
          <w:rStyle w:val="af9"/>
          <w:rFonts w:eastAsiaTheme="majorEastAsia"/>
          <w:b w:val="0"/>
          <w:bCs w:val="0"/>
          <w:lang w:val="ro-MD"/>
        </w:rPr>
        <w:t>EQF</w:t>
      </w:r>
      <w:r w:rsidRPr="00BC706E">
        <w:rPr>
          <w:lang w:val="ro-MD"/>
        </w:rPr>
        <w:t xml:space="preserve"> și </w:t>
      </w:r>
      <w:r w:rsidRPr="00BC706E">
        <w:rPr>
          <w:rStyle w:val="af9"/>
          <w:rFonts w:eastAsiaTheme="majorEastAsia"/>
          <w:b w:val="0"/>
          <w:bCs w:val="0"/>
          <w:lang w:val="ro-MD"/>
        </w:rPr>
        <w:t>Dublin Descriptor</w:t>
      </w:r>
      <w:r w:rsidR="00452B06" w:rsidRPr="00BC706E">
        <w:rPr>
          <w:rStyle w:val="af9"/>
          <w:rFonts w:eastAsiaTheme="majorEastAsia"/>
          <w:b w:val="0"/>
          <w:bCs w:val="0"/>
          <w:lang w:val="ro-MD"/>
        </w:rPr>
        <w:t>i</w:t>
      </w:r>
      <w:r w:rsidRPr="00BC706E">
        <w:rPr>
          <w:lang w:val="ro-MD"/>
        </w:rPr>
        <w:t>, asigurând comparabilitatea și recunoașterea la nivel european.</w:t>
      </w:r>
    </w:p>
    <w:p w14:paraId="06AC8086" w14:textId="6BE4FF74" w:rsidR="00905CD5" w:rsidRPr="00BC706E" w:rsidRDefault="00905CD5" w:rsidP="00905CD5">
      <w:pPr>
        <w:pStyle w:val="af8"/>
        <w:spacing w:before="120" w:beforeAutospacing="0" w:after="120" w:afterAutospacing="0" w:line="276" w:lineRule="auto"/>
        <w:jc w:val="both"/>
        <w:rPr>
          <w:lang w:val="ro-MD"/>
        </w:rPr>
      </w:pPr>
      <w:r w:rsidRPr="00BC706E">
        <w:rPr>
          <w:lang w:val="ro-MD"/>
        </w:rPr>
        <w:t xml:space="preserve">Programele de studii în cadrul învăţământului superior sunt organizate prin învăţământ cu frecvenţă, frecvenţă redusă, la distanţă. Începând cu 2025 în învăţământul superior de nivel 6 CNC au fost dezvoltate programe duale. (HG660/2024 </w:t>
      </w:r>
      <w:r w:rsidR="00F6394D" w:rsidRPr="00BC706E">
        <w:rPr>
          <w:lang w:val="ro-MD"/>
        </w:rPr>
        <w:t>(</w:t>
      </w:r>
      <w:hyperlink r:id="rId15" w:history="1">
        <w:r w:rsidR="00F6394D" w:rsidRPr="00BC706E">
          <w:rPr>
            <w:rStyle w:val="aff0"/>
            <w:lang w:val="ro-MD"/>
          </w:rPr>
          <w:t>link</w:t>
        </w:r>
      </w:hyperlink>
      <w:r w:rsidR="00F6394D" w:rsidRPr="00BC706E">
        <w:rPr>
          <w:lang w:val="ro-MD"/>
        </w:rPr>
        <w:t xml:space="preserve">) </w:t>
      </w:r>
    </w:p>
    <w:p w14:paraId="52E0F6A2" w14:textId="77777777" w:rsidR="00C02D0E" w:rsidRPr="00BC706E" w:rsidRDefault="00C02D0E" w:rsidP="00D10FE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3.4.4. Sisteme de asigurare a calității</w:t>
      </w:r>
    </w:p>
    <w:p w14:paraId="1B6290FA" w14:textId="65D4C75D" w:rsidR="00C02D0E" w:rsidRPr="00BC706E" w:rsidRDefault="00C02D0E"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Conform Codului educației, art. 96 alin. (3)</w:t>
      </w:r>
      <w:r w:rsidR="008A4BAC"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art. 99</w:t>
      </w:r>
      <w:r w:rsidR="008A4BAC" w:rsidRPr="00BC706E">
        <w:rPr>
          <w:rFonts w:ascii="Times New Roman" w:eastAsia="Times New Roman" w:hAnsi="Times New Roman" w:cs="Times New Roman"/>
          <w:kern w:val="0"/>
          <w:sz w:val="24"/>
          <w:szCs w:val="24"/>
          <w:lang w:val="ro-MD" w:eastAsia="ro-MD"/>
          <w14:ligatures w14:val="none"/>
        </w:rPr>
        <w:t xml:space="preserve"> și art. 112</w:t>
      </w:r>
      <w:r w:rsidR="004552C4"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calitatea în învățământul superior se asigură prin:</w:t>
      </w:r>
    </w:p>
    <w:p w14:paraId="2F607E6B" w14:textId="77777777" w:rsidR="00C02D0E" w:rsidRPr="00BC706E" w:rsidRDefault="00C02D0E" w:rsidP="00951729">
      <w:pPr>
        <w:numPr>
          <w:ilvl w:val="0"/>
          <w:numId w:val="3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standarde de calificare elaborate de MEC;</w:t>
      </w:r>
    </w:p>
    <w:p w14:paraId="23DEA02C" w14:textId="77777777" w:rsidR="00C02D0E" w:rsidRPr="00BC706E" w:rsidRDefault="00C02D0E" w:rsidP="00951729">
      <w:pPr>
        <w:numPr>
          <w:ilvl w:val="0"/>
          <w:numId w:val="3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standarde de acreditare elaborate de ANACEC și aprobate de Guvern.</w:t>
      </w:r>
    </w:p>
    <w:p w14:paraId="2EB36E89" w14:textId="5703484D" w:rsidR="00C02D0E" w:rsidRPr="00BC706E" w:rsidRDefault="00C02D0E"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Instituțiile au structuri interne de QA, dar evaluarea externă, efectuată de ANACEC sau de agenții înregistrate în </w:t>
      </w:r>
      <w:r w:rsidR="0007467F" w:rsidRPr="00BC706E">
        <w:rPr>
          <w:rFonts w:ascii="Times New Roman" w:eastAsia="Times New Roman" w:hAnsi="Times New Roman" w:cs="Times New Roman"/>
          <w:kern w:val="0"/>
          <w:sz w:val="24"/>
          <w:szCs w:val="24"/>
          <w:lang w:val="ro-MD"/>
          <w14:ligatures w14:val="none"/>
        </w:rPr>
        <w:t>Registrul European pentru Asigurarea Calităţii în Învățămîntul Superior (</w:t>
      </w:r>
      <w:r w:rsidRPr="00BC706E">
        <w:rPr>
          <w:rFonts w:ascii="Times New Roman" w:eastAsia="Times New Roman" w:hAnsi="Times New Roman" w:cs="Times New Roman"/>
          <w:kern w:val="0"/>
          <w:sz w:val="24"/>
          <w:szCs w:val="24"/>
          <w:lang w:val="ro-MD" w:eastAsia="ro-MD"/>
          <w14:ligatures w14:val="none"/>
        </w:rPr>
        <w:t>EQAR</w:t>
      </w:r>
      <w:r w:rsidR="0007467F"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reprezintă condiția fundamentală pentru funcționare. Evaluările externe se fac cel puțin o dată la 5 ani și sunt aliniate la ESG 2015</w:t>
      </w:r>
      <w:r w:rsidR="00812E51" w:rsidRPr="00BC706E">
        <w:rPr>
          <w:rStyle w:val="afc"/>
          <w:rFonts w:ascii="Times New Roman" w:eastAsia="Times New Roman" w:hAnsi="Times New Roman" w:cs="Times New Roman"/>
          <w:kern w:val="0"/>
          <w:sz w:val="24"/>
          <w:szCs w:val="24"/>
          <w:lang w:val="ro-MD" w:eastAsia="ro-MD"/>
          <w14:ligatures w14:val="none"/>
        </w:rPr>
        <w:footnoteReference w:id="38"/>
      </w:r>
      <w:r w:rsidRPr="00BC706E">
        <w:rPr>
          <w:rFonts w:ascii="Times New Roman" w:eastAsia="Times New Roman" w:hAnsi="Times New Roman" w:cs="Times New Roman"/>
          <w:kern w:val="0"/>
          <w:sz w:val="24"/>
          <w:szCs w:val="24"/>
          <w:lang w:val="ro-MD" w:eastAsia="ro-MD"/>
          <w14:ligatures w14:val="none"/>
        </w:rPr>
        <w:t>.</w:t>
      </w:r>
    </w:p>
    <w:p w14:paraId="124B6D4D" w14:textId="77777777" w:rsidR="00660C87" w:rsidRPr="00BC706E" w:rsidRDefault="00660C87" w:rsidP="00660C87">
      <w:pPr>
        <w:pStyle w:val="af8"/>
        <w:shd w:val="clear" w:color="auto" w:fill="FFFFFF"/>
        <w:spacing w:before="0" w:beforeAutospacing="0" w:after="0" w:afterAutospacing="0"/>
        <w:jc w:val="both"/>
        <w:rPr>
          <w:sz w:val="18"/>
          <w:szCs w:val="18"/>
          <w:lang w:val="ro-MD"/>
        </w:rPr>
      </w:pPr>
      <w:r w:rsidRPr="00BC706E">
        <w:rPr>
          <w:lang w:val="ro-MD"/>
        </w:rPr>
        <w:t>Conform cadrului normativ actual, asigurarea calităţii în învățământul superior este realizată printr-un ansamblu de acţiuni de dezvoltare a capacităţii instituţionale de elaborare, planificare şi implementare de programe de studii, prin care se formează şi se consolidează încrederea beneficiarilor că instituţia ofertantă de educaţie satisface şi îmbunătăţeşte standardele de calitate în conformitate cu misiunea asumată de aceasta.</w:t>
      </w:r>
    </w:p>
    <w:p w14:paraId="4C426FE6" w14:textId="77777777" w:rsidR="00746425" w:rsidRPr="00BC706E" w:rsidRDefault="00746425" w:rsidP="00746425">
      <w:pPr>
        <w:pStyle w:val="af8"/>
        <w:shd w:val="clear" w:color="auto" w:fill="FFFFFF"/>
        <w:spacing w:before="0" w:beforeAutospacing="0" w:after="0" w:afterAutospacing="0"/>
        <w:jc w:val="both"/>
        <w:rPr>
          <w:sz w:val="18"/>
          <w:szCs w:val="18"/>
          <w:lang w:val="ro-MD"/>
        </w:rPr>
      </w:pPr>
      <w:r w:rsidRPr="00BC706E">
        <w:rPr>
          <w:lang w:val="ro-MD"/>
        </w:rPr>
        <w:t>Managementul calităţii în învățământul superior este asigurat:</w:t>
      </w:r>
    </w:p>
    <w:p w14:paraId="2BCBA24C" w14:textId="77777777" w:rsidR="00746425" w:rsidRPr="00BC706E" w:rsidRDefault="00746425" w:rsidP="00746425">
      <w:pPr>
        <w:pStyle w:val="af8"/>
        <w:shd w:val="clear" w:color="auto" w:fill="FFFFFF"/>
        <w:spacing w:before="0" w:beforeAutospacing="0" w:after="0" w:afterAutospacing="0"/>
        <w:jc w:val="both"/>
        <w:rPr>
          <w:sz w:val="18"/>
          <w:szCs w:val="18"/>
          <w:lang w:val="ro-MD"/>
        </w:rPr>
      </w:pPr>
      <w:r w:rsidRPr="00BC706E">
        <w:rPr>
          <w:lang w:val="ro-MD"/>
        </w:rPr>
        <w:t>a) la nivel naţional - de Ministerul Educației și Cercetării şi de Agenţia Naţională de Asigurare a Calităţii în Educație și Cercetare;</w:t>
      </w:r>
    </w:p>
    <w:p w14:paraId="3E1E0BFC" w14:textId="77777777" w:rsidR="00746425" w:rsidRPr="00BC706E" w:rsidRDefault="00746425" w:rsidP="00746425">
      <w:pPr>
        <w:pStyle w:val="af8"/>
        <w:shd w:val="clear" w:color="auto" w:fill="FFFFFF"/>
        <w:spacing w:before="0" w:beforeAutospacing="0" w:after="0" w:afterAutospacing="0"/>
        <w:jc w:val="both"/>
        <w:rPr>
          <w:sz w:val="18"/>
          <w:szCs w:val="18"/>
          <w:lang w:val="ro-MD"/>
        </w:rPr>
      </w:pPr>
      <w:r w:rsidRPr="00BC706E">
        <w:rPr>
          <w:lang w:val="ro-MD"/>
        </w:rPr>
        <w:t>b) la nivel instituţional - de structuri interne de asigurare a calităţii.</w:t>
      </w:r>
    </w:p>
    <w:p w14:paraId="34A43A3D" w14:textId="747C6A89" w:rsidR="00C02D0E" w:rsidRPr="00BC706E" w:rsidRDefault="00C02D0E"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prezent, peste 1.200 de programe sunt acreditate la nivel național, acoperind domenii diverse, de la științe sociale și umaniste</w:t>
      </w:r>
      <w:r w:rsidR="00E67F35" w:rsidRPr="00BC706E">
        <w:rPr>
          <w:rFonts w:ascii="Times New Roman" w:eastAsia="Times New Roman" w:hAnsi="Times New Roman" w:cs="Times New Roman"/>
          <w:kern w:val="0"/>
          <w:sz w:val="24"/>
          <w:szCs w:val="24"/>
          <w:lang w:val="ro-MD" w:eastAsia="ro-MD"/>
          <w14:ligatures w14:val="none"/>
        </w:rPr>
        <w:t>, științe ale educației,</w:t>
      </w:r>
      <w:r w:rsidRPr="00BC706E">
        <w:rPr>
          <w:rFonts w:ascii="Times New Roman" w:eastAsia="Times New Roman" w:hAnsi="Times New Roman" w:cs="Times New Roman"/>
          <w:kern w:val="0"/>
          <w:sz w:val="24"/>
          <w:szCs w:val="24"/>
          <w:lang w:val="ro-MD" w:eastAsia="ro-MD"/>
          <w14:ligatures w14:val="none"/>
        </w:rPr>
        <w:t xml:space="preserve"> la medicină, inginerie și IT.</w:t>
      </w:r>
    </w:p>
    <w:p w14:paraId="0D1D5D39" w14:textId="77777777" w:rsidR="00C02D0E" w:rsidRPr="00BC706E" w:rsidRDefault="00C02D0E" w:rsidP="00D10FE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3.4.5. Finalizare, Suplimentul la diplomă și instrumentele de transparență</w:t>
      </w:r>
    </w:p>
    <w:p w14:paraId="22E4A7E5" w14:textId="208FFA04" w:rsidR="00D31207" w:rsidRPr="00BC706E" w:rsidRDefault="00B62703" w:rsidP="00C5244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La f</w:t>
      </w:r>
      <w:r w:rsidR="00C02D0E" w:rsidRPr="00BC706E">
        <w:rPr>
          <w:rFonts w:ascii="Times New Roman" w:eastAsia="Times New Roman" w:hAnsi="Times New Roman" w:cs="Times New Roman"/>
          <w:kern w:val="0"/>
          <w:sz w:val="24"/>
          <w:szCs w:val="24"/>
          <w:lang w:val="ro-MD" w:eastAsia="ro-MD"/>
          <w14:ligatures w14:val="none"/>
        </w:rPr>
        <w:t xml:space="preserve">inalizarea </w:t>
      </w:r>
      <w:r w:rsidR="007B7385" w:rsidRPr="00BC706E">
        <w:rPr>
          <w:rFonts w:ascii="Times New Roman" w:eastAsia="Times New Roman" w:hAnsi="Times New Roman" w:cs="Times New Roman"/>
          <w:kern w:val="0"/>
          <w:sz w:val="24"/>
          <w:szCs w:val="24"/>
          <w:lang w:val="ro-MD" w:eastAsia="ro-MD"/>
          <w14:ligatures w14:val="none"/>
        </w:rPr>
        <w:t>învățământului</w:t>
      </w:r>
      <w:r w:rsidR="00C02D0E" w:rsidRPr="00BC706E">
        <w:rPr>
          <w:rFonts w:ascii="Times New Roman" w:eastAsia="Times New Roman" w:hAnsi="Times New Roman" w:cs="Times New Roman"/>
          <w:kern w:val="0"/>
          <w:sz w:val="24"/>
          <w:szCs w:val="24"/>
          <w:lang w:val="ro-MD" w:eastAsia="ro-MD"/>
          <w14:ligatures w14:val="none"/>
        </w:rPr>
        <w:t xml:space="preserve"> </w:t>
      </w:r>
      <w:r w:rsidR="00DE7E75" w:rsidRPr="00BC706E">
        <w:rPr>
          <w:rFonts w:ascii="Times New Roman" w:eastAsia="Times New Roman" w:hAnsi="Times New Roman" w:cs="Times New Roman"/>
          <w:kern w:val="0"/>
          <w:sz w:val="24"/>
          <w:szCs w:val="24"/>
          <w:lang w:val="ro-MD" w:eastAsia="ro-MD"/>
          <w14:ligatures w14:val="none"/>
        </w:rPr>
        <w:t>superio</w:t>
      </w:r>
      <w:r w:rsidR="007B7385" w:rsidRPr="00BC706E">
        <w:rPr>
          <w:rFonts w:ascii="Times New Roman" w:eastAsia="Times New Roman" w:hAnsi="Times New Roman" w:cs="Times New Roman"/>
          <w:kern w:val="0"/>
          <w:sz w:val="24"/>
          <w:szCs w:val="24"/>
          <w:lang w:val="ro-MD" w:eastAsia="ro-MD"/>
          <w14:ligatures w14:val="none"/>
        </w:rPr>
        <w:t>r, conform</w:t>
      </w:r>
      <w:r w:rsidR="00C02D0E" w:rsidRPr="00BC706E">
        <w:rPr>
          <w:rFonts w:ascii="Times New Roman" w:eastAsia="Times New Roman" w:hAnsi="Times New Roman" w:cs="Times New Roman"/>
          <w:kern w:val="0"/>
          <w:sz w:val="24"/>
          <w:szCs w:val="24"/>
          <w:lang w:val="ro-MD" w:eastAsia="ro-MD"/>
          <w14:ligatures w14:val="none"/>
        </w:rPr>
        <w:t xml:space="preserve"> Codul</w:t>
      </w:r>
      <w:r w:rsidR="007B7385" w:rsidRPr="00BC706E">
        <w:rPr>
          <w:rFonts w:ascii="Times New Roman" w:eastAsia="Times New Roman" w:hAnsi="Times New Roman" w:cs="Times New Roman"/>
          <w:kern w:val="0"/>
          <w:sz w:val="24"/>
          <w:szCs w:val="24"/>
          <w:lang w:val="ro-MD" w:eastAsia="ro-MD"/>
          <w14:ligatures w14:val="none"/>
        </w:rPr>
        <w:t>ui</w:t>
      </w:r>
      <w:r w:rsidR="00C02D0E" w:rsidRPr="00BC706E">
        <w:rPr>
          <w:rFonts w:ascii="Times New Roman" w:eastAsia="Times New Roman" w:hAnsi="Times New Roman" w:cs="Times New Roman"/>
          <w:kern w:val="0"/>
          <w:sz w:val="24"/>
          <w:szCs w:val="24"/>
          <w:lang w:val="ro-MD" w:eastAsia="ro-MD"/>
          <w14:ligatures w14:val="none"/>
        </w:rPr>
        <w:t xml:space="preserve"> educației, </w:t>
      </w:r>
      <w:r w:rsidR="007B7385" w:rsidRPr="00BC706E">
        <w:rPr>
          <w:rFonts w:ascii="Times New Roman" w:eastAsia="Times New Roman" w:hAnsi="Times New Roman" w:cs="Times New Roman"/>
          <w:kern w:val="0"/>
          <w:sz w:val="24"/>
          <w:szCs w:val="24"/>
          <w:lang w:val="ro-MD" w:eastAsia="ro-MD"/>
          <w14:ligatures w14:val="none"/>
        </w:rPr>
        <w:t xml:space="preserve">156/2014, </w:t>
      </w:r>
      <w:r w:rsidR="00C02D0E" w:rsidRPr="00BC706E">
        <w:rPr>
          <w:rFonts w:ascii="Times New Roman" w:eastAsia="Times New Roman" w:hAnsi="Times New Roman" w:cs="Times New Roman"/>
          <w:kern w:val="0"/>
          <w:sz w:val="24"/>
          <w:szCs w:val="24"/>
          <w:lang w:val="ro-MD" w:eastAsia="ro-MD"/>
          <w14:ligatures w14:val="none"/>
        </w:rPr>
        <w:t xml:space="preserve">art. </w:t>
      </w:r>
      <w:r w:rsidR="00131067" w:rsidRPr="00BC706E">
        <w:rPr>
          <w:rFonts w:ascii="Times New Roman" w:eastAsia="Times New Roman" w:hAnsi="Times New Roman" w:cs="Times New Roman"/>
          <w:kern w:val="0"/>
          <w:sz w:val="24"/>
          <w:szCs w:val="24"/>
          <w:lang w:val="ro-MD" w:eastAsia="ro-MD"/>
          <w14:ligatures w14:val="none"/>
        </w:rPr>
        <w:t>17</w:t>
      </w:r>
      <w:r w:rsidR="007B7385" w:rsidRPr="00BC706E">
        <w:rPr>
          <w:rFonts w:ascii="Times New Roman" w:eastAsia="Times New Roman" w:hAnsi="Times New Roman" w:cs="Times New Roman"/>
          <w:kern w:val="0"/>
          <w:sz w:val="24"/>
          <w:szCs w:val="24"/>
          <w:lang w:val="ro-MD" w:eastAsia="ro-MD"/>
          <w14:ligatures w14:val="none"/>
        </w:rPr>
        <w:t xml:space="preserve">, se eliberează </w:t>
      </w:r>
      <w:r w:rsidR="000B3074" w:rsidRPr="00BC706E">
        <w:rPr>
          <w:rFonts w:ascii="Times New Roman" w:eastAsia="Times New Roman" w:hAnsi="Times New Roman" w:cs="Times New Roman"/>
          <w:kern w:val="0"/>
          <w:sz w:val="24"/>
          <w:szCs w:val="24"/>
          <w:lang w:val="ro-MD" w:eastAsia="ro-MD"/>
          <w14:ligatures w14:val="none"/>
        </w:rPr>
        <w:t>următoarele acte de studii</w:t>
      </w:r>
      <w:r w:rsidR="00D31207" w:rsidRPr="00BC706E">
        <w:rPr>
          <w:rFonts w:ascii="Times New Roman" w:eastAsia="Times New Roman" w:hAnsi="Times New Roman" w:cs="Times New Roman"/>
          <w:kern w:val="0"/>
          <w:sz w:val="24"/>
          <w:szCs w:val="24"/>
          <w:lang w:val="ro-MD" w:eastAsia="ro-MD"/>
          <w14:ligatures w14:val="none"/>
        </w:rPr>
        <w:t>, modelul cărora sunt aprobate prin Ordinul MECC nr. 421/ 2020:</w:t>
      </w:r>
    </w:p>
    <w:p w14:paraId="3909AE65" w14:textId="77777777" w:rsidR="00D31207" w:rsidRPr="00BC706E" w:rsidRDefault="00D31207" w:rsidP="00D31207">
      <w:pPr>
        <w:numPr>
          <w:ilvl w:val="0"/>
          <w:numId w:val="3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ciclul I – Diplomă de studii superioare de licență, nivel 6 CNC/ EQF (240 credite ECTS), seria ALI;</w:t>
      </w:r>
    </w:p>
    <w:p w14:paraId="437426FE" w14:textId="77777777" w:rsidR="00D31207" w:rsidRPr="00BC706E" w:rsidRDefault="00D31207" w:rsidP="00D31207">
      <w:pPr>
        <w:numPr>
          <w:ilvl w:val="0"/>
          <w:numId w:val="3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ciclul I – Diplomă de studii superioare de licență, nivel 6 CNC/ EQF (180 credite ECTS), seria ALII;</w:t>
      </w:r>
    </w:p>
    <w:p w14:paraId="5A08B0FE" w14:textId="77777777" w:rsidR="00D31207" w:rsidRPr="00BC706E" w:rsidRDefault="00D31207" w:rsidP="00D31207">
      <w:pPr>
        <w:numPr>
          <w:ilvl w:val="0"/>
          <w:numId w:val="3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ciclul II - Diplomă de studii superioare integrate, nivel 7 CNC/ EQF (licență și master) seria LMI;</w:t>
      </w:r>
    </w:p>
    <w:p w14:paraId="1A7AEE7F" w14:textId="77777777" w:rsidR="00D31207" w:rsidRPr="00BC706E" w:rsidRDefault="00D31207" w:rsidP="00D31207">
      <w:pPr>
        <w:numPr>
          <w:ilvl w:val="0"/>
          <w:numId w:val="3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ciclul II – Diplomă de studii superioare de master, nivel 7 CNC/ EQF (de profesionalizare) seria MP;</w:t>
      </w:r>
    </w:p>
    <w:p w14:paraId="791C3907" w14:textId="77777777" w:rsidR="00D31207" w:rsidRPr="00BC706E" w:rsidRDefault="00D31207" w:rsidP="00D31207">
      <w:pPr>
        <w:numPr>
          <w:ilvl w:val="0"/>
          <w:numId w:val="3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ciclul II – Diplomă de studii superioare de master, nivel 7 CNC/ EQF (științific) seria MS;</w:t>
      </w:r>
    </w:p>
    <w:p w14:paraId="33541A15" w14:textId="27E77F21" w:rsidR="00C02D0E" w:rsidRPr="00BC706E" w:rsidRDefault="00142B07" w:rsidP="00951729">
      <w:pPr>
        <w:numPr>
          <w:ilvl w:val="0"/>
          <w:numId w:val="3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ciclul I</w:t>
      </w:r>
      <w:r w:rsidR="00CE44DB" w:rsidRPr="00BC706E">
        <w:rPr>
          <w:rFonts w:ascii="Times New Roman" w:eastAsia="Times New Roman" w:hAnsi="Times New Roman" w:cs="Times New Roman"/>
          <w:kern w:val="0"/>
          <w:sz w:val="24"/>
          <w:szCs w:val="24"/>
          <w:lang w:val="ro-MD" w:eastAsia="ro-MD"/>
          <w14:ligatures w14:val="none"/>
        </w:rPr>
        <w:t>II</w:t>
      </w:r>
      <w:r w:rsidRPr="00BC706E">
        <w:rPr>
          <w:rFonts w:ascii="Times New Roman" w:eastAsia="Times New Roman" w:hAnsi="Times New Roman" w:cs="Times New Roman"/>
          <w:kern w:val="0"/>
          <w:sz w:val="24"/>
          <w:szCs w:val="24"/>
          <w:lang w:val="ro-MD" w:eastAsia="ro-MD"/>
          <w14:ligatures w14:val="none"/>
        </w:rPr>
        <w:t xml:space="preserve"> - </w:t>
      </w:r>
      <w:r w:rsidR="00C02D0E" w:rsidRPr="00BC706E">
        <w:rPr>
          <w:rFonts w:ascii="Times New Roman" w:eastAsia="Times New Roman" w:hAnsi="Times New Roman" w:cs="Times New Roman"/>
          <w:kern w:val="0"/>
          <w:sz w:val="24"/>
          <w:szCs w:val="24"/>
          <w:lang w:val="ro-MD" w:eastAsia="ro-MD"/>
          <w14:ligatures w14:val="none"/>
        </w:rPr>
        <w:t xml:space="preserve">Diplomă de doctor </w:t>
      </w:r>
      <w:r w:rsidR="00FA42D7" w:rsidRPr="00BC706E">
        <w:rPr>
          <w:rFonts w:ascii="Times New Roman" w:eastAsia="Times New Roman" w:hAnsi="Times New Roman" w:cs="Times New Roman"/>
          <w:kern w:val="0"/>
          <w:sz w:val="24"/>
          <w:szCs w:val="24"/>
          <w:lang w:val="ro-MD" w:eastAsia="ro-MD"/>
          <w14:ligatures w14:val="none"/>
        </w:rPr>
        <w:t>(în domeniul respectiv)</w:t>
      </w:r>
      <w:r w:rsidR="00273219" w:rsidRPr="00BC706E">
        <w:rPr>
          <w:rFonts w:ascii="Times New Roman" w:eastAsia="Times New Roman" w:hAnsi="Times New Roman" w:cs="Times New Roman"/>
          <w:kern w:val="0"/>
          <w:sz w:val="24"/>
          <w:szCs w:val="24"/>
          <w:lang w:val="ro-MD" w:eastAsia="ro-MD"/>
          <w14:ligatures w14:val="none"/>
        </w:rPr>
        <w:t xml:space="preserve">, </w:t>
      </w:r>
      <w:r w:rsidR="00C02D0E" w:rsidRPr="00BC706E">
        <w:rPr>
          <w:rFonts w:ascii="Times New Roman" w:eastAsia="Times New Roman" w:hAnsi="Times New Roman" w:cs="Times New Roman"/>
          <w:kern w:val="0"/>
          <w:sz w:val="24"/>
          <w:szCs w:val="24"/>
          <w:lang w:val="ro-MD" w:eastAsia="ro-MD"/>
          <w14:ligatures w14:val="none"/>
        </w:rPr>
        <w:t>nivel 8 CNC/EQF.</w:t>
      </w:r>
    </w:p>
    <w:p w14:paraId="5D227E0B" w14:textId="305A496C" w:rsidR="00B7035A" w:rsidRPr="00BC706E" w:rsidRDefault="00C02D0E" w:rsidP="00B7035A">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Toate diplomele sunt însoțite de Suplimentul </w:t>
      </w:r>
      <w:r w:rsidR="005F216E" w:rsidRPr="00BC706E">
        <w:rPr>
          <w:rFonts w:ascii="Times New Roman" w:eastAsia="Times New Roman" w:hAnsi="Times New Roman" w:cs="Times New Roman"/>
          <w:kern w:val="0"/>
          <w:sz w:val="24"/>
          <w:szCs w:val="24"/>
          <w:lang w:val="ro-MD" w:eastAsia="ro-MD"/>
          <w14:ligatures w14:val="none"/>
        </w:rPr>
        <w:t xml:space="preserve">descriptiv </w:t>
      </w:r>
      <w:r w:rsidRPr="00BC706E">
        <w:rPr>
          <w:rFonts w:ascii="Times New Roman" w:eastAsia="Times New Roman" w:hAnsi="Times New Roman" w:cs="Times New Roman"/>
          <w:kern w:val="0"/>
          <w:sz w:val="24"/>
          <w:szCs w:val="24"/>
          <w:lang w:val="ro-MD" w:eastAsia="ro-MD"/>
          <w14:ligatures w14:val="none"/>
        </w:rPr>
        <w:t xml:space="preserve">bilingv (română și engleză), conform Ordinului </w:t>
      </w:r>
      <w:hyperlink r:id="rId16" w:history="1">
        <w:r w:rsidRPr="00BC706E">
          <w:rPr>
            <w:rStyle w:val="aff0"/>
            <w:rFonts w:ascii="Times New Roman" w:eastAsia="Times New Roman" w:hAnsi="Times New Roman" w:cs="Times New Roman"/>
            <w:kern w:val="0"/>
            <w:sz w:val="24"/>
            <w:szCs w:val="24"/>
            <w:lang w:val="ro-MD" w:eastAsia="ro-MD"/>
            <w14:ligatures w14:val="none"/>
          </w:rPr>
          <w:t>MEC nr. 1341/2019</w:t>
        </w:r>
      </w:hyperlink>
      <w:r w:rsidRPr="00BC706E">
        <w:rPr>
          <w:rFonts w:ascii="Times New Roman" w:eastAsia="Times New Roman" w:hAnsi="Times New Roman" w:cs="Times New Roman"/>
          <w:kern w:val="0"/>
          <w:sz w:val="24"/>
          <w:szCs w:val="24"/>
          <w:lang w:val="ro-MD" w:eastAsia="ro-MD"/>
          <w14:ligatures w14:val="none"/>
        </w:rPr>
        <w:t>,</w:t>
      </w:r>
      <w:r w:rsidR="00AC3A41" w:rsidRPr="00BC706E">
        <w:rPr>
          <w:rFonts w:ascii="Times New Roman" w:eastAsia="Times New Roman" w:hAnsi="Times New Roman" w:cs="Times New Roman"/>
          <w:kern w:val="0"/>
          <w:sz w:val="24"/>
          <w:szCs w:val="24"/>
          <w:lang w:val="ro-MD" w:eastAsia="ro-MD"/>
          <w14:ligatures w14:val="none"/>
        </w:rPr>
        <w:t>/</w:t>
      </w:r>
      <w:r w:rsidR="00B7035A" w:rsidRPr="00BC706E">
        <w:rPr>
          <w:rFonts w:ascii="Times New Roman" w:eastAsia="Times New Roman" w:hAnsi="Times New Roman" w:cs="Times New Roman"/>
          <w:kern w:val="0"/>
          <w:sz w:val="24"/>
          <w:szCs w:val="24"/>
          <w:lang w:val="ro-MD" w:eastAsia="ro-MD"/>
          <w14:ligatures w14:val="none"/>
        </w:rPr>
        <w:t xml:space="preserve"> </w:t>
      </w:r>
      <w:commentRangeStart w:id="6"/>
      <w:r w:rsidR="00B7035A" w:rsidRPr="00BC706E">
        <w:rPr>
          <w:rFonts w:ascii="Times New Roman" w:eastAsia="Times New Roman" w:hAnsi="Times New Roman" w:cs="Times New Roman"/>
          <w:kern w:val="0"/>
          <w:sz w:val="24"/>
          <w:szCs w:val="24"/>
          <w:lang w:val="ro-MD" w:eastAsia="ro-MD"/>
          <w14:ligatures w14:val="none"/>
        </w:rPr>
        <w:t>Ordinului MEC nr. 441/ 2019</w:t>
      </w:r>
      <w:commentRangeEnd w:id="6"/>
      <w:r w:rsidR="00E437E3" w:rsidRPr="00BC706E">
        <w:rPr>
          <w:rStyle w:val="af3"/>
          <w:rFonts w:ascii="Times New Roman" w:hAnsi="Times New Roman" w:cs="Times New Roman"/>
          <w:lang w:val="ro-MD"/>
        </w:rPr>
        <w:commentReference w:id="6"/>
      </w:r>
      <w:r w:rsidR="00B7035A" w:rsidRPr="00BC706E">
        <w:rPr>
          <w:rFonts w:ascii="Times New Roman" w:eastAsia="Times New Roman" w:hAnsi="Times New Roman" w:cs="Times New Roman"/>
          <w:kern w:val="0"/>
          <w:sz w:val="24"/>
          <w:szCs w:val="24"/>
          <w:lang w:val="ro-MD" w:eastAsia="ro-MD"/>
          <w14:ligatures w14:val="none"/>
        </w:rPr>
        <w:t>, facilitând recunoașterea internațională.</w:t>
      </w:r>
    </w:p>
    <w:p w14:paraId="3C797717" w14:textId="0F4A4C35" w:rsidR="00C02D0E" w:rsidRPr="00BC706E" w:rsidRDefault="00C02D0E"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 facilitând recunoașterea internațională.</w:t>
      </w:r>
    </w:p>
    <w:p w14:paraId="1ADA7092" w14:textId="77777777" w:rsidR="00C02D0E" w:rsidRPr="00BC706E" w:rsidRDefault="00C02D0E"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Instrumentele de transparență includ:</w:t>
      </w:r>
    </w:p>
    <w:p w14:paraId="491D41E4" w14:textId="77777777" w:rsidR="00C02D0E" w:rsidRPr="00BC706E" w:rsidRDefault="00C02D0E" w:rsidP="00951729">
      <w:pPr>
        <w:numPr>
          <w:ilvl w:val="0"/>
          <w:numId w:val="3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aplicarea ECTS (Ordinul MEC nr. 1020/2023);</w:t>
      </w:r>
    </w:p>
    <w:p w14:paraId="0275B228" w14:textId="14F30AFA" w:rsidR="00C02D0E" w:rsidRPr="00BC706E" w:rsidRDefault="00C02D0E" w:rsidP="00951729">
      <w:pPr>
        <w:numPr>
          <w:ilvl w:val="0"/>
          <w:numId w:val="3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înregistrarea calificărilor în Registrul Național al Calificărilor (art. 97 alin. (5));</w:t>
      </w:r>
    </w:p>
    <w:p w14:paraId="78405257" w14:textId="77777777" w:rsidR="00C02D0E" w:rsidRPr="00BC706E" w:rsidRDefault="00C02D0E" w:rsidP="00951729">
      <w:pPr>
        <w:numPr>
          <w:ilvl w:val="0"/>
          <w:numId w:val="3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integrarea cu Europass și ENIC-NARIC Moldova.</w:t>
      </w:r>
    </w:p>
    <w:p w14:paraId="624CFF8D" w14:textId="47FB04F7" w:rsidR="00C02D0E" w:rsidRPr="00BC706E" w:rsidRDefault="00812E51"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Style w:val="af9"/>
          <w:rFonts w:ascii="Times New Roman" w:hAnsi="Times New Roman" w:cs="Times New Roman"/>
          <w:sz w:val="24"/>
          <w:szCs w:val="24"/>
          <w:lang w:val="ro-MD"/>
        </w:rPr>
        <w:t>Legătura cu CNC și EQF.</w:t>
      </w:r>
      <w:r w:rsidRPr="00BC706E">
        <w:rPr>
          <w:rFonts w:ascii="Times New Roman" w:hAnsi="Times New Roman" w:cs="Times New Roman"/>
          <w:sz w:val="24"/>
          <w:szCs w:val="24"/>
          <w:lang w:val="ro-MD"/>
        </w:rPr>
        <w:t xml:space="preserve"> Învățământul superior este integrat în CNC prin nivelurile 6–8, corespunzătoare descriptorilor de cunoștințe, aptitudini, responsabilitate și autonomie din EQF și Dublin Descriptors. Această corelare garantează comparabilitatea și recunoașterea europeană a diplomelor, facilitează mobilitatea academică și profesională și consolidează integrarea Republicii Moldova în Spațiul European al Învățământului Superior (</w:t>
      </w:r>
      <w:r w:rsidR="002513BE" w:rsidRPr="00BC706E">
        <w:rPr>
          <w:rFonts w:ascii="Times New Roman" w:hAnsi="Times New Roman" w:cs="Times New Roman"/>
          <w:sz w:val="24"/>
          <w:szCs w:val="24"/>
          <w:lang w:val="ro-MD"/>
        </w:rPr>
        <w:t>EHEA</w:t>
      </w:r>
      <w:r w:rsidRPr="00BC706E">
        <w:rPr>
          <w:rFonts w:ascii="Times New Roman" w:hAnsi="Times New Roman" w:cs="Times New Roman"/>
          <w:sz w:val="24"/>
          <w:szCs w:val="24"/>
          <w:lang w:val="ro-MD"/>
        </w:rPr>
        <w:t>).</w:t>
      </w:r>
    </w:p>
    <w:p w14:paraId="3EF4A5C8" w14:textId="77777777" w:rsidR="00C02D0E" w:rsidRPr="00BC706E" w:rsidRDefault="00C02D0E" w:rsidP="00D10FE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lastRenderedPageBreak/>
        <w:t>3.4.6. Cercetare, dezvoltare și inovare</w:t>
      </w:r>
    </w:p>
    <w:p w14:paraId="42107542" w14:textId="4051F3B4" w:rsidR="00784E62" w:rsidRPr="00BC706E" w:rsidRDefault="00C02D0E" w:rsidP="00784E62">
      <w:pPr>
        <w:pStyle w:val="af8"/>
        <w:shd w:val="clear" w:color="auto" w:fill="FFFFFF"/>
        <w:spacing w:before="0" w:beforeAutospacing="0" w:after="0" w:afterAutospacing="0"/>
        <w:jc w:val="both"/>
        <w:rPr>
          <w:lang w:val="ro-MD"/>
        </w:rPr>
      </w:pPr>
      <w:r w:rsidRPr="00BC706E">
        <w:rPr>
          <w:lang w:val="ro-MD"/>
        </w:rPr>
        <w:t xml:space="preserve">Conform Codului educației, art. </w:t>
      </w:r>
      <w:r w:rsidR="00804341" w:rsidRPr="00BC706E">
        <w:rPr>
          <w:lang w:val="ro-MD"/>
        </w:rPr>
        <w:t>77</w:t>
      </w:r>
      <w:r w:rsidR="00F06034" w:rsidRPr="00BC706E">
        <w:rPr>
          <w:lang w:val="ro-MD"/>
        </w:rPr>
        <w:t>, alin. (2)</w:t>
      </w:r>
      <w:r w:rsidRPr="00BC706E">
        <w:rPr>
          <w:lang w:val="ro-MD"/>
        </w:rPr>
        <w:t xml:space="preserve">, </w:t>
      </w:r>
      <w:r w:rsidR="008478C6" w:rsidRPr="00BC706E">
        <w:rPr>
          <w:szCs w:val="18"/>
          <w:shd w:val="clear" w:color="auto" w:fill="FFFFFF"/>
          <w:lang w:val="ro-MD"/>
        </w:rPr>
        <w:t>programele de studii superioare includ activităţi educaţionale şi de cercetare sau creaţie artistică, care asigură formarea într-un domeniu academic sau profesional avansat, în conformitate cu cadrul normativ în vigoare.</w:t>
      </w:r>
      <w:r w:rsidR="008478C6" w:rsidRPr="00BC706E">
        <w:rPr>
          <w:lang w:val="ro-MD"/>
        </w:rPr>
        <w:t xml:space="preserve"> </w:t>
      </w:r>
      <w:r w:rsidR="00784E62" w:rsidRPr="00BC706E">
        <w:rPr>
          <w:lang w:val="ro-MD"/>
        </w:rPr>
        <w:t>Art.116 al Codului educației menționează: În instituţiile ofertante de programe de învățământ superior, activitatea de cercetare, dezvoltare şi inovare şi de creaţie artistică se realizează în scopul producerii de cunoaștere şi al formării profesionale a specialiştilor de înaltă calificare.</w:t>
      </w:r>
    </w:p>
    <w:p w14:paraId="4AE1654F" w14:textId="77777777" w:rsidR="00BD2CD6" w:rsidRPr="00BC706E" w:rsidRDefault="00BD2CD6" w:rsidP="00BD2CD6">
      <w:pPr>
        <w:pStyle w:val="af8"/>
        <w:rPr>
          <w:lang w:val="ro-MD"/>
        </w:rPr>
      </w:pPr>
      <w:r w:rsidRPr="00BC706E">
        <w:rPr>
          <w:lang w:val="ro-MD"/>
        </w:rPr>
        <w:t xml:space="preserve">Cercetarea științifică din instituțiile de învățământ superior, în special cele care oferă programe de master și doctorat, este finanțată pe baza </w:t>
      </w:r>
      <w:r w:rsidRPr="00BC706E">
        <w:rPr>
          <w:rStyle w:val="af9"/>
          <w:rFonts w:eastAsiaTheme="majorEastAsia"/>
          <w:b w:val="0"/>
          <w:bCs w:val="0"/>
          <w:lang w:val="ro-MD"/>
        </w:rPr>
        <w:t>criteriilor de calitate și performanță</w:t>
      </w:r>
      <w:r w:rsidRPr="00BC706E">
        <w:rPr>
          <w:lang w:val="ro-MD"/>
        </w:rPr>
        <w:t xml:space="preserve">, prin </w:t>
      </w:r>
      <w:r w:rsidRPr="00BC706E">
        <w:rPr>
          <w:rStyle w:val="af9"/>
          <w:rFonts w:eastAsiaTheme="majorEastAsia"/>
          <w:b w:val="0"/>
          <w:bCs w:val="0"/>
          <w:lang w:val="ro-MD"/>
        </w:rPr>
        <w:t>mecanisme distincte</w:t>
      </w:r>
      <w:r w:rsidRPr="00BC706E">
        <w:rPr>
          <w:lang w:val="ro-MD"/>
        </w:rPr>
        <w:t xml:space="preserve"> stabilite prin regulament guvernamental, precum și din </w:t>
      </w:r>
      <w:r w:rsidRPr="00BC706E">
        <w:rPr>
          <w:rStyle w:val="af9"/>
          <w:rFonts w:eastAsiaTheme="majorEastAsia"/>
          <w:b w:val="0"/>
          <w:bCs w:val="0"/>
          <w:lang w:val="ro-MD"/>
        </w:rPr>
        <w:t>alte surse legale</w:t>
      </w:r>
      <w:r w:rsidRPr="00BC706E">
        <w:rPr>
          <w:lang w:val="ro-MD"/>
        </w:rPr>
        <w:t>.</w:t>
      </w:r>
    </w:p>
    <w:p w14:paraId="43F86ECD" w14:textId="77777777" w:rsidR="00BD2CD6" w:rsidRPr="00BC706E" w:rsidRDefault="00BD2CD6" w:rsidP="003F5978">
      <w:pPr>
        <w:pStyle w:val="af8"/>
        <w:jc w:val="both"/>
        <w:rPr>
          <w:lang w:val="ro-MD"/>
        </w:rPr>
      </w:pPr>
      <w:r w:rsidRPr="00BC706E">
        <w:rPr>
          <w:lang w:val="ro-MD"/>
        </w:rPr>
        <w:t xml:space="preserve">Organizarea și desfășurarea activităților de cercetare sunt reglementate prin </w:t>
      </w:r>
      <w:r w:rsidRPr="00BC706E">
        <w:rPr>
          <w:rStyle w:val="af9"/>
          <w:rFonts w:eastAsiaTheme="majorEastAsia"/>
          <w:b w:val="0"/>
          <w:bCs w:val="0"/>
          <w:lang w:val="ro-MD"/>
        </w:rPr>
        <w:t>Carta universitară</w:t>
      </w:r>
      <w:r w:rsidRPr="00BC706E">
        <w:rPr>
          <w:lang w:val="ro-MD"/>
        </w:rPr>
        <w:t xml:space="preserve">, </w:t>
      </w:r>
      <w:r w:rsidRPr="00BC706E">
        <w:rPr>
          <w:rStyle w:val="af9"/>
          <w:rFonts w:eastAsiaTheme="majorEastAsia"/>
          <w:b w:val="0"/>
          <w:bCs w:val="0"/>
          <w:lang w:val="ro-MD"/>
        </w:rPr>
        <w:t>regulamentele școlilor doctorale</w:t>
      </w:r>
      <w:r w:rsidRPr="00BC706E">
        <w:rPr>
          <w:lang w:val="ro-MD"/>
        </w:rPr>
        <w:t xml:space="preserve"> și </w:t>
      </w:r>
      <w:r w:rsidRPr="00BC706E">
        <w:rPr>
          <w:rStyle w:val="af9"/>
          <w:rFonts w:eastAsiaTheme="majorEastAsia"/>
          <w:b w:val="0"/>
          <w:bCs w:val="0"/>
          <w:lang w:val="ro-MD"/>
        </w:rPr>
        <w:t>actele normative aprobate de senatul universitar</w:t>
      </w:r>
      <w:r w:rsidRPr="00BC706E">
        <w:rPr>
          <w:lang w:val="ro-MD"/>
        </w:rPr>
        <w:t>.</w:t>
      </w:r>
    </w:p>
    <w:p w14:paraId="2CBF85EA" w14:textId="77777777" w:rsidR="00BD2CD6" w:rsidRPr="00BC706E" w:rsidRDefault="00BD2CD6" w:rsidP="003F5978">
      <w:pPr>
        <w:pStyle w:val="af8"/>
        <w:jc w:val="both"/>
        <w:rPr>
          <w:lang w:val="ro-MD"/>
        </w:rPr>
      </w:pPr>
      <w:r w:rsidRPr="00BC706E">
        <w:rPr>
          <w:rStyle w:val="af9"/>
          <w:rFonts w:eastAsiaTheme="majorEastAsia"/>
          <w:b w:val="0"/>
          <w:bCs w:val="0"/>
          <w:lang w:val="ro-MD"/>
        </w:rPr>
        <w:t>Finanțarea publică</w:t>
      </w:r>
      <w:r w:rsidRPr="00BC706E">
        <w:rPr>
          <w:lang w:val="ro-MD"/>
        </w:rPr>
        <w:t xml:space="preserve"> a proiectelor de cercetare, dezvoltare, inovare, creație artistică și sport se realizează </w:t>
      </w:r>
      <w:r w:rsidRPr="00BC706E">
        <w:rPr>
          <w:rStyle w:val="af9"/>
          <w:rFonts w:eastAsiaTheme="majorEastAsia"/>
          <w:b w:val="0"/>
          <w:bCs w:val="0"/>
          <w:lang w:val="ro-MD"/>
        </w:rPr>
        <w:t>exclusiv prin concursuri</w:t>
      </w:r>
      <w:r w:rsidRPr="00BC706E">
        <w:rPr>
          <w:lang w:val="ro-MD"/>
        </w:rPr>
        <w:t xml:space="preserve"> organizate de </w:t>
      </w:r>
      <w:r w:rsidRPr="00BC706E">
        <w:rPr>
          <w:rStyle w:val="af9"/>
          <w:rFonts w:eastAsiaTheme="majorEastAsia"/>
          <w:b w:val="0"/>
          <w:bCs w:val="0"/>
          <w:lang w:val="ro-MD"/>
        </w:rPr>
        <w:t>Agenția Națională pentru Cercetare și Dezvoltare</w:t>
      </w:r>
      <w:r w:rsidRPr="00BC706E">
        <w:rPr>
          <w:lang w:val="ro-MD"/>
        </w:rPr>
        <w:t xml:space="preserve">, iar instituțiile pot beneficia și de </w:t>
      </w:r>
      <w:r w:rsidRPr="00BC706E">
        <w:rPr>
          <w:rStyle w:val="af9"/>
          <w:rFonts w:eastAsiaTheme="majorEastAsia"/>
          <w:b w:val="0"/>
          <w:bCs w:val="0"/>
          <w:lang w:val="ro-MD"/>
        </w:rPr>
        <w:t>finanțare instituțională</w:t>
      </w:r>
      <w:r w:rsidRPr="00BC706E">
        <w:rPr>
          <w:lang w:val="ro-MD"/>
        </w:rPr>
        <w:t xml:space="preserve"> conform Codului cu privire la știință și inovare.</w:t>
      </w:r>
    </w:p>
    <w:p w14:paraId="4A813ADF" w14:textId="77777777" w:rsidR="00BD2CD6" w:rsidRPr="00BC706E" w:rsidRDefault="00BD2CD6" w:rsidP="003F5978">
      <w:pPr>
        <w:pStyle w:val="af8"/>
        <w:jc w:val="both"/>
        <w:rPr>
          <w:lang w:val="ro-MD"/>
        </w:rPr>
      </w:pPr>
      <w:r w:rsidRPr="00BC706E">
        <w:rPr>
          <w:lang w:val="ro-MD"/>
        </w:rPr>
        <w:t xml:space="preserve">Instituțiile de învățământ superior dețin </w:t>
      </w:r>
      <w:r w:rsidRPr="00BC706E">
        <w:rPr>
          <w:rStyle w:val="af9"/>
          <w:rFonts w:eastAsiaTheme="majorEastAsia"/>
          <w:b w:val="0"/>
          <w:bCs w:val="0"/>
          <w:lang w:val="ro-MD"/>
        </w:rPr>
        <w:t>dreptul de proprietate intelectuală</w:t>
      </w:r>
      <w:r w:rsidRPr="00BC706E">
        <w:rPr>
          <w:lang w:val="ro-MD"/>
        </w:rPr>
        <w:t xml:space="preserve"> asupra rezultatelor cercetării finanțate din fonduri publice și au </w:t>
      </w:r>
      <w:r w:rsidRPr="00BC706E">
        <w:rPr>
          <w:rStyle w:val="af9"/>
          <w:rFonts w:eastAsiaTheme="majorEastAsia"/>
          <w:b w:val="0"/>
          <w:bCs w:val="0"/>
          <w:lang w:val="ro-MD"/>
        </w:rPr>
        <w:t>autonomie în valorificarea acestora</w:t>
      </w:r>
      <w:r w:rsidRPr="00BC706E">
        <w:rPr>
          <w:lang w:val="ro-MD"/>
        </w:rPr>
        <w:t xml:space="preserve">, având obligația de a </w:t>
      </w:r>
      <w:r w:rsidRPr="00BC706E">
        <w:rPr>
          <w:rStyle w:val="af9"/>
          <w:rFonts w:eastAsiaTheme="majorEastAsia"/>
          <w:b w:val="0"/>
          <w:bCs w:val="0"/>
          <w:lang w:val="ro-MD"/>
        </w:rPr>
        <w:t>recompensa autorii</w:t>
      </w:r>
      <w:r w:rsidRPr="00BC706E">
        <w:rPr>
          <w:lang w:val="ro-MD"/>
        </w:rPr>
        <w:t xml:space="preserve"> cu minimum </w:t>
      </w:r>
      <w:r w:rsidRPr="00BC706E">
        <w:rPr>
          <w:rStyle w:val="af9"/>
          <w:rFonts w:eastAsiaTheme="majorEastAsia"/>
          <w:b w:val="0"/>
          <w:bCs w:val="0"/>
          <w:lang w:val="ro-MD"/>
        </w:rPr>
        <w:t>15% din veniturile</w:t>
      </w:r>
      <w:r w:rsidRPr="00BC706E">
        <w:rPr>
          <w:lang w:val="ro-MD"/>
        </w:rPr>
        <w:t xml:space="preserve"> obținute prin comercializare.</w:t>
      </w:r>
    </w:p>
    <w:p w14:paraId="5ABC672F" w14:textId="77777777" w:rsidR="00BD2CD6" w:rsidRPr="00BC706E" w:rsidRDefault="00BD2CD6" w:rsidP="003F5978">
      <w:pPr>
        <w:pStyle w:val="af8"/>
        <w:jc w:val="both"/>
        <w:rPr>
          <w:lang w:val="ro-MD"/>
        </w:rPr>
      </w:pPr>
      <w:r w:rsidRPr="00BC706E">
        <w:rPr>
          <w:lang w:val="ro-MD"/>
        </w:rPr>
        <w:t xml:space="preserve">Pentru cadrele didactice din domeniile </w:t>
      </w:r>
      <w:r w:rsidRPr="00BC706E">
        <w:rPr>
          <w:rStyle w:val="af9"/>
          <w:rFonts w:eastAsiaTheme="majorEastAsia"/>
          <w:b w:val="0"/>
          <w:bCs w:val="0"/>
          <w:lang w:val="ro-MD"/>
        </w:rPr>
        <w:t>artelor și sportului</w:t>
      </w:r>
      <w:r w:rsidRPr="00BC706E">
        <w:rPr>
          <w:lang w:val="ro-MD"/>
        </w:rPr>
        <w:t xml:space="preserve">, activitatea de creație artistică sau sportivă poate </w:t>
      </w:r>
      <w:r w:rsidRPr="00BC706E">
        <w:rPr>
          <w:rStyle w:val="af9"/>
          <w:rFonts w:eastAsiaTheme="majorEastAsia"/>
          <w:b w:val="0"/>
          <w:bCs w:val="0"/>
          <w:lang w:val="ro-MD"/>
        </w:rPr>
        <w:t>înlocui activitatea de cercetare științifică</w:t>
      </w:r>
      <w:r w:rsidRPr="00BC706E">
        <w:rPr>
          <w:lang w:val="ro-MD"/>
        </w:rPr>
        <w:t>.</w:t>
      </w:r>
    </w:p>
    <w:p w14:paraId="0C6F43D7" w14:textId="77777777" w:rsidR="00784E62" w:rsidRPr="00BC706E" w:rsidRDefault="00784E62" w:rsidP="003F5978">
      <w:pPr>
        <w:pStyle w:val="af8"/>
        <w:shd w:val="clear" w:color="auto" w:fill="FFFFFF"/>
        <w:spacing w:before="0" w:beforeAutospacing="0" w:after="0" w:afterAutospacing="0"/>
        <w:jc w:val="both"/>
        <w:rPr>
          <w:lang w:val="ro-MD"/>
        </w:rPr>
      </w:pPr>
      <w:r w:rsidRPr="00BC706E">
        <w:rPr>
          <w:lang w:val="ro-MD"/>
        </w:rPr>
        <w:t>În instituţiile de învățământ superior, activităţile de cercetare, dezvoltare şi inovare se efectuează în cadrul catedrelor, departamentelor, laboratoarelor şi altor unităţi proprii şi/sau în parteneriat cu alte instituţii, agenți economici sau autorităţi publice.</w:t>
      </w:r>
    </w:p>
    <w:p w14:paraId="0A36C213" w14:textId="16E228C3" w:rsidR="00BF138A" w:rsidRPr="00BC706E" w:rsidRDefault="00D44D22" w:rsidP="00D44D22">
      <w:pPr>
        <w:pStyle w:val="af8"/>
        <w:shd w:val="clear" w:color="auto" w:fill="FFFFFF"/>
        <w:spacing w:before="120" w:beforeAutospacing="0" w:after="120" w:afterAutospacing="0" w:line="276" w:lineRule="auto"/>
        <w:jc w:val="both"/>
        <w:rPr>
          <w:b/>
          <w:bCs/>
          <w:color w:val="3494BA" w:themeColor="accent1"/>
          <w:sz w:val="18"/>
          <w:szCs w:val="18"/>
          <w:lang w:val="ro-MD"/>
        </w:rPr>
      </w:pPr>
      <w:r w:rsidRPr="00BC706E">
        <w:rPr>
          <w:b/>
          <w:bCs/>
          <w:color w:val="3494BA" w:themeColor="accent1"/>
          <w:lang w:val="ro-MD"/>
        </w:rPr>
        <w:t>Internaționalizarea universităților</w:t>
      </w:r>
    </w:p>
    <w:p w14:paraId="78DB122C" w14:textId="6C59147F" w:rsidR="00C02D0E" w:rsidRPr="00BC706E" w:rsidRDefault="00C02D0E" w:rsidP="003F5978">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Instituțiile de învățământ superior derulează proiecte fundamentale și aplicative, colaborează cu mediul economic și participă la rețele internaționale de cercetare.</w:t>
      </w:r>
      <w:r w:rsidR="00967EE3"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Participarea la programe europene precum Erasmus+, Horizon Europe și CEEPUS sprijină mobilitatea academică, dezvoltarea programelor comune, </w:t>
      </w:r>
      <w:r w:rsidR="007F4EBF" w:rsidRPr="00BC706E">
        <w:rPr>
          <w:rFonts w:ascii="Times New Roman" w:eastAsia="Times New Roman" w:hAnsi="Times New Roman" w:cs="Times New Roman"/>
          <w:kern w:val="0"/>
          <w:sz w:val="24"/>
          <w:szCs w:val="24"/>
          <w:lang w:val="ro-MD" w:eastAsia="ro-MD"/>
          <w14:ligatures w14:val="none"/>
        </w:rPr>
        <w:t xml:space="preserve">programelor cu </w:t>
      </w:r>
      <w:r w:rsidRPr="00BC706E">
        <w:rPr>
          <w:rFonts w:ascii="Times New Roman" w:eastAsia="Times New Roman" w:hAnsi="Times New Roman" w:cs="Times New Roman"/>
          <w:kern w:val="0"/>
          <w:sz w:val="24"/>
          <w:szCs w:val="24"/>
          <w:lang w:val="ro-MD" w:eastAsia="ro-MD"/>
          <w14:ligatures w14:val="none"/>
        </w:rPr>
        <w:t>diplome duble și integrarea în spațiul științific european.</w:t>
      </w:r>
    </w:p>
    <w:p w14:paraId="075516CD" w14:textId="5B6E6F7B" w:rsidR="00C02D0E" w:rsidRPr="00BC706E" w:rsidRDefault="00C02D0E"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2023, universitățile din Republica Moldova găzduiau peste 3.500 de studenți internaționali, majoritatea în domeniul medicinei și IT, ceea ce reflectă tendința de creștere a internaționalizării</w:t>
      </w:r>
      <w:r w:rsidR="00D2519A" w:rsidRPr="00BC706E">
        <w:rPr>
          <w:rStyle w:val="afc"/>
          <w:rFonts w:ascii="Times New Roman" w:eastAsia="Times New Roman" w:hAnsi="Times New Roman" w:cs="Times New Roman"/>
          <w:kern w:val="0"/>
          <w:sz w:val="24"/>
          <w:szCs w:val="24"/>
          <w:lang w:val="ro-MD" w:eastAsia="ro-MD"/>
          <w14:ligatures w14:val="none"/>
        </w:rPr>
        <w:footnoteReference w:id="39"/>
      </w:r>
      <w:r w:rsidRPr="00BC706E">
        <w:rPr>
          <w:rFonts w:ascii="Times New Roman" w:eastAsia="Times New Roman" w:hAnsi="Times New Roman" w:cs="Times New Roman"/>
          <w:kern w:val="0"/>
          <w:sz w:val="24"/>
          <w:szCs w:val="24"/>
          <w:lang w:val="ro-MD" w:eastAsia="ro-MD"/>
          <w14:ligatures w14:val="none"/>
        </w:rPr>
        <w:t>.</w:t>
      </w:r>
    </w:p>
    <w:p w14:paraId="5379CF0E" w14:textId="5764449A" w:rsidR="009B72EB" w:rsidRPr="00BC706E" w:rsidRDefault="00BE688F" w:rsidP="009B72E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calitate de exemplu, p</w:t>
      </w:r>
      <w:r w:rsidR="009B72EB" w:rsidRPr="00BC706E">
        <w:rPr>
          <w:rFonts w:ascii="Times New Roman" w:eastAsia="Times New Roman" w:hAnsi="Times New Roman" w:cs="Times New Roman"/>
          <w:kern w:val="0"/>
          <w:sz w:val="24"/>
          <w:szCs w:val="24"/>
          <w:lang w:val="ro-MD" w:eastAsia="ro-MD"/>
          <w14:ligatures w14:val="none"/>
        </w:rPr>
        <w:t xml:space="preserve">rezentăm dinamica contingentului studenților internaționali la Universitatea Pedagogică de Stat ”Ion Creangă” din Chilinău în perioada anilor 2020-2025. </w:t>
      </w:r>
    </w:p>
    <w:p w14:paraId="0309331E" w14:textId="5194492F" w:rsidR="009B72EB" w:rsidRPr="00BC706E" w:rsidRDefault="009B72EB" w:rsidP="009B72EB">
      <w:pPr>
        <w:spacing w:after="0"/>
        <w:ind w:firstLine="709"/>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 xml:space="preserve">Licență, </w:t>
      </w:r>
      <w:r w:rsidR="00B342AF" w:rsidRPr="00BC706E">
        <w:rPr>
          <w:rFonts w:ascii="Times New Roman" w:hAnsi="Times New Roman" w:cs="Times New Roman"/>
          <w:sz w:val="24"/>
          <w:szCs w:val="24"/>
          <w:lang w:val="ro-MD"/>
        </w:rPr>
        <w:t>î</w:t>
      </w:r>
      <w:r w:rsidRPr="00BC706E">
        <w:rPr>
          <w:rFonts w:ascii="Times New Roman" w:hAnsi="Times New Roman" w:cs="Times New Roman"/>
          <w:sz w:val="24"/>
          <w:szCs w:val="24"/>
          <w:lang w:val="ro-MD"/>
        </w:rPr>
        <w:t>nvățământ cu frecvență</w:t>
      </w:r>
    </w:p>
    <w:tbl>
      <w:tblPr>
        <w:tblStyle w:val="aff"/>
        <w:tblW w:w="0" w:type="auto"/>
        <w:tblLook w:val="04A0" w:firstRow="1" w:lastRow="0" w:firstColumn="1" w:lastColumn="0" w:noHBand="0" w:noVBand="1"/>
      </w:tblPr>
      <w:tblGrid>
        <w:gridCol w:w="639"/>
        <w:gridCol w:w="825"/>
        <w:gridCol w:w="577"/>
        <w:gridCol w:w="639"/>
        <w:gridCol w:w="824"/>
        <w:gridCol w:w="576"/>
        <w:gridCol w:w="638"/>
        <w:gridCol w:w="824"/>
        <w:gridCol w:w="576"/>
        <w:gridCol w:w="638"/>
        <w:gridCol w:w="824"/>
        <w:gridCol w:w="576"/>
        <w:gridCol w:w="638"/>
        <w:gridCol w:w="824"/>
        <w:gridCol w:w="576"/>
      </w:tblGrid>
      <w:tr w:rsidR="009B72EB" w:rsidRPr="00BC706E" w14:paraId="097195D4" w14:textId="77777777" w:rsidTr="00BC706E">
        <w:tc>
          <w:tcPr>
            <w:tcW w:w="2143" w:type="dxa"/>
            <w:gridSpan w:val="3"/>
          </w:tcPr>
          <w:p w14:paraId="12FAB003"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2020-2021</w:t>
            </w:r>
          </w:p>
        </w:tc>
        <w:tc>
          <w:tcPr>
            <w:tcW w:w="2144" w:type="dxa"/>
            <w:gridSpan w:val="3"/>
          </w:tcPr>
          <w:p w14:paraId="363F19B7"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2021-2022</w:t>
            </w:r>
          </w:p>
        </w:tc>
        <w:tc>
          <w:tcPr>
            <w:tcW w:w="2144" w:type="dxa"/>
            <w:gridSpan w:val="3"/>
          </w:tcPr>
          <w:p w14:paraId="2DCA5BEC"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2022-2023</w:t>
            </w:r>
          </w:p>
        </w:tc>
        <w:tc>
          <w:tcPr>
            <w:tcW w:w="2144" w:type="dxa"/>
            <w:gridSpan w:val="3"/>
          </w:tcPr>
          <w:p w14:paraId="4735296D"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2023-2024</w:t>
            </w:r>
          </w:p>
        </w:tc>
        <w:tc>
          <w:tcPr>
            <w:tcW w:w="769" w:type="dxa"/>
            <w:gridSpan w:val="3"/>
          </w:tcPr>
          <w:p w14:paraId="5D831961"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2024-2025</w:t>
            </w:r>
          </w:p>
        </w:tc>
      </w:tr>
      <w:tr w:rsidR="009B72EB" w:rsidRPr="00BC706E" w14:paraId="309C9B47" w14:textId="77777777" w:rsidTr="00BC706E">
        <w:tc>
          <w:tcPr>
            <w:tcW w:w="665" w:type="dxa"/>
          </w:tcPr>
          <w:p w14:paraId="658D9598"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03B0CF2D"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3108947E"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666" w:type="dxa"/>
          </w:tcPr>
          <w:p w14:paraId="31356085"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67C49160"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7B09FF84"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666" w:type="dxa"/>
          </w:tcPr>
          <w:p w14:paraId="499C5D85"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0EBC86D2"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718CCF0C"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666" w:type="dxa"/>
          </w:tcPr>
          <w:p w14:paraId="41EFF85E"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2E18157A"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6CFCAF4D"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325" w:type="dxa"/>
          </w:tcPr>
          <w:p w14:paraId="34DE0FD7"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222" w:type="dxa"/>
          </w:tcPr>
          <w:p w14:paraId="4612701D"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222" w:type="dxa"/>
          </w:tcPr>
          <w:p w14:paraId="4C63ED8A"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r>
      <w:tr w:rsidR="009B72EB" w:rsidRPr="00BC706E" w14:paraId="3C987B18" w14:textId="77777777" w:rsidTr="00BC706E">
        <w:tc>
          <w:tcPr>
            <w:tcW w:w="665" w:type="dxa"/>
          </w:tcPr>
          <w:p w14:paraId="02FDCBF6"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10</w:t>
            </w:r>
          </w:p>
        </w:tc>
        <w:tc>
          <w:tcPr>
            <w:tcW w:w="864" w:type="dxa"/>
          </w:tcPr>
          <w:p w14:paraId="5D8655B0"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14</w:t>
            </w:r>
          </w:p>
        </w:tc>
        <w:tc>
          <w:tcPr>
            <w:tcW w:w="614" w:type="dxa"/>
          </w:tcPr>
          <w:p w14:paraId="0592190F"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24</w:t>
            </w:r>
          </w:p>
        </w:tc>
        <w:tc>
          <w:tcPr>
            <w:tcW w:w="666" w:type="dxa"/>
          </w:tcPr>
          <w:p w14:paraId="50D80FF1"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11</w:t>
            </w:r>
          </w:p>
        </w:tc>
        <w:tc>
          <w:tcPr>
            <w:tcW w:w="864" w:type="dxa"/>
          </w:tcPr>
          <w:p w14:paraId="0BE872EF"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11</w:t>
            </w:r>
          </w:p>
        </w:tc>
        <w:tc>
          <w:tcPr>
            <w:tcW w:w="614" w:type="dxa"/>
          </w:tcPr>
          <w:p w14:paraId="6F8E0141"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22</w:t>
            </w:r>
          </w:p>
        </w:tc>
        <w:tc>
          <w:tcPr>
            <w:tcW w:w="666" w:type="dxa"/>
          </w:tcPr>
          <w:p w14:paraId="35D310ED"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17</w:t>
            </w:r>
          </w:p>
        </w:tc>
        <w:tc>
          <w:tcPr>
            <w:tcW w:w="864" w:type="dxa"/>
          </w:tcPr>
          <w:p w14:paraId="7D3D26BD"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18</w:t>
            </w:r>
          </w:p>
        </w:tc>
        <w:tc>
          <w:tcPr>
            <w:tcW w:w="614" w:type="dxa"/>
          </w:tcPr>
          <w:p w14:paraId="2E042E47"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35</w:t>
            </w:r>
          </w:p>
        </w:tc>
        <w:tc>
          <w:tcPr>
            <w:tcW w:w="666" w:type="dxa"/>
          </w:tcPr>
          <w:p w14:paraId="717018F4"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16</w:t>
            </w:r>
          </w:p>
        </w:tc>
        <w:tc>
          <w:tcPr>
            <w:tcW w:w="864" w:type="dxa"/>
          </w:tcPr>
          <w:p w14:paraId="747A4D90"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11</w:t>
            </w:r>
          </w:p>
        </w:tc>
        <w:tc>
          <w:tcPr>
            <w:tcW w:w="614" w:type="dxa"/>
          </w:tcPr>
          <w:p w14:paraId="12FE7025"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27</w:t>
            </w:r>
          </w:p>
        </w:tc>
        <w:tc>
          <w:tcPr>
            <w:tcW w:w="325" w:type="dxa"/>
          </w:tcPr>
          <w:p w14:paraId="46210565"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20</w:t>
            </w:r>
          </w:p>
        </w:tc>
        <w:tc>
          <w:tcPr>
            <w:tcW w:w="222" w:type="dxa"/>
          </w:tcPr>
          <w:p w14:paraId="7BD8D83E"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12</w:t>
            </w:r>
          </w:p>
        </w:tc>
        <w:tc>
          <w:tcPr>
            <w:tcW w:w="222" w:type="dxa"/>
          </w:tcPr>
          <w:p w14:paraId="48ECB996"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32</w:t>
            </w:r>
          </w:p>
        </w:tc>
      </w:tr>
    </w:tbl>
    <w:p w14:paraId="4E248A63" w14:textId="77777777" w:rsidR="009B72EB" w:rsidRPr="00BC706E" w:rsidRDefault="009B72EB" w:rsidP="009B72EB">
      <w:pPr>
        <w:spacing w:after="0"/>
        <w:ind w:firstLine="709"/>
        <w:jc w:val="both"/>
        <w:rPr>
          <w:rFonts w:ascii="Times New Roman" w:hAnsi="Times New Roman" w:cs="Times New Roman"/>
          <w:sz w:val="24"/>
          <w:szCs w:val="24"/>
          <w:lang w:val="ro-MD"/>
        </w:rPr>
      </w:pPr>
    </w:p>
    <w:p w14:paraId="6ADDCBBB" w14:textId="77777777" w:rsidR="009B72EB" w:rsidRPr="00BC706E" w:rsidRDefault="009B72EB" w:rsidP="009B72EB">
      <w:pPr>
        <w:spacing w:after="0"/>
        <w:ind w:firstLine="709"/>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Licență, învățământ cu frecvență redusă</w:t>
      </w:r>
    </w:p>
    <w:tbl>
      <w:tblPr>
        <w:tblStyle w:val="aff"/>
        <w:tblW w:w="0" w:type="auto"/>
        <w:tblLook w:val="04A0" w:firstRow="1" w:lastRow="0" w:firstColumn="1" w:lastColumn="0" w:noHBand="0" w:noVBand="1"/>
      </w:tblPr>
      <w:tblGrid>
        <w:gridCol w:w="639"/>
        <w:gridCol w:w="825"/>
        <w:gridCol w:w="577"/>
        <w:gridCol w:w="639"/>
        <w:gridCol w:w="824"/>
        <w:gridCol w:w="576"/>
        <w:gridCol w:w="638"/>
        <w:gridCol w:w="824"/>
        <w:gridCol w:w="576"/>
        <w:gridCol w:w="638"/>
        <w:gridCol w:w="824"/>
        <w:gridCol w:w="576"/>
        <w:gridCol w:w="638"/>
        <w:gridCol w:w="824"/>
        <w:gridCol w:w="576"/>
      </w:tblGrid>
      <w:tr w:rsidR="009B72EB" w:rsidRPr="00BC706E" w14:paraId="1309F039" w14:textId="77777777" w:rsidTr="00BC706E">
        <w:tc>
          <w:tcPr>
            <w:tcW w:w="2143" w:type="dxa"/>
            <w:gridSpan w:val="3"/>
          </w:tcPr>
          <w:p w14:paraId="59DDC7FB"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lastRenderedPageBreak/>
              <w:t>Anul de studii 2020-2021</w:t>
            </w:r>
          </w:p>
        </w:tc>
        <w:tc>
          <w:tcPr>
            <w:tcW w:w="2144" w:type="dxa"/>
            <w:gridSpan w:val="3"/>
          </w:tcPr>
          <w:p w14:paraId="2C4DDC8C"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2021-2022</w:t>
            </w:r>
          </w:p>
        </w:tc>
        <w:tc>
          <w:tcPr>
            <w:tcW w:w="2144" w:type="dxa"/>
            <w:gridSpan w:val="3"/>
          </w:tcPr>
          <w:p w14:paraId="4212C412"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2022-2023</w:t>
            </w:r>
          </w:p>
        </w:tc>
        <w:tc>
          <w:tcPr>
            <w:tcW w:w="2144" w:type="dxa"/>
            <w:gridSpan w:val="3"/>
          </w:tcPr>
          <w:p w14:paraId="64F8BEE1"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2023-2024</w:t>
            </w:r>
          </w:p>
        </w:tc>
        <w:tc>
          <w:tcPr>
            <w:tcW w:w="769" w:type="dxa"/>
            <w:gridSpan w:val="3"/>
          </w:tcPr>
          <w:p w14:paraId="35BF9D7F"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2024-2025</w:t>
            </w:r>
          </w:p>
        </w:tc>
      </w:tr>
      <w:tr w:rsidR="009B72EB" w:rsidRPr="00BC706E" w14:paraId="771479EF" w14:textId="77777777" w:rsidTr="00BC706E">
        <w:tc>
          <w:tcPr>
            <w:tcW w:w="665" w:type="dxa"/>
          </w:tcPr>
          <w:p w14:paraId="7F518170"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74DF9182"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3FDE10C0"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666" w:type="dxa"/>
          </w:tcPr>
          <w:p w14:paraId="45357E93"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3045ABAA"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7BD75F90"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666" w:type="dxa"/>
          </w:tcPr>
          <w:p w14:paraId="107A0A1B"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34E26BC6"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6D4D6D15"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666" w:type="dxa"/>
          </w:tcPr>
          <w:p w14:paraId="4E5EBCE2"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2381067D"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27E2C1D4"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325" w:type="dxa"/>
          </w:tcPr>
          <w:p w14:paraId="4132A261"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222" w:type="dxa"/>
          </w:tcPr>
          <w:p w14:paraId="4E8C3E33"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222" w:type="dxa"/>
          </w:tcPr>
          <w:p w14:paraId="753B17FF"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r>
      <w:tr w:rsidR="009B72EB" w:rsidRPr="00BC706E" w14:paraId="5274E450" w14:textId="77777777" w:rsidTr="00BC706E">
        <w:tc>
          <w:tcPr>
            <w:tcW w:w="665" w:type="dxa"/>
          </w:tcPr>
          <w:p w14:paraId="6796C008"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w:t>
            </w:r>
          </w:p>
        </w:tc>
        <w:tc>
          <w:tcPr>
            <w:tcW w:w="864" w:type="dxa"/>
          </w:tcPr>
          <w:p w14:paraId="1D51D6A3"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37</w:t>
            </w:r>
          </w:p>
        </w:tc>
        <w:tc>
          <w:tcPr>
            <w:tcW w:w="614" w:type="dxa"/>
          </w:tcPr>
          <w:p w14:paraId="67A3FBFC"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37</w:t>
            </w:r>
          </w:p>
        </w:tc>
        <w:tc>
          <w:tcPr>
            <w:tcW w:w="666" w:type="dxa"/>
          </w:tcPr>
          <w:p w14:paraId="1906EB69" w14:textId="77777777" w:rsidR="009B72EB" w:rsidRPr="00BC706E" w:rsidRDefault="009B72EB" w:rsidP="00BC706E">
            <w:pPr>
              <w:jc w:val="both"/>
              <w:rPr>
                <w:rFonts w:ascii="Times New Roman" w:hAnsi="Times New Roman" w:cs="Times New Roman"/>
                <w:b/>
                <w:bCs/>
                <w:sz w:val="24"/>
                <w:szCs w:val="24"/>
                <w:lang w:val="ro-MD"/>
              </w:rPr>
            </w:pPr>
          </w:p>
        </w:tc>
        <w:tc>
          <w:tcPr>
            <w:tcW w:w="864" w:type="dxa"/>
          </w:tcPr>
          <w:p w14:paraId="3981CE19"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30</w:t>
            </w:r>
          </w:p>
        </w:tc>
        <w:tc>
          <w:tcPr>
            <w:tcW w:w="614" w:type="dxa"/>
          </w:tcPr>
          <w:p w14:paraId="43CC5C57"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30</w:t>
            </w:r>
          </w:p>
        </w:tc>
        <w:tc>
          <w:tcPr>
            <w:tcW w:w="666" w:type="dxa"/>
          </w:tcPr>
          <w:p w14:paraId="11FF457B"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w:t>
            </w:r>
          </w:p>
        </w:tc>
        <w:tc>
          <w:tcPr>
            <w:tcW w:w="864" w:type="dxa"/>
          </w:tcPr>
          <w:p w14:paraId="09194B4A"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36</w:t>
            </w:r>
          </w:p>
        </w:tc>
        <w:tc>
          <w:tcPr>
            <w:tcW w:w="614" w:type="dxa"/>
          </w:tcPr>
          <w:p w14:paraId="2A6A13ED"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36</w:t>
            </w:r>
          </w:p>
        </w:tc>
        <w:tc>
          <w:tcPr>
            <w:tcW w:w="666" w:type="dxa"/>
          </w:tcPr>
          <w:p w14:paraId="428B2DDC"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w:t>
            </w:r>
          </w:p>
        </w:tc>
        <w:tc>
          <w:tcPr>
            <w:tcW w:w="864" w:type="dxa"/>
          </w:tcPr>
          <w:p w14:paraId="706B24B0"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57</w:t>
            </w:r>
          </w:p>
        </w:tc>
        <w:tc>
          <w:tcPr>
            <w:tcW w:w="614" w:type="dxa"/>
          </w:tcPr>
          <w:p w14:paraId="596B76FC"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58</w:t>
            </w:r>
          </w:p>
        </w:tc>
        <w:tc>
          <w:tcPr>
            <w:tcW w:w="325" w:type="dxa"/>
          </w:tcPr>
          <w:p w14:paraId="0AC095EA"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w:t>
            </w:r>
          </w:p>
        </w:tc>
        <w:tc>
          <w:tcPr>
            <w:tcW w:w="222" w:type="dxa"/>
          </w:tcPr>
          <w:p w14:paraId="1943E8DC"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162</w:t>
            </w:r>
          </w:p>
        </w:tc>
        <w:tc>
          <w:tcPr>
            <w:tcW w:w="222" w:type="dxa"/>
          </w:tcPr>
          <w:p w14:paraId="5D48F1E6"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163</w:t>
            </w:r>
          </w:p>
        </w:tc>
      </w:tr>
    </w:tbl>
    <w:p w14:paraId="49DD6889" w14:textId="77777777" w:rsidR="009B72EB" w:rsidRPr="00BC706E" w:rsidRDefault="009B72EB" w:rsidP="009B72EB">
      <w:pPr>
        <w:spacing w:after="0"/>
        <w:ind w:firstLine="709"/>
        <w:jc w:val="both"/>
        <w:rPr>
          <w:rFonts w:ascii="Times New Roman" w:hAnsi="Times New Roman" w:cs="Times New Roman"/>
          <w:sz w:val="24"/>
          <w:szCs w:val="24"/>
          <w:lang w:val="ro-MD"/>
        </w:rPr>
      </w:pPr>
    </w:p>
    <w:p w14:paraId="4E003B97" w14:textId="77777777" w:rsidR="009B72EB" w:rsidRPr="00BC706E" w:rsidRDefault="009B72EB" w:rsidP="009B72EB">
      <w:pPr>
        <w:spacing w:after="0"/>
        <w:ind w:firstLine="709"/>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Master învățământ cu frecvență  si învățământ la distanșă.</w:t>
      </w:r>
    </w:p>
    <w:tbl>
      <w:tblPr>
        <w:tblStyle w:val="aff"/>
        <w:tblW w:w="0" w:type="auto"/>
        <w:tblLook w:val="04A0" w:firstRow="1" w:lastRow="0" w:firstColumn="1" w:lastColumn="0" w:noHBand="0" w:noVBand="1"/>
      </w:tblPr>
      <w:tblGrid>
        <w:gridCol w:w="639"/>
        <w:gridCol w:w="825"/>
        <w:gridCol w:w="577"/>
        <w:gridCol w:w="639"/>
        <w:gridCol w:w="824"/>
        <w:gridCol w:w="576"/>
        <w:gridCol w:w="638"/>
        <w:gridCol w:w="824"/>
        <w:gridCol w:w="576"/>
        <w:gridCol w:w="638"/>
        <w:gridCol w:w="824"/>
        <w:gridCol w:w="576"/>
        <w:gridCol w:w="638"/>
        <w:gridCol w:w="824"/>
        <w:gridCol w:w="576"/>
      </w:tblGrid>
      <w:tr w:rsidR="009B72EB" w:rsidRPr="00BC706E" w14:paraId="40724DC1" w14:textId="77777777" w:rsidTr="00BC706E">
        <w:tc>
          <w:tcPr>
            <w:tcW w:w="2143" w:type="dxa"/>
            <w:gridSpan w:val="3"/>
          </w:tcPr>
          <w:p w14:paraId="79FAF84D"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2020-2021</w:t>
            </w:r>
          </w:p>
        </w:tc>
        <w:tc>
          <w:tcPr>
            <w:tcW w:w="2144" w:type="dxa"/>
            <w:gridSpan w:val="3"/>
          </w:tcPr>
          <w:p w14:paraId="2C14AA1E"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2021-2022</w:t>
            </w:r>
          </w:p>
        </w:tc>
        <w:tc>
          <w:tcPr>
            <w:tcW w:w="2144" w:type="dxa"/>
            <w:gridSpan w:val="3"/>
          </w:tcPr>
          <w:p w14:paraId="2FCF1C63"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2022-2023</w:t>
            </w:r>
          </w:p>
        </w:tc>
        <w:tc>
          <w:tcPr>
            <w:tcW w:w="2144" w:type="dxa"/>
            <w:gridSpan w:val="3"/>
          </w:tcPr>
          <w:p w14:paraId="3780D37D"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2023-2024</w:t>
            </w:r>
          </w:p>
        </w:tc>
        <w:tc>
          <w:tcPr>
            <w:tcW w:w="769" w:type="dxa"/>
            <w:gridSpan w:val="3"/>
          </w:tcPr>
          <w:p w14:paraId="643E2DDC"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Anul de studii 2024-2025</w:t>
            </w:r>
          </w:p>
        </w:tc>
      </w:tr>
      <w:tr w:rsidR="009B72EB" w:rsidRPr="00BC706E" w14:paraId="7617FB83" w14:textId="77777777" w:rsidTr="00BC706E">
        <w:tc>
          <w:tcPr>
            <w:tcW w:w="665" w:type="dxa"/>
          </w:tcPr>
          <w:p w14:paraId="7C1DB01D"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19FA41EC"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30BFB81A"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666" w:type="dxa"/>
          </w:tcPr>
          <w:p w14:paraId="46068E38"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048ACCD8"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5BE12D6B"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666" w:type="dxa"/>
          </w:tcPr>
          <w:p w14:paraId="68984F7D"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362E64A6"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2CD7FFE9"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666" w:type="dxa"/>
          </w:tcPr>
          <w:p w14:paraId="75814BAF"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864" w:type="dxa"/>
          </w:tcPr>
          <w:p w14:paraId="7C4161B2"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614" w:type="dxa"/>
          </w:tcPr>
          <w:p w14:paraId="734DE3DF"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c>
          <w:tcPr>
            <w:tcW w:w="325" w:type="dxa"/>
          </w:tcPr>
          <w:p w14:paraId="0E2BC5BF"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Buget</w:t>
            </w:r>
          </w:p>
        </w:tc>
        <w:tc>
          <w:tcPr>
            <w:tcW w:w="222" w:type="dxa"/>
          </w:tcPr>
          <w:p w14:paraId="404DDADF"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Contract</w:t>
            </w:r>
          </w:p>
        </w:tc>
        <w:tc>
          <w:tcPr>
            <w:tcW w:w="222" w:type="dxa"/>
          </w:tcPr>
          <w:p w14:paraId="05D2767B" w14:textId="77777777" w:rsidR="009B72EB" w:rsidRPr="00BC706E" w:rsidRDefault="009B72EB" w:rsidP="00BC706E">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Total</w:t>
            </w:r>
          </w:p>
        </w:tc>
      </w:tr>
      <w:tr w:rsidR="009B72EB" w:rsidRPr="00BC706E" w14:paraId="7B0B213D" w14:textId="77777777" w:rsidTr="00BC706E">
        <w:tc>
          <w:tcPr>
            <w:tcW w:w="665" w:type="dxa"/>
          </w:tcPr>
          <w:p w14:paraId="1118BE96"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3</w:t>
            </w:r>
          </w:p>
        </w:tc>
        <w:tc>
          <w:tcPr>
            <w:tcW w:w="864" w:type="dxa"/>
          </w:tcPr>
          <w:p w14:paraId="7D544CD7"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247</w:t>
            </w:r>
          </w:p>
        </w:tc>
        <w:tc>
          <w:tcPr>
            <w:tcW w:w="614" w:type="dxa"/>
          </w:tcPr>
          <w:p w14:paraId="2614D7D5"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250</w:t>
            </w:r>
          </w:p>
        </w:tc>
        <w:tc>
          <w:tcPr>
            <w:tcW w:w="666" w:type="dxa"/>
          </w:tcPr>
          <w:p w14:paraId="08A8C672"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4</w:t>
            </w:r>
          </w:p>
        </w:tc>
        <w:tc>
          <w:tcPr>
            <w:tcW w:w="864" w:type="dxa"/>
          </w:tcPr>
          <w:p w14:paraId="4DD1C281"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276</w:t>
            </w:r>
          </w:p>
        </w:tc>
        <w:tc>
          <w:tcPr>
            <w:tcW w:w="614" w:type="dxa"/>
          </w:tcPr>
          <w:p w14:paraId="031FA675"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280</w:t>
            </w:r>
          </w:p>
        </w:tc>
        <w:tc>
          <w:tcPr>
            <w:tcW w:w="666" w:type="dxa"/>
          </w:tcPr>
          <w:p w14:paraId="704196F1"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6</w:t>
            </w:r>
          </w:p>
        </w:tc>
        <w:tc>
          <w:tcPr>
            <w:tcW w:w="864" w:type="dxa"/>
          </w:tcPr>
          <w:p w14:paraId="1F487D7D"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254</w:t>
            </w:r>
          </w:p>
        </w:tc>
        <w:tc>
          <w:tcPr>
            <w:tcW w:w="614" w:type="dxa"/>
          </w:tcPr>
          <w:p w14:paraId="3B02D809"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260</w:t>
            </w:r>
          </w:p>
        </w:tc>
        <w:tc>
          <w:tcPr>
            <w:tcW w:w="666" w:type="dxa"/>
          </w:tcPr>
          <w:p w14:paraId="7726B0E0"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5</w:t>
            </w:r>
          </w:p>
        </w:tc>
        <w:tc>
          <w:tcPr>
            <w:tcW w:w="864" w:type="dxa"/>
          </w:tcPr>
          <w:p w14:paraId="225C78E3"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270</w:t>
            </w:r>
          </w:p>
        </w:tc>
        <w:tc>
          <w:tcPr>
            <w:tcW w:w="614" w:type="dxa"/>
          </w:tcPr>
          <w:p w14:paraId="50966B83" w14:textId="77777777" w:rsidR="009B72EB" w:rsidRPr="00BC706E" w:rsidRDefault="009B72EB" w:rsidP="00BC706E">
            <w:pPr>
              <w:jc w:val="both"/>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275</w:t>
            </w:r>
          </w:p>
        </w:tc>
        <w:tc>
          <w:tcPr>
            <w:tcW w:w="325" w:type="dxa"/>
          </w:tcPr>
          <w:p w14:paraId="35A772A2" w14:textId="77777777" w:rsidR="009B72EB" w:rsidRPr="00BC706E" w:rsidRDefault="009B72EB" w:rsidP="00BC706E">
            <w:pPr>
              <w:jc w:val="both"/>
              <w:rPr>
                <w:rFonts w:ascii="Times New Roman" w:hAnsi="Times New Roman" w:cs="Times New Roman"/>
                <w:b/>
                <w:bCs/>
                <w:i/>
                <w:iCs/>
                <w:sz w:val="24"/>
                <w:szCs w:val="24"/>
                <w:lang w:val="ro-MD"/>
              </w:rPr>
            </w:pPr>
            <w:r w:rsidRPr="00BC706E">
              <w:rPr>
                <w:rFonts w:ascii="Times New Roman" w:hAnsi="Times New Roman" w:cs="Times New Roman"/>
                <w:b/>
                <w:bCs/>
                <w:i/>
                <w:iCs/>
                <w:sz w:val="24"/>
                <w:szCs w:val="24"/>
                <w:lang w:val="ro-MD"/>
              </w:rPr>
              <w:t>6</w:t>
            </w:r>
          </w:p>
        </w:tc>
        <w:tc>
          <w:tcPr>
            <w:tcW w:w="222" w:type="dxa"/>
          </w:tcPr>
          <w:p w14:paraId="73E575DC" w14:textId="77777777" w:rsidR="009B72EB" w:rsidRPr="00BC706E" w:rsidRDefault="009B72EB" w:rsidP="00BC706E">
            <w:pPr>
              <w:jc w:val="both"/>
              <w:rPr>
                <w:rFonts w:ascii="Times New Roman" w:hAnsi="Times New Roman" w:cs="Times New Roman"/>
                <w:b/>
                <w:bCs/>
                <w:i/>
                <w:iCs/>
                <w:sz w:val="24"/>
                <w:szCs w:val="24"/>
                <w:lang w:val="ro-MD"/>
              </w:rPr>
            </w:pPr>
            <w:r w:rsidRPr="00BC706E">
              <w:rPr>
                <w:rFonts w:ascii="Times New Roman" w:hAnsi="Times New Roman" w:cs="Times New Roman"/>
                <w:b/>
                <w:bCs/>
                <w:i/>
                <w:iCs/>
                <w:sz w:val="24"/>
                <w:szCs w:val="24"/>
                <w:lang w:val="ro-MD"/>
              </w:rPr>
              <w:t>304</w:t>
            </w:r>
          </w:p>
        </w:tc>
        <w:tc>
          <w:tcPr>
            <w:tcW w:w="222" w:type="dxa"/>
          </w:tcPr>
          <w:p w14:paraId="44E75DED" w14:textId="77777777" w:rsidR="009B72EB" w:rsidRPr="00BC706E" w:rsidRDefault="009B72EB" w:rsidP="00BC706E">
            <w:pPr>
              <w:jc w:val="both"/>
              <w:rPr>
                <w:rFonts w:ascii="Times New Roman" w:hAnsi="Times New Roman" w:cs="Times New Roman"/>
                <w:b/>
                <w:bCs/>
                <w:i/>
                <w:iCs/>
                <w:sz w:val="24"/>
                <w:szCs w:val="24"/>
                <w:lang w:val="ro-MD"/>
              </w:rPr>
            </w:pPr>
            <w:r w:rsidRPr="00BC706E">
              <w:rPr>
                <w:rFonts w:ascii="Times New Roman" w:hAnsi="Times New Roman" w:cs="Times New Roman"/>
                <w:b/>
                <w:bCs/>
                <w:i/>
                <w:iCs/>
                <w:sz w:val="24"/>
                <w:szCs w:val="24"/>
                <w:lang w:val="ro-MD"/>
              </w:rPr>
              <w:t>310</w:t>
            </w:r>
          </w:p>
        </w:tc>
      </w:tr>
    </w:tbl>
    <w:p w14:paraId="76D8162A" w14:textId="1498AF8B" w:rsidR="00A5005D" w:rsidRPr="00BC706E" w:rsidRDefault="0002606D" w:rsidP="00D10FE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3.5 ÎNVĂȚAREA PE TOT PARCURSUL VIEȚII ȘI EDUCAȚIA ADULȚILOR</w:t>
      </w:r>
    </w:p>
    <w:p w14:paraId="7F41EEE1" w14:textId="77777777" w:rsidR="005F6FAB" w:rsidRPr="00BC706E" w:rsidRDefault="005F6FAB" w:rsidP="00D10FE6">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3.5.1. Cadrul general al învățării pe tot parcursul vieții</w:t>
      </w:r>
    </w:p>
    <w:p w14:paraId="154B9706" w14:textId="64AE320E" w:rsidR="005F6FAB" w:rsidRPr="00BC706E" w:rsidRDefault="005F6FAB" w:rsidP="00D10FE6">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Definiție și rol strategic</w:t>
      </w:r>
      <w:r w:rsidR="00297A5F"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Cadrul de politici privind educația pe tot parcursul vieții în Republica Moldova este consolidat prin strategii naționale și parteneriate internaționale, având ca scop dezvoltarea unui sistem educațional incluziv, adaptabil și de calitate. Învățarea pe tot parcursul vieții (LLL) este definită în Codul educației al Republicii Moldova nr. 152/2014, art. 123–126 ca ansamblul activităților de învățare desfășurate de o persoană de-a lungul vieții, în scopul dezvoltării competențelor din perspectivă personală, civică, socială și profesională. Acest concept acoperă educația generală, formarea profesională inițială și continuă, educația generală a adulților, precum și învățarea în contexte nonformale și informale.</w:t>
      </w:r>
    </w:p>
    <w:p w14:paraId="0FED8F8F" w14:textId="77777777" w:rsidR="005F6FAB" w:rsidRPr="00BC706E" w:rsidRDefault="005F6FAB"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LLL are o dublă funcție strategică:</w:t>
      </w:r>
    </w:p>
    <w:p w14:paraId="27A91447" w14:textId="77777777" w:rsidR="005F6FAB" w:rsidRPr="00BC706E" w:rsidRDefault="005F6FAB" w:rsidP="00951729">
      <w:pPr>
        <w:numPr>
          <w:ilvl w:val="0"/>
          <w:numId w:val="4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sprijină adaptarea forței de muncă la schimbările rapide din economie și tehnologie;</w:t>
      </w:r>
    </w:p>
    <w:p w14:paraId="1C7BAB88" w14:textId="77777777" w:rsidR="005F6FAB" w:rsidRPr="00BC706E" w:rsidRDefault="005F6FAB" w:rsidP="00951729">
      <w:pPr>
        <w:numPr>
          <w:ilvl w:val="0"/>
          <w:numId w:val="4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asigură incluziunea socială și participarea activă a cetățenilor la viața democratică și culturală a țării.</w:t>
      </w:r>
    </w:p>
    <w:p w14:paraId="4F703BAD" w14:textId="649429EC" w:rsidR="005F6FAB" w:rsidRPr="00BC706E" w:rsidRDefault="005F6FAB"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 rol este în concordanță cu angajamentele Republicii Moldova ca stat asociat UE, în special Recomandarea Consiliului UE din 22 mai 2018 privind competențele-c</w:t>
      </w:r>
      <w:r w:rsidR="000948F2" w:rsidRPr="00BC706E">
        <w:rPr>
          <w:rFonts w:ascii="Times New Roman" w:eastAsia="Times New Roman" w:hAnsi="Times New Roman" w:cs="Times New Roman"/>
          <w:kern w:val="0"/>
          <w:sz w:val="24"/>
          <w:szCs w:val="24"/>
          <w:lang w:val="ro-MD" w:eastAsia="ro-MD"/>
          <w14:ligatures w14:val="none"/>
        </w:rPr>
        <w:t>he</w:t>
      </w:r>
      <w:r w:rsidRPr="00BC706E">
        <w:rPr>
          <w:rFonts w:ascii="Times New Roman" w:eastAsia="Times New Roman" w:hAnsi="Times New Roman" w:cs="Times New Roman"/>
          <w:kern w:val="0"/>
          <w:sz w:val="24"/>
          <w:szCs w:val="24"/>
          <w:lang w:val="ro-MD" w:eastAsia="ro-MD"/>
          <w14:ligatures w14:val="none"/>
        </w:rPr>
        <w:t>ie pentru învățarea pe tot parcursul vieții și inițiativa Upskilling Pathways (2016).</w:t>
      </w:r>
    </w:p>
    <w:p w14:paraId="777427F2" w14:textId="7EEAE20D" w:rsidR="005F6FAB" w:rsidRPr="00BC706E" w:rsidRDefault="005F6FAB" w:rsidP="00D10FE6">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Forme și contexte de realizare</w:t>
      </w:r>
      <w:r w:rsidR="00297A5F"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Conform art. 123 alin. (5)–(9) din Codul educației, învățarea pe tot parcursul vieții se desfășoară în trei contexte complementare:</w:t>
      </w:r>
    </w:p>
    <w:p w14:paraId="3E2D641A" w14:textId="77777777" w:rsidR="005F6FAB" w:rsidRPr="00BC706E" w:rsidRDefault="005F6FAB" w:rsidP="00951729">
      <w:pPr>
        <w:numPr>
          <w:ilvl w:val="0"/>
          <w:numId w:val="4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Educație formală</w:t>
      </w:r>
      <w:r w:rsidRPr="00BC706E">
        <w:rPr>
          <w:rFonts w:ascii="Times New Roman" w:eastAsia="Times New Roman" w:hAnsi="Times New Roman" w:cs="Times New Roman"/>
          <w:kern w:val="0"/>
          <w:sz w:val="24"/>
          <w:szCs w:val="24"/>
          <w:lang w:val="ro-MD" w:eastAsia="ro-MD"/>
          <w14:ligatures w14:val="none"/>
        </w:rPr>
        <w:t xml:space="preserve"> – proces instituționalizat, bazat pe un curriculum explicit, realizat în cadrul instituțiilor acreditate și finalizat prin certificate sau diplome recunoscute de stat.</w:t>
      </w:r>
    </w:p>
    <w:p w14:paraId="6E661694" w14:textId="77777777" w:rsidR="005F6FAB" w:rsidRPr="00BC706E" w:rsidRDefault="005F6FAB" w:rsidP="00951729">
      <w:pPr>
        <w:numPr>
          <w:ilvl w:val="0"/>
          <w:numId w:val="4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Educație nonformală</w:t>
      </w:r>
      <w:r w:rsidRPr="00BC706E">
        <w:rPr>
          <w:rFonts w:ascii="Times New Roman" w:eastAsia="Times New Roman" w:hAnsi="Times New Roman" w:cs="Times New Roman"/>
          <w:kern w:val="0"/>
          <w:sz w:val="24"/>
          <w:szCs w:val="24"/>
          <w:lang w:val="ro-MD" w:eastAsia="ro-MD"/>
          <w14:ligatures w14:val="none"/>
        </w:rPr>
        <w:t xml:space="preserve"> – activități planificate de învățare (cursuri, ateliere, traininguri), dar care nu urmează un curriculum strict. Furnizorii pot emite certificate de participare.</w:t>
      </w:r>
    </w:p>
    <w:p w14:paraId="5D7D2380" w14:textId="77777777" w:rsidR="005F6FAB" w:rsidRPr="00BC706E" w:rsidRDefault="005F6FAB" w:rsidP="00951729">
      <w:pPr>
        <w:numPr>
          <w:ilvl w:val="0"/>
          <w:numId w:val="4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Învățare informală</w:t>
      </w:r>
      <w:r w:rsidRPr="00BC706E">
        <w:rPr>
          <w:rFonts w:ascii="Times New Roman" w:eastAsia="Times New Roman" w:hAnsi="Times New Roman" w:cs="Times New Roman"/>
          <w:kern w:val="0"/>
          <w:sz w:val="24"/>
          <w:szCs w:val="24"/>
          <w:lang w:val="ro-MD" w:eastAsia="ro-MD"/>
          <w14:ligatures w14:val="none"/>
        </w:rPr>
        <w:t xml:space="preserve"> – achiziții rezultate din activitățile zilnice de muncă, viață familială sau timp liber. Competențele dobândite pot fi validate prin mecanismele de recunoaștere a învățării anterioare (NFIL).</w:t>
      </w:r>
    </w:p>
    <w:p w14:paraId="5590ADF3" w14:textId="6E23479E" w:rsidR="00861854" w:rsidRPr="00BC706E" w:rsidRDefault="005F6FAB" w:rsidP="00D10FE6">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Cadru legislativ și instituțional</w:t>
      </w:r>
      <w:r w:rsidR="00297A5F"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00861854" w:rsidRPr="00BC706E">
        <w:rPr>
          <w:rFonts w:ascii="Times New Roman" w:eastAsia="Times New Roman" w:hAnsi="Times New Roman" w:cs="Times New Roman"/>
          <w:kern w:val="0"/>
          <w:sz w:val="24"/>
          <w:szCs w:val="24"/>
          <w:lang w:val="ro-MD" w:eastAsia="ro-MD"/>
          <w14:ligatures w14:val="none"/>
        </w:rPr>
        <w:t>În 2023, Guvernul Republicii Moldova a aprobat Strategia „Educația 2030”, care oferă direcția de dezvoltare a sistemului educațional până în 2030. Documentul prevede:</w:t>
      </w:r>
    </w:p>
    <w:p w14:paraId="2A6E17F3" w14:textId="77777777" w:rsidR="00861854" w:rsidRPr="00BC706E" w:rsidRDefault="00861854" w:rsidP="00951729">
      <w:pPr>
        <w:numPr>
          <w:ilvl w:val="0"/>
          <w:numId w:val="4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îmbunătățirea calității educației prin digitalizare și cadre didactice calificate;</w:t>
      </w:r>
    </w:p>
    <w:p w14:paraId="5C99827E" w14:textId="77777777" w:rsidR="00861854" w:rsidRPr="00BC706E" w:rsidRDefault="00861854" w:rsidP="00951729">
      <w:pPr>
        <w:numPr>
          <w:ilvl w:val="0"/>
          <w:numId w:val="4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conectarea educației cu piața muncii;</w:t>
      </w:r>
    </w:p>
    <w:p w14:paraId="083004FA" w14:textId="77777777" w:rsidR="00861854" w:rsidRPr="00BC706E" w:rsidRDefault="00861854" w:rsidP="00951729">
      <w:pPr>
        <w:numPr>
          <w:ilvl w:val="0"/>
          <w:numId w:val="4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diversificarea serviciilor de formare continuă pentru adulți, inclusiv prin centre de educație nonformală dezvoltate în parteneriat cu sectorul privat;</w:t>
      </w:r>
    </w:p>
    <w:p w14:paraId="353B9F32" w14:textId="77777777" w:rsidR="00861854" w:rsidRPr="00BC706E" w:rsidRDefault="00861854" w:rsidP="00951729">
      <w:pPr>
        <w:numPr>
          <w:ilvl w:val="0"/>
          <w:numId w:val="4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promovarea incluziunii educaționale pentru grupuri vulnerabile;</w:t>
      </w:r>
    </w:p>
    <w:p w14:paraId="4B5719BB" w14:textId="77777777" w:rsidR="00861854" w:rsidRPr="00BC706E" w:rsidRDefault="00861854" w:rsidP="00951729">
      <w:pPr>
        <w:numPr>
          <w:ilvl w:val="0"/>
          <w:numId w:val="4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sprijinirea carierei didactice.</w:t>
      </w:r>
    </w:p>
    <w:p w14:paraId="7A959F13" w14:textId="77777777" w:rsidR="00297A5F" w:rsidRPr="00BC706E" w:rsidRDefault="00861854"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Strategia confirmă învățarea pe tot parcursul vieții ca prioritate strategică, corelată cu obiectivele de integrare europeană.</w:t>
      </w:r>
    </w:p>
    <w:p w14:paraId="24A1AE1A" w14:textId="66EF04BC" w:rsidR="00861854" w:rsidRPr="00BC706E" w:rsidRDefault="00861854"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La nivel normativ, cadrul a fost consolidat prin:</w:t>
      </w:r>
    </w:p>
    <w:p w14:paraId="69A0F1D6" w14:textId="5FB4FFCF" w:rsidR="00861854" w:rsidRPr="00BC706E" w:rsidRDefault="00861854" w:rsidP="0041118E">
      <w:pPr>
        <w:pStyle w:val="a7"/>
        <w:numPr>
          <w:ilvl w:val="0"/>
          <w:numId w:val="6"/>
        </w:numPr>
        <w:spacing w:before="120" w:after="120" w:line="276" w:lineRule="auto"/>
        <w:contextualSpacing w:val="0"/>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HG nr. 222/2024 care stabilește Regulamentul educației adulților, definind tipurile de programe, furnizorii acreditați și mecanismele de monitorizare, în concordanță cu CNC și standardele europene;</w:t>
      </w:r>
    </w:p>
    <w:p w14:paraId="70B35CEE" w14:textId="19DA145A" w:rsidR="00861854" w:rsidRPr="00BC706E" w:rsidRDefault="00861854" w:rsidP="0041118E">
      <w:pPr>
        <w:pStyle w:val="a7"/>
        <w:numPr>
          <w:ilvl w:val="0"/>
          <w:numId w:val="6"/>
        </w:numPr>
        <w:spacing w:before="120" w:after="120" w:line="276" w:lineRule="auto"/>
        <w:contextualSpacing w:val="0"/>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Ordinul MEC nr. 785/2024 – introduce cadrul pentru microcalificări (micro-credentials) ca instrumente flexibile de formare, pentru răspuns rapid la penuria de competențe și la nevoile pieței muncii;</w:t>
      </w:r>
    </w:p>
    <w:p w14:paraId="6F5B9BEF" w14:textId="780C550A" w:rsidR="00637BEA" w:rsidRPr="00BC706E" w:rsidRDefault="00637BEA" w:rsidP="00637BEA">
      <w:pPr>
        <w:pStyle w:val="a7"/>
        <w:numPr>
          <w:ilvl w:val="0"/>
          <w:numId w:val="6"/>
        </w:numPr>
        <w:spacing w:before="120" w:after="120" w:line="276" w:lineRule="auto"/>
        <w:contextualSpacing w:val="0"/>
        <w:jc w:val="both"/>
        <w:rPr>
          <w:rFonts w:ascii="Times New Roman" w:eastAsia="Times New Roman" w:hAnsi="Times New Roman" w:cs="Times New Roman"/>
          <w:kern w:val="0"/>
          <w:sz w:val="24"/>
          <w:szCs w:val="24"/>
          <w:lang w:val="ro-MD"/>
        </w:rPr>
      </w:pPr>
      <w:r w:rsidRPr="00BC706E">
        <w:rPr>
          <w:rFonts w:ascii="Times New Roman" w:eastAsia="Times New Roman" w:hAnsi="Times New Roman" w:cs="Times New Roman"/>
          <w:kern w:val="0"/>
          <w:sz w:val="24"/>
          <w:szCs w:val="24"/>
          <w:lang w:val="ro-MD"/>
        </w:rPr>
        <w:t>Ordinul MEC nr. 1019/2023 – reglementează mecanismul privind organizarea și desfășurarea formării profesionale continue pentru personalul academic universitar</w:t>
      </w:r>
      <w:r w:rsidR="00BB38B5" w:rsidRPr="00BC706E">
        <w:rPr>
          <w:rFonts w:ascii="Times New Roman" w:eastAsia="Times New Roman" w:hAnsi="Times New Roman" w:cs="Times New Roman"/>
          <w:kern w:val="0"/>
          <w:sz w:val="24"/>
          <w:szCs w:val="24"/>
          <w:lang w:val="ro-MD"/>
        </w:rPr>
        <w:t xml:space="preserve"> (</w:t>
      </w:r>
      <w:hyperlink r:id="rId19" w:history="1">
        <w:r w:rsidR="00BB38B5" w:rsidRPr="00BC706E">
          <w:rPr>
            <w:rStyle w:val="aff0"/>
            <w:rFonts w:ascii="Times New Roman" w:eastAsia="Times New Roman" w:hAnsi="Times New Roman" w:cs="Times New Roman"/>
            <w:kern w:val="0"/>
            <w:sz w:val="24"/>
            <w:szCs w:val="24"/>
            <w:lang w:val="ro-MD"/>
          </w:rPr>
          <w:t>link</w:t>
        </w:r>
      </w:hyperlink>
      <w:r w:rsidR="00BB38B5" w:rsidRPr="00BC706E">
        <w:rPr>
          <w:rFonts w:ascii="Times New Roman" w:eastAsia="Times New Roman" w:hAnsi="Times New Roman" w:cs="Times New Roman"/>
          <w:kern w:val="0"/>
          <w:sz w:val="24"/>
          <w:szCs w:val="24"/>
          <w:lang w:val="ro-MD"/>
        </w:rPr>
        <w:t>)</w:t>
      </w:r>
      <w:r w:rsidRPr="00BC706E">
        <w:rPr>
          <w:rFonts w:ascii="Times New Roman" w:eastAsia="Times New Roman" w:hAnsi="Times New Roman" w:cs="Times New Roman"/>
          <w:kern w:val="0"/>
          <w:sz w:val="24"/>
          <w:szCs w:val="24"/>
          <w:lang w:val="ro-MD"/>
        </w:rPr>
        <w:t>;</w:t>
      </w:r>
    </w:p>
    <w:p w14:paraId="1544E2E4" w14:textId="03653D7D" w:rsidR="00771C06" w:rsidRPr="00BC706E" w:rsidRDefault="00771C06" w:rsidP="00771C06">
      <w:pPr>
        <w:pStyle w:val="a7"/>
        <w:numPr>
          <w:ilvl w:val="0"/>
          <w:numId w:val="6"/>
        </w:numPr>
        <w:spacing w:before="120" w:after="120" w:line="276" w:lineRule="auto"/>
        <w:contextualSpacing w:val="0"/>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nr. 1021/2023, Cu privire la aprobarea Regulamentului privind certificarea competențelor profesionale corespunzătoare calificărilor de nivel 6 din Cadrul Național al Calificărilor, dobândite în contexte de educație nonformală și informală</w:t>
      </w:r>
      <w:r w:rsidR="00D06543" w:rsidRPr="00BC706E">
        <w:rPr>
          <w:rFonts w:ascii="Times New Roman" w:eastAsia="Times New Roman" w:hAnsi="Times New Roman" w:cs="Times New Roman"/>
          <w:kern w:val="0"/>
          <w:sz w:val="24"/>
          <w:szCs w:val="24"/>
          <w:lang w:val="ro-MD" w:eastAsia="ro-MD"/>
          <w14:ligatures w14:val="none"/>
        </w:rPr>
        <w:t xml:space="preserve"> (</w:t>
      </w:r>
      <w:hyperlink r:id="rId20" w:history="1">
        <w:r w:rsidR="00500835" w:rsidRPr="00BC706E">
          <w:rPr>
            <w:rStyle w:val="aff0"/>
            <w:rFonts w:ascii="Times New Roman" w:eastAsia="Times New Roman" w:hAnsi="Times New Roman" w:cs="Times New Roman"/>
            <w:kern w:val="0"/>
            <w:sz w:val="24"/>
            <w:szCs w:val="24"/>
            <w:lang w:val="ro-MD" w:eastAsia="ro-MD"/>
            <w14:ligatures w14:val="none"/>
          </w:rPr>
          <w:t>link</w:t>
        </w:r>
      </w:hyperlink>
      <w:r w:rsidR="00500835" w:rsidRPr="00BC706E">
        <w:rPr>
          <w:rFonts w:ascii="Times New Roman" w:eastAsia="Times New Roman" w:hAnsi="Times New Roman" w:cs="Times New Roman"/>
          <w:kern w:val="0"/>
          <w:sz w:val="24"/>
          <w:szCs w:val="24"/>
          <w:lang w:val="ro-MD" w:eastAsia="ro-MD"/>
          <w14:ligatures w14:val="none"/>
        </w:rPr>
        <w:t>)</w:t>
      </w:r>
    </w:p>
    <w:p w14:paraId="74010E5A" w14:textId="2FFDBA75" w:rsidR="00960F8B" w:rsidRPr="00BC706E" w:rsidRDefault="00861854" w:rsidP="00960F8B">
      <w:pPr>
        <w:pStyle w:val="a7"/>
        <w:numPr>
          <w:ilvl w:val="0"/>
          <w:numId w:val="6"/>
        </w:numPr>
        <w:spacing w:before="120" w:after="120" w:line="276" w:lineRule="auto"/>
        <w:contextualSpacing w:val="0"/>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Ordinul MEC nr. 885/2022 – reglementează mecanismele de validare a învățării nonformale și informale (NFIL)</w:t>
      </w:r>
      <w:r w:rsidR="004A470C" w:rsidRPr="00BC706E">
        <w:rPr>
          <w:rFonts w:ascii="Times New Roman" w:eastAsia="Times New Roman" w:hAnsi="Times New Roman" w:cs="Times New Roman"/>
          <w:kern w:val="0"/>
          <w:sz w:val="24"/>
          <w:szCs w:val="24"/>
          <w:lang w:val="ro-MD" w:eastAsia="ro-MD"/>
          <w14:ligatures w14:val="none"/>
        </w:rPr>
        <w:t xml:space="preserve">, prin Regulamentul </w:t>
      </w:r>
      <w:r w:rsidR="004103EF" w:rsidRPr="00BC706E">
        <w:rPr>
          <w:rFonts w:ascii="Times New Roman" w:eastAsia="Times New Roman" w:hAnsi="Times New Roman" w:cs="Times New Roman"/>
          <w:kern w:val="0"/>
          <w:sz w:val="24"/>
          <w:szCs w:val="24"/>
          <w:lang w:val="ro-MD" w:eastAsia="ro-MD"/>
          <w14:ligatures w14:val="none"/>
        </w:rPr>
        <w:t xml:space="preserve">privind certificarea competenților </w:t>
      </w:r>
      <w:r w:rsidR="005D6D38" w:rsidRPr="00BC706E">
        <w:rPr>
          <w:rFonts w:ascii="Times New Roman" w:eastAsia="Times New Roman" w:hAnsi="Times New Roman" w:cs="Times New Roman"/>
          <w:kern w:val="0"/>
          <w:sz w:val="24"/>
          <w:szCs w:val="24"/>
          <w:lang w:val="ro-MD" w:eastAsia="ro-MD"/>
          <w14:ligatures w14:val="none"/>
        </w:rPr>
        <w:t xml:space="preserve">profesionale corespunzătoare calificărilor </w:t>
      </w:r>
      <w:r w:rsidR="0044334E" w:rsidRPr="00BC706E">
        <w:rPr>
          <w:rFonts w:ascii="Times New Roman" w:eastAsia="Times New Roman" w:hAnsi="Times New Roman" w:cs="Times New Roman"/>
          <w:kern w:val="0"/>
          <w:sz w:val="24"/>
          <w:szCs w:val="24"/>
          <w:lang w:val="ro-MD" w:eastAsia="ro-MD"/>
          <w14:ligatures w14:val="none"/>
        </w:rPr>
        <w:t xml:space="preserve">de nivel 3, 4, 5 </w:t>
      </w:r>
      <w:r w:rsidR="007F478C" w:rsidRPr="00BC706E">
        <w:rPr>
          <w:rFonts w:ascii="Times New Roman" w:eastAsia="Times New Roman" w:hAnsi="Times New Roman" w:cs="Times New Roman"/>
          <w:kern w:val="0"/>
          <w:sz w:val="24"/>
          <w:szCs w:val="24"/>
          <w:lang w:val="ro-MD" w:eastAsia="ro-MD"/>
          <w14:ligatures w14:val="none"/>
        </w:rPr>
        <w:t xml:space="preserve">din </w:t>
      </w:r>
      <w:r w:rsidR="0044334E" w:rsidRPr="00BC706E">
        <w:rPr>
          <w:rFonts w:ascii="Times New Roman" w:eastAsia="Times New Roman" w:hAnsi="Times New Roman" w:cs="Times New Roman"/>
          <w:kern w:val="0"/>
          <w:sz w:val="24"/>
          <w:szCs w:val="24"/>
          <w:lang w:val="ro-MD" w:eastAsia="ro-MD"/>
          <w14:ligatures w14:val="none"/>
        </w:rPr>
        <w:t>CNC</w:t>
      </w:r>
      <w:r w:rsidR="00960F8B" w:rsidRPr="00BC706E">
        <w:rPr>
          <w:rFonts w:ascii="Times New Roman" w:eastAsia="Times New Roman" w:hAnsi="Times New Roman" w:cs="Times New Roman"/>
          <w:kern w:val="0"/>
          <w:sz w:val="24"/>
          <w:szCs w:val="24"/>
          <w:lang w:val="ro-MD" w:eastAsia="ro-MD"/>
          <w14:ligatures w14:val="none"/>
        </w:rPr>
        <w:t xml:space="preserve">, dobândite în contexte </w:t>
      </w:r>
      <w:r w:rsidR="003F6AFB" w:rsidRPr="00BC706E">
        <w:rPr>
          <w:rFonts w:ascii="Times New Roman" w:eastAsia="Times New Roman" w:hAnsi="Times New Roman" w:cs="Times New Roman"/>
          <w:kern w:val="0"/>
          <w:sz w:val="24"/>
          <w:szCs w:val="24"/>
          <w:lang w:val="ro-MD" w:eastAsia="ro-MD"/>
          <w14:ligatures w14:val="none"/>
        </w:rPr>
        <w:t>de educație nonformală și informale</w:t>
      </w:r>
      <w:r w:rsidR="00BB77FE" w:rsidRPr="00BC706E">
        <w:rPr>
          <w:rFonts w:ascii="Times New Roman" w:eastAsia="Times New Roman" w:hAnsi="Times New Roman" w:cs="Times New Roman"/>
          <w:kern w:val="0"/>
          <w:sz w:val="24"/>
          <w:szCs w:val="24"/>
          <w:lang w:val="ro-MD" w:eastAsia="ro-MD"/>
          <w14:ligatures w14:val="none"/>
        </w:rPr>
        <w:t xml:space="preserve"> (</w:t>
      </w:r>
      <w:hyperlink r:id="rId21" w:history="1">
        <w:r w:rsidR="00BB77FE" w:rsidRPr="00BC706E">
          <w:rPr>
            <w:rStyle w:val="aff0"/>
            <w:rFonts w:ascii="Times New Roman" w:eastAsia="Times New Roman" w:hAnsi="Times New Roman" w:cs="Times New Roman"/>
            <w:kern w:val="0"/>
            <w:sz w:val="24"/>
            <w:szCs w:val="24"/>
            <w:lang w:val="ro-MD" w:eastAsia="ro-MD"/>
            <w14:ligatures w14:val="none"/>
          </w:rPr>
          <w:t>link</w:t>
        </w:r>
      </w:hyperlink>
      <w:r w:rsidR="00BB77FE" w:rsidRPr="00BC706E">
        <w:rPr>
          <w:rFonts w:ascii="Times New Roman" w:eastAsia="Times New Roman" w:hAnsi="Times New Roman" w:cs="Times New Roman"/>
          <w:kern w:val="0"/>
          <w:sz w:val="24"/>
          <w:szCs w:val="24"/>
          <w:lang w:val="ro-MD" w:eastAsia="ro-MD"/>
          <w14:ligatures w14:val="none"/>
        </w:rPr>
        <w:t xml:space="preserve">) </w:t>
      </w:r>
      <w:r w:rsidR="00852E68" w:rsidRPr="00BC706E">
        <w:rPr>
          <w:rFonts w:ascii="Times New Roman" w:eastAsia="Times New Roman" w:hAnsi="Times New Roman" w:cs="Times New Roman"/>
          <w:kern w:val="0"/>
          <w:sz w:val="24"/>
          <w:szCs w:val="24"/>
          <w:lang w:val="ro-MD" w:eastAsia="ro-MD"/>
          <w14:ligatures w14:val="none"/>
        </w:rPr>
        <w:t xml:space="preserve"> </w:t>
      </w:r>
    </w:p>
    <w:p w14:paraId="6AD0AC29" w14:textId="77777777" w:rsidR="00451EE0" w:rsidRPr="00BC706E" w:rsidRDefault="00451EE0" w:rsidP="00D10FE6">
      <w:pPr>
        <w:pStyle w:val="af8"/>
        <w:spacing w:before="120" w:beforeAutospacing="0" w:after="120" w:afterAutospacing="0" w:line="276" w:lineRule="auto"/>
        <w:jc w:val="both"/>
        <w:rPr>
          <w:lang w:val="ro-MD"/>
        </w:rPr>
      </w:pPr>
      <w:r w:rsidRPr="00BC706E">
        <w:rPr>
          <w:lang w:val="ro-MD"/>
        </w:rPr>
        <w:t>Rolurile instituționale sunt împărțite între:</w:t>
      </w:r>
    </w:p>
    <w:p w14:paraId="626990E9" w14:textId="3C01B2F8" w:rsidR="00451EE0" w:rsidRPr="00BC706E" w:rsidRDefault="00451EE0" w:rsidP="00951729">
      <w:pPr>
        <w:pStyle w:val="af8"/>
        <w:numPr>
          <w:ilvl w:val="0"/>
          <w:numId w:val="46"/>
        </w:numPr>
        <w:spacing w:before="120" w:beforeAutospacing="0" w:after="120" w:afterAutospacing="0" w:line="276" w:lineRule="auto"/>
        <w:jc w:val="both"/>
        <w:rPr>
          <w:lang w:val="ro-MD"/>
        </w:rPr>
      </w:pPr>
      <w:r w:rsidRPr="00BC706E">
        <w:rPr>
          <w:rStyle w:val="af9"/>
          <w:rFonts w:eastAsiaTheme="majorEastAsia"/>
          <w:lang w:val="ro-MD"/>
        </w:rPr>
        <w:t>MEC</w:t>
      </w:r>
      <w:r w:rsidRPr="00BC706E">
        <w:rPr>
          <w:lang w:val="ro-MD"/>
        </w:rPr>
        <w:t xml:space="preserve"> – coordonare de politici, elaborarea planurilor-cadru și aprobarea programelor;</w:t>
      </w:r>
    </w:p>
    <w:p w14:paraId="06E929C4" w14:textId="7254D1D7" w:rsidR="00451EE0" w:rsidRPr="00BC706E" w:rsidRDefault="00451EE0" w:rsidP="00951729">
      <w:pPr>
        <w:pStyle w:val="af8"/>
        <w:numPr>
          <w:ilvl w:val="0"/>
          <w:numId w:val="46"/>
        </w:numPr>
        <w:spacing w:before="120" w:beforeAutospacing="0" w:after="120" w:afterAutospacing="0" w:line="276" w:lineRule="auto"/>
        <w:jc w:val="both"/>
        <w:rPr>
          <w:lang w:val="ro-MD"/>
        </w:rPr>
      </w:pPr>
      <w:r w:rsidRPr="00BC706E">
        <w:rPr>
          <w:rStyle w:val="af9"/>
          <w:rFonts w:eastAsiaTheme="majorEastAsia"/>
          <w:lang w:val="ro-MD"/>
        </w:rPr>
        <w:t>ANACEC</w:t>
      </w:r>
      <w:r w:rsidRPr="00BC706E">
        <w:rPr>
          <w:lang w:val="ro-MD"/>
        </w:rPr>
        <w:t xml:space="preserve"> – evaluarea externă și acreditarea furnizorilor și programelor;</w:t>
      </w:r>
    </w:p>
    <w:p w14:paraId="39F405FE" w14:textId="77777777" w:rsidR="00451EE0" w:rsidRPr="00BC706E" w:rsidRDefault="00451EE0" w:rsidP="00951729">
      <w:pPr>
        <w:pStyle w:val="af8"/>
        <w:numPr>
          <w:ilvl w:val="0"/>
          <w:numId w:val="46"/>
        </w:numPr>
        <w:spacing w:before="120" w:beforeAutospacing="0" w:after="120" w:afterAutospacing="0" w:line="276" w:lineRule="auto"/>
        <w:jc w:val="both"/>
        <w:rPr>
          <w:lang w:val="ro-MD"/>
        </w:rPr>
      </w:pPr>
      <w:r w:rsidRPr="00BC706E">
        <w:rPr>
          <w:rStyle w:val="af9"/>
          <w:rFonts w:eastAsiaTheme="majorEastAsia"/>
          <w:lang w:val="ro-MD"/>
        </w:rPr>
        <w:t>CTICE</w:t>
      </w:r>
      <w:r w:rsidRPr="00BC706E">
        <w:rPr>
          <w:lang w:val="ro-MD"/>
        </w:rPr>
        <w:t xml:space="preserve"> – eliberarea documentelor oficiale de certificare pentru absolvenții programelor formale de formare a adulților.</w:t>
      </w:r>
    </w:p>
    <w:p w14:paraId="2D05725F" w14:textId="421A7E3F" w:rsidR="00861854" w:rsidRPr="00BC706E" w:rsidRDefault="00861854" w:rsidP="00D10FE6">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Proiecte și parteneriate internaționale</w:t>
      </w:r>
      <w:r w:rsidR="00297A5F"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Republica Moldova beneficiază de sprijin internațional pentru implementarea politicilor LLL:</w:t>
      </w:r>
    </w:p>
    <w:p w14:paraId="45018080" w14:textId="738376E8" w:rsidR="00861854" w:rsidRPr="00BC706E" w:rsidRDefault="00861854" w:rsidP="00951729">
      <w:pPr>
        <w:numPr>
          <w:ilvl w:val="0"/>
          <w:numId w:val="4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Proiectul PNUD și UNICEF „Promovarea educației de calitate și a oportunităților de învățare pe parcursul vieții pentru toți” (2024–2027), finanțat de Uniunea Europeană (12 milioane USD). Acesta vizează modernizarea infrastructurii școlare (10 școli model cu echipamente STEAM), dezvoltarea competențelor digitale ale profesorilor și crearea de oportunități de învățare adaptate pieței muncii.</w:t>
      </w:r>
    </w:p>
    <w:p w14:paraId="65AB8E1B" w14:textId="77777777" w:rsidR="00861854" w:rsidRPr="00BC706E" w:rsidRDefault="00861854" w:rsidP="00951729">
      <w:pPr>
        <w:numPr>
          <w:ilvl w:val="0"/>
          <w:numId w:val="4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Parteneriatul MEC cu DVV Internațional (din 2016) – promovează educația adulților prin crearea de centre de educație a adulților, organizarea de seminare și familiarizarea cu bune practici europene.</w:t>
      </w:r>
    </w:p>
    <w:p w14:paraId="01779953" w14:textId="40A83EA1" w:rsidR="00861854" w:rsidRPr="00BC706E" w:rsidRDefault="00861854" w:rsidP="00951729">
      <w:pPr>
        <w:numPr>
          <w:ilvl w:val="0"/>
          <w:numId w:val="4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Dialogul regional Moldova</w:t>
      </w:r>
      <w:r w:rsidR="008C1C3F"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Ucraina (2023) – atelier pentru preluarea bunelor practici și îmbunătățirea cadrului normativ național în contextul integrării europene.</w:t>
      </w:r>
    </w:p>
    <w:p w14:paraId="7D329615" w14:textId="0FC5B396" w:rsidR="005F6FAB" w:rsidRPr="00BC706E" w:rsidRDefault="005F6FAB" w:rsidP="00D10FE6">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lastRenderedPageBreak/>
        <w:t>Dimensiunea participării</w:t>
      </w:r>
      <w:r w:rsidR="00297A5F"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În prezent, participarea adulților la educație și formare este sub 10%, conform datelor Biroului Național de Statistică (2023) și World Bank. Aceasta plasează Republica Moldova sub media Uniunii Europene (~11% în 2022, conform Eurostat – Adult Education Survey). Totodată, există disparități majore între zonele urbane și rurale, precum și între grupurile vulnerabile (șomeri, persoane cu dizabilități, adulți din gospodării </w:t>
      </w:r>
      <w:r w:rsidR="00A116D6" w:rsidRPr="00BC706E">
        <w:rPr>
          <w:rFonts w:ascii="Times New Roman" w:eastAsia="Times New Roman" w:hAnsi="Times New Roman" w:cs="Times New Roman"/>
          <w:kern w:val="0"/>
          <w:sz w:val="24"/>
          <w:szCs w:val="24"/>
          <w:lang w:val="ro-MD"/>
          <w14:ligatures w14:val="none"/>
        </w:rPr>
        <w:t>cu venituri reduse</w:t>
      </w:r>
      <w:r w:rsidRPr="00BC706E">
        <w:rPr>
          <w:rFonts w:ascii="Times New Roman" w:eastAsia="Times New Roman" w:hAnsi="Times New Roman" w:cs="Times New Roman"/>
          <w:kern w:val="0"/>
          <w:sz w:val="24"/>
          <w:szCs w:val="24"/>
          <w:lang w:val="ro-MD" w:eastAsia="ro-MD"/>
          <w14:ligatures w14:val="none"/>
        </w:rPr>
        <w:t>).</w:t>
      </w:r>
    </w:p>
    <w:p w14:paraId="18B496A6" w14:textId="65942A08" w:rsidR="005F6FAB" w:rsidRPr="00BC706E" w:rsidRDefault="005F6FAB"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Strategiile recente, inclusiv Programul Național de Dezvoltare a Resurselor Umane (2021–2025) și Strategia de educație digitală 2023–2030, acordă o atenție specială extinderii accesului la </w:t>
      </w:r>
      <w:r w:rsidR="001B0D2B" w:rsidRPr="00BC706E">
        <w:rPr>
          <w:rFonts w:ascii="Times New Roman" w:eastAsia="Times New Roman" w:hAnsi="Times New Roman" w:cs="Times New Roman"/>
          <w:kern w:val="0"/>
          <w:sz w:val="24"/>
          <w:szCs w:val="24"/>
          <w:lang w:val="ro-MD" w:eastAsia="ro-MD"/>
          <w14:ligatures w14:val="none"/>
        </w:rPr>
        <w:t>învățarea pe tot parcursul vieții (LLL)</w:t>
      </w:r>
      <w:r w:rsidRPr="00BC706E">
        <w:rPr>
          <w:rFonts w:ascii="Times New Roman" w:eastAsia="Times New Roman" w:hAnsi="Times New Roman" w:cs="Times New Roman"/>
          <w:kern w:val="0"/>
          <w:sz w:val="24"/>
          <w:szCs w:val="24"/>
          <w:lang w:val="ro-MD" w:eastAsia="ro-MD"/>
          <w14:ligatures w14:val="none"/>
        </w:rPr>
        <w:t>, inclusiv prin digitalizare și formare modulară.</w:t>
      </w:r>
    </w:p>
    <w:p w14:paraId="2D22833A" w14:textId="7E1A72F4" w:rsidR="005F6FAB" w:rsidRPr="00BC706E" w:rsidRDefault="005F6FAB" w:rsidP="00D10FE6">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Orientare spre competențe și incluziune</w:t>
      </w:r>
      <w:r w:rsidR="00297A5F"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006C6865" w:rsidRPr="00BC706E">
        <w:rPr>
          <w:rFonts w:ascii="Times New Roman" w:eastAsia="Times New Roman" w:hAnsi="Times New Roman" w:cs="Times New Roman"/>
          <w:kern w:val="0"/>
          <w:sz w:val="24"/>
          <w:szCs w:val="24"/>
          <w:lang w:val="ro-MD" w:eastAsia="ro-MD"/>
          <w14:ligatures w14:val="none"/>
        </w:rPr>
        <w:t>procesul de</w:t>
      </w:r>
      <w:r w:rsidR="006C6865" w:rsidRPr="00BC706E">
        <w:rPr>
          <w:rFonts w:ascii="Times New Roman" w:eastAsia="Times New Roman" w:hAnsi="Times New Roman" w:cs="Times New Roman"/>
          <w:b/>
          <w:bCs/>
          <w:kern w:val="0"/>
          <w:sz w:val="24"/>
          <w:szCs w:val="24"/>
          <w:lang w:val="ro-MD" w:eastAsia="ro-MD"/>
          <w14:ligatures w14:val="none"/>
        </w:rPr>
        <w:t xml:space="preserve"> </w:t>
      </w:r>
      <w:r w:rsidR="006C6865" w:rsidRPr="00BC706E">
        <w:rPr>
          <w:rFonts w:ascii="Times New Roman" w:eastAsia="Times New Roman" w:hAnsi="Times New Roman" w:cs="Times New Roman"/>
          <w:kern w:val="0"/>
          <w:sz w:val="24"/>
          <w:szCs w:val="24"/>
          <w:lang w:val="ro-MD" w:eastAsia="ro-MD"/>
          <w14:ligatures w14:val="none"/>
        </w:rPr>
        <w:t>învățare pe tot parcursul vieții</w:t>
      </w:r>
      <w:r w:rsidRPr="00BC706E">
        <w:rPr>
          <w:rFonts w:ascii="Times New Roman" w:eastAsia="Times New Roman" w:hAnsi="Times New Roman" w:cs="Times New Roman"/>
          <w:kern w:val="0"/>
          <w:sz w:val="24"/>
          <w:szCs w:val="24"/>
          <w:lang w:val="ro-MD" w:eastAsia="ro-MD"/>
          <w14:ligatures w14:val="none"/>
        </w:rPr>
        <w:t xml:space="preserve"> este structurat pe baza standardelor ocupaționale și a standardelor de calificare, ceea ce asigură relevanța pentru piața muncii. Educația adulților include diverse tipuri de programe: perfecționare, recalificare, specializare, precum și calificări parțiale/microcalificări</w:t>
      </w:r>
      <w:r w:rsidR="00CE1418" w:rsidRPr="00BC706E">
        <w:rPr>
          <w:rFonts w:ascii="Times New Roman" w:eastAsia="Times New Roman" w:hAnsi="Times New Roman" w:cs="Times New Roman"/>
          <w:kern w:val="0"/>
          <w:sz w:val="24"/>
          <w:szCs w:val="24"/>
          <w:lang w:val="ro-MD" w:eastAsia="ro-MD"/>
          <w14:ligatures w14:val="none"/>
        </w:rPr>
        <w:t>.</w:t>
      </w:r>
    </w:p>
    <w:p w14:paraId="20111CF7" w14:textId="77777777" w:rsidR="005F6FAB" w:rsidRPr="00BC706E" w:rsidRDefault="005F6FAB"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Un element de inovație este integrarea mecanismelor de validare a învățării nonformale și informale (NFIL), reglementată prin Ordinul MEC nr. 885/2022. Astfel, adulții pot obține recunoaștere formală pentru competențele acumulate în muncă sau în viața de zi cu zi, fără a parcurge un program complet de formare.</w:t>
      </w:r>
    </w:p>
    <w:p w14:paraId="1500E509" w14:textId="17D12021" w:rsidR="005F6FAB" w:rsidRPr="00BC706E" w:rsidRDefault="005F6FAB"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Conexiunea cu CNC și EQF</w:t>
      </w:r>
      <w:r w:rsidR="00297A5F"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Învățarea pe tot parcursul vieții este direct conectată la CNC prin programe structurate pe niveluri (de la 1 la </w:t>
      </w:r>
      <w:r w:rsidR="00FC5818" w:rsidRPr="00BC706E">
        <w:rPr>
          <w:rFonts w:ascii="Times New Roman" w:eastAsia="Times New Roman" w:hAnsi="Times New Roman" w:cs="Times New Roman"/>
          <w:kern w:val="0"/>
          <w:sz w:val="24"/>
          <w:szCs w:val="24"/>
          <w:lang w:val="ro-MD" w:eastAsia="ro-MD"/>
          <w14:ligatures w14:val="none"/>
        </w:rPr>
        <w:t>7</w:t>
      </w:r>
      <w:r w:rsidRPr="00BC706E">
        <w:rPr>
          <w:rFonts w:ascii="Times New Roman" w:eastAsia="Times New Roman" w:hAnsi="Times New Roman" w:cs="Times New Roman"/>
          <w:kern w:val="0"/>
          <w:sz w:val="24"/>
          <w:szCs w:val="24"/>
          <w:lang w:val="ro-MD" w:eastAsia="ro-MD"/>
          <w14:ligatures w14:val="none"/>
        </w:rPr>
        <w:t>), dar și prin instrumente de flexibilitate (NFIL, microcalificări). Corelarea cu EQF asigură recunoașterea europeană a rezultatelor învățării și sprijină mobilitatea profesională.</w:t>
      </w:r>
    </w:p>
    <w:p w14:paraId="071E3692" w14:textId="214AF980" w:rsidR="005F6FAB" w:rsidRPr="00BC706E" w:rsidRDefault="005F6FAB"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Provocări și perspective</w:t>
      </w:r>
      <w:r w:rsidR="00297A5F"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Deși cadrul legislativ este acum bine conturat, principalele provocări rămân:</w:t>
      </w:r>
    </w:p>
    <w:p w14:paraId="2D2035E3" w14:textId="77777777" w:rsidR="005F6FAB" w:rsidRPr="00BC706E" w:rsidRDefault="005F6FAB" w:rsidP="00951729">
      <w:pPr>
        <w:numPr>
          <w:ilvl w:val="0"/>
          <w:numId w:val="4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nivelul scăzut de participare a adulților;</w:t>
      </w:r>
    </w:p>
    <w:p w14:paraId="47C01DCE" w14:textId="77777777" w:rsidR="005F6FAB" w:rsidRPr="00BC706E" w:rsidRDefault="005F6FAB" w:rsidP="00951729">
      <w:pPr>
        <w:numPr>
          <w:ilvl w:val="0"/>
          <w:numId w:val="4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lipsa de cultură a învățării continue la nivelul populației adulte;</w:t>
      </w:r>
    </w:p>
    <w:p w14:paraId="30444798" w14:textId="77777777" w:rsidR="005F6FAB" w:rsidRPr="00BC706E" w:rsidRDefault="005F6FAB" w:rsidP="00951729">
      <w:pPr>
        <w:numPr>
          <w:ilvl w:val="0"/>
          <w:numId w:val="4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capacitatea redusă a furnizorilor regionali de a dezvolta programe flexibile și atractive;</w:t>
      </w:r>
    </w:p>
    <w:p w14:paraId="467B714D" w14:textId="77777777" w:rsidR="005F6FAB" w:rsidRPr="00BC706E" w:rsidRDefault="005F6FAB" w:rsidP="00951729">
      <w:pPr>
        <w:numPr>
          <w:ilvl w:val="0"/>
          <w:numId w:val="4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integrarea insuficientă a competențelor digitale în ofertele educaționale.</w:t>
      </w:r>
    </w:p>
    <w:p w14:paraId="08B68412" w14:textId="7C6A08CA" w:rsidR="005F6FAB" w:rsidRPr="00BC706E" w:rsidRDefault="005F6FAB"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Pe termen mediu, implementarea HG 222/2024 și operaționalizarea completă a microcalificărilor ar putea impulsiona </w:t>
      </w:r>
      <w:r w:rsidR="00CB7BE8" w:rsidRPr="00BC706E">
        <w:rPr>
          <w:rFonts w:ascii="Times New Roman" w:eastAsia="Times New Roman" w:hAnsi="Times New Roman" w:cs="Times New Roman"/>
          <w:kern w:val="0"/>
          <w:sz w:val="24"/>
          <w:szCs w:val="24"/>
          <w:lang w:val="ro-MD"/>
          <w14:ligatures w14:val="none"/>
        </w:rPr>
        <w:t>participarea adulților la programe de formare continuă</w:t>
      </w:r>
      <w:r w:rsidRPr="00BC706E">
        <w:rPr>
          <w:rFonts w:ascii="Times New Roman" w:eastAsia="Times New Roman" w:hAnsi="Times New Roman" w:cs="Times New Roman"/>
          <w:kern w:val="0"/>
          <w:sz w:val="24"/>
          <w:szCs w:val="24"/>
          <w:lang w:val="ro-MD" w:eastAsia="ro-MD"/>
          <w14:ligatures w14:val="none"/>
        </w:rPr>
        <w:t xml:space="preserve">. Totodată, corelarea cu inițiativele europene (Europass, EQF portal, Upskilling Pathways) va facilita integrarea </w:t>
      </w:r>
      <w:r w:rsidR="00CB7BE8" w:rsidRPr="00BC706E">
        <w:rPr>
          <w:rFonts w:ascii="Times New Roman" w:eastAsia="Times New Roman" w:hAnsi="Times New Roman" w:cs="Times New Roman"/>
          <w:kern w:val="0"/>
          <w:sz w:val="24"/>
          <w:szCs w:val="24"/>
          <w:lang w:val="ro-MD" w:eastAsia="ro-MD"/>
          <w14:ligatures w14:val="none"/>
        </w:rPr>
        <w:t xml:space="preserve">Republicii </w:t>
      </w:r>
      <w:r w:rsidRPr="00BC706E">
        <w:rPr>
          <w:rFonts w:ascii="Times New Roman" w:eastAsia="Times New Roman" w:hAnsi="Times New Roman" w:cs="Times New Roman"/>
          <w:kern w:val="0"/>
          <w:sz w:val="24"/>
          <w:szCs w:val="24"/>
          <w:lang w:val="ro-MD" w:eastAsia="ro-MD"/>
          <w14:ligatures w14:val="none"/>
        </w:rPr>
        <w:t>Moldov</w:t>
      </w:r>
      <w:r w:rsidR="00CB7BE8" w:rsidRPr="00BC706E">
        <w:rPr>
          <w:rFonts w:ascii="Times New Roman" w:eastAsia="Times New Roman" w:hAnsi="Times New Roman" w:cs="Times New Roman"/>
          <w:kern w:val="0"/>
          <w:sz w:val="24"/>
          <w:szCs w:val="24"/>
          <w:lang w:val="ro-MD" w:eastAsia="ro-MD"/>
          <w14:ligatures w14:val="none"/>
        </w:rPr>
        <w:t>a</w:t>
      </w:r>
      <w:r w:rsidRPr="00BC706E">
        <w:rPr>
          <w:rFonts w:ascii="Times New Roman" w:eastAsia="Times New Roman" w:hAnsi="Times New Roman" w:cs="Times New Roman"/>
          <w:kern w:val="0"/>
          <w:sz w:val="24"/>
          <w:szCs w:val="24"/>
          <w:lang w:val="ro-MD" w:eastAsia="ro-MD"/>
          <w14:ligatures w14:val="none"/>
        </w:rPr>
        <w:t xml:space="preserve"> în spațiul european al educației și formării.</w:t>
      </w:r>
    </w:p>
    <w:p w14:paraId="64B288A9" w14:textId="27462143" w:rsidR="00297A5F" w:rsidRPr="00BC706E" w:rsidRDefault="00297A5F" w:rsidP="00D10FE6">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perspectivele de dezvoltare se bazează pe:</w:t>
      </w:r>
    </w:p>
    <w:p w14:paraId="30319A54" w14:textId="77777777" w:rsidR="00297A5F" w:rsidRPr="00BC706E" w:rsidRDefault="00297A5F" w:rsidP="00951729">
      <w:pPr>
        <w:numPr>
          <w:ilvl w:val="0"/>
          <w:numId w:val="4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implementarea Strategiei „Educația 2030”;</w:t>
      </w:r>
    </w:p>
    <w:p w14:paraId="79FA67AC" w14:textId="77777777" w:rsidR="00297A5F" w:rsidRPr="00BC706E" w:rsidRDefault="00297A5F" w:rsidP="00951729">
      <w:pPr>
        <w:numPr>
          <w:ilvl w:val="0"/>
          <w:numId w:val="4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extinderea programelor reglementate prin HG 222/2024 și Ordinul MEC nr. 785/2024;</w:t>
      </w:r>
    </w:p>
    <w:p w14:paraId="2848E0FA" w14:textId="6D046F57" w:rsidR="00EA7268" w:rsidRPr="00BC706E" w:rsidRDefault="00297A5F" w:rsidP="00951729">
      <w:pPr>
        <w:numPr>
          <w:ilvl w:val="0"/>
          <w:numId w:val="4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intensificarea parteneriatelor internaționale (PNUD, UNICEF, DVV, UE).</w:t>
      </w:r>
    </w:p>
    <w:p w14:paraId="3B126639" w14:textId="77777777" w:rsidR="00654944" w:rsidRPr="00BC706E" w:rsidRDefault="00654944" w:rsidP="00D10FE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3.5.2. Organizarea educației adulților</w:t>
      </w:r>
    </w:p>
    <w:p w14:paraId="4BE85F70" w14:textId="77777777" w:rsidR="00654944" w:rsidRPr="00BC706E" w:rsidRDefault="00654944"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Educația adulților în Republica Moldova este concepută ca parte integrantă a învățării pe tot parcursul vieții, având la bază Codul educației nr. 152/2014 și Hotărârea Guvernului nr. 222/2024 privind aprobarea Regulamentului educației adulților. Acest cadru normativ stabilește principiile generale de funcționare, tipurile de programe, furnizorii autorizați și procedurile de monitorizare și evaluare, în concordanță cu standardele europene.</w:t>
      </w:r>
    </w:p>
    <w:p w14:paraId="2CA23783" w14:textId="77777777" w:rsidR="00654944" w:rsidRPr="00BC706E" w:rsidRDefault="00654944"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Organizarea educației adulților este structurată pe trei dimensiuni complementare:</w:t>
      </w:r>
    </w:p>
    <w:p w14:paraId="66385EAD" w14:textId="1FF1C786" w:rsidR="00654944" w:rsidRPr="00BC706E" w:rsidRDefault="008D4D46" w:rsidP="00951729">
      <w:pPr>
        <w:numPr>
          <w:ilvl w:val="0"/>
          <w:numId w:val="4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Educația</w:t>
      </w:r>
      <w:r w:rsidR="00654944" w:rsidRPr="00BC706E">
        <w:rPr>
          <w:rFonts w:ascii="Times New Roman" w:eastAsia="Times New Roman" w:hAnsi="Times New Roman" w:cs="Times New Roman"/>
          <w:kern w:val="0"/>
          <w:sz w:val="24"/>
          <w:szCs w:val="24"/>
          <w:lang w:val="ro-MD" w:eastAsia="ro-MD"/>
          <w14:ligatures w14:val="none"/>
        </w:rPr>
        <w:t xml:space="preserve"> formală – organizată în instituții acreditate (școli profesionale, colegii, centre de excelență, universități, furnizori privați autorizați). Programele sunt concepute pe niveluri CNC și pe ocupații, conform Clasificatorului ocupațiilor din Republica Moldova (CORM 006-2021) și </w:t>
      </w:r>
      <w:r w:rsidR="00C01774" w:rsidRPr="00BC706E">
        <w:rPr>
          <w:rFonts w:ascii="Times New Roman" w:eastAsia="Times New Roman" w:hAnsi="Times New Roman" w:cs="Times New Roman"/>
          <w:kern w:val="0"/>
          <w:sz w:val="24"/>
          <w:szCs w:val="24"/>
          <w:lang w:val="ro-MD" w:eastAsia="ro-MD"/>
          <w14:ligatures w14:val="none"/>
        </w:rPr>
        <w:t xml:space="preserve">meserii/specialități, conform </w:t>
      </w:r>
      <w:r w:rsidR="00654944" w:rsidRPr="00BC706E">
        <w:rPr>
          <w:rFonts w:ascii="Times New Roman" w:eastAsia="Times New Roman" w:hAnsi="Times New Roman" w:cs="Times New Roman"/>
          <w:kern w:val="0"/>
          <w:sz w:val="24"/>
          <w:szCs w:val="24"/>
          <w:lang w:val="ro-MD" w:eastAsia="ro-MD"/>
          <w14:ligatures w14:val="none"/>
        </w:rPr>
        <w:t>nomenclatoarelor naționale. Ele pot include:</w:t>
      </w:r>
    </w:p>
    <w:p w14:paraId="1B94F4A2" w14:textId="77777777" w:rsidR="00654944" w:rsidRPr="00BC706E" w:rsidRDefault="00654944" w:rsidP="00951729">
      <w:pPr>
        <w:numPr>
          <w:ilvl w:val="1"/>
          <w:numId w:val="4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programe de recalificare și specializare (calificări complete),</w:t>
      </w:r>
    </w:p>
    <w:p w14:paraId="3C799FE7" w14:textId="77777777" w:rsidR="00654944" w:rsidRPr="00BC706E" w:rsidRDefault="00654944" w:rsidP="00951729">
      <w:pPr>
        <w:numPr>
          <w:ilvl w:val="1"/>
          <w:numId w:val="4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 parțiale și microcalificări, introduse prin Ordinul MEC nr. 785/2024,</w:t>
      </w:r>
    </w:p>
    <w:p w14:paraId="20F82B79" w14:textId="1BF897F8" w:rsidR="00654944" w:rsidRPr="00BC706E" w:rsidRDefault="00654944" w:rsidP="00951729">
      <w:pPr>
        <w:numPr>
          <w:ilvl w:val="1"/>
          <w:numId w:val="4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cursuri de perfecționare și dezvoltare continuă.</w:t>
      </w:r>
      <w:r w:rsidR="00ED7F6E"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Programele se finalizează cu acte de studii oficiale, personalizate de CTICE, ceea ce garantează trasabilitatea și comparabilitatea calificărilor.</w:t>
      </w:r>
      <w:r w:rsidR="00913A0F" w:rsidRPr="00BC706E">
        <w:rPr>
          <w:rFonts w:ascii="Times New Roman" w:eastAsia="Times New Roman" w:hAnsi="Times New Roman" w:cs="Times New Roman"/>
          <w:kern w:val="0"/>
          <w:sz w:val="24"/>
          <w:szCs w:val="24"/>
          <w:lang w:val="ro-MD" w:eastAsia="ro-MD"/>
          <w14:ligatures w14:val="none"/>
        </w:rPr>
        <w:t xml:space="preserve"> DE ex. </w:t>
      </w:r>
      <w:r w:rsidR="00913A0F" w:rsidRPr="00BC706E">
        <w:rPr>
          <w:rStyle w:val="cf01"/>
          <w:rFonts w:ascii="Times New Roman" w:hAnsi="Times New Roman" w:cs="Times New Roman"/>
          <w:sz w:val="24"/>
          <w:szCs w:val="24"/>
          <w:lang w:val="ro-MD"/>
        </w:rPr>
        <w:t>În cad</w:t>
      </w:r>
      <w:r w:rsidR="00530758" w:rsidRPr="00BC706E">
        <w:rPr>
          <w:rStyle w:val="cf01"/>
          <w:rFonts w:ascii="Times New Roman" w:hAnsi="Times New Roman" w:cs="Times New Roman"/>
          <w:sz w:val="24"/>
          <w:szCs w:val="24"/>
          <w:lang w:val="ro-MD"/>
        </w:rPr>
        <w:t>r</w:t>
      </w:r>
      <w:r w:rsidR="00913A0F" w:rsidRPr="00BC706E">
        <w:rPr>
          <w:rStyle w:val="cf01"/>
          <w:rFonts w:ascii="Times New Roman" w:hAnsi="Times New Roman" w:cs="Times New Roman"/>
          <w:sz w:val="24"/>
          <w:szCs w:val="24"/>
          <w:lang w:val="ro-MD"/>
        </w:rPr>
        <w:t>ul Universității Pedagogice de Stat ”Ion Creangă” din Chișinău activează Centrul de Formare Continuă și Leadership CFCL) și Centrul Național de Inovații Digitale în Educație (CNIDE) care desfășoară cursuri de perfecționare și recalificare pentru toate cadrele didactice din țară, dar și de peste hotare. Anual, cca 2000 de cadre didactice participă la aceste cursuri.</w:t>
      </w:r>
    </w:p>
    <w:p w14:paraId="6BA89087" w14:textId="70F256CB" w:rsidR="00654944" w:rsidRPr="00BC706E" w:rsidRDefault="00530758" w:rsidP="00951729">
      <w:pPr>
        <w:numPr>
          <w:ilvl w:val="0"/>
          <w:numId w:val="4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Învățarea</w:t>
      </w:r>
      <w:r w:rsidR="00654944" w:rsidRPr="00BC706E">
        <w:rPr>
          <w:rFonts w:ascii="Times New Roman" w:eastAsia="Times New Roman" w:hAnsi="Times New Roman" w:cs="Times New Roman"/>
          <w:kern w:val="0"/>
          <w:sz w:val="24"/>
          <w:szCs w:val="24"/>
          <w:lang w:val="ro-MD" w:eastAsia="ro-MD"/>
          <w14:ligatures w14:val="none"/>
        </w:rPr>
        <w:t xml:space="preserve"> nonformală – furnizată de ONG-uri, întreprinderi, centre comunitare și prin parteneriate internaționale (ex. centrele de educație a adulților dezvoltate împreună cu DVV Internațional). Aceste activități sunt structurate, au obiective clare de învățare, dar nu urmează neapărat curriculumul național. Rezultatele sunt atestate prin certificate de participare, care pot fi utilizate ulterior în procesele de validare a învățării anterioare.</w:t>
      </w:r>
    </w:p>
    <w:p w14:paraId="3CBD8780" w14:textId="77777777" w:rsidR="00654944" w:rsidRPr="00BC706E" w:rsidRDefault="00654944" w:rsidP="00951729">
      <w:pPr>
        <w:numPr>
          <w:ilvl w:val="0"/>
          <w:numId w:val="4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Învățarea informală – dobândită în contexte cotidiene, la locul de muncă, în familie sau în comunitate, fără structură instituțională. Competențele acumulate sunt recunoscute prin mecanisme de validare a învățării nonformale și informale, conform Ordinului MEC nr. 885/2022, prin intermediul centrelor de validare autorizate.</w:t>
      </w:r>
    </w:p>
    <w:p w14:paraId="4E040819" w14:textId="4C9C1574" w:rsidR="00654944" w:rsidRPr="00BC706E" w:rsidRDefault="0003496F"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F</w:t>
      </w:r>
      <w:r w:rsidR="00654944" w:rsidRPr="00BC706E">
        <w:rPr>
          <w:rFonts w:ascii="Times New Roman" w:eastAsia="Times New Roman" w:hAnsi="Times New Roman" w:cs="Times New Roman"/>
          <w:b/>
          <w:bCs/>
          <w:color w:val="3494BA" w:themeColor="accent1"/>
          <w:kern w:val="0"/>
          <w:sz w:val="24"/>
          <w:szCs w:val="24"/>
          <w:lang w:val="ro-MD" w:eastAsia="ro-MD"/>
          <w14:ligatures w14:val="none"/>
        </w:rPr>
        <w:t>urnizori</w:t>
      </w:r>
      <w:r w:rsidRPr="00BC706E">
        <w:rPr>
          <w:rFonts w:ascii="Times New Roman" w:eastAsia="Times New Roman" w:hAnsi="Times New Roman" w:cs="Times New Roman"/>
          <w:b/>
          <w:bCs/>
          <w:color w:val="3494BA" w:themeColor="accent1"/>
          <w:kern w:val="0"/>
          <w:sz w:val="24"/>
          <w:szCs w:val="24"/>
          <w:lang w:val="ro-MD" w:eastAsia="ro-MD"/>
          <w14:ligatures w14:val="none"/>
        </w:rPr>
        <w:t>i</w:t>
      </w:r>
      <w:r w:rsidR="00654944" w:rsidRPr="00BC706E">
        <w:rPr>
          <w:rFonts w:ascii="Times New Roman" w:eastAsia="Times New Roman" w:hAnsi="Times New Roman" w:cs="Times New Roman"/>
          <w:b/>
          <w:bCs/>
          <w:color w:val="3494BA" w:themeColor="accent1"/>
          <w:kern w:val="0"/>
          <w:sz w:val="24"/>
          <w:szCs w:val="24"/>
          <w:lang w:val="ro-MD" w:eastAsia="ro-MD"/>
          <w14:ligatures w14:val="none"/>
        </w:rPr>
        <w:t xml:space="preserve"> de educație a adulților</w:t>
      </w:r>
      <w:r w:rsidR="00654944"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sunt diverși, ceea ce </w:t>
      </w:r>
      <w:r w:rsidR="00654944" w:rsidRPr="00BC706E">
        <w:rPr>
          <w:rFonts w:ascii="Times New Roman" w:eastAsia="Times New Roman" w:hAnsi="Times New Roman" w:cs="Times New Roman"/>
          <w:kern w:val="0"/>
          <w:sz w:val="24"/>
          <w:szCs w:val="24"/>
          <w:lang w:val="ro-MD" w:eastAsia="ro-MD"/>
          <w14:ligatures w14:val="none"/>
        </w:rPr>
        <w:t>reprezintă o caracteristică importantă a sistemului:</w:t>
      </w:r>
    </w:p>
    <w:p w14:paraId="0BB795AE" w14:textId="18DDB4EB" w:rsidR="00654944" w:rsidRPr="00BC706E" w:rsidRDefault="00654944" w:rsidP="00951729">
      <w:pPr>
        <w:numPr>
          <w:ilvl w:val="0"/>
          <w:numId w:val="4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instituții publice și private din </w:t>
      </w:r>
      <w:r w:rsidR="00356848" w:rsidRPr="00BC706E">
        <w:rPr>
          <w:rFonts w:ascii="Times New Roman" w:eastAsia="Times New Roman" w:hAnsi="Times New Roman" w:cs="Times New Roman"/>
          <w:kern w:val="0"/>
          <w:sz w:val="24"/>
          <w:szCs w:val="24"/>
          <w:lang w:val="ro-MD" w:eastAsia="ro-MD"/>
          <w14:ligatures w14:val="none"/>
        </w:rPr>
        <w:t>ÎPT</w:t>
      </w:r>
      <w:r w:rsidRPr="00BC706E">
        <w:rPr>
          <w:rFonts w:ascii="Times New Roman" w:eastAsia="Times New Roman" w:hAnsi="Times New Roman" w:cs="Times New Roman"/>
          <w:kern w:val="0"/>
          <w:sz w:val="24"/>
          <w:szCs w:val="24"/>
          <w:lang w:val="ro-MD" w:eastAsia="ro-MD"/>
          <w14:ligatures w14:val="none"/>
        </w:rPr>
        <w:t xml:space="preserve"> și </w:t>
      </w:r>
      <w:r w:rsidR="00356848" w:rsidRPr="00BC706E">
        <w:rPr>
          <w:rFonts w:ascii="Times New Roman" w:eastAsia="Times New Roman" w:hAnsi="Times New Roman" w:cs="Times New Roman"/>
          <w:kern w:val="0"/>
          <w:sz w:val="24"/>
          <w:szCs w:val="24"/>
          <w:lang w:val="ro-MD" w:eastAsia="ro-MD"/>
          <w14:ligatures w14:val="none"/>
        </w:rPr>
        <w:t>ÎS</w:t>
      </w:r>
      <w:r w:rsidRPr="00BC706E">
        <w:rPr>
          <w:rFonts w:ascii="Times New Roman" w:eastAsia="Times New Roman" w:hAnsi="Times New Roman" w:cs="Times New Roman"/>
          <w:kern w:val="0"/>
          <w:sz w:val="24"/>
          <w:szCs w:val="24"/>
          <w:lang w:val="ro-MD" w:eastAsia="ro-MD"/>
          <w14:ligatures w14:val="none"/>
        </w:rPr>
        <w:t>,</w:t>
      </w:r>
    </w:p>
    <w:p w14:paraId="1CF5EB96" w14:textId="597F1807" w:rsidR="00654944" w:rsidRPr="00BC706E" w:rsidRDefault="00654944" w:rsidP="00951729">
      <w:pPr>
        <w:numPr>
          <w:ilvl w:val="0"/>
          <w:numId w:val="4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furnizori acreditați de formare profesională</w:t>
      </w:r>
      <w:r w:rsidR="003C2D99" w:rsidRPr="00BC706E">
        <w:rPr>
          <w:rFonts w:ascii="Times New Roman" w:eastAsia="Times New Roman" w:hAnsi="Times New Roman" w:cs="Times New Roman"/>
          <w:kern w:val="0"/>
          <w:sz w:val="24"/>
          <w:szCs w:val="24"/>
          <w:lang w:val="ro-MD" w:eastAsia="ro-MD"/>
          <w14:ligatures w14:val="none"/>
        </w:rPr>
        <w:t xml:space="preserve"> a adulților</w:t>
      </w:r>
      <w:r w:rsidRPr="00BC706E">
        <w:rPr>
          <w:rFonts w:ascii="Times New Roman" w:eastAsia="Times New Roman" w:hAnsi="Times New Roman" w:cs="Times New Roman"/>
          <w:kern w:val="0"/>
          <w:sz w:val="24"/>
          <w:szCs w:val="24"/>
          <w:lang w:val="ro-MD" w:eastAsia="ro-MD"/>
          <w14:ligatures w14:val="none"/>
        </w:rPr>
        <w:t>,</w:t>
      </w:r>
    </w:p>
    <w:p w14:paraId="215B95E3" w14:textId="77777777" w:rsidR="00654944" w:rsidRPr="00BC706E" w:rsidRDefault="00654944" w:rsidP="00951729">
      <w:pPr>
        <w:numPr>
          <w:ilvl w:val="0"/>
          <w:numId w:val="4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organizații neguvernamentale și parteneri internaționali (ex. PNUD, UNICEF, DVV Internațional),</w:t>
      </w:r>
    </w:p>
    <w:p w14:paraId="5191E860" w14:textId="58B7E9BB" w:rsidR="00654944" w:rsidRPr="00BC706E" w:rsidRDefault="00654944" w:rsidP="00951729">
      <w:pPr>
        <w:numPr>
          <w:ilvl w:val="0"/>
          <w:numId w:val="4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întreprinderi</w:t>
      </w:r>
      <w:r w:rsidR="003C2D99" w:rsidRPr="00BC706E">
        <w:rPr>
          <w:rFonts w:ascii="Times New Roman" w:eastAsia="Times New Roman" w:hAnsi="Times New Roman" w:cs="Times New Roman"/>
          <w:kern w:val="0"/>
          <w:sz w:val="24"/>
          <w:szCs w:val="24"/>
          <w:lang w:val="ro-MD" w:eastAsia="ro-MD"/>
          <w14:ligatures w14:val="none"/>
        </w:rPr>
        <w:t>/organizații</w:t>
      </w:r>
      <w:r w:rsidRPr="00BC706E">
        <w:rPr>
          <w:rFonts w:ascii="Times New Roman" w:eastAsia="Times New Roman" w:hAnsi="Times New Roman" w:cs="Times New Roman"/>
          <w:kern w:val="0"/>
          <w:sz w:val="24"/>
          <w:szCs w:val="24"/>
          <w:lang w:val="ro-MD" w:eastAsia="ro-MD"/>
          <w14:ligatures w14:val="none"/>
        </w:rPr>
        <w:t xml:space="preserve"> care organizează instruiri interne pentru angajați.</w:t>
      </w:r>
    </w:p>
    <w:p w14:paraId="658C8C94" w14:textId="77777777" w:rsidR="00654944" w:rsidRPr="00BC706E" w:rsidRDefault="00654944"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Programele de educație a adulților</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sunt caracterizate de:</w:t>
      </w:r>
    </w:p>
    <w:p w14:paraId="5BFA0492" w14:textId="77777777" w:rsidR="00654944" w:rsidRPr="00BC706E" w:rsidRDefault="00654944" w:rsidP="00951729">
      <w:pPr>
        <w:numPr>
          <w:ilvl w:val="0"/>
          <w:numId w:val="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modularitate și flexibilitate, inclusiv prin formate digitale și blended,</w:t>
      </w:r>
    </w:p>
    <w:p w14:paraId="218E4A14" w14:textId="77777777" w:rsidR="00654944" w:rsidRPr="00BC706E" w:rsidRDefault="00654944" w:rsidP="00951729">
      <w:pPr>
        <w:numPr>
          <w:ilvl w:val="0"/>
          <w:numId w:val="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adaptabilitate la cerințele individuale ale cursanților și la nevoile angajatorilor,</w:t>
      </w:r>
    </w:p>
    <w:p w14:paraId="6ABCB076" w14:textId="77777777" w:rsidR="00654944" w:rsidRPr="00BC706E" w:rsidRDefault="00654944" w:rsidP="00951729">
      <w:pPr>
        <w:numPr>
          <w:ilvl w:val="0"/>
          <w:numId w:val="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orientare spre piața muncii și grupurile vulnerabile,</w:t>
      </w:r>
    </w:p>
    <w:p w14:paraId="63CA9ED8" w14:textId="77777777" w:rsidR="00654944" w:rsidRPr="00BC706E" w:rsidRDefault="00654944" w:rsidP="00951729">
      <w:pPr>
        <w:numPr>
          <w:ilvl w:val="0"/>
          <w:numId w:val="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posibilitatea de acumulare graduală a competențelor, de la microcalificări la calificări complete.</w:t>
      </w:r>
    </w:p>
    <w:p w14:paraId="2064B5B1" w14:textId="072E1622" w:rsidR="005567B7" w:rsidRPr="00BC706E" w:rsidRDefault="005567B7"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Pe domeniul Sănătate supravegherea activităților de educație medicală/ farmaceutică continuă se realizează de către Ministerul Sănătății în conformitate cu Legea ocrotirii sănătății nr. 411/ 1995, Legea cu privire la exercitarea profesiunii de medic nr. 26/ 2005, Legea cu privire la activitatea farmaceutică nr. 1456/ 1993, Legea privind supravegherea de stat a sănătății publice nr. 10/ 2009 și recomandările Consiliului European de Acreditare a Educației Medicale Continue (UEMS/ EACCME).</w:t>
      </w:r>
    </w:p>
    <w:p w14:paraId="6F3CA799" w14:textId="1729245D" w:rsidR="00654944" w:rsidRPr="00BC706E" w:rsidRDefault="00654944"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concluzie, Republica Moldova dispune de un cadru normativ robust și de mecanisme clare de organizare a educației adulților, care îmbină standardele europene de calitate cu flexibilitatea curriculară și diversitatea </w:t>
      </w:r>
      <w:r w:rsidRPr="00BC706E">
        <w:rPr>
          <w:rFonts w:ascii="Times New Roman" w:eastAsia="Times New Roman" w:hAnsi="Times New Roman" w:cs="Times New Roman"/>
          <w:kern w:val="0"/>
          <w:sz w:val="24"/>
          <w:szCs w:val="24"/>
          <w:lang w:val="ro-MD" w:eastAsia="ro-MD"/>
          <w14:ligatures w14:val="none"/>
        </w:rPr>
        <w:lastRenderedPageBreak/>
        <w:t>furnizorilor. Exemplele de proiecte și parteneriate internaționale prezentate la 3.5.1 demonstrează că sistemul nu funcționează izolat, ci este sprijinit de cooperare și bune practici europene. Astfel, organizarea educației adulților răspunde tot mai mult cerințelor pieței muncii și obiectivelor de incluziune socială, rămânând în același timp conectată la procesele de integrare europeană.</w:t>
      </w:r>
    </w:p>
    <w:p w14:paraId="35A9435E" w14:textId="6EE56974" w:rsidR="00EA7268" w:rsidRPr="00BC706E" w:rsidRDefault="00EA7268" w:rsidP="00D10FE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5.3.</w:t>
      </w:r>
      <w:r w:rsidR="00980F81" w:rsidRPr="00BC706E">
        <w:rPr>
          <w:rFonts w:ascii="Times New Roman" w:eastAsia="Times New Roman" w:hAnsi="Times New Roman" w:cs="Times New Roman"/>
          <w:b/>
          <w:bCs/>
          <w:color w:val="3494BA" w:themeColor="accent1"/>
          <w:kern w:val="0"/>
          <w:sz w:val="24"/>
          <w:szCs w:val="24"/>
          <w:lang w:val="ro-MD" w:eastAsia="ro-MD"/>
          <w14:ligatures w14:val="none"/>
        </w:rPr>
        <w:t>3</w:t>
      </w: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 Microcalificări (calificări parțiale)</w:t>
      </w:r>
    </w:p>
    <w:p w14:paraId="398A306F" w14:textId="1FCF8BE6" w:rsidR="00EA7268" w:rsidRPr="00BC706E" w:rsidRDefault="00EA7268"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Microcalificările, denumite și calificări parțiale, reprezintă o formă inovatoare de certificare a competențelor în Republica Moldova. Conform Codului educației, acestea constau într-un set de rezultate ale învățării obținute în cadrul unui modul sau program scurt, care sunt certificate oficial conform standardelor unice de calificare și asigurare a calității, pentru un anumit nivel al CNC.</w:t>
      </w:r>
    </w:p>
    <w:p w14:paraId="0570F083" w14:textId="77777777" w:rsidR="00EA7268" w:rsidRPr="00BC706E" w:rsidRDefault="00EA7268" w:rsidP="00D10FE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Caracteristicile microcalificărilor:</w:t>
      </w:r>
    </w:p>
    <w:p w14:paraId="58C7916D" w14:textId="4FF66421" w:rsidR="00EA7268" w:rsidRPr="00BC706E" w:rsidRDefault="00EA7268" w:rsidP="00951729">
      <w:pPr>
        <w:numPr>
          <w:ilvl w:val="0"/>
          <w:numId w:val="5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sunt construite modular, cu volum redus (ore</w:t>
      </w:r>
      <w:r w:rsidR="00BF4B30"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credite ECTS/</w:t>
      </w:r>
      <w:r w:rsidR="008E3A2E" w:rsidRPr="00BC706E">
        <w:rPr>
          <w:rFonts w:ascii="Times New Roman" w:eastAsia="Times New Roman" w:hAnsi="Times New Roman" w:cs="Times New Roman"/>
          <w:kern w:val="0"/>
          <w:sz w:val="24"/>
          <w:szCs w:val="24"/>
          <w:lang w:val="ro-MD" w:eastAsia="ro-MD"/>
          <w14:ligatures w14:val="none"/>
        </w:rPr>
        <w:t>ECVET</w:t>
      </w:r>
      <w:r w:rsidRPr="00BC706E">
        <w:rPr>
          <w:rFonts w:ascii="Times New Roman" w:eastAsia="Times New Roman" w:hAnsi="Times New Roman" w:cs="Times New Roman"/>
          <w:kern w:val="0"/>
          <w:sz w:val="24"/>
          <w:szCs w:val="24"/>
          <w:lang w:val="ro-MD" w:eastAsia="ro-MD"/>
          <w14:ligatures w14:val="none"/>
        </w:rPr>
        <w:t>);</w:t>
      </w:r>
    </w:p>
    <w:p w14:paraId="7B22F981" w14:textId="0BAAF7FC" w:rsidR="00EA7268" w:rsidRPr="00BC706E" w:rsidRDefault="00EA7268" w:rsidP="00951729">
      <w:pPr>
        <w:numPr>
          <w:ilvl w:val="0"/>
          <w:numId w:val="5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se bazează pe standarde ocupaționale</w:t>
      </w:r>
      <w:r w:rsidR="001444C3" w:rsidRPr="00BC706E">
        <w:rPr>
          <w:rFonts w:ascii="Times New Roman" w:eastAsia="Times New Roman" w:hAnsi="Times New Roman" w:cs="Times New Roman"/>
          <w:kern w:val="0"/>
          <w:sz w:val="24"/>
          <w:szCs w:val="24"/>
          <w:lang w:val="ro-MD" w:eastAsia="ro-MD"/>
          <w14:ligatures w14:val="none"/>
        </w:rPr>
        <w:t>/de competență</w:t>
      </w:r>
      <w:r w:rsidRPr="00BC706E">
        <w:rPr>
          <w:rFonts w:ascii="Times New Roman" w:eastAsia="Times New Roman" w:hAnsi="Times New Roman" w:cs="Times New Roman"/>
          <w:kern w:val="0"/>
          <w:sz w:val="24"/>
          <w:szCs w:val="24"/>
          <w:lang w:val="ro-MD" w:eastAsia="ro-MD"/>
          <w14:ligatures w14:val="none"/>
        </w:rPr>
        <w:t xml:space="preserve"> și </w:t>
      </w:r>
      <w:r w:rsidR="001444C3" w:rsidRPr="00BC706E">
        <w:rPr>
          <w:rFonts w:ascii="Times New Roman" w:eastAsia="Times New Roman" w:hAnsi="Times New Roman" w:cs="Times New Roman"/>
          <w:kern w:val="0"/>
          <w:sz w:val="24"/>
          <w:szCs w:val="24"/>
          <w:lang w:val="ro-MD" w:eastAsia="ro-MD"/>
          <w14:ligatures w14:val="none"/>
        </w:rPr>
        <w:t xml:space="preserve">pe standarde </w:t>
      </w:r>
      <w:r w:rsidRPr="00BC706E">
        <w:rPr>
          <w:rFonts w:ascii="Times New Roman" w:eastAsia="Times New Roman" w:hAnsi="Times New Roman" w:cs="Times New Roman"/>
          <w:kern w:val="0"/>
          <w:sz w:val="24"/>
          <w:szCs w:val="24"/>
          <w:lang w:val="ro-MD" w:eastAsia="ro-MD"/>
          <w14:ligatures w14:val="none"/>
        </w:rPr>
        <w:t>de calificare și pe descriptorii CNC, corelați cu EQF și Dublin Descriptors;</w:t>
      </w:r>
    </w:p>
    <w:p w14:paraId="07CAD42F" w14:textId="77777777" w:rsidR="00EA7268" w:rsidRPr="00BC706E" w:rsidRDefault="00EA7268" w:rsidP="00951729">
      <w:pPr>
        <w:numPr>
          <w:ilvl w:val="0"/>
          <w:numId w:val="5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au un caracter autonom limitat: singure nu satisfac deplinele condiții pentru acces în câmpul muncii și/sau pentru continuarea studiilor, dar pot fi:</w:t>
      </w:r>
    </w:p>
    <w:p w14:paraId="0B3ACE8B" w14:textId="77777777" w:rsidR="00EA7268" w:rsidRPr="00BC706E" w:rsidRDefault="00EA7268" w:rsidP="00951729">
      <w:pPr>
        <w:numPr>
          <w:ilvl w:val="1"/>
          <w:numId w:val="5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combinate cu o calificare completă pentru exercitarea unei activități profesionale, sau</w:t>
      </w:r>
    </w:p>
    <w:p w14:paraId="6A125833" w14:textId="77777777" w:rsidR="00EA7268" w:rsidRPr="00BC706E" w:rsidRDefault="00EA7268" w:rsidP="00951729">
      <w:pPr>
        <w:numPr>
          <w:ilvl w:val="1"/>
          <w:numId w:val="5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îmbinate între ele (mai multe microcalificări) pentru obținerea unei calificări complete, conform unui standard de calificare;</w:t>
      </w:r>
    </w:p>
    <w:p w14:paraId="5CCE9516" w14:textId="6E82E80D" w:rsidR="00EA7268" w:rsidRPr="00BC706E" w:rsidRDefault="00EA7268" w:rsidP="00951729">
      <w:pPr>
        <w:numPr>
          <w:ilvl w:val="0"/>
          <w:numId w:val="5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sunt parte a educației formale a adulților și sunt supuse procedurilor de autorizare </w:t>
      </w:r>
      <w:r w:rsidR="00B03885" w:rsidRPr="00BC706E">
        <w:rPr>
          <w:rFonts w:ascii="Times New Roman" w:eastAsia="Times New Roman" w:hAnsi="Times New Roman" w:cs="Times New Roman"/>
          <w:kern w:val="0"/>
          <w:sz w:val="24"/>
          <w:szCs w:val="24"/>
          <w:lang w:val="ro-MD" w:eastAsia="ro-MD"/>
          <w14:ligatures w14:val="none"/>
        </w:rPr>
        <w:t xml:space="preserve">de funcționare provizorie </w:t>
      </w:r>
      <w:r w:rsidRPr="00BC706E">
        <w:rPr>
          <w:rFonts w:ascii="Times New Roman" w:eastAsia="Times New Roman" w:hAnsi="Times New Roman" w:cs="Times New Roman"/>
          <w:kern w:val="0"/>
          <w:sz w:val="24"/>
          <w:szCs w:val="24"/>
          <w:lang w:val="ro-MD" w:eastAsia="ro-MD"/>
          <w14:ligatures w14:val="none"/>
        </w:rPr>
        <w:t>și acreditare, realizate de ANACEC sau de agenții înscrise în EQAR;</w:t>
      </w:r>
    </w:p>
    <w:p w14:paraId="7C3A50CB" w14:textId="77777777" w:rsidR="00EA7268" w:rsidRPr="00BC706E" w:rsidRDefault="00EA7268" w:rsidP="00951729">
      <w:pPr>
        <w:numPr>
          <w:ilvl w:val="0"/>
          <w:numId w:val="5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pot fi dezvoltate rapid, adaptându-se cererilor pieței muncii și sectoarelor cu deficit de competențe.</w:t>
      </w:r>
    </w:p>
    <w:p w14:paraId="643A79D9" w14:textId="77777777" w:rsidR="00EA7268" w:rsidRPr="00BC706E" w:rsidRDefault="00EA7268"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Certificarea microcalificărilor</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este realizată prin eliberarea unui certificat de competență profesională (microcertificat), emis pe un model aprobat de MEC și personalizat de CTICE. Microcertificatul atestă denumirea microcalificării, nivelul CNC, domeniul ocupațional, volumul de studiu și competențele dobândite. Aceste documente au valoare oficială, fiind distincte de certificatele de participare din educația nonformală, și pot fi ulterior integrate în Registrul Național al Calificărilor (RNC).</w:t>
      </w:r>
    </w:p>
    <w:p w14:paraId="32616EA5" w14:textId="16B2A19F" w:rsidR="00EA7268" w:rsidRPr="00BC706E" w:rsidRDefault="00EA7268"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Republica Moldova a introdus microcalificările în conformitate cu </w:t>
      </w:r>
      <w:r w:rsidRPr="00BC706E">
        <w:rPr>
          <w:rFonts w:ascii="Times New Roman" w:eastAsia="Times New Roman" w:hAnsi="Times New Roman" w:cs="Times New Roman"/>
          <w:i/>
          <w:iCs/>
          <w:kern w:val="0"/>
          <w:sz w:val="24"/>
          <w:szCs w:val="24"/>
          <w:lang w:val="ro-MD" w:eastAsia="ro-MD"/>
          <w14:ligatures w14:val="none"/>
        </w:rPr>
        <w:t>Recomandarea Consiliului Uniunii Europene din 2022 privind micro-credentials</w:t>
      </w:r>
      <w:r w:rsidRPr="00BC706E">
        <w:rPr>
          <w:rFonts w:ascii="Times New Roman" w:eastAsia="Times New Roman" w:hAnsi="Times New Roman" w:cs="Times New Roman"/>
          <w:kern w:val="0"/>
          <w:sz w:val="24"/>
          <w:szCs w:val="24"/>
          <w:lang w:val="ro-MD" w:eastAsia="ro-MD"/>
          <w14:ligatures w14:val="none"/>
        </w:rPr>
        <w:t xml:space="preserve"> și cu proiectul MICROBOL, la care participă activ, ceea ce garantează alinierea la standardele europene de transparență, asigurare a calității și recunoaștere internațională</w:t>
      </w:r>
      <w:r w:rsidRPr="00BC706E">
        <w:rPr>
          <w:rStyle w:val="afc"/>
          <w:rFonts w:ascii="Times New Roman" w:eastAsia="Times New Roman" w:hAnsi="Times New Roman" w:cs="Times New Roman"/>
          <w:kern w:val="0"/>
          <w:sz w:val="24"/>
          <w:szCs w:val="24"/>
          <w:lang w:val="ro-MD" w:eastAsia="ro-MD"/>
          <w14:ligatures w14:val="none"/>
        </w:rPr>
        <w:footnoteReference w:id="40"/>
      </w:r>
      <w:r w:rsidRPr="00BC706E">
        <w:rPr>
          <w:rFonts w:ascii="Times New Roman" w:eastAsia="Times New Roman" w:hAnsi="Times New Roman" w:cs="Times New Roman"/>
          <w:kern w:val="0"/>
          <w:sz w:val="24"/>
          <w:szCs w:val="24"/>
          <w:lang w:val="ro-MD" w:eastAsia="ro-MD"/>
          <w14:ligatures w14:val="none"/>
        </w:rPr>
        <w:t>.</w:t>
      </w:r>
    </w:p>
    <w:p w14:paraId="5EDE9099" w14:textId="77777777" w:rsidR="00EA7268" w:rsidRPr="00BC706E" w:rsidRDefault="00EA7268"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Impactul așteptat</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al microcalificărilor este multiplu:</w:t>
      </w:r>
    </w:p>
    <w:p w14:paraId="1B5E2390" w14:textId="77777777" w:rsidR="00EA7268" w:rsidRPr="00BC706E" w:rsidRDefault="00EA7268" w:rsidP="00951729">
      <w:pPr>
        <w:numPr>
          <w:ilvl w:val="0"/>
          <w:numId w:val="5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sprijină recalificarea și perfecționarea angajaților, dar și reintegrarea pe piața muncii a șomerilor sau a persoanelor vulnerabile;</w:t>
      </w:r>
    </w:p>
    <w:p w14:paraId="058706F6" w14:textId="77777777" w:rsidR="00EA7268" w:rsidRPr="00BC706E" w:rsidRDefault="00EA7268" w:rsidP="00951729">
      <w:pPr>
        <w:numPr>
          <w:ilvl w:val="0"/>
          <w:numId w:val="5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răspund penuriei de competențe în domenii prioritare precum TIC, energetică, construcții sau transport;</w:t>
      </w:r>
    </w:p>
    <w:p w14:paraId="2822AEF6" w14:textId="77777777" w:rsidR="00EA7268" w:rsidRPr="00BC706E" w:rsidRDefault="00EA7268" w:rsidP="00951729">
      <w:pPr>
        <w:numPr>
          <w:ilvl w:val="0"/>
          <w:numId w:val="5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promovează incluziunea și accesul la formare pentru grupuri diverse, inclusiv pentru persoane cu nevoi speciale sau migranți reveniți;</w:t>
      </w:r>
    </w:p>
    <w:p w14:paraId="559ED18F" w14:textId="77777777" w:rsidR="00EA7268" w:rsidRPr="00BC706E" w:rsidRDefault="00EA7268" w:rsidP="00951729">
      <w:pPr>
        <w:numPr>
          <w:ilvl w:val="0"/>
          <w:numId w:val="5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facilitează comparabilitatea și recunoașterea europeană, consolidând parcursurile de învățare pe tot parcursul vieții și integrarea Republicii Moldova în rețelele educaționale și ocupaționale europene.</w:t>
      </w:r>
    </w:p>
    <w:p w14:paraId="04176485" w14:textId="6E3E5112" w:rsidR="00EA7268" w:rsidRPr="00BC706E" w:rsidRDefault="00EA7268"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sz w:val="24"/>
          <w:szCs w:val="24"/>
          <w:lang w:val="ro-MD"/>
        </w:rPr>
        <w:t>Educația adulților și învățarea pe tot parcursul vieții reprezintă un pilon strategic al modernizării sistemului educațional din Republica Moldova. Cadrul normativ actualizat oferă o bază solidă pentru diversificarea și flexibilizarea ofertelor, integrând formele de educație formală, nonformală și informală prin mecanisme de validare și certificare. Acestea permit acumularea treptată de competențe, recunoașterea lor în CNC și transformarea lor, după caz, în calificări complete – consolidând astfel legătura dintre învățarea pe tot parcursul vieții, piața muncii și integrarea europeană.</w:t>
      </w:r>
    </w:p>
    <w:p w14:paraId="6FCF3AB8" w14:textId="77777777" w:rsidR="00EA7268" w:rsidRPr="00BC706E" w:rsidRDefault="00EA7268" w:rsidP="00D10FE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concluzie, Republica Moldova dezvoltă un cadru de politici coerent și integrat pentru educația pe tot parcursul vieții, susținut de strategii naționale și parteneriate internaționale, cu scopul de a crea un sistem educațional flexibil, incluziv și adaptabil cerințelor societății și economiei moderne.</w:t>
      </w:r>
    </w:p>
    <w:p w14:paraId="7E3CB850" w14:textId="5FC883D2" w:rsidR="00297A5F" w:rsidRPr="00BC706E" w:rsidRDefault="006B2DD1" w:rsidP="00D10FE6">
      <w:pPr>
        <w:spacing w:before="120" w:after="120" w:line="276" w:lineRule="auto"/>
        <w:jc w:val="both"/>
        <w:outlineLvl w:val="2"/>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t>4 CADRUL NAȚIONAL AL CALIFICĂRILOR (CNC)</w:t>
      </w:r>
    </w:p>
    <w:p w14:paraId="103F0F01" w14:textId="37EFC415" w:rsidR="0086679B" w:rsidRPr="00BC706E" w:rsidRDefault="0086679B" w:rsidP="00082272">
      <w:pPr>
        <w:pStyle w:val="af8"/>
        <w:spacing w:before="120" w:beforeAutospacing="0" w:after="120" w:afterAutospacing="0" w:line="276" w:lineRule="auto"/>
        <w:jc w:val="both"/>
        <w:rPr>
          <w:lang w:val="ro-MD"/>
        </w:rPr>
      </w:pPr>
      <w:r w:rsidRPr="00BC706E">
        <w:rPr>
          <w:lang w:val="ro-MD"/>
        </w:rPr>
        <w:t xml:space="preserve">CNC este un </w:t>
      </w:r>
      <w:r w:rsidRPr="00BC706E">
        <w:rPr>
          <w:rStyle w:val="af9"/>
          <w:rFonts w:eastAsiaTheme="majorEastAsia"/>
          <w:b w:val="0"/>
          <w:bCs w:val="0"/>
          <w:lang w:val="ro-MD"/>
        </w:rPr>
        <w:t>sistem compre</w:t>
      </w:r>
      <w:r w:rsidR="00D662BE" w:rsidRPr="00BC706E">
        <w:rPr>
          <w:rStyle w:val="af9"/>
          <w:rFonts w:eastAsiaTheme="majorEastAsia"/>
          <w:b w:val="0"/>
          <w:bCs w:val="0"/>
          <w:lang w:val="ro-MD"/>
        </w:rPr>
        <w:t>he</w:t>
      </w:r>
      <w:r w:rsidRPr="00BC706E">
        <w:rPr>
          <w:rStyle w:val="af9"/>
          <w:rFonts w:eastAsiaTheme="majorEastAsia"/>
          <w:b w:val="0"/>
          <w:bCs w:val="0"/>
          <w:lang w:val="ro-MD"/>
        </w:rPr>
        <w:t>nsiv al calificărilor naționale</w:t>
      </w:r>
      <w:r w:rsidRPr="00BC706E">
        <w:rPr>
          <w:b/>
          <w:bCs/>
          <w:lang w:val="ro-MD"/>
        </w:rPr>
        <w:t>,</w:t>
      </w:r>
      <w:r w:rsidRPr="00BC706E">
        <w:rPr>
          <w:lang w:val="ro-MD"/>
        </w:rPr>
        <w:t xml:space="preserve"> dezvoltat în baza principiilor </w:t>
      </w:r>
      <w:r w:rsidRPr="00BC706E">
        <w:rPr>
          <w:rStyle w:val="af9"/>
          <w:rFonts w:eastAsiaTheme="majorEastAsia"/>
          <w:b w:val="0"/>
          <w:bCs w:val="0"/>
          <w:lang w:val="ro-MD"/>
        </w:rPr>
        <w:t>EQF</w:t>
      </w:r>
      <w:r w:rsidRPr="00BC706E">
        <w:rPr>
          <w:b/>
          <w:bCs/>
          <w:lang w:val="ro-MD"/>
        </w:rPr>
        <w:t>.</w:t>
      </w:r>
      <w:r w:rsidRPr="00BC706E">
        <w:rPr>
          <w:lang w:val="ro-MD"/>
        </w:rPr>
        <w:t xml:space="preserve"> El funcționează ca un instrument unic pentru clasificarea calificărilor oferite în sistemul educațional național, utilizând un set de criterii care corespund nivelurilor de învățare atinse. Prin această abordare, CNC integrează și coordonează toate subsistemele naționale de calificări, având ca scop îmbunătățirea transparenței, accesului, progresului și calității calificărilor, în raport direct cu cerințele pieței muncii și ale societății civile.</w:t>
      </w:r>
    </w:p>
    <w:p w14:paraId="5E2F4EDC" w14:textId="77777777" w:rsidR="0086679B" w:rsidRPr="00BC706E" w:rsidRDefault="0086679B" w:rsidP="00082272">
      <w:pPr>
        <w:pStyle w:val="af8"/>
        <w:spacing w:before="120" w:beforeAutospacing="0" w:after="120" w:afterAutospacing="0" w:line="276" w:lineRule="auto"/>
        <w:jc w:val="both"/>
        <w:rPr>
          <w:lang w:val="ro-MD"/>
        </w:rPr>
      </w:pPr>
      <w:r w:rsidRPr="00BC706E">
        <w:rPr>
          <w:lang w:val="ro-MD"/>
        </w:rPr>
        <w:t xml:space="preserve">Orientat spre </w:t>
      </w:r>
      <w:r w:rsidRPr="00BC706E">
        <w:rPr>
          <w:rStyle w:val="af9"/>
          <w:rFonts w:eastAsiaTheme="majorEastAsia"/>
          <w:b w:val="0"/>
          <w:bCs w:val="0"/>
          <w:lang w:val="ro-MD"/>
        </w:rPr>
        <w:t>învățarea pe tot parcursul vieții</w:t>
      </w:r>
      <w:r w:rsidRPr="00BC706E">
        <w:rPr>
          <w:lang w:val="ro-MD"/>
        </w:rPr>
        <w:t xml:space="preserve">, CNC facilitează compararea calificărilor la nivel național și internațional și ordonează toate calificările într-o structură logic organizată. El cuprinde </w:t>
      </w:r>
      <w:r w:rsidRPr="00BC706E">
        <w:rPr>
          <w:rStyle w:val="af9"/>
          <w:rFonts w:eastAsiaTheme="majorEastAsia"/>
          <w:b w:val="0"/>
          <w:bCs w:val="0"/>
          <w:lang w:val="ro-MD"/>
        </w:rPr>
        <w:t>toate nivelurile și formele de învățământ</w:t>
      </w:r>
      <w:r w:rsidRPr="00BC706E">
        <w:rPr>
          <w:lang w:val="ro-MD"/>
        </w:rPr>
        <w:t>, incluzând atât calificările complete, cât și cele parțiale, indiferent de dimensiunea și scopul acestora.</w:t>
      </w:r>
    </w:p>
    <w:p w14:paraId="57F14249" w14:textId="77777777" w:rsidR="0086679B" w:rsidRPr="00BC706E" w:rsidRDefault="0086679B" w:rsidP="00082272">
      <w:pPr>
        <w:pStyle w:val="af8"/>
        <w:spacing w:before="120" w:beforeAutospacing="0" w:after="120" w:afterAutospacing="0" w:line="276" w:lineRule="auto"/>
        <w:jc w:val="both"/>
        <w:rPr>
          <w:lang w:val="ro-MD"/>
        </w:rPr>
      </w:pPr>
      <w:r w:rsidRPr="00BC706E">
        <w:rPr>
          <w:lang w:val="ro-MD"/>
        </w:rPr>
        <w:t xml:space="preserve">Calificările sunt atribuite unui </w:t>
      </w:r>
      <w:r w:rsidRPr="00BC706E">
        <w:rPr>
          <w:rStyle w:val="af9"/>
          <w:rFonts w:eastAsiaTheme="majorEastAsia"/>
          <w:b w:val="0"/>
          <w:bCs w:val="0"/>
          <w:lang w:val="ro-MD"/>
        </w:rPr>
        <w:t>nivel CNC pe baza rezultatelor învățării</w:t>
      </w:r>
      <w:r w:rsidRPr="00BC706E">
        <w:rPr>
          <w:lang w:val="ro-MD"/>
        </w:rPr>
        <w:t xml:space="preserve">, fiecare nivel fiind definit printr-un set de descriptori care reflectă complexitatea, profunzimea și dimensiunea competențelor. În acest fel, CNC contribuie la </w:t>
      </w:r>
      <w:r w:rsidRPr="00BC706E">
        <w:rPr>
          <w:rStyle w:val="af9"/>
          <w:rFonts w:eastAsiaTheme="majorEastAsia"/>
          <w:b w:val="0"/>
          <w:bCs w:val="0"/>
          <w:lang w:val="ro-MD"/>
        </w:rPr>
        <w:t>evitarea duplicării și suprapunerii calificărilor</w:t>
      </w:r>
      <w:r w:rsidRPr="00BC706E">
        <w:rPr>
          <w:lang w:val="ro-MD"/>
        </w:rPr>
        <w:t>, sprijină planificarea carierei și evoluția profesională și oferă un cadru de referință pentru dezvoltarea continuă a competențelor.</w:t>
      </w:r>
    </w:p>
    <w:p w14:paraId="5D88C7BB" w14:textId="35FB357F" w:rsidR="0086679B" w:rsidRPr="00BC706E" w:rsidRDefault="0086679B" w:rsidP="00082272">
      <w:pPr>
        <w:pStyle w:val="af8"/>
        <w:spacing w:before="120" w:beforeAutospacing="0" w:after="120" w:afterAutospacing="0" w:line="276" w:lineRule="auto"/>
        <w:jc w:val="both"/>
        <w:rPr>
          <w:lang w:val="ro-MD"/>
        </w:rPr>
      </w:pPr>
      <w:r w:rsidRPr="00BC706E">
        <w:rPr>
          <w:lang w:val="ro-MD"/>
        </w:rPr>
        <w:t xml:space="preserve">Un aspect esențial al CNC este capacitatea sa de a </w:t>
      </w:r>
      <w:r w:rsidRPr="00BC706E">
        <w:rPr>
          <w:rStyle w:val="af9"/>
          <w:rFonts w:eastAsiaTheme="majorEastAsia"/>
          <w:b w:val="0"/>
          <w:bCs w:val="0"/>
          <w:lang w:val="ro-MD"/>
        </w:rPr>
        <w:t>relaționa calificările din trecut, prezent și viitor</w:t>
      </w:r>
      <w:r w:rsidRPr="00BC706E">
        <w:rPr>
          <w:lang w:val="ro-MD"/>
        </w:rPr>
        <w:t xml:space="preserve"> cu standardele naționale, europene și internaționale. Totodată, CNC sprijină implementarea politicilor și strategiilor educaționale, fiind în concordanță cu politicile europene din </w:t>
      </w:r>
      <w:r w:rsidRPr="00BC706E">
        <w:rPr>
          <w:rStyle w:val="af9"/>
          <w:rFonts w:eastAsiaTheme="majorEastAsia"/>
          <w:b w:val="0"/>
          <w:bCs w:val="0"/>
          <w:lang w:val="ro-MD"/>
        </w:rPr>
        <w:t>Spațiul European al Educației, Spațiul European al Învățământului Superior (</w:t>
      </w:r>
      <w:r w:rsidR="002513BE" w:rsidRPr="00BC706E">
        <w:rPr>
          <w:rStyle w:val="af9"/>
          <w:rFonts w:eastAsiaTheme="majorEastAsia"/>
          <w:b w:val="0"/>
          <w:bCs w:val="0"/>
          <w:lang w:val="ro-MD"/>
        </w:rPr>
        <w:t>EHEA</w:t>
      </w:r>
      <w:r w:rsidRPr="00BC706E">
        <w:rPr>
          <w:rStyle w:val="af9"/>
          <w:rFonts w:eastAsiaTheme="majorEastAsia"/>
          <w:b w:val="0"/>
          <w:bCs w:val="0"/>
          <w:lang w:val="ro-MD"/>
        </w:rPr>
        <w:t>), Spațiul European de Cercetare (ERA)</w:t>
      </w:r>
      <w:r w:rsidRPr="00BC706E">
        <w:rPr>
          <w:b/>
          <w:bCs/>
          <w:lang w:val="ro-MD"/>
        </w:rPr>
        <w:t>,</w:t>
      </w:r>
      <w:r w:rsidRPr="00BC706E">
        <w:rPr>
          <w:lang w:val="ro-MD"/>
        </w:rPr>
        <w:t xml:space="preserve"> precum și cu politicile de cooperare europeană în domeniul învățământului profesional tehnic.</w:t>
      </w:r>
    </w:p>
    <w:p w14:paraId="63632946" w14:textId="77777777" w:rsidR="0086679B" w:rsidRPr="00BC706E" w:rsidRDefault="0086679B" w:rsidP="00082272">
      <w:pPr>
        <w:pStyle w:val="af8"/>
        <w:spacing w:before="120" w:beforeAutospacing="0" w:after="120" w:afterAutospacing="0" w:line="276" w:lineRule="auto"/>
        <w:jc w:val="both"/>
        <w:rPr>
          <w:lang w:val="ro-MD"/>
        </w:rPr>
      </w:pPr>
      <w:r w:rsidRPr="00BC706E">
        <w:rPr>
          <w:lang w:val="ro-MD"/>
        </w:rPr>
        <w:t xml:space="preserve">Fiind dezvoltat în baza principiilor </w:t>
      </w:r>
      <w:r w:rsidRPr="00BC706E">
        <w:rPr>
          <w:rStyle w:val="af9"/>
          <w:rFonts w:eastAsiaTheme="majorEastAsia"/>
          <w:b w:val="0"/>
          <w:bCs w:val="0"/>
          <w:lang w:val="ro-MD"/>
        </w:rPr>
        <w:t>EQF</w:t>
      </w:r>
      <w:r w:rsidRPr="00BC706E">
        <w:rPr>
          <w:b/>
          <w:bCs/>
          <w:lang w:val="ro-MD"/>
        </w:rPr>
        <w:t>,</w:t>
      </w:r>
      <w:r w:rsidRPr="00BC706E">
        <w:rPr>
          <w:lang w:val="ro-MD"/>
        </w:rPr>
        <w:t xml:space="preserve"> CNC urmează să fie supus procesului de </w:t>
      </w:r>
      <w:r w:rsidRPr="00BC706E">
        <w:rPr>
          <w:rStyle w:val="af9"/>
          <w:rFonts w:eastAsiaTheme="majorEastAsia"/>
          <w:b w:val="0"/>
          <w:bCs w:val="0"/>
          <w:lang w:val="ro-MD"/>
        </w:rPr>
        <w:t>referențiere și stabilire a corespondenței</w:t>
      </w:r>
      <w:r w:rsidRPr="00BC706E">
        <w:rPr>
          <w:lang w:val="ro-MD"/>
        </w:rPr>
        <w:t xml:space="preserve"> cu acest cadru european, conform criteriilor și procedurilor recomandate de Consiliul Uniunii Europene.</w:t>
      </w:r>
    </w:p>
    <w:p w14:paraId="2E6D238F" w14:textId="77777777" w:rsidR="006B2DD1" w:rsidRPr="00BC706E" w:rsidRDefault="006B2DD1" w:rsidP="00082272">
      <w:pPr>
        <w:pStyle w:val="af8"/>
        <w:spacing w:before="120" w:beforeAutospacing="0" w:after="120" w:afterAutospacing="0" w:line="276" w:lineRule="auto"/>
        <w:jc w:val="both"/>
        <w:rPr>
          <w:color w:val="3494BA" w:themeColor="accent1"/>
          <w:lang w:val="ro-MD"/>
        </w:rPr>
      </w:pPr>
      <w:r w:rsidRPr="00BC706E">
        <w:rPr>
          <w:rStyle w:val="af9"/>
          <w:rFonts w:eastAsiaTheme="majorEastAsia"/>
          <w:color w:val="3494BA" w:themeColor="accent1"/>
          <w:lang w:val="ro-MD"/>
        </w:rPr>
        <w:t>4.1 – Istoria dezvoltării CNC</w:t>
      </w:r>
    </w:p>
    <w:p w14:paraId="2BF9E2D7" w14:textId="7BA629C9" w:rsidR="006B2DD1" w:rsidRPr="00BC706E" w:rsidRDefault="006B2DD1" w:rsidP="00082272">
      <w:pPr>
        <w:pStyle w:val="af8"/>
        <w:spacing w:before="120" w:beforeAutospacing="0" w:after="120" w:afterAutospacing="0" w:line="276" w:lineRule="auto"/>
        <w:jc w:val="both"/>
        <w:rPr>
          <w:lang w:val="ro-MD"/>
        </w:rPr>
      </w:pPr>
      <w:r w:rsidRPr="00BC706E">
        <w:rPr>
          <w:lang w:val="ro-MD"/>
        </w:rPr>
        <w:lastRenderedPageBreak/>
        <w:t>Toate dimensiunile educației și formării – inclusiv microcalificările – se integrează în CNC, care reprezintă arhitectura centrală a sistemului de calificări din Republica Moldova și principalul instrument de corelare cu EQF și QF-</w:t>
      </w:r>
      <w:r w:rsidR="002513BE" w:rsidRPr="00BC706E">
        <w:rPr>
          <w:lang w:val="ro-MD"/>
        </w:rPr>
        <w:t>EHEA</w:t>
      </w:r>
      <w:r w:rsidRPr="00BC706E">
        <w:rPr>
          <w:lang w:val="ro-MD"/>
        </w:rPr>
        <w:t>.</w:t>
      </w:r>
    </w:p>
    <w:p w14:paraId="18A3AEC1" w14:textId="3ABB5D85" w:rsidR="00D92752" w:rsidRPr="00BC706E" w:rsidRDefault="00D92752" w:rsidP="00082272">
      <w:pPr>
        <w:pStyle w:val="af8"/>
        <w:spacing w:before="120" w:beforeAutospacing="0" w:after="120" w:afterAutospacing="0" w:line="276" w:lineRule="auto"/>
        <w:jc w:val="both"/>
        <w:rPr>
          <w:lang w:val="ro-MD"/>
        </w:rPr>
      </w:pPr>
      <w:r w:rsidRPr="00BC706E">
        <w:rPr>
          <w:lang w:val="ro-MD"/>
        </w:rPr>
        <w:t>Dezvoltarea CNC</w:t>
      </w:r>
      <w:r w:rsidR="006C4E94" w:rsidRPr="00BC706E">
        <w:rPr>
          <w:lang w:val="ro-MD"/>
        </w:rPr>
        <w:t xml:space="preserve"> </w:t>
      </w:r>
      <w:r w:rsidRPr="00BC706E">
        <w:rPr>
          <w:lang w:val="ro-MD"/>
        </w:rPr>
        <w:t>în Republica Moldova a fost un proces gradual, cu rădăcini atât în angajamentele europene, cât și în reformele interne. Acest parcurs reflectă tranziția de la inițiative parțiale, orientate pe domenii, la un cadru integrat, cuprinzător și aliniat standardelor europene.</w:t>
      </w:r>
    </w:p>
    <w:p w14:paraId="5A73E087" w14:textId="3ACB6248" w:rsidR="00D92752" w:rsidRPr="00BC706E" w:rsidRDefault="0076509C" w:rsidP="00082272">
      <w:pPr>
        <w:pStyle w:val="af8"/>
        <w:spacing w:before="120" w:beforeAutospacing="0" w:after="120" w:afterAutospacing="0" w:line="276" w:lineRule="auto"/>
        <w:jc w:val="both"/>
        <w:rPr>
          <w:lang w:val="ro-MD"/>
        </w:rPr>
      </w:pPr>
      <w:r w:rsidRPr="00BC706E">
        <w:rPr>
          <w:rStyle w:val="af9"/>
          <w:rFonts w:eastAsiaTheme="majorEastAsia"/>
          <w:color w:val="3494BA" w:themeColor="accent1"/>
          <w:lang w:val="ro-MD"/>
        </w:rPr>
        <w:t>Etap</w:t>
      </w:r>
      <w:r w:rsidR="00CF7342" w:rsidRPr="00BC706E">
        <w:rPr>
          <w:rStyle w:val="af9"/>
          <w:rFonts w:eastAsiaTheme="majorEastAsia"/>
          <w:color w:val="3494BA" w:themeColor="accent1"/>
          <w:lang w:val="ro-MD"/>
        </w:rPr>
        <w:t>a</w:t>
      </w:r>
      <w:r w:rsidRPr="00BC706E">
        <w:rPr>
          <w:rStyle w:val="af9"/>
          <w:rFonts w:eastAsiaTheme="majorEastAsia"/>
          <w:color w:val="3494BA" w:themeColor="accent1"/>
          <w:lang w:val="ro-MD"/>
        </w:rPr>
        <w:t xml:space="preserve"> </w:t>
      </w:r>
      <w:r w:rsidR="00CF7342" w:rsidRPr="00BC706E">
        <w:rPr>
          <w:rStyle w:val="af9"/>
          <w:rFonts w:eastAsiaTheme="majorEastAsia"/>
          <w:color w:val="3494BA" w:themeColor="accent1"/>
          <w:lang w:val="ro-MD"/>
        </w:rPr>
        <w:t xml:space="preserve">explorativă </w:t>
      </w:r>
      <w:r w:rsidR="00D92752" w:rsidRPr="00BC706E">
        <w:rPr>
          <w:rStyle w:val="af9"/>
          <w:rFonts w:eastAsiaTheme="majorEastAsia"/>
          <w:color w:val="3494BA" w:themeColor="accent1"/>
          <w:lang w:val="ro-MD"/>
        </w:rPr>
        <w:t>(2005–201</w:t>
      </w:r>
      <w:r w:rsidRPr="00BC706E">
        <w:rPr>
          <w:rStyle w:val="af9"/>
          <w:rFonts w:eastAsiaTheme="majorEastAsia"/>
          <w:color w:val="3494BA" w:themeColor="accent1"/>
          <w:lang w:val="ro-MD"/>
        </w:rPr>
        <w:t>3</w:t>
      </w:r>
      <w:r w:rsidR="00D92752" w:rsidRPr="00BC706E">
        <w:rPr>
          <w:rStyle w:val="af9"/>
          <w:rFonts w:eastAsiaTheme="majorEastAsia"/>
          <w:color w:val="3494BA" w:themeColor="accent1"/>
          <w:lang w:val="ro-MD"/>
        </w:rPr>
        <w:t>):</w:t>
      </w:r>
      <w:r w:rsidRPr="00BC706E">
        <w:rPr>
          <w:rStyle w:val="af9"/>
          <w:rFonts w:eastAsiaTheme="majorEastAsia"/>
          <w:color w:val="3494BA" w:themeColor="accent1"/>
          <w:lang w:val="ro-MD"/>
        </w:rPr>
        <w:t xml:space="preserve"> </w:t>
      </w:r>
      <w:r w:rsidR="00D92752" w:rsidRPr="00BC706E">
        <w:rPr>
          <w:lang w:val="ro-MD"/>
        </w:rPr>
        <w:t xml:space="preserve">Republica Moldova și-a asumat elaborarea unui cadru al calificărilor prin </w:t>
      </w:r>
      <w:r w:rsidR="00D92752" w:rsidRPr="00BC706E">
        <w:rPr>
          <w:rStyle w:val="af9"/>
          <w:rFonts w:eastAsiaTheme="majorEastAsia"/>
          <w:b w:val="0"/>
          <w:bCs w:val="0"/>
          <w:lang w:val="ro-MD"/>
        </w:rPr>
        <w:t>Acordul de Asociere RM–UE</w:t>
      </w:r>
      <w:r w:rsidR="00D92752" w:rsidRPr="00BC706E">
        <w:rPr>
          <w:lang w:val="ro-MD"/>
        </w:rPr>
        <w:t xml:space="preserve"> (pct. 123 lit. e) și prin aderarea la </w:t>
      </w:r>
      <w:r w:rsidR="00D92752" w:rsidRPr="00BC706E">
        <w:rPr>
          <w:rStyle w:val="af9"/>
          <w:rFonts w:eastAsiaTheme="majorEastAsia"/>
          <w:b w:val="0"/>
          <w:bCs w:val="0"/>
          <w:lang w:val="ro-MD"/>
        </w:rPr>
        <w:t>Spațiul European al Învățământului Superior (</w:t>
      </w:r>
      <w:r w:rsidR="002513BE" w:rsidRPr="00BC706E">
        <w:rPr>
          <w:rStyle w:val="af9"/>
          <w:rFonts w:eastAsiaTheme="majorEastAsia"/>
          <w:b w:val="0"/>
          <w:bCs w:val="0"/>
          <w:lang w:val="ro-MD"/>
        </w:rPr>
        <w:t>EHEA</w:t>
      </w:r>
      <w:r w:rsidR="00D92752" w:rsidRPr="00BC706E">
        <w:rPr>
          <w:rStyle w:val="af9"/>
          <w:rFonts w:eastAsiaTheme="majorEastAsia"/>
          <w:b w:val="0"/>
          <w:bCs w:val="0"/>
          <w:lang w:val="ro-MD"/>
        </w:rPr>
        <w:t>)</w:t>
      </w:r>
      <w:r w:rsidR="00D92752" w:rsidRPr="00BC706E">
        <w:rPr>
          <w:lang w:val="ro-MD"/>
        </w:rPr>
        <w:t xml:space="preserve"> în 2005. Această orientare a consacrat obiectivul strategic de integrare în Spațiul European al Educației și Formării Profesionale.</w:t>
      </w:r>
    </w:p>
    <w:p w14:paraId="2A7980A6" w14:textId="79895DF9" w:rsidR="00D92752" w:rsidRPr="00BC706E" w:rsidRDefault="00D92752" w:rsidP="00082272">
      <w:pPr>
        <w:pStyle w:val="af8"/>
        <w:spacing w:before="120" w:beforeAutospacing="0" w:after="120" w:afterAutospacing="0" w:line="276" w:lineRule="auto"/>
        <w:jc w:val="both"/>
        <w:rPr>
          <w:lang w:val="ro-MD"/>
        </w:rPr>
      </w:pPr>
      <w:r w:rsidRPr="00BC706E">
        <w:rPr>
          <w:lang w:val="ro-MD"/>
        </w:rPr>
        <w:t xml:space="preserve">Prima generație a CNC a fost implementată la nivelul învățământului superior, imediat după aderarea la Procesul Bologna. Acest cadru parțial a fost inspirat de recomandările pentru Cadrul Calificărilor din </w:t>
      </w:r>
      <w:r w:rsidR="002513BE" w:rsidRPr="00BC706E">
        <w:rPr>
          <w:lang w:val="ro-MD"/>
        </w:rPr>
        <w:t>EHEA</w:t>
      </w:r>
      <w:r w:rsidRPr="00BC706E">
        <w:rPr>
          <w:lang w:val="ro-MD"/>
        </w:rPr>
        <w:t xml:space="preserve"> (QF-</w:t>
      </w:r>
      <w:r w:rsidR="002513BE" w:rsidRPr="00BC706E">
        <w:rPr>
          <w:lang w:val="ro-MD"/>
        </w:rPr>
        <w:t>EHEA</w:t>
      </w:r>
      <w:r w:rsidRPr="00BC706E">
        <w:rPr>
          <w:lang w:val="ro-MD"/>
        </w:rPr>
        <w:t xml:space="preserve">, edițiile 2006, 2010, 2013). Totuși, </w:t>
      </w:r>
      <w:r w:rsidR="00C96814" w:rsidRPr="00BC706E">
        <w:rPr>
          <w:lang w:val="ro-MD"/>
        </w:rPr>
        <w:t xml:space="preserve">Republica </w:t>
      </w:r>
      <w:r w:rsidRPr="00BC706E">
        <w:rPr>
          <w:lang w:val="ro-MD"/>
        </w:rPr>
        <w:t>Moldova a utilizat descriptori diferiți de cei recomandați la nivel european, ceea ce a îngreunat procesul de comparare a calificărilor și a creat bariere în mobilitatea academică și profesională, limitând recunoașterea internațională a diplomelor.</w:t>
      </w:r>
    </w:p>
    <w:p w14:paraId="12491F79" w14:textId="4CB6920C" w:rsidR="00D92752" w:rsidRPr="00BC706E" w:rsidRDefault="0076509C" w:rsidP="00082272">
      <w:pPr>
        <w:pStyle w:val="af8"/>
        <w:spacing w:before="120" w:beforeAutospacing="0" w:after="120" w:afterAutospacing="0" w:line="276" w:lineRule="auto"/>
        <w:jc w:val="both"/>
        <w:rPr>
          <w:lang w:val="ro-MD"/>
        </w:rPr>
      </w:pPr>
      <w:r w:rsidRPr="00BC706E">
        <w:rPr>
          <w:rStyle w:val="af9"/>
          <w:rFonts w:eastAsiaTheme="majorEastAsia"/>
          <w:color w:val="3494BA" w:themeColor="accent1"/>
          <w:lang w:val="ro-MD"/>
        </w:rPr>
        <w:t>Etapa de</w:t>
      </w:r>
      <w:r w:rsidR="00332E7E" w:rsidRPr="00BC706E">
        <w:rPr>
          <w:rStyle w:val="af9"/>
          <w:rFonts w:eastAsiaTheme="majorEastAsia"/>
          <w:color w:val="3494BA" w:themeColor="accent1"/>
          <w:lang w:val="ro-MD"/>
        </w:rPr>
        <w:t xml:space="preserve"> concepere </w:t>
      </w:r>
      <w:r w:rsidR="00D92752" w:rsidRPr="00BC706E">
        <w:rPr>
          <w:rStyle w:val="af9"/>
          <w:rFonts w:eastAsiaTheme="majorEastAsia"/>
          <w:color w:val="3494BA" w:themeColor="accent1"/>
          <w:lang w:val="ro-MD"/>
        </w:rPr>
        <w:t xml:space="preserve">(2014–2018). </w:t>
      </w:r>
      <w:r w:rsidR="00D92752" w:rsidRPr="00BC706E">
        <w:rPr>
          <w:lang w:val="ro-MD"/>
        </w:rPr>
        <w:t xml:space="preserve">Codul educației nr. 152/2014 a oferit cadrul juridic pentru crearea unui CNC național, dar reglementările erau fragmentate pe subsisteme: articole distincte pentru </w:t>
      </w:r>
      <w:r w:rsidR="00356848" w:rsidRPr="00BC706E">
        <w:rPr>
          <w:lang w:val="ro-MD"/>
        </w:rPr>
        <w:t>ÎPT</w:t>
      </w:r>
      <w:r w:rsidR="00D92752" w:rsidRPr="00BC706E">
        <w:rPr>
          <w:lang w:val="ro-MD"/>
        </w:rPr>
        <w:t xml:space="preserve"> (art. 59, 62, 63, 64, 66) și pentru învățământul superior (art. 89, 97, 98, 110). Lipsa unei arhitecturi unitare și a unei referințe explicite în actele de studii la nivelul CNC/EQF a redus impactul său operațional.</w:t>
      </w:r>
    </w:p>
    <w:p w14:paraId="1A491D28" w14:textId="77777777" w:rsidR="00D92752" w:rsidRPr="00BC706E" w:rsidRDefault="00D92752" w:rsidP="00082272">
      <w:pPr>
        <w:pStyle w:val="af8"/>
        <w:spacing w:before="120" w:beforeAutospacing="0" w:after="120" w:afterAutospacing="0" w:line="276" w:lineRule="auto"/>
        <w:jc w:val="both"/>
        <w:rPr>
          <w:lang w:val="ro-MD"/>
        </w:rPr>
      </w:pPr>
      <w:r w:rsidRPr="00BC706E">
        <w:rPr>
          <w:lang w:val="ro-MD"/>
        </w:rPr>
        <w:t xml:space="preserve">În anul 2017, prin </w:t>
      </w:r>
      <w:r w:rsidRPr="00BC706E">
        <w:rPr>
          <w:rStyle w:val="af9"/>
          <w:rFonts w:eastAsiaTheme="majorEastAsia"/>
          <w:b w:val="0"/>
          <w:bCs w:val="0"/>
          <w:lang w:val="ro-MD"/>
        </w:rPr>
        <w:t>Hotărârea Guvernului nr. 1016/2017</w:t>
      </w:r>
      <w:r w:rsidRPr="00BC706E">
        <w:rPr>
          <w:b/>
          <w:bCs/>
          <w:lang w:val="ro-MD"/>
        </w:rPr>
        <w:t xml:space="preserve">, </w:t>
      </w:r>
      <w:r w:rsidRPr="00BC706E">
        <w:rPr>
          <w:lang w:val="ro-MD"/>
        </w:rPr>
        <w:t>a fost aprobat</w:t>
      </w:r>
      <w:r w:rsidRPr="00BC706E">
        <w:rPr>
          <w:b/>
          <w:bCs/>
          <w:lang w:val="ro-MD"/>
        </w:rPr>
        <w:t xml:space="preserve"> </w:t>
      </w:r>
      <w:r w:rsidRPr="00BC706E">
        <w:rPr>
          <w:rStyle w:val="af9"/>
          <w:rFonts w:eastAsiaTheme="majorEastAsia"/>
          <w:b w:val="0"/>
          <w:bCs w:val="0"/>
          <w:lang w:val="ro-MD"/>
        </w:rPr>
        <w:t>Cadrul Național al Calificărilor din Republica Moldova (CNCRM)</w:t>
      </w:r>
      <w:r w:rsidRPr="00BC706E">
        <w:rPr>
          <w:b/>
          <w:bCs/>
          <w:lang w:val="ro-MD"/>
        </w:rPr>
        <w:t xml:space="preserve">, </w:t>
      </w:r>
      <w:r w:rsidRPr="00BC706E">
        <w:rPr>
          <w:lang w:val="ro-MD"/>
        </w:rPr>
        <w:t>elaborat în baza</w:t>
      </w:r>
      <w:r w:rsidRPr="00BC706E">
        <w:rPr>
          <w:b/>
          <w:bCs/>
          <w:lang w:val="ro-MD"/>
        </w:rPr>
        <w:t xml:space="preserve"> </w:t>
      </w:r>
      <w:r w:rsidRPr="00BC706E">
        <w:rPr>
          <w:rStyle w:val="af9"/>
          <w:rFonts w:eastAsiaTheme="majorEastAsia"/>
          <w:b w:val="0"/>
          <w:bCs w:val="0"/>
          <w:lang w:val="ro-MD"/>
        </w:rPr>
        <w:t>Recomandării Parlamentului European și a Consiliului (2008) privind EQF pentru învățarea pe tot parcursul vieții</w:t>
      </w:r>
      <w:r w:rsidRPr="00BC706E">
        <w:rPr>
          <w:lang w:val="ro-MD"/>
        </w:rPr>
        <w:t>. Acest pas a oferit un instrument de corelare, dar fără o aplicabilitate practică deplină.</w:t>
      </w:r>
    </w:p>
    <w:p w14:paraId="01A0D1C8" w14:textId="3C7181AE" w:rsidR="005028B0" w:rsidRPr="00BC706E" w:rsidRDefault="005028B0" w:rsidP="00082272">
      <w:pPr>
        <w:pStyle w:val="af8"/>
        <w:spacing w:before="120" w:beforeAutospacing="0" w:after="120" w:afterAutospacing="0" w:line="276" w:lineRule="auto"/>
        <w:jc w:val="both"/>
        <w:rPr>
          <w:lang w:val="ro-MD"/>
        </w:rPr>
      </w:pPr>
      <w:r w:rsidRPr="00BC706E">
        <w:rPr>
          <w:lang w:val="ro-MD"/>
        </w:rPr>
        <w:t>În anii următori, eforturile s-au concentrat pe consolidarea mecanismelor instituționale și pe crearea Registrului Național al Calificărilor (RNC), aprobat prin Hotărârea Guvernului nr. 1199/2018. Acesta a devenit baza oficială de date pentru toate calificările recunoscute de stat și a reprezentat un pas decisiv în direcția transparentizării și modernizării sistemului.</w:t>
      </w:r>
    </w:p>
    <w:p w14:paraId="01F043DA" w14:textId="35EE14C9" w:rsidR="00D92752" w:rsidRPr="00BC706E" w:rsidRDefault="005028B0" w:rsidP="00082272">
      <w:pPr>
        <w:pStyle w:val="af8"/>
        <w:spacing w:before="120" w:beforeAutospacing="0" w:after="120" w:afterAutospacing="0" w:line="276" w:lineRule="auto"/>
        <w:jc w:val="both"/>
        <w:rPr>
          <w:lang w:val="ro-MD"/>
        </w:rPr>
      </w:pPr>
      <w:r w:rsidRPr="00BC706E">
        <w:rPr>
          <w:rStyle w:val="af9"/>
          <w:rFonts w:eastAsiaTheme="majorEastAsia"/>
          <w:color w:val="3494BA" w:themeColor="accent1"/>
          <w:lang w:val="ro-MD"/>
        </w:rPr>
        <w:t xml:space="preserve">Etapa de </w:t>
      </w:r>
      <w:r w:rsidR="00332E7E" w:rsidRPr="00BC706E">
        <w:rPr>
          <w:rStyle w:val="af9"/>
          <w:rFonts w:eastAsiaTheme="majorEastAsia"/>
          <w:color w:val="3494BA" w:themeColor="accent1"/>
          <w:lang w:val="ro-MD"/>
        </w:rPr>
        <w:t xml:space="preserve">activare </w:t>
      </w:r>
      <w:r w:rsidR="00D92752" w:rsidRPr="00BC706E">
        <w:rPr>
          <w:rStyle w:val="af9"/>
          <w:rFonts w:eastAsiaTheme="majorEastAsia"/>
          <w:color w:val="3494BA" w:themeColor="accent1"/>
          <w:lang w:val="ro-MD"/>
        </w:rPr>
        <w:t xml:space="preserve">(2019–2022). </w:t>
      </w:r>
      <w:r w:rsidRPr="00BC706E">
        <w:rPr>
          <w:lang w:val="ro-MD"/>
        </w:rPr>
        <w:t>Această perioadă a fost marcată de revizuirea metodologiilor de elaborare a standardelor de calificare (ex. Ordinul MEC nr. 573/2022) și de avansarea în procesul de corelare a descriptorilor CNC cu cei ai EQF și Dublin Descriptors. Totodată, au fost create centre pentru validarea învățării nonformale și informale (în baza Ordinului MEC nr. 885/2022), consolidând mecanismele de recunoaștere a învățării anterioare. Cu toate acestea, e</w:t>
      </w:r>
      <w:r w:rsidR="00D92752" w:rsidRPr="00BC706E">
        <w:rPr>
          <w:lang w:val="ro-MD"/>
        </w:rPr>
        <w:t>xperții internaționali, inclusiv prin proiectul Twinning „Sporirea calității și eficienței învățământului profesional tehnic” (2019–2021), au semnalat deficiențe majore</w:t>
      </w:r>
      <w:r w:rsidR="00FC0763" w:rsidRPr="00BC706E">
        <w:rPr>
          <w:lang w:val="ro-MD"/>
        </w:rPr>
        <w:t>, precum</w:t>
      </w:r>
      <w:r w:rsidR="00D92752" w:rsidRPr="00BC706E">
        <w:rPr>
          <w:lang w:val="ro-MD"/>
        </w:rPr>
        <w:t>:</w:t>
      </w:r>
    </w:p>
    <w:p w14:paraId="722F4D29" w14:textId="2539F3D3" w:rsidR="00FC0763" w:rsidRPr="00BC706E" w:rsidRDefault="00FC0763" w:rsidP="00951729">
      <w:pPr>
        <w:pStyle w:val="af8"/>
        <w:numPr>
          <w:ilvl w:val="0"/>
          <w:numId w:val="77"/>
        </w:numPr>
        <w:spacing w:before="120" w:beforeAutospacing="0" w:after="120" w:afterAutospacing="0" w:line="276" w:lineRule="auto"/>
        <w:ind w:left="284" w:hanging="284"/>
        <w:jc w:val="both"/>
        <w:rPr>
          <w:lang w:val="ro-MD"/>
        </w:rPr>
      </w:pPr>
      <w:r w:rsidRPr="00BC706E">
        <w:rPr>
          <w:rStyle w:val="af9"/>
          <w:rFonts w:eastAsiaTheme="majorEastAsia"/>
          <w:lang w:val="ro-MD"/>
        </w:rPr>
        <w:t>Cooperare și guvernanță insuficiente</w:t>
      </w:r>
      <w:r w:rsidRPr="00BC706E">
        <w:rPr>
          <w:lang w:val="ro-MD"/>
        </w:rPr>
        <w:t>: lipsa alianțelor între părțile interesate, delimitarea neclară a rolurilor și responsabilităților, precum și activitatea redusă sau inexistentă a unor comitete sectoriale.</w:t>
      </w:r>
    </w:p>
    <w:p w14:paraId="1BB00F90" w14:textId="574D2137" w:rsidR="00FC0763" w:rsidRPr="00BC706E" w:rsidRDefault="00FC0763" w:rsidP="00951729">
      <w:pPr>
        <w:pStyle w:val="af8"/>
        <w:numPr>
          <w:ilvl w:val="0"/>
          <w:numId w:val="77"/>
        </w:numPr>
        <w:spacing w:before="120" w:beforeAutospacing="0" w:after="120" w:afterAutospacing="0" w:line="276" w:lineRule="auto"/>
        <w:ind w:left="284" w:hanging="284"/>
        <w:jc w:val="both"/>
        <w:rPr>
          <w:lang w:val="ro-MD"/>
        </w:rPr>
      </w:pPr>
      <w:r w:rsidRPr="00BC706E">
        <w:rPr>
          <w:rStyle w:val="af9"/>
          <w:rFonts w:eastAsiaTheme="majorEastAsia"/>
          <w:lang w:val="ro-MD"/>
        </w:rPr>
        <w:t>Standardizare și relevanță limitată</w:t>
      </w:r>
      <w:r w:rsidRPr="00BC706E">
        <w:rPr>
          <w:lang w:val="ro-MD"/>
        </w:rPr>
        <w:t>: absența sau insuficiența standardelor ocupaționale, de competență și de calificare care să reflecte cerințele pieței muncii și să asigure calitatea calificărilor.</w:t>
      </w:r>
    </w:p>
    <w:p w14:paraId="4C51CFEB" w14:textId="0EDD30D6" w:rsidR="00FC0763" w:rsidRPr="00BC706E" w:rsidRDefault="00FC0763" w:rsidP="00951729">
      <w:pPr>
        <w:pStyle w:val="af8"/>
        <w:numPr>
          <w:ilvl w:val="0"/>
          <w:numId w:val="77"/>
        </w:numPr>
        <w:spacing w:before="120" w:beforeAutospacing="0" w:after="120" w:afterAutospacing="0" w:line="276" w:lineRule="auto"/>
        <w:ind w:left="284" w:hanging="284"/>
        <w:jc w:val="both"/>
        <w:rPr>
          <w:lang w:val="ro-MD"/>
        </w:rPr>
      </w:pPr>
      <w:r w:rsidRPr="00BC706E">
        <w:rPr>
          <w:rStyle w:val="af9"/>
          <w:rFonts w:eastAsiaTheme="majorEastAsia"/>
          <w:lang w:val="ro-MD"/>
        </w:rPr>
        <w:t>Lipsa de cartografiere și transparență</w:t>
      </w:r>
      <w:r w:rsidRPr="00BC706E">
        <w:rPr>
          <w:lang w:val="ro-MD"/>
        </w:rPr>
        <w:t>: neefectuarea relaționării verticale și orizontale a tipurilor și nivelurilor de calificări și a nomenclatoarelor domeniilor de formare profesională.</w:t>
      </w:r>
    </w:p>
    <w:p w14:paraId="79A24495" w14:textId="74AA7E1C" w:rsidR="00FC0763" w:rsidRPr="00BC706E" w:rsidRDefault="00FC0763" w:rsidP="00951729">
      <w:pPr>
        <w:pStyle w:val="af8"/>
        <w:numPr>
          <w:ilvl w:val="0"/>
          <w:numId w:val="77"/>
        </w:numPr>
        <w:spacing w:before="120" w:beforeAutospacing="0" w:after="120" w:afterAutospacing="0" w:line="276" w:lineRule="auto"/>
        <w:ind w:left="284" w:hanging="284"/>
        <w:jc w:val="both"/>
        <w:rPr>
          <w:lang w:val="ro-MD"/>
        </w:rPr>
      </w:pPr>
      <w:r w:rsidRPr="00BC706E">
        <w:rPr>
          <w:rStyle w:val="af9"/>
          <w:rFonts w:eastAsiaTheme="majorEastAsia"/>
          <w:lang w:val="ro-MD"/>
        </w:rPr>
        <w:lastRenderedPageBreak/>
        <w:t>Cunoaștere redusă</w:t>
      </w:r>
      <w:r w:rsidRPr="00BC706E">
        <w:rPr>
          <w:lang w:val="ro-MD"/>
        </w:rPr>
        <w:t>: părțile interesate (angajatori, elevi, studenți, instituții) au o înțelegere limitată a diversității și valorii calificărilor existente.</w:t>
      </w:r>
    </w:p>
    <w:p w14:paraId="612DFCA4" w14:textId="70DD7C64" w:rsidR="00FC0763" w:rsidRPr="00BC706E" w:rsidRDefault="00FC0763" w:rsidP="00951729">
      <w:pPr>
        <w:pStyle w:val="af8"/>
        <w:numPr>
          <w:ilvl w:val="0"/>
          <w:numId w:val="77"/>
        </w:numPr>
        <w:spacing w:before="120" w:beforeAutospacing="0" w:after="120" w:afterAutospacing="0" w:line="276" w:lineRule="auto"/>
        <w:ind w:left="284" w:hanging="284"/>
        <w:jc w:val="both"/>
        <w:rPr>
          <w:lang w:val="ro-MD"/>
        </w:rPr>
      </w:pPr>
      <w:r w:rsidRPr="00BC706E">
        <w:rPr>
          <w:rStyle w:val="af9"/>
          <w:rFonts w:eastAsiaTheme="majorEastAsia"/>
          <w:lang w:val="ro-MD"/>
        </w:rPr>
        <w:t>Integrare limitată cu instrumentele europene</w:t>
      </w:r>
      <w:r w:rsidRPr="00BC706E">
        <w:rPr>
          <w:lang w:val="ro-MD"/>
        </w:rPr>
        <w:t>: relaționarea slabă a CNC cu sisteme precum recunoașterea studiilor anterioare, recunoașterea părților de calificări sau transferul de credite.</w:t>
      </w:r>
    </w:p>
    <w:p w14:paraId="3C420ACD" w14:textId="498217F7" w:rsidR="00FC0763" w:rsidRPr="00BC706E" w:rsidRDefault="00FC0763" w:rsidP="00951729">
      <w:pPr>
        <w:pStyle w:val="af8"/>
        <w:numPr>
          <w:ilvl w:val="0"/>
          <w:numId w:val="77"/>
        </w:numPr>
        <w:spacing w:before="120" w:beforeAutospacing="0" w:after="120" w:afterAutospacing="0" w:line="276" w:lineRule="auto"/>
        <w:ind w:left="284" w:hanging="284"/>
        <w:jc w:val="both"/>
        <w:rPr>
          <w:lang w:val="ro-MD"/>
        </w:rPr>
      </w:pPr>
      <w:r w:rsidRPr="00BC706E">
        <w:rPr>
          <w:rStyle w:val="af9"/>
          <w:rFonts w:eastAsiaTheme="majorEastAsia"/>
          <w:lang w:val="ro-MD"/>
        </w:rPr>
        <w:t>Deficit de baze de date și digitalizare</w:t>
      </w:r>
      <w:r w:rsidRPr="00BC706E">
        <w:rPr>
          <w:lang w:val="ro-MD"/>
        </w:rPr>
        <w:t>: lipsa unor sisteme complete și interoperabile care să sprijine informarea beneficiarilor și comparabilitatea internațională (ex. Europass).</w:t>
      </w:r>
    </w:p>
    <w:p w14:paraId="4CA5318A" w14:textId="6A39862D" w:rsidR="00FC0763" w:rsidRPr="00BC706E" w:rsidRDefault="00FC0763" w:rsidP="00951729">
      <w:pPr>
        <w:pStyle w:val="af8"/>
        <w:numPr>
          <w:ilvl w:val="0"/>
          <w:numId w:val="77"/>
        </w:numPr>
        <w:spacing w:before="120" w:beforeAutospacing="0" w:after="120" w:afterAutospacing="0" w:line="276" w:lineRule="auto"/>
        <w:ind w:left="284" w:hanging="284"/>
        <w:jc w:val="both"/>
        <w:rPr>
          <w:lang w:val="ro-MD"/>
        </w:rPr>
      </w:pPr>
      <w:r w:rsidRPr="00BC706E">
        <w:rPr>
          <w:rStyle w:val="af9"/>
          <w:rFonts w:eastAsiaTheme="majorEastAsia"/>
          <w:lang w:val="ro-MD"/>
        </w:rPr>
        <w:t>Absența unui cadru de politică strategic</w:t>
      </w:r>
      <w:r w:rsidRPr="00BC706E">
        <w:rPr>
          <w:lang w:val="ro-MD"/>
        </w:rPr>
        <w:t>: lipsa unui document național dedicat dezvoltării CNC conform principiilor EQF.</w:t>
      </w:r>
    </w:p>
    <w:p w14:paraId="786A5784" w14:textId="677F9AE0" w:rsidR="00FC0763" w:rsidRPr="00BC706E" w:rsidRDefault="00FC0763" w:rsidP="00951729">
      <w:pPr>
        <w:pStyle w:val="af8"/>
        <w:numPr>
          <w:ilvl w:val="0"/>
          <w:numId w:val="77"/>
        </w:numPr>
        <w:spacing w:before="120" w:beforeAutospacing="0" w:after="120" w:afterAutospacing="0" w:line="276" w:lineRule="auto"/>
        <w:ind w:left="284" w:hanging="284"/>
        <w:jc w:val="both"/>
        <w:rPr>
          <w:lang w:val="ro-MD"/>
        </w:rPr>
      </w:pPr>
      <w:r w:rsidRPr="00BC706E">
        <w:rPr>
          <w:rStyle w:val="af9"/>
          <w:rFonts w:eastAsiaTheme="majorEastAsia"/>
          <w:lang w:val="ro-MD"/>
        </w:rPr>
        <w:t>Resurse insuficiente</w:t>
      </w:r>
      <w:r w:rsidRPr="00BC706E">
        <w:rPr>
          <w:lang w:val="ro-MD"/>
        </w:rPr>
        <w:t>: resurse umane și financiare limitate pentru dezvoltarea și implementarea eficientă a CNC.</w:t>
      </w:r>
    </w:p>
    <w:p w14:paraId="4F07E140" w14:textId="109B7B49" w:rsidR="00D92752" w:rsidRPr="00BC706E" w:rsidRDefault="00933463" w:rsidP="00082272">
      <w:pPr>
        <w:pStyle w:val="af8"/>
        <w:spacing w:before="120" w:beforeAutospacing="0" w:after="120" w:afterAutospacing="0" w:line="276" w:lineRule="auto"/>
        <w:jc w:val="both"/>
        <w:rPr>
          <w:lang w:val="ro-MD"/>
        </w:rPr>
      </w:pPr>
      <w:r w:rsidRPr="00BC706E">
        <w:rPr>
          <w:lang w:val="ro-MD"/>
        </w:rPr>
        <w:t xml:space="preserve">Aceste limitări au </w:t>
      </w:r>
      <w:r w:rsidR="00612760" w:rsidRPr="00BC706E">
        <w:rPr>
          <w:lang w:val="ro-MD"/>
        </w:rPr>
        <w:t>încetinit</w:t>
      </w:r>
      <w:r w:rsidRPr="00BC706E">
        <w:rPr>
          <w:lang w:val="ro-MD"/>
        </w:rPr>
        <w:t xml:space="preserve"> procesul de consolidare și operaționalizare a CNC, afectând relevanța, transparența și recunoașterea calificărilor, precum și integrarea deplină a cadrului național în spațiul european al calificărilor</w:t>
      </w:r>
      <w:r w:rsidR="00D92752" w:rsidRPr="00BC706E">
        <w:rPr>
          <w:lang w:val="ro-MD"/>
        </w:rPr>
        <w:t>.</w:t>
      </w:r>
    </w:p>
    <w:p w14:paraId="62A8AF28" w14:textId="389C02AE" w:rsidR="0033599E" w:rsidRPr="00BC706E" w:rsidRDefault="005028B0" w:rsidP="00082272">
      <w:pPr>
        <w:pStyle w:val="af8"/>
        <w:spacing w:before="120" w:beforeAutospacing="0" w:after="120" w:afterAutospacing="0" w:line="276" w:lineRule="auto"/>
        <w:jc w:val="both"/>
        <w:rPr>
          <w:lang w:val="ro-MD"/>
        </w:rPr>
      </w:pPr>
      <w:r w:rsidRPr="00BC706E">
        <w:rPr>
          <w:rStyle w:val="af9"/>
          <w:rFonts w:eastAsiaTheme="majorEastAsia"/>
          <w:color w:val="3494BA" w:themeColor="accent1"/>
          <w:lang w:val="ro-MD"/>
        </w:rPr>
        <w:t xml:space="preserve">Etapa de </w:t>
      </w:r>
      <w:r w:rsidR="00332E7E" w:rsidRPr="00BC706E">
        <w:rPr>
          <w:rStyle w:val="af9"/>
          <w:rFonts w:eastAsiaTheme="majorEastAsia"/>
          <w:color w:val="3494BA" w:themeColor="accent1"/>
          <w:lang w:val="ro-MD"/>
        </w:rPr>
        <w:t>operaționalizare</w:t>
      </w:r>
      <w:r w:rsidR="00D92752" w:rsidRPr="00BC706E">
        <w:rPr>
          <w:rStyle w:val="af9"/>
          <w:rFonts w:eastAsiaTheme="majorEastAsia"/>
          <w:color w:val="3494BA" w:themeColor="accent1"/>
          <w:lang w:val="ro-MD"/>
        </w:rPr>
        <w:t xml:space="preserve"> (2023–prezent).</w:t>
      </w:r>
      <w:r w:rsidR="0076509C" w:rsidRPr="00BC706E">
        <w:rPr>
          <w:rStyle w:val="af9"/>
          <w:rFonts w:eastAsiaTheme="majorEastAsia"/>
          <w:color w:val="3494BA" w:themeColor="accent1"/>
          <w:lang w:val="ro-MD"/>
        </w:rPr>
        <w:t xml:space="preserve"> </w:t>
      </w:r>
      <w:r w:rsidR="00332E7E" w:rsidRPr="00BC706E">
        <w:rPr>
          <w:rStyle w:val="af9"/>
          <w:rFonts w:eastAsiaTheme="majorEastAsia"/>
          <w:b w:val="0"/>
          <w:bCs w:val="0"/>
          <w:lang w:val="ro-MD"/>
        </w:rPr>
        <w:t>A</w:t>
      </w:r>
      <w:r w:rsidR="00FC0763" w:rsidRPr="00BC706E">
        <w:rPr>
          <w:rStyle w:val="af9"/>
          <w:rFonts w:eastAsiaTheme="majorEastAsia"/>
          <w:b w:val="0"/>
          <w:bCs w:val="0"/>
          <w:lang w:val="ro-MD"/>
        </w:rPr>
        <w:t>doptare</w:t>
      </w:r>
      <w:r w:rsidR="00332E7E" w:rsidRPr="00BC706E">
        <w:rPr>
          <w:rStyle w:val="af9"/>
          <w:rFonts w:eastAsiaTheme="majorEastAsia"/>
          <w:b w:val="0"/>
          <w:bCs w:val="0"/>
          <w:lang w:val="ro-MD"/>
        </w:rPr>
        <w:t>a</w:t>
      </w:r>
      <w:r w:rsidR="00FC0763" w:rsidRPr="00BC706E">
        <w:rPr>
          <w:rStyle w:val="af9"/>
          <w:rFonts w:eastAsiaTheme="majorEastAsia"/>
          <w:b w:val="0"/>
          <w:bCs w:val="0"/>
          <w:lang w:val="ro-MD"/>
        </w:rPr>
        <w:t xml:space="preserve"> formală a CNC</w:t>
      </w:r>
      <w:r w:rsidR="00FC0763" w:rsidRPr="00BC706E">
        <w:rPr>
          <w:lang w:val="ro-MD"/>
        </w:rPr>
        <w:t xml:space="preserve"> marc</w:t>
      </w:r>
      <w:r w:rsidR="00401484" w:rsidRPr="00BC706E">
        <w:rPr>
          <w:lang w:val="ro-MD"/>
        </w:rPr>
        <w:t>he</w:t>
      </w:r>
      <w:r w:rsidR="00FC0763" w:rsidRPr="00BC706E">
        <w:rPr>
          <w:lang w:val="ro-MD"/>
        </w:rPr>
        <w:t xml:space="preserve">ază momentul </w:t>
      </w:r>
      <w:r w:rsidR="00332E7E" w:rsidRPr="00BC706E">
        <w:rPr>
          <w:lang w:val="ro-MD"/>
        </w:rPr>
        <w:t xml:space="preserve">de cotitură </w:t>
      </w:r>
      <w:r w:rsidR="00FC0763" w:rsidRPr="00BC706E">
        <w:rPr>
          <w:lang w:val="ro-MD"/>
        </w:rPr>
        <w:t xml:space="preserve">în care cadrul este recunoscut oficial prin acte normative și devine parte integrantă a politicilor educaționale și de ocupare. În Republica Moldova, această etapă a fost realizată prin </w:t>
      </w:r>
      <w:r w:rsidR="00FC0763" w:rsidRPr="00BC706E">
        <w:rPr>
          <w:rStyle w:val="af9"/>
          <w:rFonts w:eastAsiaTheme="majorEastAsia"/>
          <w:lang w:val="ro-MD"/>
        </w:rPr>
        <w:t>Codul educației nr. 152/2014</w:t>
      </w:r>
      <w:r w:rsidR="00FC0763" w:rsidRPr="00BC706E">
        <w:rPr>
          <w:lang w:val="ro-MD"/>
        </w:rPr>
        <w:t xml:space="preserve"> și ulterior consolidată prin </w:t>
      </w:r>
      <w:r w:rsidR="00FC0763" w:rsidRPr="00BC706E">
        <w:rPr>
          <w:rStyle w:val="af9"/>
          <w:rFonts w:eastAsiaTheme="majorEastAsia"/>
          <w:lang w:val="ro-MD"/>
        </w:rPr>
        <w:t>HG nr. 330/2023</w:t>
      </w:r>
      <w:r w:rsidR="00FC0763" w:rsidRPr="00BC706E">
        <w:rPr>
          <w:lang w:val="ro-MD"/>
        </w:rPr>
        <w:t>, care a reglementat arhitectura CNC, rolurile și responsabilitățile instituțiilor implicate, precum și mecanismele de implementare</w:t>
      </w:r>
      <w:r w:rsidR="0033599E" w:rsidRPr="00BC706E">
        <w:rPr>
          <w:lang w:val="ro-MD"/>
        </w:rPr>
        <w:t xml:space="preserve">, stipulate în cele 3 anexe: </w:t>
      </w:r>
      <w:r w:rsidR="00FC0763" w:rsidRPr="00BC706E">
        <w:rPr>
          <w:lang w:val="ro-MD"/>
        </w:rPr>
        <w:t xml:space="preserve"> </w:t>
      </w:r>
    </w:p>
    <w:p w14:paraId="03F6AB6B" w14:textId="77777777" w:rsidR="00D92752" w:rsidRPr="00BC706E" w:rsidRDefault="00D92752" w:rsidP="00951729">
      <w:pPr>
        <w:pStyle w:val="af8"/>
        <w:numPr>
          <w:ilvl w:val="0"/>
          <w:numId w:val="52"/>
        </w:numPr>
        <w:spacing w:before="120" w:beforeAutospacing="0" w:after="120" w:afterAutospacing="0" w:line="276" w:lineRule="auto"/>
        <w:jc w:val="both"/>
        <w:rPr>
          <w:lang w:val="ro-MD"/>
        </w:rPr>
      </w:pPr>
      <w:r w:rsidRPr="00BC706E">
        <w:rPr>
          <w:rStyle w:val="af9"/>
          <w:rFonts w:eastAsiaTheme="majorEastAsia"/>
          <w:b w:val="0"/>
          <w:bCs w:val="0"/>
          <w:lang w:val="ro-MD"/>
        </w:rPr>
        <w:t>Anexa 1:</w:t>
      </w:r>
      <w:r w:rsidRPr="00BC706E">
        <w:rPr>
          <w:lang w:val="ro-MD"/>
        </w:rPr>
        <w:t xml:space="preserve"> descrierea structurii CNC și a nivelurilor 1–8;</w:t>
      </w:r>
    </w:p>
    <w:p w14:paraId="291AE1A4" w14:textId="77777777" w:rsidR="00D92752" w:rsidRPr="00BC706E" w:rsidRDefault="00D92752" w:rsidP="00951729">
      <w:pPr>
        <w:pStyle w:val="af8"/>
        <w:numPr>
          <w:ilvl w:val="0"/>
          <w:numId w:val="52"/>
        </w:numPr>
        <w:spacing w:before="120" w:beforeAutospacing="0" w:after="120" w:afterAutospacing="0" w:line="276" w:lineRule="auto"/>
        <w:jc w:val="both"/>
        <w:rPr>
          <w:lang w:val="ro-MD"/>
        </w:rPr>
      </w:pPr>
      <w:r w:rsidRPr="00BC706E">
        <w:rPr>
          <w:rStyle w:val="af9"/>
          <w:rFonts w:eastAsiaTheme="majorEastAsia"/>
          <w:b w:val="0"/>
          <w:bCs w:val="0"/>
          <w:lang w:val="ro-MD"/>
        </w:rPr>
        <w:t>Anexa 2:</w:t>
      </w:r>
      <w:r w:rsidRPr="00BC706E">
        <w:rPr>
          <w:lang w:val="ro-MD"/>
        </w:rPr>
        <w:t xml:space="preserve"> corelarea CNC cu sistemele naționale de educație și formare;</w:t>
      </w:r>
    </w:p>
    <w:p w14:paraId="074F2C25" w14:textId="77777777" w:rsidR="00D92752" w:rsidRPr="00BC706E" w:rsidRDefault="00D92752" w:rsidP="00951729">
      <w:pPr>
        <w:pStyle w:val="af8"/>
        <w:numPr>
          <w:ilvl w:val="0"/>
          <w:numId w:val="52"/>
        </w:numPr>
        <w:spacing w:before="120" w:beforeAutospacing="0" w:after="120" w:afterAutospacing="0" w:line="276" w:lineRule="auto"/>
        <w:jc w:val="both"/>
        <w:rPr>
          <w:lang w:val="ro-MD"/>
        </w:rPr>
      </w:pPr>
      <w:r w:rsidRPr="00BC706E">
        <w:rPr>
          <w:rStyle w:val="af9"/>
          <w:rFonts w:eastAsiaTheme="majorEastAsia"/>
          <w:b w:val="0"/>
          <w:bCs w:val="0"/>
          <w:lang w:val="ro-MD"/>
        </w:rPr>
        <w:t>Anexa 3:</w:t>
      </w:r>
      <w:r w:rsidRPr="00BC706E">
        <w:rPr>
          <w:lang w:val="ro-MD"/>
        </w:rPr>
        <w:t xml:space="preserve"> tabele de echivalență între diplomele și certificatele naționale, ISCED, CNC și EQF.</w:t>
      </w:r>
    </w:p>
    <w:p w14:paraId="3B85089C" w14:textId="7EA584AD" w:rsidR="0033599E" w:rsidRPr="00BC706E" w:rsidRDefault="0033599E" w:rsidP="00082272">
      <w:pPr>
        <w:pStyle w:val="af8"/>
        <w:spacing w:before="120" w:beforeAutospacing="0" w:after="120" w:afterAutospacing="0" w:line="276" w:lineRule="auto"/>
        <w:jc w:val="both"/>
        <w:rPr>
          <w:lang w:val="ro-MD"/>
        </w:rPr>
      </w:pPr>
      <w:r w:rsidRPr="00BC706E">
        <w:rPr>
          <w:lang w:val="ro-MD"/>
        </w:rPr>
        <w:t xml:space="preserve">Această adoptare formală a creat premisa pentru operaționalizarea CNC și alinierea sa la principiile </w:t>
      </w:r>
      <w:r w:rsidRPr="00BC706E">
        <w:rPr>
          <w:rStyle w:val="af9"/>
          <w:rFonts w:eastAsiaTheme="majorEastAsia"/>
          <w:lang w:val="ro-MD"/>
        </w:rPr>
        <w:t>EQF</w:t>
      </w:r>
      <w:r w:rsidRPr="00BC706E">
        <w:rPr>
          <w:lang w:val="ro-MD"/>
        </w:rPr>
        <w:t xml:space="preserve"> și </w:t>
      </w:r>
      <w:r w:rsidRPr="00BC706E">
        <w:rPr>
          <w:rStyle w:val="af9"/>
          <w:rFonts w:eastAsiaTheme="majorEastAsia"/>
          <w:lang w:val="ro-MD"/>
        </w:rPr>
        <w:t>QF-</w:t>
      </w:r>
      <w:r w:rsidR="002513BE" w:rsidRPr="00BC706E">
        <w:rPr>
          <w:rStyle w:val="af9"/>
          <w:rFonts w:eastAsiaTheme="majorEastAsia"/>
          <w:lang w:val="ro-MD"/>
        </w:rPr>
        <w:t>EHEA</w:t>
      </w:r>
      <w:r w:rsidRPr="00BC706E">
        <w:rPr>
          <w:lang w:val="ro-MD"/>
        </w:rPr>
        <w:t xml:space="preserve">. </w:t>
      </w:r>
    </w:p>
    <w:p w14:paraId="035D3993" w14:textId="40FF804C" w:rsidR="00D92752" w:rsidRPr="00BC706E" w:rsidRDefault="005028B0" w:rsidP="00082272">
      <w:pPr>
        <w:pStyle w:val="af8"/>
        <w:spacing w:before="120" w:beforeAutospacing="0" w:after="120" w:afterAutospacing="0" w:line="276" w:lineRule="auto"/>
        <w:jc w:val="both"/>
        <w:rPr>
          <w:lang w:val="ro-MD"/>
        </w:rPr>
      </w:pPr>
      <w:r w:rsidRPr="00BC706E">
        <w:rPr>
          <w:lang w:val="ro-MD"/>
        </w:rPr>
        <w:t xml:space="preserve">Prin același act normativ, </w:t>
      </w:r>
      <w:r w:rsidR="006C4E94" w:rsidRPr="00BC706E">
        <w:rPr>
          <w:lang w:val="ro-MD"/>
        </w:rPr>
        <w:t>MEC</w:t>
      </w:r>
      <w:r w:rsidRPr="00BC706E">
        <w:rPr>
          <w:lang w:val="ro-MD"/>
        </w:rPr>
        <w:t xml:space="preserve"> a fost desemnat </w:t>
      </w:r>
      <w:r w:rsidRPr="00BC706E">
        <w:rPr>
          <w:rStyle w:val="af9"/>
          <w:rFonts w:eastAsiaTheme="majorEastAsia"/>
          <w:i/>
          <w:iCs/>
          <w:lang w:val="ro-MD"/>
        </w:rPr>
        <w:t>Punct Național de Coordonare pentru EQF</w:t>
      </w:r>
      <w:r w:rsidRPr="00BC706E">
        <w:rPr>
          <w:lang w:val="ro-MD"/>
        </w:rPr>
        <w:t>, având responsabilitatea de a asigura referențierea și raportarea progreselor. Totodată, CNC a fost consolidat ca instrument central al politicilor de educație și formare profesională, prin</w:t>
      </w:r>
      <w:r w:rsidR="00D92752" w:rsidRPr="00BC706E">
        <w:rPr>
          <w:lang w:val="ro-MD"/>
        </w:rPr>
        <w:t xml:space="preserve"> acte normative conexe: Ordinul MEC nr. 573/2022 privind metodologia </w:t>
      </w:r>
      <w:r w:rsidRPr="00BC706E">
        <w:rPr>
          <w:lang w:val="ro-MD"/>
        </w:rPr>
        <w:t xml:space="preserve">de elaborare a </w:t>
      </w:r>
      <w:r w:rsidR="00D92752" w:rsidRPr="00BC706E">
        <w:rPr>
          <w:lang w:val="ro-MD"/>
        </w:rPr>
        <w:t>standardelor de calificare, Ordinul MEC nr. 885/2022 privind validarea învățării nonformale și informale, Ordinul MEC nr. 785/2024 privind microcalificările, Ordinul MEC nr. 770/2024 privind înscrierea calificărilor în Registrul Național, precum și HG nr. 222/2024 privind educația adulților.</w:t>
      </w:r>
    </w:p>
    <w:p w14:paraId="648518EF" w14:textId="24E9BA4E" w:rsidR="001123F7" w:rsidRPr="00BC706E" w:rsidRDefault="001123F7" w:rsidP="00082272">
      <w:pPr>
        <w:pStyle w:val="af8"/>
        <w:spacing w:before="120" w:beforeAutospacing="0" w:after="120" w:afterAutospacing="0" w:line="276" w:lineRule="auto"/>
        <w:jc w:val="both"/>
        <w:rPr>
          <w:lang w:val="ro-MD"/>
        </w:rPr>
      </w:pPr>
      <w:r w:rsidRPr="00BC706E">
        <w:rPr>
          <w:rStyle w:val="af9"/>
          <w:rFonts w:eastAsiaTheme="majorEastAsia"/>
          <w:color w:val="3494BA" w:themeColor="accent1"/>
          <w:lang w:val="ro-MD"/>
        </w:rPr>
        <w:t>Etapa de operaționalizare</w:t>
      </w:r>
      <w:r w:rsidRPr="00BC706E">
        <w:rPr>
          <w:lang w:val="ro-MD"/>
        </w:rPr>
        <w:t xml:space="preserve"> a </w:t>
      </w:r>
      <w:r w:rsidR="006C4E94" w:rsidRPr="00BC706E">
        <w:rPr>
          <w:lang w:val="ro-MD"/>
        </w:rPr>
        <w:t>CNC</w:t>
      </w:r>
      <w:r w:rsidRPr="00BC706E">
        <w:rPr>
          <w:lang w:val="ro-MD"/>
        </w:rPr>
        <w:t xml:space="preserve"> din Republica Moldova se justifică prin faptul că acesta întrunește majoritatea indicatorilor prevăzuți pentru această fază, confirmând funcționalitatea și aplicabilitatea sa în sistemul național de educație și formare. CNC este deja un instrument permanent și vizibil, reglementat clar prin Codul educației și HG nr. 330/2023. Nivelurile CNC sunt indicate pe diplome și certificate, iar Registrul Național al Calificărilor oferă transparență și acces public la informații esențiale despre calificări. Totodată, funcționarea CNC este sprijinită de mecanisme de asigurare a calității implementate de ANACEC și de platforme de cooperare precum Consiliul Național pentru Calificări, comitetele sectoriale pentru formare profesională și structurile de dialog social dintre educație și piața muncii. Prin corelarea cu EQF și utilizarea instrumentelor europene de transparență (Europass, Supliment la Diplomă), CNC din Moldova contribuie la mobilitatea academică și profesională, consolidându-și statutul de cadru operaționalizat.</w:t>
      </w:r>
    </w:p>
    <w:p w14:paraId="786E3669" w14:textId="7F11AF75" w:rsidR="00D92752" w:rsidRPr="00BC706E" w:rsidRDefault="00D92752" w:rsidP="00082272">
      <w:pPr>
        <w:pStyle w:val="af8"/>
        <w:spacing w:before="120" w:beforeAutospacing="0" w:after="120" w:afterAutospacing="0" w:line="276" w:lineRule="auto"/>
        <w:jc w:val="both"/>
        <w:rPr>
          <w:lang w:val="ro-MD"/>
        </w:rPr>
      </w:pPr>
      <w:r w:rsidRPr="00BC706E">
        <w:rPr>
          <w:lang w:val="ro-MD"/>
        </w:rPr>
        <w:lastRenderedPageBreak/>
        <w:t xml:space="preserve">În concluzie, </w:t>
      </w:r>
      <w:r w:rsidR="00CC7F30" w:rsidRPr="00BC706E">
        <w:rPr>
          <w:lang w:val="ro-MD"/>
        </w:rPr>
        <w:t>evoluția</w:t>
      </w:r>
      <w:r w:rsidRPr="00BC706E">
        <w:rPr>
          <w:lang w:val="ro-MD"/>
        </w:rPr>
        <w:t xml:space="preserve"> CNC reflectă trecerea de la încercări fragmentate și cadre parțiale către un instrument unitar, operațional și orientat european, menit să asigure transparența, comparabilitatea și recunoașterea calificărilor naționale pe plan internațional</w:t>
      </w:r>
      <w:r w:rsidR="00CC7F30" w:rsidRPr="00BC706E">
        <w:rPr>
          <w:lang w:val="ro-MD"/>
        </w:rPr>
        <w:t>, având un rol decisiv în integrarea Republicii Moldova în spațiul educațional și al muncii european.</w:t>
      </w:r>
    </w:p>
    <w:p w14:paraId="1E54E847" w14:textId="77777777" w:rsidR="00516258" w:rsidRPr="00BC706E" w:rsidRDefault="00516258" w:rsidP="00082272">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4.2. Baza legală și instituțională a CNC</w:t>
      </w:r>
    </w:p>
    <w:p w14:paraId="251466EF" w14:textId="6277D3C2" w:rsidR="00C64D21" w:rsidRPr="00BC706E" w:rsidRDefault="003C5D90" w:rsidP="00082272">
      <w:pPr>
        <w:pStyle w:val="af8"/>
        <w:spacing w:before="120" w:beforeAutospacing="0" w:after="120" w:afterAutospacing="0" w:line="276" w:lineRule="auto"/>
        <w:jc w:val="both"/>
        <w:rPr>
          <w:lang w:val="ro-MD"/>
        </w:rPr>
      </w:pPr>
      <w:r w:rsidRPr="00BC706E">
        <w:rPr>
          <w:b/>
          <w:bCs/>
          <w:color w:val="3494BA" w:themeColor="accent1"/>
          <w:lang w:val="ro-MD"/>
        </w:rPr>
        <w:t xml:space="preserve">Cadrul juridic general: </w:t>
      </w:r>
      <w:r w:rsidR="00C64D21" w:rsidRPr="00BC706E">
        <w:rPr>
          <w:lang w:val="ro-MD"/>
        </w:rPr>
        <w:t xml:space="preserve">Dezvoltarea și implementarea CNC în Republica Moldova se fundamentează pe un cadru legal și instituțional complex, aliniat la bunele practici europene și internaționale. Fundamentul juridic al CNC este prevăzut în </w:t>
      </w:r>
      <w:r w:rsidR="00C64D21" w:rsidRPr="00BC706E">
        <w:rPr>
          <w:rStyle w:val="af9"/>
          <w:rFonts w:eastAsiaTheme="majorEastAsia"/>
          <w:lang w:val="ro-MD"/>
        </w:rPr>
        <w:t xml:space="preserve">Codul educației nr. 152/2014 </w:t>
      </w:r>
      <w:r w:rsidR="00C64D21" w:rsidRPr="00BC706E">
        <w:rPr>
          <w:rStyle w:val="af9"/>
          <w:rFonts w:eastAsiaTheme="majorEastAsia"/>
          <w:b w:val="0"/>
          <w:bCs w:val="0"/>
          <w:lang w:val="ro-MD"/>
        </w:rPr>
        <w:t>(art. 11</w:t>
      </w:r>
      <w:r w:rsidR="00C64D21" w:rsidRPr="00BC706E">
        <w:rPr>
          <w:rStyle w:val="af9"/>
          <w:rFonts w:eastAsiaTheme="majorEastAsia"/>
          <w:b w:val="0"/>
          <w:bCs w:val="0"/>
          <w:vertAlign w:val="superscript"/>
          <w:lang w:val="ro-MD"/>
        </w:rPr>
        <w:t>1</w:t>
      </w:r>
      <w:r w:rsidR="00C64D21" w:rsidRPr="00BC706E">
        <w:rPr>
          <w:lang w:val="ro-MD"/>
        </w:rPr>
        <w:t>), care reglementează principiile generale privind elaborarea și implementarea CNC, precum și dezvoltarea și utilizarea calificărilor în toate segmentele sistemului educațional: învățământul profesional tehnic, învățământul superior, educația adulților și învățarea pe tot parcursul vieții, dar și pentru asigurarea calității.</w:t>
      </w:r>
    </w:p>
    <w:p w14:paraId="1ABDA748" w14:textId="480A6EE2" w:rsidR="00C64D21" w:rsidRPr="00BC706E" w:rsidRDefault="00C64D21" w:rsidP="00082272">
      <w:pPr>
        <w:pStyle w:val="af8"/>
        <w:spacing w:before="120" w:beforeAutospacing="0" w:after="120" w:afterAutospacing="0" w:line="276" w:lineRule="auto"/>
        <w:jc w:val="both"/>
        <w:rPr>
          <w:lang w:val="ro-MD"/>
        </w:rPr>
      </w:pPr>
      <w:r w:rsidRPr="00BC706E">
        <w:rPr>
          <w:rStyle w:val="af9"/>
          <w:rFonts w:eastAsiaTheme="majorEastAsia"/>
          <w:lang w:val="ro-MD"/>
        </w:rPr>
        <w:t>Strategia Educației 2030.</w:t>
      </w:r>
      <w:r w:rsidRPr="00BC706E">
        <w:rPr>
          <w:lang w:val="ro-MD"/>
        </w:rPr>
        <w:t xml:space="preserve"> Un document strategic de referință este </w:t>
      </w:r>
      <w:r w:rsidRPr="00BC706E">
        <w:rPr>
          <w:rStyle w:val="af9"/>
          <w:rFonts w:eastAsiaTheme="majorEastAsia"/>
          <w:lang w:val="ro-MD"/>
        </w:rPr>
        <w:t>Strategia Educației 2030</w:t>
      </w:r>
      <w:r w:rsidRPr="00BC706E">
        <w:rPr>
          <w:lang w:val="ro-MD"/>
        </w:rPr>
        <w:t>, aprobată prin Hotărârea Guvernului nr. 75</w:t>
      </w:r>
      <w:r w:rsidR="00933463" w:rsidRPr="00BC706E">
        <w:rPr>
          <w:lang w:val="ro-MD"/>
        </w:rPr>
        <w:t>/</w:t>
      </w:r>
      <w:r w:rsidRPr="00BC706E">
        <w:rPr>
          <w:rStyle w:val="af9"/>
          <w:rFonts w:eastAsiaTheme="majorEastAsia"/>
          <w:b w:val="0"/>
          <w:bCs w:val="0"/>
          <w:lang w:val="ro-MD"/>
        </w:rPr>
        <w:t>2023</w:t>
      </w:r>
      <w:r w:rsidRPr="00BC706E">
        <w:rPr>
          <w:lang w:val="ro-MD"/>
        </w:rPr>
        <w:t>. Strategia plasează dezvoltarea Cadrului Național al Calificărilor în centrul politicilor educaționale și economice, subliniind rolul acestuia pentru:</w:t>
      </w:r>
    </w:p>
    <w:p w14:paraId="78C7416E" w14:textId="77777777" w:rsidR="00C64D21" w:rsidRPr="00BC706E" w:rsidRDefault="00C64D21" w:rsidP="00951729">
      <w:pPr>
        <w:pStyle w:val="af8"/>
        <w:numPr>
          <w:ilvl w:val="0"/>
          <w:numId w:val="78"/>
        </w:numPr>
        <w:spacing w:before="120" w:beforeAutospacing="0" w:after="120" w:afterAutospacing="0" w:line="276" w:lineRule="auto"/>
        <w:jc w:val="both"/>
        <w:rPr>
          <w:lang w:val="ro-MD"/>
        </w:rPr>
      </w:pPr>
      <w:r w:rsidRPr="00BC706E">
        <w:rPr>
          <w:rStyle w:val="af9"/>
          <w:rFonts w:eastAsiaTheme="majorEastAsia"/>
          <w:b w:val="0"/>
          <w:bCs w:val="0"/>
          <w:lang w:val="ro-MD"/>
        </w:rPr>
        <w:t>modernizarea educației și racordarea la piața muncii</w:t>
      </w:r>
      <w:r w:rsidRPr="00BC706E">
        <w:rPr>
          <w:lang w:val="ro-MD"/>
        </w:rPr>
        <w:t>, prin corelarea calificărilor cu cerințele sectoarelor socio-economice;</w:t>
      </w:r>
    </w:p>
    <w:p w14:paraId="0F2615B8" w14:textId="77777777" w:rsidR="00C64D21" w:rsidRPr="00BC706E" w:rsidRDefault="00C64D21" w:rsidP="00951729">
      <w:pPr>
        <w:pStyle w:val="af8"/>
        <w:numPr>
          <w:ilvl w:val="0"/>
          <w:numId w:val="78"/>
        </w:numPr>
        <w:spacing w:before="120" w:beforeAutospacing="0" w:after="120" w:afterAutospacing="0" w:line="276" w:lineRule="auto"/>
        <w:jc w:val="both"/>
        <w:rPr>
          <w:lang w:val="ro-MD"/>
        </w:rPr>
      </w:pPr>
      <w:r w:rsidRPr="00BC706E">
        <w:rPr>
          <w:rStyle w:val="af9"/>
          <w:rFonts w:eastAsiaTheme="majorEastAsia"/>
          <w:b w:val="0"/>
          <w:bCs w:val="0"/>
          <w:lang w:val="ro-MD"/>
        </w:rPr>
        <w:t>asigurarea transparenței și comparabilității</w:t>
      </w:r>
      <w:r w:rsidRPr="00BC706E">
        <w:rPr>
          <w:lang w:val="ro-MD"/>
        </w:rPr>
        <w:t xml:space="preserve"> calificărilor la nivel european, facilitând recunoașterea și mobilitatea;</w:t>
      </w:r>
    </w:p>
    <w:p w14:paraId="431BF7F4" w14:textId="77777777" w:rsidR="00C64D21" w:rsidRPr="00BC706E" w:rsidRDefault="00C64D21" w:rsidP="00951729">
      <w:pPr>
        <w:pStyle w:val="af8"/>
        <w:numPr>
          <w:ilvl w:val="0"/>
          <w:numId w:val="78"/>
        </w:numPr>
        <w:spacing w:before="120" w:beforeAutospacing="0" w:after="120" w:afterAutospacing="0" w:line="276" w:lineRule="auto"/>
        <w:jc w:val="both"/>
        <w:rPr>
          <w:lang w:val="ro-MD"/>
        </w:rPr>
      </w:pPr>
      <w:r w:rsidRPr="00BC706E">
        <w:rPr>
          <w:rStyle w:val="af9"/>
          <w:rFonts w:eastAsiaTheme="majorEastAsia"/>
          <w:b w:val="0"/>
          <w:bCs w:val="0"/>
          <w:lang w:val="ro-MD"/>
        </w:rPr>
        <w:t>integrarea microcalificărilor și a învățării non-formale și informale</w:t>
      </w:r>
      <w:r w:rsidRPr="00BC706E">
        <w:rPr>
          <w:lang w:val="ro-MD"/>
        </w:rPr>
        <w:t xml:space="preserve"> în CNC, ca mijloc de sprijin pentru învățarea pe tot parcursul vieții;</w:t>
      </w:r>
    </w:p>
    <w:p w14:paraId="42A57F20" w14:textId="77777777" w:rsidR="00082272" w:rsidRPr="00BC706E" w:rsidRDefault="00C64D21" w:rsidP="00951729">
      <w:pPr>
        <w:pStyle w:val="af8"/>
        <w:numPr>
          <w:ilvl w:val="0"/>
          <w:numId w:val="78"/>
        </w:numPr>
        <w:spacing w:before="120" w:beforeAutospacing="0" w:after="120" w:afterAutospacing="0" w:line="276" w:lineRule="auto"/>
        <w:jc w:val="both"/>
        <w:rPr>
          <w:lang w:val="ro-MD"/>
        </w:rPr>
      </w:pPr>
      <w:r w:rsidRPr="00BC706E">
        <w:rPr>
          <w:rStyle w:val="af9"/>
          <w:rFonts w:eastAsiaTheme="majorEastAsia"/>
          <w:b w:val="0"/>
          <w:bCs w:val="0"/>
          <w:lang w:val="ro-MD"/>
        </w:rPr>
        <w:t>digitalizarea și internaționalizarea educației</w:t>
      </w:r>
      <w:r w:rsidRPr="00BC706E">
        <w:rPr>
          <w:lang w:val="ro-MD"/>
        </w:rPr>
        <w:t>, prin interconectarea CNC cu platforme europene precum EQF Portal și Europass.</w:t>
      </w:r>
    </w:p>
    <w:p w14:paraId="230429C1" w14:textId="06F6BC61" w:rsidR="00C64D21" w:rsidRPr="00BC706E" w:rsidRDefault="00C64D21" w:rsidP="00082272">
      <w:pPr>
        <w:pStyle w:val="af8"/>
        <w:spacing w:before="120" w:beforeAutospacing="0" w:after="120" w:afterAutospacing="0" w:line="276" w:lineRule="auto"/>
        <w:jc w:val="both"/>
        <w:rPr>
          <w:lang w:val="ro-MD"/>
        </w:rPr>
      </w:pPr>
      <w:r w:rsidRPr="00BC706E">
        <w:rPr>
          <w:lang w:val="ro-MD"/>
        </w:rPr>
        <w:t>Astfel, Strategia Educației 2030 confirmă CNC drept un instrument strategic de dezvoltare a capitalului uman și de integrare a Republicii Moldova în Spațiul European al Învățământului Superior și pe piața europeană a muncii.</w:t>
      </w:r>
    </w:p>
    <w:p w14:paraId="71C289FB" w14:textId="67DDE916" w:rsidR="00C64D21" w:rsidRPr="00BC706E" w:rsidRDefault="0054585E" w:rsidP="00DE624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Hotărârea Guvernului nr. 330/2023 privind Cadrul Național al Calificărilor</w:t>
      </w:r>
      <w:r w:rsidRPr="00BC706E">
        <w:rPr>
          <w:rFonts w:ascii="Times New Roman" w:eastAsia="Times New Roman" w:hAnsi="Times New Roman" w:cs="Times New Roman"/>
          <w:kern w:val="0"/>
          <w:sz w:val="24"/>
          <w:szCs w:val="24"/>
          <w:lang w:val="ro-MD" w:eastAsia="ro-MD"/>
          <w14:ligatures w14:val="none"/>
        </w:rPr>
        <w:t xml:space="preserve"> , inclusiv modificările aduse prin Decizia delegată (UE) 2021/2183, precum și recomandările Consiliului UE privind: Cadrul european al calificărilor (2017), competențele-cheie pentru învățarea pe tot parcursul vieții (2018) și recunoașterea automată a calificărilor din învățământul superior și secundar superior (2018). Totodată, HG 330/2023 aprobă Cadrul Național al Calificărilor, împreună cu Foaia de parcurs pentru operaționalizarea acestuia pe perioada 2023–2027. De asemenea, hotărârea stabilește corelarea actelor de studii și de formare profesională eliberate în sistemul național de învățământ, inclusiv cele obținute înainte de 1991, cu nivelurile Clasificării internaționale standard a educației (ISCED 2011/ISCED-F 2013), cu nivelurile CNC și cu nivelurile de referință ale EQF, conform anexei 3.</w:t>
      </w:r>
      <w:r w:rsidR="001E6AE6" w:rsidRPr="00BC706E">
        <w:rPr>
          <w:rFonts w:ascii="Times New Roman" w:eastAsia="Times New Roman" w:hAnsi="Times New Roman" w:cs="Times New Roman"/>
          <w:kern w:val="0"/>
          <w:sz w:val="24"/>
          <w:szCs w:val="24"/>
          <w:lang w:val="ro-MD" w:eastAsia="ro-MD"/>
          <w14:ligatures w14:val="none"/>
        </w:rPr>
        <w:t xml:space="preserve"> </w:t>
      </w:r>
    </w:p>
    <w:p w14:paraId="13AF2B0A" w14:textId="77777777" w:rsidR="00F62127" w:rsidRPr="00BC706E" w:rsidRDefault="00F62127" w:rsidP="00DE624F">
      <w:pPr>
        <w:spacing w:before="120" w:after="120" w:line="276" w:lineRule="auto"/>
        <w:jc w:val="both"/>
        <w:outlineLvl w:val="1"/>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Foaia de parcurs pentru operaționalizarea CNC 2023–2027 – direcții și priorități de acțiune</w:t>
      </w:r>
    </w:p>
    <w:p w14:paraId="4212EA9C" w14:textId="77777777" w:rsidR="00F62127" w:rsidRPr="00BC706E" w:rsidRDefault="00F62127" w:rsidP="00DE624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Foaia de parcurs pentru operaționalizarea Cadrului Național al Calificărilor (CNC) pentru anii 2023–2027, aprobată prin Hotărârea Guvernului nr. 330/2023, constituie documentul strategic de implementare care transpune în acțiuni concrete obiectivele de dezvoltare a sistemului național al calificărilor. Ea oferă o viziune coerentă și integrată asupra procesului de aliniere a CNC la principiile Cadrului European al Calificărilor (EQF) și Cadrului de Calificări al Spațiului European al Învățământului Superior (QF-EHEA), asigurând continuitatea și convergența cu reformele stabilite prin Strategia de dezvoltare „Educația 2030”.</w:t>
      </w:r>
    </w:p>
    <w:p w14:paraId="6ABF438D" w14:textId="77777777" w:rsidR="00F62127" w:rsidRPr="00BC706E" w:rsidRDefault="00F62127" w:rsidP="00DE624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Documentul definește viziunea națională privind dezvoltarea și operaționalizarea CNC în conformitate cu EQF, stabilește obiectivele generale și specifice ale procesului și precizează etapele, mecanismele instituționale, actorii implicați și indicatorii de progres. În același timp, Foaia de parcurs cuprinde dispoziții clare privind:</w:t>
      </w:r>
    </w:p>
    <w:p w14:paraId="468F731B" w14:textId="77777777" w:rsidR="00F62127" w:rsidRPr="00BC706E" w:rsidRDefault="00F62127" w:rsidP="00951729">
      <w:pPr>
        <w:numPr>
          <w:ilvl w:val="0"/>
          <w:numId w:val="20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monitorizarea și evaluarea implementării Planului de acțiuni pentru realizarea Foii de parcurs, prin indicatori de rezultat și de progres;</w:t>
      </w:r>
    </w:p>
    <w:p w14:paraId="083FA875" w14:textId="77777777" w:rsidR="00F62127" w:rsidRPr="00BC706E" w:rsidRDefault="00F62127" w:rsidP="00951729">
      <w:pPr>
        <w:numPr>
          <w:ilvl w:val="0"/>
          <w:numId w:val="20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finanțarea implementării Planului de acțiuni, asigurată prin resurse bugetare și contribuții complementare ale partenerilor de dezvoltare.</w:t>
      </w:r>
    </w:p>
    <w:p w14:paraId="0D2E3539" w14:textId="77777777" w:rsidR="00F62127" w:rsidRPr="00BC706E" w:rsidRDefault="00F62127" w:rsidP="00DE624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mod operațional, Planul de acțiuni pentru realizarea Foii de parcurs privind operaționalizarea CNC 2023–2027 reprezintă instrumentul de implementare efectivă, structurând procesele de realizare pe următoarele componente:</w:t>
      </w:r>
    </w:p>
    <w:p w14:paraId="40BC7F55" w14:textId="77777777" w:rsidR="00F62127" w:rsidRPr="00BC706E" w:rsidRDefault="00F62127" w:rsidP="00951729">
      <w:pPr>
        <w:numPr>
          <w:ilvl w:val="0"/>
          <w:numId w:val="20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Obiectiv specific – direcționează acțiunile în conformitate cu viziunea și prioritățile naționale;</w:t>
      </w:r>
    </w:p>
    <w:p w14:paraId="1A6DBF7D" w14:textId="77777777" w:rsidR="00F62127" w:rsidRPr="00BC706E" w:rsidRDefault="00F62127" w:rsidP="00951729">
      <w:pPr>
        <w:numPr>
          <w:ilvl w:val="0"/>
          <w:numId w:val="20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Acțiuni – activitățile concrete ce urmează a fi întreprinse pentru atingerea obiectivelor;</w:t>
      </w:r>
    </w:p>
    <w:p w14:paraId="7F57EF8E" w14:textId="77777777" w:rsidR="00F62127" w:rsidRPr="00BC706E" w:rsidRDefault="00F62127" w:rsidP="00951729">
      <w:pPr>
        <w:numPr>
          <w:ilvl w:val="0"/>
          <w:numId w:val="20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Termen de realizare – perioada de implementare pentru fiecare acțiune;</w:t>
      </w:r>
    </w:p>
    <w:p w14:paraId="6B8E0FEC" w14:textId="77777777" w:rsidR="00F62127" w:rsidRPr="00BC706E" w:rsidRDefault="00F62127" w:rsidP="00951729">
      <w:pPr>
        <w:numPr>
          <w:ilvl w:val="0"/>
          <w:numId w:val="20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Autoritate responsabilă / parteneri – instituțiile de implementare și entitățile cooptate;</w:t>
      </w:r>
    </w:p>
    <w:p w14:paraId="4405BBF5" w14:textId="77777777" w:rsidR="00F62127" w:rsidRPr="00BC706E" w:rsidRDefault="00F62127" w:rsidP="00951729">
      <w:pPr>
        <w:numPr>
          <w:ilvl w:val="0"/>
          <w:numId w:val="20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Indicatori de monitorizare și de rezultat – criterii măsurabile de progres și de impact;</w:t>
      </w:r>
    </w:p>
    <w:p w14:paraId="2B087D26" w14:textId="77777777" w:rsidR="00F62127" w:rsidRPr="00BC706E" w:rsidRDefault="00F62127" w:rsidP="00951729">
      <w:pPr>
        <w:numPr>
          <w:ilvl w:val="0"/>
          <w:numId w:val="20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Rezultate scontate – efectele anticipate asupra sistemului de educație și formare;</w:t>
      </w:r>
    </w:p>
    <w:p w14:paraId="7FB5D7CB" w14:textId="77777777" w:rsidR="00F62127" w:rsidRPr="00BC706E" w:rsidRDefault="00F62127" w:rsidP="00951729">
      <w:pPr>
        <w:numPr>
          <w:ilvl w:val="0"/>
          <w:numId w:val="20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Costuri de implementare – estimările financiare pentru fiecare acțiune, cu sursele de finanțare identificate.</w:t>
      </w:r>
    </w:p>
    <w:p w14:paraId="7E248166" w14:textId="77777777" w:rsidR="00F62127" w:rsidRPr="00BC706E" w:rsidRDefault="00F62127" w:rsidP="00DE624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Importanța strategică a Foii de parcurs constă în caracterul său instrumental și intersectorial: ea nu doar ghidează reformele în domeniul calificărilor, ci și asigură mecanisme de coordonare, transparență și responsabilitate instituțională în procesul de dezvoltare și referențiere a CNC. În acest sens, Foaia de parcurs reprezintă un cadru de guvernanță operațională, care transformă obiectivele strategice în acțiuni măsurabile și evaluabile, integrând sistemul de educație, formare profesională și ocupare într-un spațiu comun de învățare pe tot parcursul vieții.</w:t>
      </w:r>
    </w:p>
    <w:p w14:paraId="59853398" w14:textId="77777777" w:rsidR="00F62127" w:rsidRPr="00BC706E" w:rsidRDefault="00F62127" w:rsidP="00DE624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Pentru atingerea obiectivelor sale, documentul stabilește șapte priorități majore:</w:t>
      </w:r>
    </w:p>
    <w:p w14:paraId="66192CB4" w14:textId="77777777" w:rsidR="00F62127" w:rsidRPr="00BC706E" w:rsidRDefault="00F62127" w:rsidP="00951729">
      <w:pPr>
        <w:numPr>
          <w:ilvl w:val="0"/>
          <w:numId w:val="20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Dezvoltarea și actualizarea cadrului normativ;</w:t>
      </w:r>
    </w:p>
    <w:p w14:paraId="6ED4D11A" w14:textId="77777777" w:rsidR="00F62127" w:rsidRPr="00BC706E" w:rsidRDefault="00F62127" w:rsidP="00951729">
      <w:pPr>
        <w:numPr>
          <w:ilvl w:val="0"/>
          <w:numId w:val="20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Crearea și instituționalizarea platformei de dialog cu părțile interesate;</w:t>
      </w:r>
    </w:p>
    <w:p w14:paraId="7566B8DF" w14:textId="77777777" w:rsidR="00F62127" w:rsidRPr="00BC706E" w:rsidRDefault="00F62127" w:rsidP="00951729">
      <w:pPr>
        <w:numPr>
          <w:ilvl w:val="0"/>
          <w:numId w:val="20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Coordonarea, administrarea și dezvoltarea strategică a CNC;</w:t>
      </w:r>
    </w:p>
    <w:p w14:paraId="00CF288B" w14:textId="77777777" w:rsidR="00F62127" w:rsidRPr="00BC706E" w:rsidRDefault="00F62127" w:rsidP="00951729">
      <w:pPr>
        <w:numPr>
          <w:ilvl w:val="0"/>
          <w:numId w:val="20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Dezvoltarea și actualizarea mecanismelor, procedurilor, metodelor și standardelor necesare implementării operaționale a CNC conform principiilor EQF;</w:t>
      </w:r>
    </w:p>
    <w:p w14:paraId="265314C5" w14:textId="77777777" w:rsidR="00F62127" w:rsidRPr="00BC706E" w:rsidRDefault="00F62127" w:rsidP="00951729">
      <w:pPr>
        <w:numPr>
          <w:ilvl w:val="0"/>
          <w:numId w:val="20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Dezvoltarea și actualizarea sistemului de asigurare a calității calificărilor conform principiilor EQF;</w:t>
      </w:r>
    </w:p>
    <w:p w14:paraId="5C508CDA" w14:textId="77777777" w:rsidR="00F62127" w:rsidRPr="00BC706E" w:rsidRDefault="00F62127" w:rsidP="00951729">
      <w:pPr>
        <w:numPr>
          <w:ilvl w:val="0"/>
          <w:numId w:val="20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Comunicarea, sporirea vizibilității și dimensiunii europene a CNC;</w:t>
      </w:r>
    </w:p>
    <w:p w14:paraId="193870E2" w14:textId="77777777" w:rsidR="00F62127" w:rsidRPr="00BC706E" w:rsidRDefault="00F62127" w:rsidP="00951729">
      <w:pPr>
        <w:numPr>
          <w:ilvl w:val="0"/>
          <w:numId w:val="20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Referențierea CNC la EQF și QF-EHEA.</w:t>
      </w:r>
    </w:p>
    <w:p w14:paraId="254F5CA1" w14:textId="77777777" w:rsidR="00F62127" w:rsidRPr="00BC706E" w:rsidRDefault="00F62127" w:rsidP="00DE624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structura sa logică și orientarea pe rezultate, Foaia de parcurs asigură tranziția de la faza conceptuală la implementarea efectivă a CNC, oferind o bază solidă pentru monitorizarea progresului, evaluarea impactului și raportarea către autoritățile naționale și partenerii europeni.</w:t>
      </w:r>
    </w:p>
    <w:p w14:paraId="4F345D37" w14:textId="77777777" w:rsidR="00C64D21" w:rsidRPr="00BC706E" w:rsidRDefault="00C64D21" w:rsidP="005C4FE9">
      <w:pPr>
        <w:pStyle w:val="af8"/>
        <w:spacing w:before="120" w:beforeAutospacing="0" w:after="120" w:afterAutospacing="0" w:line="276" w:lineRule="auto"/>
        <w:jc w:val="both"/>
        <w:rPr>
          <w:lang w:val="ro-MD"/>
        </w:rPr>
      </w:pPr>
      <w:r w:rsidRPr="00BC706E">
        <w:rPr>
          <w:rStyle w:val="af9"/>
          <w:rFonts w:eastAsiaTheme="majorEastAsia"/>
          <w:lang w:val="ro-MD"/>
        </w:rPr>
        <w:lastRenderedPageBreak/>
        <w:t>Acte normative complementare.</w:t>
      </w:r>
      <w:r w:rsidRPr="00BC706E">
        <w:rPr>
          <w:lang w:val="ro-MD"/>
        </w:rPr>
        <w:t xml:space="preserve"> Cadrul legal al CNC este consolidat printr-un ansamblu de reglementări complementare, care detaliază aspectele metodologice, procedurale și instituționale. Acestea asigură operaționalizarea și implementarea coerentă a CNC, sprijinind recunoașterea calificărilor, validarea învățării anterioare și integrarea microcalificărilor:</w:t>
      </w:r>
    </w:p>
    <w:p w14:paraId="26E8EAB6" w14:textId="77777777" w:rsidR="00C64D21" w:rsidRPr="00BC706E" w:rsidRDefault="00C64D21" w:rsidP="00951729">
      <w:pPr>
        <w:pStyle w:val="af8"/>
        <w:numPr>
          <w:ilvl w:val="0"/>
          <w:numId w:val="79"/>
        </w:numPr>
        <w:spacing w:before="120" w:beforeAutospacing="0" w:after="120" w:afterAutospacing="0" w:line="276" w:lineRule="auto"/>
        <w:ind w:left="714" w:hanging="357"/>
        <w:jc w:val="both"/>
        <w:rPr>
          <w:lang w:val="ro-MD"/>
        </w:rPr>
      </w:pPr>
      <w:r w:rsidRPr="00BC706E">
        <w:rPr>
          <w:rStyle w:val="af9"/>
          <w:rFonts w:eastAsiaTheme="majorEastAsia"/>
          <w:b w:val="0"/>
          <w:bCs w:val="0"/>
          <w:lang w:val="ro-MD"/>
        </w:rPr>
        <w:t>HG nr. 1199/2018</w:t>
      </w:r>
      <w:r w:rsidRPr="00BC706E">
        <w:rPr>
          <w:lang w:val="ro-MD"/>
        </w:rPr>
        <w:t xml:space="preserve"> – privind crearea Registrului Național al Calificărilor (RNC), consolidat prin </w:t>
      </w:r>
      <w:r w:rsidRPr="00BC706E">
        <w:rPr>
          <w:rStyle w:val="af9"/>
          <w:rFonts w:eastAsiaTheme="majorEastAsia"/>
          <w:b w:val="0"/>
          <w:bCs w:val="0"/>
          <w:lang w:val="ro-MD"/>
        </w:rPr>
        <w:t>HG nr. 330/2023</w:t>
      </w:r>
      <w:r w:rsidRPr="00BC706E">
        <w:rPr>
          <w:lang w:val="ro-MD"/>
        </w:rPr>
        <w:t xml:space="preserve"> și modernizat prin </w:t>
      </w:r>
      <w:r w:rsidRPr="00BC706E">
        <w:rPr>
          <w:rStyle w:val="af9"/>
          <w:rFonts w:eastAsiaTheme="majorEastAsia"/>
          <w:b w:val="0"/>
          <w:bCs w:val="0"/>
          <w:lang w:val="ro-MD"/>
        </w:rPr>
        <w:t>HG nr. 3/2024</w:t>
      </w:r>
      <w:r w:rsidRPr="00BC706E">
        <w:rPr>
          <w:lang w:val="ro-MD"/>
        </w:rPr>
        <w:t>;</w:t>
      </w:r>
    </w:p>
    <w:p w14:paraId="508118E4" w14:textId="77777777" w:rsidR="00C64D21" w:rsidRPr="00BC706E" w:rsidRDefault="00C64D21" w:rsidP="00951729">
      <w:pPr>
        <w:pStyle w:val="af8"/>
        <w:numPr>
          <w:ilvl w:val="0"/>
          <w:numId w:val="79"/>
        </w:numPr>
        <w:spacing w:before="120" w:beforeAutospacing="0" w:after="120" w:afterAutospacing="0" w:line="276" w:lineRule="auto"/>
        <w:ind w:left="714" w:hanging="357"/>
        <w:jc w:val="both"/>
        <w:rPr>
          <w:lang w:val="ro-MD"/>
        </w:rPr>
      </w:pPr>
      <w:r w:rsidRPr="00BC706E">
        <w:rPr>
          <w:rStyle w:val="af9"/>
          <w:rFonts w:eastAsiaTheme="majorEastAsia"/>
          <w:b w:val="0"/>
          <w:bCs w:val="0"/>
          <w:lang w:val="ro-MD"/>
        </w:rPr>
        <w:t>HG nr. 222/2024</w:t>
      </w:r>
      <w:r w:rsidRPr="00BC706E">
        <w:rPr>
          <w:lang w:val="ro-MD"/>
        </w:rPr>
        <w:t xml:space="preserve"> – privind Regulamentul educației adulților, care integrează formarea continuă, validarea NFIL și microcalificările în CNC;</w:t>
      </w:r>
    </w:p>
    <w:p w14:paraId="03A4B554" w14:textId="77777777" w:rsidR="00C64D21" w:rsidRPr="00BC706E" w:rsidRDefault="00C64D21" w:rsidP="00951729">
      <w:pPr>
        <w:pStyle w:val="af8"/>
        <w:numPr>
          <w:ilvl w:val="0"/>
          <w:numId w:val="79"/>
        </w:numPr>
        <w:spacing w:before="120" w:beforeAutospacing="0" w:after="120" w:afterAutospacing="0" w:line="276" w:lineRule="auto"/>
        <w:ind w:left="714" w:hanging="357"/>
        <w:jc w:val="both"/>
        <w:rPr>
          <w:lang w:val="ro-MD"/>
        </w:rPr>
      </w:pPr>
      <w:r w:rsidRPr="00BC706E">
        <w:rPr>
          <w:rStyle w:val="af9"/>
          <w:rFonts w:eastAsiaTheme="majorEastAsia"/>
          <w:b w:val="0"/>
          <w:bCs w:val="0"/>
          <w:lang w:val="ro-MD"/>
        </w:rPr>
        <w:t>HG nr. 7/2024</w:t>
      </w:r>
      <w:r w:rsidRPr="00BC706E">
        <w:rPr>
          <w:lang w:val="ro-MD"/>
        </w:rPr>
        <w:t xml:space="preserve"> – privind Regulamentul de recunoaștere și echivalare a titlurilor științifice și științifico-didactice obținute în străinătate.</w:t>
      </w:r>
    </w:p>
    <w:p w14:paraId="33D32D18" w14:textId="6F11C882" w:rsidR="00527AC7" w:rsidRPr="00BC706E" w:rsidRDefault="00527AC7" w:rsidP="00D41E4C">
      <w:pPr>
        <w:pStyle w:val="a7"/>
        <w:numPr>
          <w:ilvl w:val="0"/>
          <w:numId w:val="79"/>
        </w:numPr>
        <w:jc w:val="both"/>
        <w:rPr>
          <w:rFonts w:ascii="Times New Roman" w:hAnsi="Times New Roman" w:cs="Times New Roman"/>
          <w:lang w:val="ro-MD"/>
        </w:rPr>
      </w:pPr>
      <w:r w:rsidRPr="00BC706E">
        <w:rPr>
          <w:rFonts w:ascii="Times New Roman" w:eastAsia="Times New Roman" w:hAnsi="Times New Roman" w:cs="Times New Roman"/>
          <w:kern w:val="0"/>
          <w:sz w:val="24"/>
          <w:szCs w:val="24"/>
          <w:lang w:val="ro-MD" w:eastAsia="ro-MD"/>
          <w14:ligatures w14:val="none"/>
        </w:rPr>
        <w:t>HG nr. 485/ 2025 - cu privire la aprobarea Cerințelor minime de formare și a criteriilor de evaluare în vederea autorizării de funcționare provizorie și acreditării pentru programele de studii superioare de Medicină, Stomatologie, Farmacie, Asistență medicală generală, Moașe, Medicină veterinară, Arhitectură și pentru programul de studii profesionale tehnice postuniversitare nonterțiare de Moașe;</w:t>
      </w:r>
    </w:p>
    <w:p w14:paraId="2F701963" w14:textId="1912137B" w:rsidR="003C5D90" w:rsidRPr="00BC706E" w:rsidRDefault="003C5D90" w:rsidP="00951729">
      <w:pPr>
        <w:numPr>
          <w:ilvl w:val="0"/>
          <w:numId w:val="53"/>
        </w:numPr>
        <w:spacing w:before="120" w:after="120" w:line="276" w:lineRule="auto"/>
        <w:ind w:left="714" w:hanging="35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MEC</w:t>
      </w:r>
      <w:r w:rsidR="006C4E94" w:rsidRPr="00BC706E">
        <w:rPr>
          <w:rFonts w:ascii="Times New Roman" w:eastAsia="Times New Roman" w:hAnsi="Times New Roman" w:cs="Times New Roman"/>
          <w:kern w:val="0"/>
          <w:sz w:val="24"/>
          <w:szCs w:val="24"/>
          <w:lang w:val="ro-MD" w:eastAsia="ro-MD"/>
          <w14:ligatures w14:val="none"/>
        </w:rPr>
        <w:t xml:space="preserve"> nr</w:t>
      </w:r>
      <w:r w:rsidR="00B1410A" w:rsidRPr="00BC706E">
        <w:rPr>
          <w:rFonts w:ascii="Times New Roman" w:eastAsia="Times New Roman" w:hAnsi="Times New Roman" w:cs="Times New Roman"/>
          <w:kern w:val="0"/>
          <w:sz w:val="24"/>
          <w:szCs w:val="24"/>
          <w:lang w:val="ro-MD" w:eastAsia="ro-MD"/>
          <w14:ligatures w14:val="none"/>
        </w:rPr>
        <w:t xml:space="preserve"> 1717</w:t>
      </w:r>
      <w:r w:rsidR="0032456C" w:rsidRPr="00BC706E">
        <w:rPr>
          <w:rFonts w:ascii="Times New Roman" w:eastAsia="Times New Roman" w:hAnsi="Times New Roman" w:cs="Times New Roman"/>
          <w:kern w:val="0"/>
          <w:sz w:val="24"/>
          <w:szCs w:val="24"/>
          <w:lang w:val="ro-MD" w:eastAsia="ro-MD"/>
          <w14:ligatures w14:val="none"/>
        </w:rPr>
        <w:t>/</w:t>
      </w:r>
      <w:r w:rsidR="00B1410A" w:rsidRPr="00BC706E">
        <w:rPr>
          <w:rFonts w:ascii="Times New Roman" w:eastAsia="Times New Roman" w:hAnsi="Times New Roman" w:cs="Times New Roman"/>
          <w:kern w:val="0"/>
          <w:sz w:val="24"/>
          <w:szCs w:val="24"/>
          <w:lang w:val="ro-MD" w:eastAsia="ro-MD"/>
          <w14:ligatures w14:val="none"/>
        </w:rPr>
        <w:t>2024</w:t>
      </w:r>
      <w:r w:rsidRPr="00BC706E">
        <w:rPr>
          <w:rFonts w:ascii="Times New Roman" w:eastAsia="Times New Roman" w:hAnsi="Times New Roman" w:cs="Times New Roman"/>
          <w:kern w:val="0"/>
          <w:sz w:val="24"/>
          <w:szCs w:val="24"/>
          <w:lang w:val="ro-MD" w:eastAsia="ro-MD"/>
          <w14:ligatures w14:val="none"/>
        </w:rPr>
        <w:t xml:space="preserve"> – Regulamentul de organizare și funcționare a Punctului Național de Coordonare pentru EQF</w:t>
      </w:r>
      <w:r w:rsidR="00E51F9E" w:rsidRPr="00BC706E">
        <w:rPr>
          <w:rFonts w:ascii="Times New Roman" w:hAnsi="Times New Roman" w:cs="Times New Roman"/>
          <w:sz w:val="24"/>
          <w:szCs w:val="24"/>
          <w:lang w:val="ro-MD"/>
        </w:rPr>
        <w:t xml:space="preserve"> pentru învățarea pe tot parcursul vieții</w:t>
      </w:r>
      <w:r w:rsidR="00161BB6" w:rsidRPr="00BC706E">
        <w:rPr>
          <w:rFonts w:ascii="Times New Roman" w:eastAsia="Times New Roman" w:hAnsi="Times New Roman" w:cs="Times New Roman"/>
          <w:kern w:val="0"/>
          <w:sz w:val="24"/>
          <w:szCs w:val="24"/>
          <w:lang w:val="ro-MD" w:eastAsia="ro-MD"/>
          <w14:ligatures w14:val="none"/>
        </w:rPr>
        <w:t xml:space="preserve"> (</w:t>
      </w:r>
      <w:hyperlink r:id="rId22" w:history="1">
        <w:r w:rsidR="00161BB6" w:rsidRPr="00BC706E">
          <w:rPr>
            <w:rStyle w:val="aff0"/>
            <w:rFonts w:ascii="Times New Roman" w:eastAsia="Times New Roman" w:hAnsi="Times New Roman" w:cs="Times New Roman"/>
            <w:kern w:val="0"/>
            <w:sz w:val="24"/>
            <w:szCs w:val="24"/>
            <w:lang w:val="ro-MD" w:eastAsia="ro-MD"/>
            <w14:ligatures w14:val="none"/>
          </w:rPr>
          <w:t>link</w:t>
        </w:r>
      </w:hyperlink>
      <w:r w:rsidR="00161BB6"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w:t>
      </w:r>
    </w:p>
    <w:p w14:paraId="7A10B61D" w14:textId="0F6407A0" w:rsidR="00695805" w:rsidRPr="00BC706E" w:rsidRDefault="00571F38"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MEC nr. 63</w:t>
      </w:r>
      <w:r w:rsidR="00A068A2" w:rsidRPr="00BC706E">
        <w:rPr>
          <w:rFonts w:ascii="Times New Roman" w:eastAsia="Times New Roman" w:hAnsi="Times New Roman" w:cs="Times New Roman"/>
          <w:kern w:val="0"/>
          <w:sz w:val="24"/>
          <w:szCs w:val="24"/>
          <w:lang w:val="ro-MD" w:eastAsia="ro-MD"/>
          <w14:ligatures w14:val="none"/>
        </w:rPr>
        <w:t>8</w:t>
      </w:r>
      <w:r w:rsidRPr="00BC706E">
        <w:rPr>
          <w:rFonts w:ascii="Times New Roman" w:eastAsia="Times New Roman" w:hAnsi="Times New Roman" w:cs="Times New Roman"/>
          <w:kern w:val="0"/>
          <w:sz w:val="24"/>
          <w:szCs w:val="24"/>
          <w:lang w:val="ro-MD" w:eastAsia="ro-MD"/>
          <w14:ligatures w14:val="none"/>
        </w:rPr>
        <w:t xml:space="preserve">/2018 - </w:t>
      </w:r>
      <w:r w:rsidR="00695805" w:rsidRPr="00BC706E">
        <w:rPr>
          <w:rFonts w:ascii="Times New Roman" w:eastAsia="Times New Roman" w:hAnsi="Times New Roman" w:cs="Times New Roman"/>
          <w:kern w:val="0"/>
          <w:sz w:val="24"/>
          <w:szCs w:val="24"/>
          <w:lang w:val="ro-MD" w:eastAsia="ro-MD"/>
          <w14:ligatures w14:val="none"/>
        </w:rPr>
        <w:t>M</w:t>
      </w:r>
      <w:r w:rsidRPr="00BC706E">
        <w:rPr>
          <w:rFonts w:ascii="Times New Roman" w:eastAsia="Times New Roman" w:hAnsi="Times New Roman" w:cs="Times New Roman"/>
          <w:kern w:val="0"/>
          <w:sz w:val="24"/>
          <w:szCs w:val="24"/>
          <w:lang w:val="ro-MD" w:eastAsia="ro-MD"/>
          <w14:ligatures w14:val="none"/>
        </w:rPr>
        <w:t xml:space="preserve">etodologia </w:t>
      </w:r>
      <w:r w:rsidR="00695805" w:rsidRPr="00BC706E">
        <w:rPr>
          <w:rFonts w:ascii="Times New Roman" w:eastAsia="Times New Roman" w:hAnsi="Times New Roman" w:cs="Times New Roman"/>
          <w:kern w:val="0"/>
          <w:sz w:val="24"/>
          <w:szCs w:val="24"/>
          <w:lang w:val="ro-MD" w:eastAsia="ro-MD"/>
          <w14:ligatures w14:val="none"/>
        </w:rPr>
        <w:t>cu privire la recunoașterea și echivalarea perioadelor de studii efectuate în străinătate pentru continuarea studiilor în instituțiile de învățământ profesional tehnic din Republica Moldova</w:t>
      </w:r>
      <w:r w:rsidR="00374F5B" w:rsidRPr="00BC706E">
        <w:rPr>
          <w:rFonts w:ascii="Times New Roman" w:eastAsia="Times New Roman" w:hAnsi="Times New Roman" w:cs="Times New Roman"/>
          <w:kern w:val="0"/>
          <w:sz w:val="24"/>
          <w:szCs w:val="24"/>
          <w:lang w:val="ro-MD" w:eastAsia="ro-MD"/>
          <w14:ligatures w14:val="none"/>
        </w:rPr>
        <w:t xml:space="preserve"> </w:t>
      </w:r>
      <w:r w:rsidR="00F22FB3" w:rsidRPr="00BC706E">
        <w:rPr>
          <w:rFonts w:ascii="Times New Roman" w:eastAsia="Times New Roman" w:hAnsi="Times New Roman" w:cs="Times New Roman"/>
          <w:kern w:val="0"/>
          <w:sz w:val="24"/>
          <w:szCs w:val="24"/>
          <w:lang w:val="ro-MD" w:eastAsia="ro-MD"/>
          <w14:ligatures w14:val="none"/>
        </w:rPr>
        <w:t>(</w:t>
      </w:r>
      <w:hyperlink r:id="rId23" w:history="1">
        <w:r w:rsidR="00F22FB3" w:rsidRPr="00BC706E">
          <w:rPr>
            <w:rStyle w:val="aff0"/>
            <w:rFonts w:ascii="Times New Roman" w:eastAsia="Times New Roman" w:hAnsi="Times New Roman" w:cs="Times New Roman"/>
            <w:kern w:val="0"/>
            <w:sz w:val="24"/>
            <w:szCs w:val="24"/>
            <w:lang w:val="ro-MD" w:eastAsia="ro-MD"/>
            <w14:ligatures w14:val="none"/>
          </w:rPr>
          <w:t>link</w:t>
        </w:r>
      </w:hyperlink>
      <w:r w:rsidR="00F22FB3" w:rsidRPr="00BC706E">
        <w:rPr>
          <w:rFonts w:ascii="Times New Roman" w:eastAsia="Times New Roman" w:hAnsi="Times New Roman" w:cs="Times New Roman"/>
          <w:kern w:val="0"/>
          <w:sz w:val="24"/>
          <w:szCs w:val="24"/>
          <w:lang w:val="ro-MD" w:eastAsia="ro-MD"/>
          <w14:ligatures w14:val="none"/>
        </w:rPr>
        <w:t>)</w:t>
      </w:r>
      <w:r w:rsidR="00695805" w:rsidRPr="00BC706E">
        <w:rPr>
          <w:rFonts w:ascii="Times New Roman" w:eastAsia="Times New Roman" w:hAnsi="Times New Roman" w:cs="Times New Roman"/>
          <w:kern w:val="0"/>
          <w:sz w:val="24"/>
          <w:szCs w:val="24"/>
          <w:lang w:val="ro-MD" w:eastAsia="ro-MD"/>
          <w14:ligatures w14:val="none"/>
        </w:rPr>
        <w:t xml:space="preserve"> </w:t>
      </w:r>
    </w:p>
    <w:p w14:paraId="05F9B0CD" w14:textId="35F4DE70" w:rsidR="00695805" w:rsidRPr="00BC706E" w:rsidRDefault="00A068A2"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Ordin MECC nr. 1702/2019 - </w:t>
      </w:r>
      <w:r w:rsidR="00695805" w:rsidRPr="00BC706E">
        <w:rPr>
          <w:rFonts w:ascii="Times New Roman" w:eastAsia="Times New Roman" w:hAnsi="Times New Roman" w:cs="Times New Roman"/>
          <w:kern w:val="0"/>
          <w:sz w:val="24"/>
          <w:szCs w:val="24"/>
          <w:lang w:val="ro-MD" w:eastAsia="ro-MD"/>
          <w14:ligatures w14:val="none"/>
        </w:rPr>
        <w:t>Regulament privind recunoaşterea şi echivalarea actelor de studii şi a calificărilor obţinute în străinătate</w:t>
      </w:r>
      <w:r w:rsidR="00447320" w:rsidRPr="00BC706E">
        <w:rPr>
          <w:rFonts w:ascii="Times New Roman" w:eastAsia="Times New Roman" w:hAnsi="Times New Roman" w:cs="Times New Roman"/>
          <w:kern w:val="0"/>
          <w:sz w:val="24"/>
          <w:szCs w:val="24"/>
          <w:lang w:val="ro-MD" w:eastAsia="ro-MD"/>
          <w14:ligatures w14:val="none"/>
        </w:rPr>
        <w:t xml:space="preserve"> (</w:t>
      </w:r>
      <w:hyperlink r:id="rId24" w:history="1">
        <w:r w:rsidR="00447320" w:rsidRPr="00BC706E">
          <w:rPr>
            <w:rStyle w:val="aff0"/>
            <w:rFonts w:ascii="Times New Roman" w:eastAsia="Times New Roman" w:hAnsi="Times New Roman" w:cs="Times New Roman"/>
            <w:kern w:val="0"/>
            <w:sz w:val="24"/>
            <w:szCs w:val="24"/>
            <w:lang w:val="ro-MD" w:eastAsia="ro-MD"/>
            <w14:ligatures w14:val="none"/>
          </w:rPr>
          <w:t>link</w:t>
        </w:r>
      </w:hyperlink>
      <w:r w:rsidR="00374F5B" w:rsidRPr="00BC706E">
        <w:rPr>
          <w:rFonts w:ascii="Times New Roman" w:eastAsia="Times New Roman" w:hAnsi="Times New Roman" w:cs="Times New Roman"/>
          <w:kern w:val="0"/>
          <w:sz w:val="24"/>
          <w:szCs w:val="24"/>
          <w:lang w:val="ro-MD" w:eastAsia="ro-MD"/>
          <w14:ligatures w14:val="none"/>
        </w:rPr>
        <w:t>)</w:t>
      </w:r>
      <w:r w:rsidR="00695805" w:rsidRPr="00BC706E">
        <w:rPr>
          <w:rFonts w:ascii="Times New Roman" w:eastAsia="Times New Roman" w:hAnsi="Times New Roman" w:cs="Times New Roman"/>
          <w:kern w:val="0"/>
          <w:sz w:val="24"/>
          <w:szCs w:val="24"/>
          <w:lang w:val="ro-MD" w:eastAsia="ro-MD"/>
          <w14:ligatures w14:val="none"/>
        </w:rPr>
        <w:t xml:space="preserve"> </w:t>
      </w:r>
    </w:p>
    <w:p w14:paraId="1FB3282F" w14:textId="77777777" w:rsidR="000163A6" w:rsidRPr="00BC706E" w:rsidRDefault="000163A6" w:rsidP="000163A6">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MS nr. 997/ 2022 – Regulament privind recunoașterea calificărilor specialiștilor cu studii medicale de licență obținute în străinătate (link);</w:t>
      </w:r>
    </w:p>
    <w:p w14:paraId="11099CD3" w14:textId="64F7841E" w:rsidR="00C32585" w:rsidRPr="00BC706E" w:rsidRDefault="000163A6" w:rsidP="000163A6">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MS nr. 703/ 2024 – Regulament cu privire la recunoașterea și echivalarea actelor de studii postuniversitare obținute în străinătate pentru accesul la specialitate și exercitarea ei (link)</w:t>
      </w:r>
    </w:p>
    <w:p w14:paraId="7A8ABB5C" w14:textId="0052DD1F" w:rsidR="003C5D90" w:rsidRPr="00BC706E" w:rsidRDefault="003C5D90"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MEC nr. 202/2024 – Metodologia privind recunoașterea și echivalarea titlurilor științifico-didactice din învățământul superior obținute în străinătate.</w:t>
      </w:r>
    </w:p>
    <w:p w14:paraId="3742B4CE" w14:textId="77777777" w:rsidR="003C5D90" w:rsidRPr="00BC706E" w:rsidRDefault="003C5D90"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MEC nr. 573/2022 – Metodologia pentru elaborarea standardelor de calificare.</w:t>
      </w:r>
    </w:p>
    <w:p w14:paraId="151F0A65" w14:textId="77777777" w:rsidR="003C5D90" w:rsidRPr="00BC706E" w:rsidRDefault="003C5D90"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MEC nr. 770/2024 – Metodologia de înscriere a calificărilor în RNC (inclusiv actualizarea din 2024).</w:t>
      </w:r>
    </w:p>
    <w:p w14:paraId="791A8A8E" w14:textId="127917B7" w:rsidR="00532929" w:rsidRPr="00BC706E" w:rsidRDefault="00532929" w:rsidP="00D41E4C">
      <w:pPr>
        <w:pStyle w:val="a7"/>
        <w:numPr>
          <w:ilvl w:val="0"/>
          <w:numId w:val="53"/>
        </w:numPr>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Ordinul MEC nr. 1223/ 2024 cu privire la punerea în aplicare a Hotărârii Guvernului nr. 412/ 2024; </w:t>
      </w:r>
    </w:p>
    <w:p w14:paraId="62DE8A13" w14:textId="77777777" w:rsidR="003C5D90" w:rsidRPr="00BC706E" w:rsidRDefault="003C5D90"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MEC nr. 885/2022 – Validarea învățării non-formale și informale.</w:t>
      </w:r>
    </w:p>
    <w:p w14:paraId="0E63DC63" w14:textId="77777777" w:rsidR="003C5D90" w:rsidRPr="00BC706E" w:rsidRDefault="003C5D90"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MEC nr. 785/2024 – introducerea microcalificărilor și a microcertificatelor.</w:t>
      </w:r>
    </w:p>
    <w:p w14:paraId="280A8181" w14:textId="77777777" w:rsidR="003C5D90" w:rsidRPr="00BC706E" w:rsidRDefault="003C5D90"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MEC nr. 1626/2024 – Regulamentul de organizare și funcționare a Centrului Național Europass.</w:t>
      </w:r>
    </w:p>
    <w:p w14:paraId="36170CE7" w14:textId="77777777" w:rsidR="003C5D90" w:rsidRPr="00BC706E" w:rsidRDefault="003C5D90"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Ordin MEC nr. 1509/2024 – Regulamentul de organizare și funcționare a Punctului Național de Contact ENIC Moldova.</w:t>
      </w:r>
    </w:p>
    <w:p w14:paraId="2D56C7FF" w14:textId="202D0DA1" w:rsidR="003C5D90" w:rsidRPr="00BC706E" w:rsidRDefault="003C5D90"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Ordin MEC nr. 1020/2023 și Ordin MEC nr. 234/2016 (modificat 2023) – aplicarea sistemului ECTS în </w:t>
      </w:r>
      <w:r w:rsidR="00356848" w:rsidRPr="00BC706E">
        <w:rPr>
          <w:rFonts w:ascii="Times New Roman" w:eastAsia="Times New Roman" w:hAnsi="Times New Roman" w:cs="Times New Roman"/>
          <w:kern w:val="0"/>
          <w:sz w:val="24"/>
          <w:szCs w:val="24"/>
          <w:lang w:val="ro-MD" w:eastAsia="ro-MD"/>
          <w14:ligatures w14:val="none"/>
        </w:rPr>
        <w:t>ÎS</w:t>
      </w:r>
      <w:r w:rsidRPr="00BC706E">
        <w:rPr>
          <w:rFonts w:ascii="Times New Roman" w:eastAsia="Times New Roman" w:hAnsi="Times New Roman" w:cs="Times New Roman"/>
          <w:kern w:val="0"/>
          <w:sz w:val="24"/>
          <w:szCs w:val="24"/>
          <w:lang w:val="ro-MD" w:eastAsia="ro-MD"/>
          <w14:ligatures w14:val="none"/>
        </w:rPr>
        <w:t xml:space="preserve"> și </w:t>
      </w:r>
      <w:r w:rsidR="00356848" w:rsidRPr="00BC706E">
        <w:rPr>
          <w:rFonts w:ascii="Times New Roman" w:eastAsia="Times New Roman" w:hAnsi="Times New Roman" w:cs="Times New Roman"/>
          <w:kern w:val="0"/>
          <w:sz w:val="24"/>
          <w:szCs w:val="24"/>
          <w:lang w:val="ro-MD" w:eastAsia="ro-MD"/>
          <w14:ligatures w14:val="none"/>
        </w:rPr>
        <w:t>ÎPT</w:t>
      </w:r>
      <w:r w:rsidRPr="00BC706E">
        <w:rPr>
          <w:rFonts w:ascii="Times New Roman" w:eastAsia="Times New Roman" w:hAnsi="Times New Roman" w:cs="Times New Roman"/>
          <w:kern w:val="0"/>
          <w:sz w:val="24"/>
          <w:szCs w:val="24"/>
          <w:lang w:val="ro-MD" w:eastAsia="ro-MD"/>
          <w14:ligatures w14:val="none"/>
        </w:rPr>
        <w:t>.</w:t>
      </w:r>
    </w:p>
    <w:p w14:paraId="66A7E9FA" w14:textId="44F1CA7F" w:rsidR="003D32B2" w:rsidRPr="00BC706E" w:rsidRDefault="003D32B2" w:rsidP="00D812D6">
      <w:pPr>
        <w:rPr>
          <w:rFonts w:ascii="Times New Roman" w:hAnsi="Times New Roman" w:cs="Times New Roman"/>
          <w:sz w:val="24"/>
          <w:szCs w:val="24"/>
          <w:lang w:val="ro-MD"/>
        </w:rPr>
      </w:pPr>
      <w:r w:rsidRPr="00BC706E">
        <w:rPr>
          <w:rFonts w:ascii="Times New Roman" w:eastAsia="Times New Roman" w:hAnsi="Times New Roman" w:cs="Times New Roman"/>
          <w:kern w:val="0"/>
          <w:sz w:val="24"/>
          <w:szCs w:val="24"/>
          <w:lang w:val="ro-MD" w:eastAsia="ro-MD"/>
          <w14:ligatures w14:val="none"/>
        </w:rPr>
        <w:t>Ordinul MEC nr. 1019/2023</w:t>
      </w:r>
      <w:r w:rsidR="00C35F87" w:rsidRPr="00BC706E">
        <w:rPr>
          <w:rFonts w:ascii="Times New Roman" w:eastAsia="Times New Roman" w:hAnsi="Times New Roman" w:cs="Times New Roman"/>
          <w:kern w:val="0"/>
          <w:sz w:val="24"/>
          <w:szCs w:val="24"/>
          <w:lang w:val="ro-MD" w:eastAsia="ro-MD"/>
          <w14:ligatures w14:val="none"/>
        </w:rPr>
        <w:t xml:space="preserve"> </w:t>
      </w:r>
      <w:r w:rsidR="00C35F87" w:rsidRPr="00BC706E">
        <w:rPr>
          <w:rFonts w:ascii="Times New Roman" w:eastAsia="Times New Roman" w:hAnsi="Times New Roman" w:cs="Times New Roman"/>
          <w:kern w:val="0"/>
          <w:sz w:val="24"/>
          <w:szCs w:val="24"/>
          <w:lang w:val="ro-MD"/>
        </w:rPr>
        <w:t xml:space="preserve">Cu privire la aprobarea Regulamentului -cadru privind formarea profesională continuă a personalului academic universitar </w:t>
      </w:r>
      <w:hyperlink r:id="rId25" w:history="1">
        <w:r w:rsidR="00C35F87" w:rsidRPr="00BC706E">
          <w:rPr>
            <w:rStyle w:val="aff0"/>
            <w:rFonts w:ascii="Times New Roman" w:eastAsia="Times New Roman" w:hAnsi="Times New Roman" w:cs="Times New Roman"/>
            <w:kern w:val="0"/>
            <w:sz w:val="24"/>
            <w:szCs w:val="24"/>
            <w:lang w:val="ro-MD"/>
          </w:rPr>
          <w:t>(link</w:t>
        </w:r>
      </w:hyperlink>
      <w:r w:rsidR="00C35F87" w:rsidRPr="00BC706E">
        <w:rPr>
          <w:rFonts w:ascii="Times New Roman" w:eastAsia="Times New Roman" w:hAnsi="Times New Roman" w:cs="Times New Roman"/>
          <w:kern w:val="0"/>
          <w:sz w:val="24"/>
          <w:szCs w:val="24"/>
          <w:lang w:val="ro-MD"/>
        </w:rPr>
        <w:t>)</w:t>
      </w:r>
    </w:p>
    <w:p w14:paraId="75433F73" w14:textId="16F935DE" w:rsidR="003C5D90" w:rsidRPr="00BC706E" w:rsidRDefault="003C5D90"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Legea nr. 244/2017 privind comitetele sectoriale pentru formare profesională, </w:t>
      </w:r>
      <w:r w:rsidR="006C4E94" w:rsidRPr="00BC706E">
        <w:rPr>
          <w:rFonts w:ascii="Times New Roman" w:eastAsia="Times New Roman" w:hAnsi="Times New Roman" w:cs="Times New Roman"/>
          <w:kern w:val="0"/>
          <w:sz w:val="24"/>
          <w:szCs w:val="24"/>
          <w:lang w:val="ro-MD" w:eastAsia="ro-MD"/>
          <w14:ligatures w14:val="none"/>
        </w:rPr>
        <w:t>cu modificări ulterioare.</w:t>
      </w:r>
    </w:p>
    <w:p w14:paraId="2FE6195D" w14:textId="77777777" w:rsidR="003C5D90" w:rsidRPr="00BC706E" w:rsidRDefault="003C5D90" w:rsidP="00951729">
      <w:pPr>
        <w:numPr>
          <w:ilvl w:val="0"/>
          <w:numId w:val="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Legea nr. 133/2011 privind protecția datelor cu caracter personal.</w:t>
      </w:r>
    </w:p>
    <w:p w14:paraId="63656F4B" w14:textId="2598BD52" w:rsidR="003C5D90" w:rsidRPr="00BC706E" w:rsidRDefault="003C5D90" w:rsidP="00082272">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Instituții și structuri responsabile: </w:t>
      </w:r>
      <w:r w:rsidRPr="00BC706E">
        <w:rPr>
          <w:rFonts w:ascii="Times New Roman" w:eastAsia="Times New Roman" w:hAnsi="Times New Roman" w:cs="Times New Roman"/>
          <w:kern w:val="0"/>
          <w:sz w:val="24"/>
          <w:szCs w:val="24"/>
          <w:lang w:val="ro-MD" w:eastAsia="ro-MD"/>
          <w14:ligatures w14:val="none"/>
        </w:rPr>
        <w:t>Guvernanța CNC este asigurată de un ansamblu de instituții și structuri naționale, fiecare cu roluri bine definite în coordonare, asigurarea calității, digitalizare și conectare la piața muncii. MEC exercită rolul central, fiind sprijinit de Consiliul Național pentru CNC, agenții și organisme specializate, precum și de partenerii sociali.</w:t>
      </w:r>
    </w:p>
    <w:p w14:paraId="456B7DF1" w14:textId="5D3DFF5B" w:rsidR="003C5D90" w:rsidRPr="00BC706E" w:rsidRDefault="003C5D90"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MEC – coordonare, politici, standarde de calificare, reglementări metodologice; rol de EQF NCP.</w:t>
      </w:r>
    </w:p>
    <w:p w14:paraId="3BFE5604" w14:textId="093121E3" w:rsidR="00F61393" w:rsidRPr="00BC706E" w:rsidRDefault="003C5D90"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Consiliul Național pentru CNC (HG 330/2023) – organ colegial de supraveg</w:t>
      </w:r>
      <w:r w:rsidR="00907EBD" w:rsidRPr="00BC706E">
        <w:rPr>
          <w:rFonts w:ascii="Times New Roman" w:eastAsia="Times New Roman" w:hAnsi="Times New Roman" w:cs="Times New Roman"/>
          <w:kern w:val="0"/>
          <w:sz w:val="24"/>
          <w:szCs w:val="24"/>
          <w:lang w:val="ro-MD" w:eastAsia="ro-MD"/>
          <w14:ligatures w14:val="none"/>
        </w:rPr>
        <w:t>he</w:t>
      </w:r>
      <w:r w:rsidRPr="00BC706E">
        <w:rPr>
          <w:rFonts w:ascii="Times New Roman" w:eastAsia="Times New Roman" w:hAnsi="Times New Roman" w:cs="Times New Roman"/>
          <w:kern w:val="0"/>
          <w:sz w:val="24"/>
          <w:szCs w:val="24"/>
          <w:lang w:val="ro-MD" w:eastAsia="ro-MD"/>
          <w14:ligatures w14:val="none"/>
        </w:rPr>
        <w:t>re și coordonare.</w:t>
      </w:r>
    </w:p>
    <w:p w14:paraId="0C78FFA8" w14:textId="56049AAD" w:rsidR="00F61393" w:rsidRPr="00BC706E" w:rsidRDefault="00F61393"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Consiliul Național pentru Curriculum - </w:t>
      </w:r>
      <w:r w:rsidR="0030037C" w:rsidRPr="00BC706E">
        <w:rPr>
          <w:rFonts w:ascii="Times New Roman" w:eastAsia="Times New Roman" w:hAnsi="Times New Roman" w:cs="Times New Roman"/>
          <w:kern w:val="0"/>
          <w:sz w:val="24"/>
          <w:szCs w:val="24"/>
          <w:lang w:val="ro-MD" w:eastAsia="ro-MD"/>
          <w14:ligatures w14:val="none"/>
        </w:rPr>
        <w:t>d</w:t>
      </w:r>
      <w:r w:rsidRPr="00BC706E">
        <w:rPr>
          <w:rFonts w:ascii="Times New Roman" w:eastAsia="Times New Roman" w:hAnsi="Times New Roman" w:cs="Times New Roman"/>
          <w:kern w:val="0"/>
          <w:sz w:val="24"/>
          <w:szCs w:val="24"/>
          <w:lang w:val="ro-MD" w:eastAsia="ro-MD"/>
          <w14:ligatures w14:val="none"/>
        </w:rPr>
        <w:t>ezvoltarea și actualizarea calificărilor din învățământul general (nivelurile 1–3 CNC).</w:t>
      </w:r>
    </w:p>
    <w:p w14:paraId="5FCAB32C" w14:textId="22FA949E" w:rsidR="003C5D90" w:rsidRPr="00BC706E" w:rsidRDefault="003C5D90"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MMPS – corelarea CNC cu politicile de ocupare.</w:t>
      </w:r>
    </w:p>
    <w:p w14:paraId="10AAB5B2" w14:textId="220F8B31" w:rsidR="0030037C" w:rsidRPr="00BC706E" w:rsidRDefault="0030037C" w:rsidP="00951729">
      <w:pPr>
        <w:pStyle w:val="af8"/>
        <w:numPr>
          <w:ilvl w:val="0"/>
          <w:numId w:val="54"/>
        </w:numPr>
        <w:spacing w:before="120" w:beforeAutospacing="0" w:after="120" w:afterAutospacing="0" w:line="276" w:lineRule="auto"/>
        <w:jc w:val="both"/>
        <w:rPr>
          <w:lang w:val="ro-MD"/>
        </w:rPr>
      </w:pPr>
      <w:r w:rsidRPr="00BC706E">
        <w:rPr>
          <w:lang w:val="ro-MD"/>
        </w:rPr>
        <w:t>Ministerele de resort - participarea la dezvoltarea și actualizarea standardelor de calificare pentru domeniile lor de competență; validarea și coordonarea programelor de studii pentru calificările specifice domeniului, recunoașterea calificărilor internaționale în profesii reglementate.</w:t>
      </w:r>
    </w:p>
    <w:p w14:paraId="7E4883C2" w14:textId="443C4248" w:rsidR="003C5D90" w:rsidRPr="00BC706E" w:rsidRDefault="003C5D90"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ANOFM – utilizarea CNC în politicile active de ocupare și mobilitate.</w:t>
      </w:r>
    </w:p>
    <w:p w14:paraId="3EF3B571" w14:textId="25568739" w:rsidR="003C5D90" w:rsidRPr="00BC706E" w:rsidRDefault="003C5D90"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ANACEC – </w:t>
      </w:r>
      <w:r w:rsidR="00D7335F" w:rsidRPr="00BC706E">
        <w:rPr>
          <w:rFonts w:ascii="Times New Roman" w:eastAsia="Times New Roman" w:hAnsi="Times New Roman" w:cs="Times New Roman"/>
          <w:kern w:val="0"/>
          <w:sz w:val="24"/>
          <w:szCs w:val="24"/>
          <w:lang w:val="ro-MD"/>
          <w14:ligatures w14:val="none"/>
        </w:rPr>
        <w:t>asigurarea calității în domeniul educației și cercetării</w:t>
      </w:r>
      <w:r w:rsidRPr="00BC706E">
        <w:rPr>
          <w:rFonts w:ascii="Times New Roman" w:eastAsia="Times New Roman" w:hAnsi="Times New Roman" w:cs="Times New Roman"/>
          <w:kern w:val="0"/>
          <w:sz w:val="24"/>
          <w:szCs w:val="24"/>
          <w:lang w:val="ro-MD" w:eastAsia="ro-MD"/>
          <w14:ligatures w14:val="none"/>
        </w:rPr>
        <w:t xml:space="preserve">; aplică ESG 2015 și </w:t>
      </w:r>
      <w:r w:rsidR="00BB2A74" w:rsidRPr="00BC706E">
        <w:rPr>
          <w:rFonts w:ascii="Times New Roman" w:eastAsia="Times New Roman" w:hAnsi="Times New Roman" w:cs="Times New Roman"/>
          <w:kern w:val="0"/>
          <w:sz w:val="24"/>
          <w:szCs w:val="24"/>
          <w:lang w:val="ro-MD" w:eastAsia="ro-MD"/>
          <w14:ligatures w14:val="none"/>
        </w:rPr>
        <w:t>EQAVET</w:t>
      </w:r>
      <w:r w:rsidRPr="00BC706E">
        <w:rPr>
          <w:rFonts w:ascii="Times New Roman" w:eastAsia="Times New Roman" w:hAnsi="Times New Roman" w:cs="Times New Roman"/>
          <w:kern w:val="0"/>
          <w:sz w:val="24"/>
          <w:szCs w:val="24"/>
          <w:lang w:val="ro-MD" w:eastAsia="ro-MD"/>
          <w14:ligatures w14:val="none"/>
        </w:rPr>
        <w:t>.</w:t>
      </w:r>
    </w:p>
    <w:p w14:paraId="26849595" w14:textId="77777777" w:rsidR="003C5D90" w:rsidRPr="00BC706E" w:rsidRDefault="003C5D90"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Comitetele sectoriale – elaborarea standardelor ocupaționale și de calificare.</w:t>
      </w:r>
    </w:p>
    <w:p w14:paraId="476B2D53" w14:textId="77777777" w:rsidR="003C5D90" w:rsidRPr="00BC706E" w:rsidRDefault="003C5D90"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Camera de Comerț și Industrie (CCI) și agenții economici – conectarea CNC la cerințele pieței.</w:t>
      </w:r>
    </w:p>
    <w:p w14:paraId="75B6ABD4" w14:textId="77777777" w:rsidR="003C5D90" w:rsidRPr="00BC706E" w:rsidRDefault="003C5D90"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CTICE – emiterea actelor de studii și gestionarea bazelor de date digitale.</w:t>
      </w:r>
    </w:p>
    <w:p w14:paraId="7BEAECAE" w14:textId="77777777" w:rsidR="003C5D90" w:rsidRPr="00BC706E" w:rsidRDefault="003C5D90"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Centrul Național Europass – transparența și mobilitatea documentelor de calificare.</w:t>
      </w:r>
    </w:p>
    <w:p w14:paraId="7E86DB66" w14:textId="77777777" w:rsidR="003C5D90" w:rsidRPr="00BC706E" w:rsidRDefault="003C5D90"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Punctul Național de Contact ENIC Moldova – recunoașterea calificărilor obținute peste hotare.</w:t>
      </w:r>
    </w:p>
    <w:p w14:paraId="5D93F184" w14:textId="4158702F" w:rsidR="0030037C" w:rsidRPr="00BC706E" w:rsidRDefault="003C5D90"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Instituțiile furnizoare (</w:t>
      </w:r>
      <w:r w:rsidR="00356848" w:rsidRPr="00BC706E">
        <w:rPr>
          <w:rFonts w:ascii="Times New Roman" w:eastAsia="Times New Roman" w:hAnsi="Times New Roman" w:cs="Times New Roman"/>
          <w:kern w:val="0"/>
          <w:sz w:val="24"/>
          <w:szCs w:val="24"/>
          <w:lang w:val="ro-MD" w:eastAsia="ro-MD"/>
          <w14:ligatures w14:val="none"/>
        </w:rPr>
        <w:t>ÎPT</w:t>
      </w:r>
      <w:r w:rsidRPr="00BC706E">
        <w:rPr>
          <w:rFonts w:ascii="Times New Roman" w:eastAsia="Times New Roman" w:hAnsi="Times New Roman" w:cs="Times New Roman"/>
          <w:kern w:val="0"/>
          <w:sz w:val="24"/>
          <w:szCs w:val="24"/>
          <w:lang w:val="ro-MD" w:eastAsia="ro-MD"/>
          <w14:ligatures w14:val="none"/>
        </w:rPr>
        <w:t xml:space="preserve"> și </w:t>
      </w:r>
      <w:r w:rsidR="00356848" w:rsidRPr="00BC706E">
        <w:rPr>
          <w:rFonts w:ascii="Times New Roman" w:eastAsia="Times New Roman" w:hAnsi="Times New Roman" w:cs="Times New Roman"/>
          <w:kern w:val="0"/>
          <w:sz w:val="24"/>
          <w:szCs w:val="24"/>
          <w:lang w:val="ro-MD" w:eastAsia="ro-MD"/>
          <w14:ligatures w14:val="none"/>
        </w:rPr>
        <w:t>ÎS</w:t>
      </w:r>
      <w:r w:rsidRPr="00BC706E">
        <w:rPr>
          <w:rFonts w:ascii="Times New Roman" w:eastAsia="Times New Roman" w:hAnsi="Times New Roman" w:cs="Times New Roman"/>
          <w:kern w:val="0"/>
          <w:sz w:val="24"/>
          <w:szCs w:val="24"/>
          <w:lang w:val="ro-MD" w:eastAsia="ro-MD"/>
          <w14:ligatures w14:val="none"/>
        </w:rPr>
        <w:t>) – dezvoltarea și implementarea programelor de studii conform CNC</w:t>
      </w:r>
      <w:r w:rsidR="0030037C" w:rsidRPr="00BC706E">
        <w:rPr>
          <w:rFonts w:ascii="Times New Roman" w:eastAsia="Times New Roman" w:hAnsi="Times New Roman" w:cs="Times New Roman"/>
          <w:kern w:val="0"/>
          <w:sz w:val="24"/>
          <w:szCs w:val="24"/>
          <w:lang w:val="ro-MD" w:eastAsia="ro-MD"/>
          <w14:ligatures w14:val="none"/>
        </w:rPr>
        <w:t>, evaluarea rezultatelor învățării și certificarea calificărilor.</w:t>
      </w:r>
    </w:p>
    <w:p w14:paraId="5B249150" w14:textId="0E526FE5" w:rsidR="0030037C" w:rsidRPr="00BC706E" w:rsidRDefault="0030037C" w:rsidP="00951729">
      <w:pPr>
        <w:numPr>
          <w:ilvl w:val="0"/>
          <w:numId w:val="5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Instituțiile/structurile desemnate de ME</w:t>
      </w:r>
      <w:r w:rsidR="00373708" w:rsidRPr="00BC706E">
        <w:rPr>
          <w:rFonts w:ascii="Times New Roman" w:eastAsia="Times New Roman" w:hAnsi="Times New Roman" w:cs="Times New Roman"/>
          <w:kern w:val="0"/>
          <w:sz w:val="24"/>
          <w:szCs w:val="24"/>
          <w:lang w:val="ro-MD" w:eastAsia="ro-MD"/>
          <w14:ligatures w14:val="none"/>
        </w:rPr>
        <w:t>C</w:t>
      </w:r>
      <w:r w:rsidRPr="00BC706E">
        <w:rPr>
          <w:rFonts w:ascii="Times New Roman" w:eastAsia="Times New Roman" w:hAnsi="Times New Roman" w:cs="Times New Roman"/>
          <w:kern w:val="0"/>
          <w:sz w:val="24"/>
          <w:szCs w:val="24"/>
          <w:lang w:val="ro-MD" w:eastAsia="ro-MD"/>
          <w14:ligatures w14:val="none"/>
        </w:rPr>
        <w:t xml:space="preserve"> - servicii de recunoaștere a rezultatelor învățării, pe niveluri ale CNC și domenii de formare.</w:t>
      </w:r>
    </w:p>
    <w:p w14:paraId="52309F85" w14:textId="6B8AA0AF" w:rsidR="003C5D90" w:rsidRPr="00BC706E" w:rsidRDefault="003C5D90" w:rsidP="00082272">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Rețele și structuri europene și internaționale: </w:t>
      </w:r>
      <w:r w:rsidRPr="00BC706E">
        <w:rPr>
          <w:rFonts w:ascii="Times New Roman" w:eastAsia="Times New Roman" w:hAnsi="Times New Roman" w:cs="Times New Roman"/>
          <w:kern w:val="0"/>
          <w:sz w:val="24"/>
          <w:szCs w:val="24"/>
          <w:lang w:val="ro-MD" w:eastAsia="ro-MD"/>
          <w14:ligatures w14:val="none"/>
        </w:rPr>
        <w:t>Republica Moldova participă activ la rețele și organisme internaționale, asigurând integrarea CNC în spațiul european și recunoașterea acestuia la nivel global. Aceste structuri facilitează schimbul de bune practici, sprijină procesele de referențiere și contribuie la mobilitatea academică și profesională.</w:t>
      </w:r>
    </w:p>
    <w:p w14:paraId="2E648A7C" w14:textId="77777777" w:rsidR="003C5D90" w:rsidRPr="00BC706E" w:rsidRDefault="003C5D90" w:rsidP="00951729">
      <w:pPr>
        <w:numPr>
          <w:ilvl w:val="0"/>
          <w:numId w:val="5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ENIC/NARIC</w:t>
      </w:r>
      <w:r w:rsidRPr="00BC706E">
        <w:rPr>
          <w:rFonts w:ascii="Times New Roman" w:eastAsia="Times New Roman" w:hAnsi="Times New Roman" w:cs="Times New Roman"/>
          <w:kern w:val="0"/>
          <w:sz w:val="24"/>
          <w:szCs w:val="24"/>
          <w:lang w:val="ro-MD" w:eastAsia="ro-MD"/>
          <w14:ligatures w14:val="none"/>
        </w:rPr>
        <w:t xml:space="preserve"> – sprijină recunoașterea academică și profesională a calificărilor, prin evaluarea diplomelor și facilitarea mobilității.</w:t>
      </w:r>
    </w:p>
    <w:p w14:paraId="6221705E" w14:textId="77777777" w:rsidR="003C5D90" w:rsidRPr="00BC706E" w:rsidRDefault="003C5D90" w:rsidP="00951729">
      <w:pPr>
        <w:numPr>
          <w:ilvl w:val="0"/>
          <w:numId w:val="5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lastRenderedPageBreak/>
        <w:t>EQF Advisory Group</w:t>
      </w:r>
      <w:r w:rsidRPr="00BC706E">
        <w:rPr>
          <w:rFonts w:ascii="Times New Roman" w:eastAsia="Times New Roman" w:hAnsi="Times New Roman" w:cs="Times New Roman"/>
          <w:kern w:val="0"/>
          <w:sz w:val="24"/>
          <w:szCs w:val="24"/>
          <w:lang w:val="ro-MD" w:eastAsia="ro-MD"/>
          <w14:ligatures w14:val="none"/>
        </w:rPr>
        <w:t xml:space="preserve"> – coordonează și monitorizează procesul de referențiere a CNC la EQF, oferind recomandări și ghidaj metodologic.</w:t>
      </w:r>
    </w:p>
    <w:p w14:paraId="37E09E44" w14:textId="08DDC11C" w:rsidR="003C5D90" w:rsidRPr="00BC706E" w:rsidRDefault="003C5D90" w:rsidP="00951729">
      <w:pPr>
        <w:numPr>
          <w:ilvl w:val="0"/>
          <w:numId w:val="5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Bologna Follow-Up Group (BFUG)</w:t>
      </w:r>
      <w:r w:rsidR="0036612C" w:rsidRPr="00BC706E">
        <w:rPr>
          <w:rStyle w:val="afc"/>
          <w:rFonts w:ascii="Times New Roman" w:eastAsia="Times New Roman" w:hAnsi="Times New Roman" w:cs="Times New Roman"/>
          <w:b/>
          <w:bCs/>
          <w:kern w:val="0"/>
          <w:sz w:val="24"/>
          <w:szCs w:val="24"/>
          <w:lang w:val="ro-MD" w:eastAsia="ro-MD"/>
          <w14:ligatures w14:val="none"/>
        </w:rPr>
        <w:footnoteReference w:id="41"/>
      </w:r>
      <w:r w:rsidRPr="00BC706E">
        <w:rPr>
          <w:rFonts w:ascii="Times New Roman" w:eastAsia="Times New Roman" w:hAnsi="Times New Roman" w:cs="Times New Roman"/>
          <w:kern w:val="0"/>
          <w:sz w:val="24"/>
          <w:szCs w:val="24"/>
          <w:lang w:val="ro-MD" w:eastAsia="ro-MD"/>
          <w14:ligatures w14:val="none"/>
        </w:rPr>
        <w:t xml:space="preserve"> – monitorizează procesul de autocertificare a CNC în raport cu QF-</w:t>
      </w:r>
      <w:r w:rsidR="002513BE" w:rsidRPr="00BC706E">
        <w:rPr>
          <w:rFonts w:ascii="Times New Roman" w:eastAsia="Times New Roman" w:hAnsi="Times New Roman" w:cs="Times New Roman"/>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 xml:space="preserve"> și implementează angajamentele Bologna.</w:t>
      </w:r>
    </w:p>
    <w:p w14:paraId="3F24618F" w14:textId="200E9F5B" w:rsidR="003C5D90" w:rsidRPr="00BC706E" w:rsidRDefault="003C5D90" w:rsidP="00951729">
      <w:pPr>
        <w:numPr>
          <w:ilvl w:val="0"/>
          <w:numId w:val="5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 xml:space="preserve">MICROBOL </w:t>
      </w:r>
      <w:r w:rsidRPr="00BC706E">
        <w:rPr>
          <w:rFonts w:ascii="Times New Roman" w:eastAsia="Times New Roman" w:hAnsi="Times New Roman" w:cs="Times New Roman"/>
          <w:kern w:val="0"/>
          <w:sz w:val="24"/>
          <w:szCs w:val="24"/>
          <w:lang w:val="ro-MD" w:eastAsia="ro-MD"/>
          <w14:ligatures w14:val="none"/>
        </w:rPr>
        <w:t xml:space="preserve">și alte inițiative europene – contribuie la integrarea microcalificărilor în </w:t>
      </w:r>
      <w:r w:rsidR="00356848" w:rsidRPr="00BC706E">
        <w:rPr>
          <w:rFonts w:ascii="Times New Roman" w:eastAsia="Times New Roman" w:hAnsi="Times New Roman" w:cs="Times New Roman"/>
          <w:kern w:val="0"/>
          <w:sz w:val="24"/>
          <w:szCs w:val="24"/>
          <w:lang w:val="ro-MD" w:eastAsia="ro-MD"/>
          <w14:ligatures w14:val="none"/>
        </w:rPr>
        <w:t>ÎPT</w:t>
      </w:r>
      <w:r w:rsidRPr="00BC706E">
        <w:rPr>
          <w:rFonts w:ascii="Times New Roman" w:eastAsia="Times New Roman" w:hAnsi="Times New Roman" w:cs="Times New Roman"/>
          <w:kern w:val="0"/>
          <w:sz w:val="24"/>
          <w:szCs w:val="24"/>
          <w:lang w:val="ro-MD" w:eastAsia="ro-MD"/>
          <w14:ligatures w14:val="none"/>
        </w:rPr>
        <w:t xml:space="preserve"> și învățământul superior, în conformitate cu recomandările UE.</w:t>
      </w:r>
    </w:p>
    <w:p w14:paraId="5839CEE0" w14:textId="7A8674ED" w:rsidR="003C5D90" w:rsidRPr="00BC706E" w:rsidRDefault="003C5D90" w:rsidP="00082272">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Dimensiunea europeană </w:t>
      </w:r>
    </w:p>
    <w:p w14:paraId="70C93818" w14:textId="0A76406C" w:rsidR="00D515EA" w:rsidRPr="00BC706E" w:rsidRDefault="00D515EA" w:rsidP="00082272">
      <w:pPr>
        <w:pStyle w:val="af8"/>
        <w:spacing w:before="120" w:beforeAutospacing="0" w:after="120" w:afterAutospacing="0" w:line="276" w:lineRule="auto"/>
        <w:jc w:val="both"/>
        <w:rPr>
          <w:lang w:val="ro-MD"/>
        </w:rPr>
      </w:pPr>
      <w:r w:rsidRPr="00BC706E">
        <w:rPr>
          <w:lang w:val="ro-MD"/>
        </w:rPr>
        <w:t>Dimensiunea europeană și internațională a CNC</w:t>
      </w:r>
      <w:r w:rsidR="009513A4" w:rsidRPr="00BC706E">
        <w:rPr>
          <w:lang w:val="ro-MD"/>
        </w:rPr>
        <w:t xml:space="preserve"> </w:t>
      </w:r>
      <w:r w:rsidRPr="00BC706E">
        <w:rPr>
          <w:lang w:val="ro-MD"/>
        </w:rPr>
        <w:t xml:space="preserve">reprezintă un pilon esențial al dezvoltării sale, asigurând comparabilitatea, transparența și recunoașterea calificărilor obținute în Republica Moldova. Conform </w:t>
      </w:r>
      <w:r w:rsidRPr="00BC706E">
        <w:rPr>
          <w:rStyle w:val="af9"/>
          <w:rFonts w:eastAsiaTheme="majorEastAsia"/>
          <w:lang w:val="ro-MD"/>
        </w:rPr>
        <w:t>HG nr. 330/2023</w:t>
      </w:r>
      <w:r w:rsidRPr="00BC706E">
        <w:rPr>
          <w:lang w:val="ro-MD"/>
        </w:rPr>
        <w:t xml:space="preserve">, CNC este corelat cu clasificatoarele naționale și internaționale ale educației și ocupațiilor pentru a susține mobilitatea academică și profesională, internaționalizarea educației și integrarea pe piața muncii. În acest sens, </w:t>
      </w:r>
      <w:r w:rsidR="009E7E92" w:rsidRPr="00BC706E">
        <w:rPr>
          <w:lang w:val="ro-MD"/>
        </w:rPr>
        <w:t>MEC</w:t>
      </w:r>
      <w:r w:rsidRPr="00BC706E">
        <w:rPr>
          <w:lang w:val="ro-MD"/>
        </w:rPr>
        <w:t>, în consultare cu părțile interesate, stabilește corespondența dintre CNC și principalele instrumente de referință: clasificatoarele pieței muncii (CORM, CAEM, ISCO, ESCO), clasificatoarele educaționale și de cercetare (ISCED, FRASCATI, nomenclatoarele domeniilor de formare profesională și științifică), precum și cadrele de calificări naționale și internaționale, în special EQF și QF-</w:t>
      </w:r>
      <w:r w:rsidR="002513BE" w:rsidRPr="00BC706E">
        <w:rPr>
          <w:lang w:val="ro-MD"/>
        </w:rPr>
        <w:t>EHEA</w:t>
      </w:r>
      <w:r w:rsidRPr="00BC706E">
        <w:rPr>
          <w:lang w:val="ro-MD"/>
        </w:rPr>
        <w:t>.</w:t>
      </w:r>
    </w:p>
    <w:p w14:paraId="7279DFE9" w14:textId="759236A3" w:rsidR="00D515EA" w:rsidRPr="00BC706E" w:rsidRDefault="00D515EA" w:rsidP="00082272">
      <w:pPr>
        <w:pStyle w:val="af8"/>
        <w:spacing w:before="120" w:beforeAutospacing="0" w:after="120" w:afterAutospacing="0" w:line="276" w:lineRule="auto"/>
        <w:jc w:val="both"/>
        <w:rPr>
          <w:lang w:val="ro-MD"/>
        </w:rPr>
      </w:pPr>
      <w:r w:rsidRPr="00BC706E">
        <w:rPr>
          <w:lang w:val="ro-MD"/>
        </w:rPr>
        <w:t xml:space="preserve">Corelarea stabilită între CNC și clasificatoarele naționale și internaționale este publicată în limba română și engleză pe pagina oficială a </w:t>
      </w:r>
      <w:r w:rsidR="009E7E92" w:rsidRPr="00BC706E">
        <w:rPr>
          <w:lang w:val="ro-MD"/>
        </w:rPr>
        <w:t>MEC</w:t>
      </w:r>
      <w:r w:rsidRPr="00BC706E">
        <w:rPr>
          <w:lang w:val="ro-MD"/>
        </w:rPr>
        <w:t xml:space="preserve">, ceea ce contribuie la transparență și accesibilitate. CNC se actualizează periodic pentru a asigura concordanța cu recomandările europene privind calificările, dar și pentru a răspunde condițiilor stabilite în acordurile bilaterale și multilaterale, asigurând astfel recunoașterea reciprocă a calificărilor moldovenești în alte state. Compatibilitatea CNC este consolidată prin raportarea la instrumente și standarde europene precum </w:t>
      </w:r>
      <w:r w:rsidRPr="00BC706E">
        <w:rPr>
          <w:rStyle w:val="af9"/>
          <w:rFonts w:eastAsiaTheme="majorEastAsia"/>
          <w:b w:val="0"/>
          <w:bCs w:val="0"/>
          <w:lang w:val="ro-MD"/>
        </w:rPr>
        <w:t>EQF pentru învățarea pe tot parcursul vieții</w:t>
      </w:r>
      <w:r w:rsidRPr="00BC706E">
        <w:rPr>
          <w:b/>
          <w:bCs/>
          <w:lang w:val="ro-MD"/>
        </w:rPr>
        <w:t xml:space="preserve">, </w:t>
      </w:r>
      <w:r w:rsidRPr="00BC706E">
        <w:rPr>
          <w:rStyle w:val="af9"/>
          <w:rFonts w:eastAsiaTheme="majorEastAsia"/>
          <w:b w:val="0"/>
          <w:bCs w:val="0"/>
          <w:lang w:val="ro-MD"/>
        </w:rPr>
        <w:t>QF-</w:t>
      </w:r>
      <w:r w:rsidR="002513BE" w:rsidRPr="00BC706E">
        <w:rPr>
          <w:rStyle w:val="af9"/>
          <w:rFonts w:eastAsiaTheme="majorEastAsia"/>
          <w:b w:val="0"/>
          <w:bCs w:val="0"/>
          <w:lang w:val="ro-MD"/>
        </w:rPr>
        <w:t>EHEA</w:t>
      </w:r>
      <w:r w:rsidRPr="00BC706E">
        <w:rPr>
          <w:rStyle w:val="af9"/>
          <w:rFonts w:eastAsiaTheme="majorEastAsia"/>
          <w:b w:val="0"/>
          <w:bCs w:val="0"/>
          <w:lang w:val="ro-MD"/>
        </w:rPr>
        <w:t xml:space="preserve"> și descriptorii Dublin</w:t>
      </w:r>
      <w:r w:rsidRPr="00BC706E">
        <w:rPr>
          <w:b/>
          <w:bCs/>
          <w:lang w:val="ro-MD"/>
        </w:rPr>
        <w:t xml:space="preserve">, </w:t>
      </w:r>
      <w:r w:rsidRPr="00BC706E">
        <w:rPr>
          <w:rStyle w:val="af9"/>
          <w:rFonts w:eastAsiaTheme="majorEastAsia"/>
          <w:b w:val="0"/>
          <w:bCs w:val="0"/>
          <w:lang w:val="ro-MD"/>
        </w:rPr>
        <w:t>ESG pentru asigurarea calității în învățământul superior</w:t>
      </w:r>
      <w:r w:rsidRPr="00BC706E">
        <w:rPr>
          <w:b/>
          <w:bCs/>
          <w:lang w:val="ro-MD"/>
        </w:rPr>
        <w:t xml:space="preserve">, </w:t>
      </w:r>
      <w:r w:rsidR="00BB2A74" w:rsidRPr="00BC706E">
        <w:rPr>
          <w:rStyle w:val="af9"/>
          <w:rFonts w:eastAsiaTheme="majorEastAsia"/>
          <w:b w:val="0"/>
          <w:bCs w:val="0"/>
          <w:lang w:val="ro-MD"/>
        </w:rPr>
        <w:t>EQAVET</w:t>
      </w:r>
      <w:r w:rsidRPr="00BC706E">
        <w:rPr>
          <w:rStyle w:val="af9"/>
          <w:rFonts w:eastAsiaTheme="majorEastAsia"/>
          <w:b w:val="0"/>
          <w:bCs w:val="0"/>
          <w:lang w:val="ro-MD"/>
        </w:rPr>
        <w:t xml:space="preserve"> pentru </w:t>
      </w:r>
      <w:r w:rsidR="00356848" w:rsidRPr="00BC706E">
        <w:rPr>
          <w:rStyle w:val="af9"/>
          <w:rFonts w:eastAsiaTheme="majorEastAsia"/>
          <w:b w:val="0"/>
          <w:bCs w:val="0"/>
          <w:lang w:val="ro-MD"/>
        </w:rPr>
        <w:t>ÎPT</w:t>
      </w:r>
      <w:r w:rsidRPr="00BC706E">
        <w:rPr>
          <w:b/>
          <w:bCs/>
          <w:lang w:val="ro-MD"/>
        </w:rPr>
        <w:t xml:space="preserve">, </w:t>
      </w:r>
      <w:r w:rsidR="008E3A2E" w:rsidRPr="00BC706E">
        <w:rPr>
          <w:rStyle w:val="af9"/>
          <w:rFonts w:eastAsiaTheme="majorEastAsia"/>
          <w:b w:val="0"/>
          <w:bCs w:val="0"/>
          <w:lang w:val="ro-MD"/>
        </w:rPr>
        <w:t>ECVET</w:t>
      </w:r>
      <w:r w:rsidRPr="00BC706E">
        <w:rPr>
          <w:rStyle w:val="af9"/>
          <w:rFonts w:eastAsiaTheme="majorEastAsia"/>
          <w:b w:val="0"/>
          <w:bCs w:val="0"/>
          <w:lang w:val="ro-MD"/>
        </w:rPr>
        <w:t xml:space="preserve"> și ECTS pentru transferul și acumularea creditelor</w:t>
      </w:r>
      <w:r w:rsidRPr="00BC706E">
        <w:rPr>
          <w:lang w:val="ro-MD"/>
        </w:rPr>
        <w:t xml:space="preserve">, precum și prin utilizarea instrumentelor </w:t>
      </w:r>
      <w:r w:rsidRPr="00BC706E">
        <w:rPr>
          <w:rStyle w:val="af9"/>
          <w:rFonts w:eastAsiaTheme="majorEastAsia"/>
          <w:b w:val="0"/>
          <w:bCs w:val="0"/>
          <w:lang w:val="ro-MD"/>
        </w:rPr>
        <w:t>Europass</w:t>
      </w:r>
      <w:r w:rsidRPr="00BC706E">
        <w:rPr>
          <w:b/>
          <w:bCs/>
          <w:lang w:val="ro-MD"/>
        </w:rPr>
        <w:t xml:space="preserve"> </w:t>
      </w:r>
      <w:r w:rsidRPr="00BC706E">
        <w:rPr>
          <w:lang w:val="ro-MD"/>
        </w:rPr>
        <w:t>pentru transparența actelor de studii.</w:t>
      </w:r>
    </w:p>
    <w:p w14:paraId="488FDCC3" w14:textId="05470F64" w:rsidR="00D515EA" w:rsidRPr="00BC706E" w:rsidRDefault="00D515EA" w:rsidP="005C4FE9">
      <w:pPr>
        <w:pStyle w:val="af8"/>
        <w:spacing w:before="120" w:beforeAutospacing="0" w:after="120" w:afterAutospacing="0" w:line="276" w:lineRule="auto"/>
        <w:jc w:val="both"/>
        <w:rPr>
          <w:lang w:val="ro-MD"/>
        </w:rPr>
      </w:pPr>
      <w:r w:rsidRPr="00BC706E">
        <w:rPr>
          <w:lang w:val="ro-MD"/>
        </w:rPr>
        <w:t xml:space="preserve">În paralel, CNC este ancorat în documentele strategice fundamentale ale Uniunii Europene și Spațiului European al Învățământului Superior, care stabilesc cadrul de referință pentru recunoaștere, transparență și calitate: </w:t>
      </w:r>
      <w:r w:rsidRPr="00BC706E">
        <w:rPr>
          <w:rStyle w:val="af9"/>
          <w:rFonts w:eastAsiaTheme="majorEastAsia"/>
          <w:b w:val="0"/>
          <w:bCs w:val="0"/>
          <w:lang w:val="ro-MD"/>
        </w:rPr>
        <w:t>Recomandarea Consiliului UE privind EQF (2017)</w:t>
      </w:r>
      <w:r w:rsidRPr="00BC706E">
        <w:rPr>
          <w:b/>
          <w:bCs/>
          <w:lang w:val="ro-MD"/>
        </w:rPr>
        <w:t xml:space="preserve">, </w:t>
      </w:r>
      <w:r w:rsidRPr="00BC706E">
        <w:rPr>
          <w:rStyle w:val="af9"/>
          <w:rFonts w:eastAsiaTheme="majorEastAsia"/>
          <w:b w:val="0"/>
          <w:bCs w:val="0"/>
          <w:lang w:val="ro-MD"/>
        </w:rPr>
        <w:t>QF-</w:t>
      </w:r>
      <w:r w:rsidR="002513BE" w:rsidRPr="00BC706E">
        <w:rPr>
          <w:rStyle w:val="af9"/>
          <w:rFonts w:eastAsiaTheme="majorEastAsia"/>
          <w:b w:val="0"/>
          <w:bCs w:val="0"/>
          <w:lang w:val="ro-MD"/>
        </w:rPr>
        <w:t>EHEA</w:t>
      </w:r>
      <w:r w:rsidRPr="00BC706E">
        <w:rPr>
          <w:b/>
          <w:bCs/>
          <w:lang w:val="ro-MD"/>
        </w:rPr>
        <w:t xml:space="preserve">, </w:t>
      </w:r>
      <w:r w:rsidRPr="00BC706E">
        <w:rPr>
          <w:rStyle w:val="af9"/>
          <w:rFonts w:eastAsiaTheme="majorEastAsia"/>
          <w:b w:val="0"/>
          <w:bCs w:val="0"/>
          <w:lang w:val="ro-MD"/>
        </w:rPr>
        <w:t>ESG (2015)</w:t>
      </w:r>
      <w:r w:rsidRPr="00BC706E">
        <w:rPr>
          <w:b/>
          <w:bCs/>
          <w:lang w:val="ro-MD"/>
        </w:rPr>
        <w:t xml:space="preserve">, </w:t>
      </w:r>
      <w:r w:rsidR="00BB2A74" w:rsidRPr="00BC706E">
        <w:rPr>
          <w:rStyle w:val="af9"/>
          <w:rFonts w:eastAsiaTheme="majorEastAsia"/>
          <w:b w:val="0"/>
          <w:bCs w:val="0"/>
          <w:lang w:val="ro-MD"/>
        </w:rPr>
        <w:t>EQAVET</w:t>
      </w:r>
      <w:r w:rsidRPr="00BC706E">
        <w:rPr>
          <w:lang w:val="ro-MD"/>
        </w:rPr>
        <w:t>,</w:t>
      </w:r>
      <w:r w:rsidRPr="00BC706E">
        <w:rPr>
          <w:b/>
          <w:bCs/>
          <w:lang w:val="ro-MD"/>
        </w:rPr>
        <w:t xml:space="preserve"> </w:t>
      </w:r>
      <w:r w:rsidRPr="00BC706E">
        <w:rPr>
          <w:lang w:val="ro-MD"/>
        </w:rPr>
        <w:t>dar și</w:t>
      </w:r>
      <w:r w:rsidRPr="00BC706E">
        <w:rPr>
          <w:b/>
          <w:bCs/>
          <w:lang w:val="ro-MD"/>
        </w:rPr>
        <w:t xml:space="preserve"> </w:t>
      </w:r>
      <w:r w:rsidRPr="00BC706E">
        <w:rPr>
          <w:rStyle w:val="af9"/>
          <w:rFonts w:eastAsiaTheme="majorEastAsia"/>
          <w:b w:val="0"/>
          <w:bCs w:val="0"/>
          <w:lang w:val="ro-MD"/>
        </w:rPr>
        <w:t>Recomandarea Consiliului UE privind microcalificările (2022)</w:t>
      </w:r>
      <w:r w:rsidRPr="00BC706E">
        <w:rPr>
          <w:b/>
          <w:bCs/>
          <w:lang w:val="ro-MD"/>
        </w:rPr>
        <w:t>.</w:t>
      </w:r>
      <w:r w:rsidRPr="00BC706E">
        <w:rPr>
          <w:lang w:val="ro-MD"/>
        </w:rPr>
        <w:t xml:space="preserve"> Astfel, CNC reflectă orientarea strategică a Republicii Moldova către convergența europeană, iar prin intermediul Registrului Național al Calificărilor și al Punctului Național de Contact pentru EQF, </w:t>
      </w:r>
      <w:r w:rsidR="009E7E92" w:rsidRPr="00BC706E">
        <w:rPr>
          <w:lang w:val="ro-MD"/>
        </w:rPr>
        <w:t>MEC</w:t>
      </w:r>
      <w:r w:rsidRPr="00BC706E">
        <w:rPr>
          <w:lang w:val="ro-MD"/>
        </w:rPr>
        <w:t xml:space="preserve"> asigură schimbul de informații și compararea calificărilor naționale cu cele europene și internaționale.</w:t>
      </w:r>
    </w:p>
    <w:p w14:paraId="52150D10" w14:textId="77777777" w:rsidR="00D515EA" w:rsidRPr="00BC706E" w:rsidRDefault="00D515EA" w:rsidP="005C4FE9">
      <w:pPr>
        <w:pStyle w:val="af8"/>
        <w:spacing w:before="120" w:beforeAutospacing="0" w:after="120" w:afterAutospacing="0" w:line="276" w:lineRule="auto"/>
        <w:jc w:val="both"/>
        <w:rPr>
          <w:lang w:val="ro-MD"/>
        </w:rPr>
      </w:pPr>
      <w:r w:rsidRPr="00BC706E">
        <w:rPr>
          <w:lang w:val="ro-MD"/>
        </w:rPr>
        <w:t>În ansamblul său, cadrul normativ și instituțional privind dimensiunea europeană a CNC constituie un sistem robust și coerent, care facilitează mobilitatea, recunoașterea și integrarea calificărilor moldovenești în Spațiul European al Învățământului Superior și pe piața europeană a muncii.</w:t>
      </w:r>
    </w:p>
    <w:p w14:paraId="06B65AF1" w14:textId="1A5F7B4A" w:rsidR="000C238E" w:rsidRPr="00BC706E" w:rsidRDefault="000C238E" w:rsidP="005C4FE9">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w:t>
      </w:r>
      <w:r w:rsidR="003C5D90" w:rsidRPr="00BC706E">
        <w:rPr>
          <w:rFonts w:ascii="Times New Roman" w:eastAsia="Times New Roman" w:hAnsi="Times New Roman" w:cs="Times New Roman"/>
          <w:b/>
          <w:bCs/>
          <w:color w:val="3494BA" w:themeColor="accent1"/>
          <w:kern w:val="0"/>
          <w:sz w:val="24"/>
          <w:szCs w:val="24"/>
          <w:lang w:val="ro-MD" w:eastAsia="ro-MD"/>
          <w14:ligatures w14:val="none"/>
        </w:rPr>
        <w:t>3</w:t>
      </w: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 – </w:t>
      </w:r>
      <w:r w:rsidR="003C5D90" w:rsidRPr="00BC706E">
        <w:rPr>
          <w:rFonts w:ascii="Times New Roman" w:eastAsia="Times New Roman" w:hAnsi="Times New Roman" w:cs="Times New Roman"/>
          <w:b/>
          <w:bCs/>
          <w:color w:val="3494BA" w:themeColor="accent1"/>
          <w:kern w:val="0"/>
          <w:sz w:val="24"/>
          <w:szCs w:val="24"/>
          <w:lang w:val="ro-MD" w:eastAsia="ro-MD"/>
          <w14:ligatures w14:val="none"/>
        </w:rPr>
        <w:t>Obiectivele și funcțiile CNC</w:t>
      </w: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p>
    <w:p w14:paraId="276B9B1B" w14:textId="5E736F17" w:rsidR="0086679B" w:rsidRPr="00BC706E" w:rsidRDefault="0086679B"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CNC este conceput ca un instrument strategic de politică publică în domeniul educației și formării profesionale, având rolul de a integra sistemul național de calificări într-o arhitectură coerentă, compatibilă cu standardele europene și internaționale. CNC asigură nu doar transparența și comparabilitatea </w:t>
      </w:r>
      <w:r w:rsidRPr="00BC706E">
        <w:rPr>
          <w:rFonts w:ascii="Times New Roman" w:eastAsia="Times New Roman" w:hAnsi="Times New Roman" w:cs="Times New Roman"/>
          <w:kern w:val="0"/>
          <w:sz w:val="24"/>
          <w:szCs w:val="24"/>
          <w:lang w:val="ro-MD" w:eastAsia="ro-MD"/>
          <w14:ligatures w14:val="none"/>
        </w:rPr>
        <w:lastRenderedPageBreak/>
        <w:t>calificărilor, ci și corelarea lor cu cerințele pieței muncii, sprijinind astfel angajabilitatea, mobilitatea și dezvoltarea personală și profesională a cetățenilor. În același timp, acesta oferă o bază comună pentru dialogul dintre educație, formare profesională, partenerii sociali și autorități, orientând modernizarea sistemului educațional în funcție de necesitățile economiei și societății.</w:t>
      </w:r>
    </w:p>
    <w:p w14:paraId="53BA450B" w14:textId="1EB5EF14" w:rsidR="0086679B" w:rsidRPr="00BC706E" w:rsidRDefault="0086679B" w:rsidP="005C4FE9">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Obiectivele CNC: </w:t>
      </w:r>
      <w:r w:rsidRPr="00BC706E">
        <w:rPr>
          <w:rFonts w:ascii="Times New Roman" w:eastAsia="Times New Roman" w:hAnsi="Times New Roman" w:cs="Times New Roman"/>
          <w:kern w:val="0"/>
          <w:sz w:val="24"/>
          <w:szCs w:val="24"/>
          <w:lang w:val="ro-MD" w:eastAsia="ro-MD"/>
          <w14:ligatures w14:val="none"/>
        </w:rPr>
        <w:t>Obiectivele CNC definesc scopul său strategic și direcțiile de acțiune pe termen lung. Ele vizează crearea unui cadru unitar pentru calificări, care să faciliteze transparența și recunoașterea acestora la nivel național și internațional, să susțină mobilitatea educațională și profesională și să conecteze în mod direct educația cu cerințele pieței muncii. În acest cadru general, obiectivele stabilite prin HG nr. 330/2023 sunt următoarele:</w:t>
      </w:r>
    </w:p>
    <w:p w14:paraId="2BF7A6B7" w14:textId="77777777" w:rsidR="0086679B" w:rsidRPr="00BC706E" w:rsidRDefault="0086679B" w:rsidP="00951729">
      <w:pPr>
        <w:numPr>
          <w:ilvl w:val="0"/>
          <w:numId w:val="5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Îmbunătățirea transparenței, comparabilității și transferabilității calificărilor.</w:t>
      </w:r>
    </w:p>
    <w:p w14:paraId="56C38DA6" w14:textId="77777777" w:rsidR="0086679B" w:rsidRPr="00BC706E" w:rsidRDefault="0086679B" w:rsidP="00951729">
      <w:pPr>
        <w:numPr>
          <w:ilvl w:val="0"/>
          <w:numId w:val="5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Sporirea angajabilității, mobilității și integrării sociale a cetățenilor.</w:t>
      </w:r>
    </w:p>
    <w:p w14:paraId="271E0AF9" w14:textId="77777777" w:rsidR="0086679B" w:rsidRPr="00BC706E" w:rsidRDefault="0086679B" w:rsidP="00951729">
      <w:pPr>
        <w:numPr>
          <w:ilvl w:val="0"/>
          <w:numId w:val="5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Contribuirea la modernizarea sistemului de educație și de formare.</w:t>
      </w:r>
    </w:p>
    <w:p w14:paraId="4697BAFD" w14:textId="77777777" w:rsidR="0086679B" w:rsidRPr="00BC706E" w:rsidRDefault="0086679B" w:rsidP="00951729">
      <w:pPr>
        <w:numPr>
          <w:ilvl w:val="0"/>
          <w:numId w:val="5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Asigurarea unei mai bune corelări între învățarea formală, non-formală și informală.</w:t>
      </w:r>
    </w:p>
    <w:p w14:paraId="45ED4F28" w14:textId="77777777" w:rsidR="0086679B" w:rsidRPr="00BC706E" w:rsidRDefault="0086679B" w:rsidP="00951729">
      <w:pPr>
        <w:numPr>
          <w:ilvl w:val="0"/>
          <w:numId w:val="5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Sprijinirea validării rezultatelor învățării dobândite în diferite contexte de învățare.</w:t>
      </w:r>
    </w:p>
    <w:p w14:paraId="29D25682" w14:textId="6CB0F1B7" w:rsidR="0086679B" w:rsidRPr="00BC706E" w:rsidRDefault="0086679B" w:rsidP="005C4FE9">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Principiile CNC: </w:t>
      </w:r>
      <w:r w:rsidRPr="00BC706E">
        <w:rPr>
          <w:rFonts w:ascii="Times New Roman" w:eastAsia="Times New Roman" w:hAnsi="Times New Roman" w:cs="Times New Roman"/>
          <w:kern w:val="0"/>
          <w:sz w:val="24"/>
          <w:szCs w:val="24"/>
          <w:lang w:val="ro-MD" w:eastAsia="ro-MD"/>
          <w14:ligatures w14:val="none"/>
        </w:rPr>
        <w:t>Funcționarea CNC se bazează pe un set de principii fundamentale care îi conferă legitimitate și compatibilitate cu standardele europene. Aceste principii garantează continuitatea formării, accesul echitabil la calificări, transparența informațiilor oferite tuturor utilizatorilor și adaptarea permanentă la cerințele pieței muncii. Pornind de la aceste considerente, CNC este guvernat de următoarele principii:</w:t>
      </w:r>
    </w:p>
    <w:p w14:paraId="054D87FB" w14:textId="77777777" w:rsidR="0086679B" w:rsidRPr="00BC706E" w:rsidRDefault="0086679B" w:rsidP="00951729">
      <w:pPr>
        <w:numPr>
          <w:ilvl w:val="0"/>
          <w:numId w:val="5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Succesiune și dezvoltare continuă a nivelurilor de calificare.</w:t>
      </w:r>
    </w:p>
    <w:p w14:paraId="0A6657FE" w14:textId="77777777" w:rsidR="0086679B" w:rsidRPr="00BC706E" w:rsidRDefault="0086679B" w:rsidP="00951729">
      <w:pPr>
        <w:numPr>
          <w:ilvl w:val="0"/>
          <w:numId w:val="5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Nondiscriminare și echitate.</w:t>
      </w:r>
    </w:p>
    <w:p w14:paraId="134A5A68" w14:textId="77777777" w:rsidR="0086679B" w:rsidRPr="00BC706E" w:rsidRDefault="0086679B" w:rsidP="00951729">
      <w:pPr>
        <w:numPr>
          <w:ilvl w:val="0"/>
          <w:numId w:val="5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Transparență în descrierea nivelurilor de calificare pentru toți utilizatorii.</w:t>
      </w:r>
    </w:p>
    <w:p w14:paraId="267B04ED" w14:textId="77777777" w:rsidR="0086679B" w:rsidRPr="00BC706E" w:rsidRDefault="0086679B" w:rsidP="00951729">
      <w:pPr>
        <w:numPr>
          <w:ilvl w:val="0"/>
          <w:numId w:val="5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Receptivitate la cerințele educaționale, sociale și ale pieței muncii în permanentă schimbare.</w:t>
      </w:r>
    </w:p>
    <w:p w14:paraId="5878B3F7" w14:textId="5D2D899B" w:rsidR="0086679B" w:rsidRPr="00BC706E" w:rsidRDefault="0086679B" w:rsidP="00951729">
      <w:pPr>
        <w:numPr>
          <w:ilvl w:val="0"/>
          <w:numId w:val="5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Comparabilitate structurală și compatibilitate cu EQF și QF-</w:t>
      </w:r>
      <w:r w:rsidR="002513BE" w:rsidRPr="00BC706E">
        <w:rPr>
          <w:rFonts w:ascii="Times New Roman" w:eastAsia="Times New Roman" w:hAnsi="Times New Roman" w:cs="Times New Roman"/>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w:t>
      </w:r>
    </w:p>
    <w:p w14:paraId="299CE997" w14:textId="77777777" w:rsidR="0086679B" w:rsidRPr="00BC706E" w:rsidRDefault="0086679B" w:rsidP="00951729">
      <w:pPr>
        <w:numPr>
          <w:ilvl w:val="0"/>
          <w:numId w:val="5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Concordanță cu instrumentele naționale și internaționale de clasificare a educației, ocupațiilor și domeniilor științifice: nomenclatoarele domeniilor de formare, ISCED 2011, ISCED-F 2013, Manualul Frascati (OECD), CORM, ESCO, ISCO și CAEM-2.</w:t>
      </w:r>
    </w:p>
    <w:p w14:paraId="521EC009" w14:textId="2FA22248" w:rsidR="0086679B" w:rsidRPr="00BC706E" w:rsidRDefault="0086679B" w:rsidP="005C4FE9">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Funcțiile CNC: </w:t>
      </w:r>
      <w:r w:rsidRPr="00BC706E">
        <w:rPr>
          <w:rFonts w:ascii="Times New Roman" w:eastAsia="Times New Roman" w:hAnsi="Times New Roman" w:cs="Times New Roman"/>
          <w:kern w:val="0"/>
          <w:sz w:val="24"/>
          <w:szCs w:val="24"/>
          <w:lang w:val="ro-MD" w:eastAsia="ro-MD"/>
          <w14:ligatures w14:val="none"/>
        </w:rPr>
        <w:t>Pentru a-și atinge obiectivele și a respecta principiile enunțate, CNC îndeplinește un set complex de funcții. Acestea descriu modul concret în care cadrul operează, oferă sprijin beneficiarilor și furnizorilor de educație și formare și asigură corelarea permanentă a calificărilor cu piața muncii. Astfel, funcțiile prevăzute de HG nr. 330/2023 includ:</w:t>
      </w:r>
    </w:p>
    <w:p w14:paraId="00BA059F"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Descrierea nivelurilor de calificare, a condițiilor de acces la educație și formare, structurarea și relaționarea calificărilor naționale.</w:t>
      </w:r>
    </w:p>
    <w:p w14:paraId="7B764AE6"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Informarea cu privire la calificările naționale academice și profesionale, inclusiv cele reglementate prin norme speciale.</w:t>
      </w:r>
    </w:p>
    <w:p w14:paraId="042444DB"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Satisfacerea necesităților educaționale individuale prin formarea competențelor și atitudinilor necesare pentru socializare și integrare profesională.</w:t>
      </w:r>
    </w:p>
    <w:p w14:paraId="7E7248C4"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Sprijinirea beneficiarilor și furnizorilor de servicii educaționale în luarea deciziilor privind obținerea calificărilor la diferite niveluri.</w:t>
      </w:r>
    </w:p>
    <w:p w14:paraId="015E84C9"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Facilitarea selectării traseului optim de formare profesională și a utilizării eficiente a calificărilor pe piața muncii.</w:t>
      </w:r>
    </w:p>
    <w:p w14:paraId="2218D6FB"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Acordarea de asistență autorităților și furnizorilor de educație și formare pentru identificarea ofertelor pe baza unei referințe comune.</w:t>
      </w:r>
    </w:p>
    <w:p w14:paraId="2DFC2B5C"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Facilitarea mobilității academice și profesionale pe piața educațională și pe piața muncii, atât la nivel național, cât și internațional.</w:t>
      </w:r>
    </w:p>
    <w:p w14:paraId="3E183509"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Implementarea cerințelor pieței muncii față de calificări și competențe profesionale.</w:t>
      </w:r>
    </w:p>
    <w:p w14:paraId="41B77CD7"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Implementarea unor mecanisme credibile de asigurare a calității și consolidarea încrederii în calificările naționale.</w:t>
      </w:r>
    </w:p>
    <w:p w14:paraId="373D08BE"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Implementarea mecanismelor de validare a competențelor obținute în contexte formale, non-formale și informale.</w:t>
      </w:r>
    </w:p>
    <w:p w14:paraId="3B852330"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Acordarea calificărilor pe baza rezultatelor învățării și certificarea acestora prin acte de studii.</w:t>
      </w:r>
    </w:p>
    <w:p w14:paraId="7DA3AAD2"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Susținerea învățării pe tot parcursul vieții și creșterea flexibilității traseelor de formare profesională.</w:t>
      </w:r>
    </w:p>
    <w:p w14:paraId="0ADD37F3" w14:textId="77777777" w:rsidR="0086679B" w:rsidRPr="00BC706E" w:rsidRDefault="0086679B" w:rsidP="00951729">
      <w:pPr>
        <w:numPr>
          <w:ilvl w:val="0"/>
          <w:numId w:val="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Facilitarea și consolidarea colaborării internaționale în domeniul educației și formării profesionale.</w:t>
      </w:r>
    </w:p>
    <w:p w14:paraId="7E2F930E" w14:textId="77777777" w:rsidR="0086679B" w:rsidRPr="00BC706E" w:rsidRDefault="0086679B"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Obiectivele, principiile și funcțiile CNC definesc cadrul conceptual și operațional al acestuia, oferind direcție strategică și instrumente practice pentru implementare. Ele conectează educația și formarea profesională cu piața muncii și cu standardele europene, consolidând rolul CNC ca mecanism esențial pentru modernizarea sistemului educațional și dezvoltarea capitalului uman.</w:t>
      </w:r>
    </w:p>
    <w:p w14:paraId="73BA76D3" w14:textId="628CCF4E" w:rsidR="00643F7C" w:rsidRPr="00BC706E" w:rsidRDefault="00643F7C" w:rsidP="005C4FE9">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4.4. Structura, </w:t>
      </w:r>
      <w:r w:rsidR="00E02FEC" w:rsidRPr="00BC706E">
        <w:rPr>
          <w:rFonts w:ascii="Times New Roman" w:eastAsia="Times New Roman" w:hAnsi="Times New Roman" w:cs="Times New Roman"/>
          <w:b/>
          <w:bCs/>
          <w:color w:val="3494BA" w:themeColor="accent1"/>
          <w:kern w:val="0"/>
          <w:sz w:val="24"/>
          <w:szCs w:val="24"/>
          <w:lang w:val="ro-MD" w:eastAsia="ro-MD"/>
          <w14:ligatures w14:val="none"/>
        </w:rPr>
        <w:t xml:space="preserve">descriptori, </w:t>
      </w: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niveluri, rezultate ale învățării </w:t>
      </w:r>
    </w:p>
    <w:p w14:paraId="536D7FDA" w14:textId="0F19449D" w:rsidR="00643F7C" w:rsidRPr="00BC706E" w:rsidRDefault="00643F7C"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CNC este parte integrantă a </w:t>
      </w:r>
      <w:r w:rsidRPr="00BC706E">
        <w:rPr>
          <w:rFonts w:ascii="Times New Roman" w:eastAsia="Times New Roman" w:hAnsi="Times New Roman" w:cs="Times New Roman"/>
          <w:b/>
          <w:bCs/>
          <w:kern w:val="0"/>
          <w:sz w:val="24"/>
          <w:szCs w:val="24"/>
          <w:lang w:val="ro-MD" w:eastAsia="ro-MD"/>
          <w14:ligatures w14:val="none"/>
        </w:rPr>
        <w:t>Sistemului Național de Calificări (SNC)</w:t>
      </w:r>
      <w:r w:rsidRPr="00BC706E">
        <w:rPr>
          <w:rFonts w:ascii="Times New Roman" w:eastAsia="Times New Roman" w:hAnsi="Times New Roman" w:cs="Times New Roman"/>
          <w:kern w:val="0"/>
          <w:sz w:val="24"/>
          <w:szCs w:val="24"/>
          <w:lang w:val="ro-MD" w:eastAsia="ro-MD"/>
          <w14:ligatures w14:val="none"/>
        </w:rPr>
        <w:t xml:space="preserve"> și reprezintă mecanismul central de clasificare, ordonare și corelare a calificărilor din Republica Moldova. CNC funcționează ca o arhitectură unitară, menită să asigure coerența sistemului educațional și formativ, precum și conectarea acestuia la cerințele pieței muncii și la standardele internaționale.</w:t>
      </w:r>
    </w:p>
    <w:p w14:paraId="2ACEAA22" w14:textId="77777777" w:rsidR="00643F7C" w:rsidRPr="00BC706E" w:rsidRDefault="00643F7C"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Implementarea operațională a CNC</w:t>
      </w:r>
      <w:r w:rsidRPr="00BC706E">
        <w:rPr>
          <w:rFonts w:ascii="Times New Roman" w:eastAsia="Times New Roman" w:hAnsi="Times New Roman" w:cs="Times New Roman"/>
          <w:b/>
          <w:bCs/>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se realizează pe baza unui set de elemente structurale, care îi definesc funcționalitatea:</w:t>
      </w:r>
    </w:p>
    <w:p w14:paraId="5561AF52" w14:textId="77777777" w:rsidR="00643F7C" w:rsidRPr="00BC706E" w:rsidRDefault="00643F7C" w:rsidP="00951729">
      <w:pPr>
        <w:numPr>
          <w:ilvl w:val="0"/>
          <w:numId w:val="5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CNC propriu-zis, organizat pe niveluri, cu rezultate ale învățării de referință și sectoriale;</w:t>
      </w:r>
    </w:p>
    <w:p w14:paraId="1F8FB5E2" w14:textId="77777777" w:rsidR="00643F7C" w:rsidRPr="00BC706E" w:rsidRDefault="00643F7C" w:rsidP="00951729">
      <w:pPr>
        <w:numPr>
          <w:ilvl w:val="0"/>
          <w:numId w:val="5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un cadru tehnic și instrumente pentru persoane, ce includ creditele de studii și mecanismele de acumulare și transfer, Registrul Național al Calificărilor (RNC), Registrul actelor de studii, punctele naționale de informare și coordonare, precum și mecanisme de alertă privind calificările false sau interdicțiile profesionale;</w:t>
      </w:r>
    </w:p>
    <w:p w14:paraId="67415174" w14:textId="0A827F34" w:rsidR="00643F7C" w:rsidRPr="00BC706E" w:rsidRDefault="00643F7C" w:rsidP="00951729">
      <w:pPr>
        <w:numPr>
          <w:ilvl w:val="0"/>
          <w:numId w:val="5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proceduri și principii comune pentru asigurarea calității, validarea, recunoașterea și certificarea calificărilor, transpunerea competențelor în rezultate ale învățării, servicii de ghidare și consiliere, precum și certificarea competențelor-c</w:t>
      </w:r>
      <w:r w:rsidR="003A71F1" w:rsidRPr="00BC706E">
        <w:rPr>
          <w:rFonts w:ascii="Times New Roman" w:eastAsia="Times New Roman" w:hAnsi="Times New Roman" w:cs="Times New Roman"/>
          <w:kern w:val="0"/>
          <w:sz w:val="24"/>
          <w:szCs w:val="24"/>
          <w:lang w:val="ro-MD" w:eastAsia="ro-MD"/>
          <w14:ligatures w14:val="none"/>
        </w:rPr>
        <w:t>he</w:t>
      </w:r>
      <w:r w:rsidRPr="00BC706E">
        <w:rPr>
          <w:rFonts w:ascii="Times New Roman" w:eastAsia="Times New Roman" w:hAnsi="Times New Roman" w:cs="Times New Roman"/>
          <w:kern w:val="0"/>
          <w:sz w:val="24"/>
          <w:szCs w:val="24"/>
          <w:lang w:val="ro-MD" w:eastAsia="ro-MD"/>
          <w14:ligatures w14:val="none"/>
        </w:rPr>
        <w:t>ie (transversale).</w:t>
      </w:r>
    </w:p>
    <w:p w14:paraId="23B0ADD1" w14:textId="77777777" w:rsidR="00C46C4C" w:rsidRPr="00BC706E" w:rsidRDefault="00C46C4C"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această arhitectură operațională, CNC contribuie la transparența și coerența calificărilor, facilitează progresul educațional și profesional și consolidează legătura dintre educație, piața muncii și societatea civilă.</w:t>
      </w:r>
    </w:p>
    <w:p w14:paraId="6DAE273F" w14:textId="65A87A49" w:rsidR="00643F7C" w:rsidRPr="00BC706E" w:rsidRDefault="00643F7C" w:rsidP="005C4FE9">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Structura CNC</w:t>
      </w:r>
    </w:p>
    <w:p w14:paraId="4D248203" w14:textId="61358325" w:rsidR="00643F7C" w:rsidRPr="00BC706E" w:rsidRDefault="00643F7C"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Structura CNC reflectă atât ierarhia nivelurilor de calificare, cât și diversitatea tipurilor de calificări, oferind un cadru coerent și comparabil pentru toate formele de educație și formare. </w:t>
      </w:r>
      <w:r w:rsidR="000D528E" w:rsidRPr="00BC706E">
        <w:rPr>
          <w:rFonts w:ascii="Times New Roman" w:eastAsia="Times New Roman" w:hAnsi="Times New Roman" w:cs="Times New Roman"/>
          <w:kern w:val="0"/>
          <w:sz w:val="24"/>
          <w:szCs w:val="24"/>
          <w:lang w:val="ro-MD" w:eastAsia="ro-MD"/>
          <w14:ligatures w14:val="none"/>
        </w:rPr>
        <w:t>Ea integrează calificările obținute prin educație formală, precum și pe cele dobândite prin recunoașterea rezultatelor învățării nonformale și informale, din perspectiva învățării pe tot parcursul vieții.</w:t>
      </w:r>
      <w:r w:rsidRPr="00BC706E">
        <w:rPr>
          <w:rFonts w:ascii="Times New Roman" w:eastAsia="Times New Roman" w:hAnsi="Times New Roman" w:cs="Times New Roman"/>
          <w:kern w:val="0"/>
          <w:sz w:val="24"/>
          <w:szCs w:val="24"/>
          <w:lang w:val="ro-MD" w:eastAsia="ro-MD"/>
          <w14:ligatures w14:val="none"/>
        </w:rPr>
        <w:t xml:space="preserve"> Principalele dimensiuni ale acestei structuri sunt:</w:t>
      </w:r>
    </w:p>
    <w:p w14:paraId="0C9C9D1C" w14:textId="77777777" w:rsidR="00643F7C" w:rsidRPr="00BC706E" w:rsidRDefault="00643F7C" w:rsidP="00951729">
      <w:pPr>
        <w:numPr>
          <w:ilvl w:val="0"/>
          <w:numId w:val="6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Axa verticală</w:t>
      </w:r>
      <w:r w:rsidRPr="00BC706E">
        <w:rPr>
          <w:rFonts w:ascii="Times New Roman" w:eastAsia="Times New Roman" w:hAnsi="Times New Roman" w:cs="Times New Roman"/>
          <w:kern w:val="0"/>
          <w:sz w:val="24"/>
          <w:szCs w:val="24"/>
          <w:lang w:val="ro-MD" w:eastAsia="ro-MD"/>
          <w14:ligatures w14:val="none"/>
        </w:rPr>
        <w:t xml:space="preserve"> – ierarhizează calificările pe </w:t>
      </w:r>
      <w:r w:rsidRPr="00BC706E">
        <w:rPr>
          <w:rFonts w:ascii="Times New Roman" w:eastAsia="Times New Roman" w:hAnsi="Times New Roman" w:cs="Times New Roman"/>
          <w:b/>
          <w:bCs/>
          <w:kern w:val="0"/>
          <w:sz w:val="24"/>
          <w:szCs w:val="24"/>
          <w:lang w:val="ro-MD" w:eastAsia="ro-MD"/>
          <w14:ligatures w14:val="none"/>
        </w:rPr>
        <w:t>opt niveluri de calificare</w:t>
      </w:r>
      <w:r w:rsidRPr="00BC706E">
        <w:rPr>
          <w:rFonts w:ascii="Times New Roman" w:eastAsia="Times New Roman" w:hAnsi="Times New Roman" w:cs="Times New Roman"/>
          <w:kern w:val="0"/>
          <w:sz w:val="24"/>
          <w:szCs w:val="24"/>
          <w:lang w:val="ro-MD" w:eastAsia="ro-MD"/>
          <w14:ligatures w14:val="none"/>
        </w:rPr>
        <w:t>, corespunzătoare gradului de complexitate și profunzime a rezultatelor învățării. Această axă permite progresia educațională și profesională, asigurând recunoașterea competențelor la nivel național și european.</w:t>
      </w:r>
    </w:p>
    <w:p w14:paraId="6F4403DA" w14:textId="77777777" w:rsidR="00643F7C" w:rsidRPr="00BC706E" w:rsidRDefault="00643F7C" w:rsidP="00951729">
      <w:pPr>
        <w:numPr>
          <w:ilvl w:val="0"/>
          <w:numId w:val="6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Axa orizontală</w:t>
      </w:r>
      <w:r w:rsidRPr="00BC706E">
        <w:rPr>
          <w:rFonts w:ascii="Times New Roman" w:eastAsia="Times New Roman" w:hAnsi="Times New Roman" w:cs="Times New Roman"/>
          <w:kern w:val="0"/>
          <w:sz w:val="24"/>
          <w:szCs w:val="24"/>
          <w:lang w:val="ro-MD" w:eastAsia="ro-MD"/>
          <w14:ligatures w14:val="none"/>
        </w:rPr>
        <w:t xml:space="preserve"> – clasifică calificările pe </w:t>
      </w:r>
      <w:r w:rsidRPr="00BC706E">
        <w:rPr>
          <w:rFonts w:ascii="Times New Roman" w:eastAsia="Times New Roman" w:hAnsi="Times New Roman" w:cs="Times New Roman"/>
          <w:b/>
          <w:bCs/>
          <w:kern w:val="0"/>
          <w:sz w:val="24"/>
          <w:szCs w:val="24"/>
          <w:lang w:val="ro-MD" w:eastAsia="ro-MD"/>
          <w14:ligatures w14:val="none"/>
        </w:rPr>
        <w:t>tipuri</w:t>
      </w:r>
      <w:r w:rsidRPr="00BC706E">
        <w:rPr>
          <w:rFonts w:ascii="Times New Roman" w:eastAsia="Times New Roman" w:hAnsi="Times New Roman" w:cs="Times New Roman"/>
          <w:kern w:val="0"/>
          <w:sz w:val="24"/>
          <w:szCs w:val="24"/>
          <w:lang w:val="ro-MD" w:eastAsia="ro-MD"/>
          <w14:ligatures w14:val="none"/>
        </w:rPr>
        <w:t>, în funcție de nivelul educațional, specificul rezultatelor învățării, scopul și conținutul calificării. Aceasta garantează diversitatea și flexibilitatea traseelor de formare, fără suprapuneri sau duplicări.</w:t>
      </w:r>
    </w:p>
    <w:p w14:paraId="7AA92331" w14:textId="75F3C137" w:rsidR="00643F7C" w:rsidRPr="00BC706E" w:rsidRDefault="00643F7C"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Această structură ierarhică și tipologică </w:t>
      </w:r>
      <w:r w:rsidR="000D528E" w:rsidRPr="00BC706E">
        <w:rPr>
          <w:rFonts w:ascii="Times New Roman" w:eastAsia="Times New Roman" w:hAnsi="Times New Roman" w:cs="Times New Roman"/>
          <w:kern w:val="0"/>
          <w:sz w:val="24"/>
          <w:szCs w:val="24"/>
          <w:lang w:val="ro-MD" w:eastAsia="ro-MD"/>
          <w14:ligatures w14:val="none"/>
        </w:rPr>
        <w:t xml:space="preserve">asigură transparența </w:t>
      </w:r>
      <w:r w:rsidRPr="00BC706E">
        <w:rPr>
          <w:rFonts w:ascii="Times New Roman" w:eastAsia="Times New Roman" w:hAnsi="Times New Roman" w:cs="Times New Roman"/>
          <w:kern w:val="0"/>
          <w:sz w:val="24"/>
          <w:szCs w:val="24"/>
          <w:lang w:val="ro-MD" w:eastAsia="ro-MD"/>
          <w14:ligatures w14:val="none"/>
        </w:rPr>
        <w:t>și comparabilitatea calificărilor, sprijinind planificarea carierei, progresia educațională și profesională, precum și recunoașterea internațională.</w:t>
      </w:r>
    </w:p>
    <w:p w14:paraId="1E3B2061" w14:textId="70EEBD6D" w:rsidR="00E02FEC" w:rsidRPr="00BC706E" w:rsidRDefault="00C46C4C" w:rsidP="008C376E">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Niveluri și d</w:t>
      </w:r>
      <w:r w:rsidR="00E02FEC" w:rsidRPr="00BC706E">
        <w:rPr>
          <w:rFonts w:ascii="Times New Roman" w:eastAsia="Times New Roman" w:hAnsi="Times New Roman" w:cs="Times New Roman"/>
          <w:b/>
          <w:bCs/>
          <w:color w:val="3494BA" w:themeColor="accent1"/>
          <w:kern w:val="0"/>
          <w:sz w:val="24"/>
          <w:szCs w:val="24"/>
          <w:lang w:val="ro-MD" w:eastAsia="ro-MD"/>
          <w14:ligatures w14:val="none"/>
        </w:rPr>
        <w:t>escriptori</w:t>
      </w:r>
    </w:p>
    <w:p w14:paraId="21CF1368" w14:textId="46AE0D25" w:rsidR="002A3A35" w:rsidRPr="00BC706E" w:rsidRDefault="002A3A35"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cadrul CNC, nivelul unei calificări este stabilit pe baza unui set de descriptori de referință, care reflectă complexitatea, profunzimea și dimensiunea rezultatelor învățării. Acești descriptori constituie instrumentul fundamental prin care se asigură comparabilitatea calificărilor atât la nivel național, cât și european, fiind aliniați la EQF. Ei permit clasificarea și recunoașterea uniformă a calificărilor, indiferent de contextul în care rezultatele învățării au fost dobândite – formal, non-formal sau informal.</w:t>
      </w:r>
    </w:p>
    <w:p w14:paraId="20284A2F" w14:textId="7A666E9A" w:rsidR="002A3A35" w:rsidRPr="00BC706E" w:rsidRDefault="00E02FEC"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Descriptorii fiecărui nivel al CNC sunt structurați pe două dimensiuni complementare:</w:t>
      </w:r>
      <w:r w:rsidR="002A3A35" w:rsidRPr="00BC706E">
        <w:rPr>
          <w:rFonts w:ascii="Times New Roman" w:eastAsia="Times New Roman" w:hAnsi="Times New Roman" w:cs="Times New Roman"/>
          <w:kern w:val="0"/>
          <w:sz w:val="24"/>
          <w:szCs w:val="24"/>
          <w:lang w:val="ro-MD" w:eastAsia="ro-MD"/>
          <w14:ligatures w14:val="none"/>
        </w:rPr>
        <w:t>:</w:t>
      </w:r>
    </w:p>
    <w:p w14:paraId="44B2B8E7" w14:textId="77777777" w:rsidR="002A3A35" w:rsidRPr="00BC706E" w:rsidRDefault="002A3A35" w:rsidP="00951729">
      <w:pPr>
        <w:numPr>
          <w:ilvl w:val="0"/>
          <w:numId w:val="6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w:t>
      </w:r>
      <w:r w:rsidRPr="00BC706E">
        <w:rPr>
          <w:rFonts w:ascii="Times New Roman" w:eastAsia="Times New Roman" w:hAnsi="Times New Roman" w:cs="Times New Roman"/>
          <w:kern w:val="0"/>
          <w:sz w:val="24"/>
          <w:szCs w:val="24"/>
          <w:lang w:val="ro-MD" w:eastAsia="ro-MD"/>
          <w14:ligatures w14:val="none"/>
        </w:rPr>
        <w:t xml:space="preserve"> – care exprimă gradul de complexitate al rezultatelor învățării corespunzător nivelului respectiv de calificare;</w:t>
      </w:r>
    </w:p>
    <w:p w14:paraId="176C48DE" w14:textId="77777777" w:rsidR="002A3A35" w:rsidRPr="00BC706E" w:rsidRDefault="002A3A35" w:rsidP="00951729">
      <w:pPr>
        <w:numPr>
          <w:ilvl w:val="0"/>
          <w:numId w:val="6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Domeniul de educație și formare</w:t>
      </w:r>
      <w:r w:rsidRPr="00BC706E">
        <w:rPr>
          <w:rFonts w:ascii="Times New Roman" w:eastAsia="Times New Roman" w:hAnsi="Times New Roman" w:cs="Times New Roman"/>
          <w:kern w:val="0"/>
          <w:sz w:val="24"/>
          <w:szCs w:val="24"/>
          <w:lang w:val="ro-MD" w:eastAsia="ro-MD"/>
          <w14:ligatures w14:val="none"/>
        </w:rPr>
        <w:t xml:space="preserve"> – care face distincția între </w:t>
      </w:r>
      <w:r w:rsidRPr="00BC706E">
        <w:rPr>
          <w:rFonts w:ascii="Times New Roman" w:eastAsia="Times New Roman" w:hAnsi="Times New Roman" w:cs="Times New Roman"/>
          <w:b/>
          <w:bCs/>
          <w:kern w:val="0"/>
          <w:sz w:val="24"/>
          <w:szCs w:val="24"/>
          <w:lang w:val="ro-MD" w:eastAsia="ro-MD"/>
          <w14:ligatures w14:val="none"/>
        </w:rPr>
        <w:t>cunoștințe</w:t>
      </w:r>
      <w:r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b/>
          <w:bCs/>
          <w:kern w:val="0"/>
          <w:sz w:val="24"/>
          <w:szCs w:val="24"/>
          <w:lang w:val="ro-MD" w:eastAsia="ro-MD"/>
          <w14:ligatures w14:val="none"/>
        </w:rPr>
        <w:t>aptitudini</w:t>
      </w:r>
      <w:r w:rsidRPr="00BC706E">
        <w:rPr>
          <w:rFonts w:ascii="Times New Roman" w:eastAsia="Times New Roman" w:hAnsi="Times New Roman" w:cs="Times New Roman"/>
          <w:kern w:val="0"/>
          <w:sz w:val="24"/>
          <w:szCs w:val="24"/>
          <w:lang w:val="ro-MD" w:eastAsia="ro-MD"/>
          <w14:ligatures w14:val="none"/>
        </w:rPr>
        <w:t xml:space="preserve"> și </w:t>
      </w:r>
      <w:r w:rsidRPr="00BC706E">
        <w:rPr>
          <w:rFonts w:ascii="Times New Roman" w:eastAsia="Times New Roman" w:hAnsi="Times New Roman" w:cs="Times New Roman"/>
          <w:b/>
          <w:bCs/>
          <w:kern w:val="0"/>
          <w:sz w:val="24"/>
          <w:szCs w:val="24"/>
          <w:lang w:val="ro-MD" w:eastAsia="ro-MD"/>
          <w14:ligatures w14:val="none"/>
        </w:rPr>
        <w:t>responsabilitate/autonomie</w:t>
      </w:r>
      <w:r w:rsidRPr="00BC706E">
        <w:rPr>
          <w:rFonts w:ascii="Times New Roman" w:eastAsia="Times New Roman" w:hAnsi="Times New Roman" w:cs="Times New Roman"/>
          <w:kern w:val="0"/>
          <w:sz w:val="24"/>
          <w:szCs w:val="24"/>
          <w:lang w:val="ro-MD" w:eastAsia="ro-MD"/>
          <w14:ligatures w14:val="none"/>
        </w:rPr>
        <w:t>, permițând astfel clasificarea la același nivel a unor calificări de tipuri diferite.</w:t>
      </w:r>
    </w:p>
    <w:p w14:paraId="3034230C" w14:textId="6881DA34" w:rsidR="002A3A35" w:rsidRPr="00BC706E" w:rsidRDefault="002A3A35"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Descriptorii de nivel au roluri </w:t>
      </w:r>
      <w:r w:rsidR="009D5622" w:rsidRPr="00BC706E">
        <w:rPr>
          <w:rFonts w:ascii="Times New Roman" w:eastAsia="Times New Roman" w:hAnsi="Times New Roman" w:cs="Times New Roman"/>
          <w:kern w:val="0"/>
          <w:sz w:val="24"/>
          <w:szCs w:val="24"/>
          <w:lang w:val="ro-MD" w:eastAsia="ro-MD"/>
          <w14:ligatures w14:val="none"/>
        </w:rPr>
        <w:t>multiple</w:t>
      </w:r>
      <w:r w:rsidRPr="00BC706E">
        <w:rPr>
          <w:rFonts w:ascii="Times New Roman" w:eastAsia="Times New Roman" w:hAnsi="Times New Roman" w:cs="Times New Roman"/>
          <w:kern w:val="0"/>
          <w:sz w:val="24"/>
          <w:szCs w:val="24"/>
          <w:lang w:val="ro-MD" w:eastAsia="ro-MD"/>
          <w14:ligatures w14:val="none"/>
        </w:rPr>
        <w:t>:</w:t>
      </w:r>
    </w:p>
    <w:p w14:paraId="5B315840" w14:textId="77777777" w:rsidR="002A3A35" w:rsidRPr="00BC706E" w:rsidRDefault="002A3A35" w:rsidP="00951729">
      <w:pPr>
        <w:numPr>
          <w:ilvl w:val="0"/>
          <w:numId w:val="6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Asigură armonizarea între cerințele formulate în standardele ocupaționale, standardele de calificare și standardele educaționale.</w:t>
      </w:r>
    </w:p>
    <w:p w14:paraId="0F1387BD" w14:textId="77777777" w:rsidR="002A3A35" w:rsidRPr="00BC706E" w:rsidRDefault="002A3A35" w:rsidP="00951729">
      <w:pPr>
        <w:numPr>
          <w:ilvl w:val="0"/>
          <w:numId w:val="6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Sprijină planificarea unor trasee flexibile de învățare și compararea calificărilor obținute în contexte diferite.</w:t>
      </w:r>
    </w:p>
    <w:p w14:paraId="7B4B1421" w14:textId="77777777" w:rsidR="002A3A35" w:rsidRPr="00BC706E" w:rsidRDefault="002A3A35" w:rsidP="00951729">
      <w:pPr>
        <w:numPr>
          <w:ilvl w:val="0"/>
          <w:numId w:val="6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Fundamentează dezvoltarea mecanismelor de evaluare, validare, recunoaștere și certificare a calificărilor.</w:t>
      </w:r>
    </w:p>
    <w:p w14:paraId="0A503838" w14:textId="77777777" w:rsidR="002A3A35" w:rsidRPr="00BC706E" w:rsidRDefault="002A3A35" w:rsidP="00951729">
      <w:pPr>
        <w:numPr>
          <w:ilvl w:val="0"/>
          <w:numId w:val="6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Permit aplicarea unor criterii unificate de evaluare a calificărilor obținute în sistemul formal sau prin recunoașterea învățării anterioare.</w:t>
      </w:r>
    </w:p>
    <w:p w14:paraId="42896421" w14:textId="77777777" w:rsidR="002A3A35" w:rsidRPr="00BC706E" w:rsidRDefault="002A3A35" w:rsidP="00951729">
      <w:pPr>
        <w:numPr>
          <w:ilvl w:val="0"/>
          <w:numId w:val="6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Ghidează elaborarea cerințelor pentru ocupații și profesii.</w:t>
      </w:r>
    </w:p>
    <w:p w14:paraId="2BD33123" w14:textId="02FEA7DA" w:rsidR="002A3A35" w:rsidRPr="00BC706E" w:rsidRDefault="002A3A35"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plus, descriptorii de nivel integrează </w:t>
      </w:r>
      <w:r w:rsidR="0098227A" w:rsidRPr="00BC706E">
        <w:rPr>
          <w:rFonts w:ascii="Times New Roman" w:eastAsia="Times New Roman" w:hAnsi="Times New Roman" w:cs="Times New Roman"/>
          <w:kern w:val="0"/>
          <w:sz w:val="24"/>
          <w:szCs w:val="24"/>
          <w:lang w:val="ro-MD" w:eastAsia="ro-MD"/>
          <w14:ligatures w14:val="none"/>
        </w:rPr>
        <w:t xml:space="preserve">și </w:t>
      </w:r>
      <w:r w:rsidRPr="00BC706E">
        <w:rPr>
          <w:rFonts w:ascii="Times New Roman" w:eastAsia="Times New Roman" w:hAnsi="Times New Roman" w:cs="Times New Roman"/>
          <w:kern w:val="0"/>
          <w:sz w:val="24"/>
          <w:szCs w:val="24"/>
          <w:lang w:val="ro-MD" w:eastAsia="ro-MD"/>
          <w14:ligatures w14:val="none"/>
        </w:rPr>
        <w:t>competențele-c</w:t>
      </w:r>
      <w:r w:rsidR="003B3461" w:rsidRPr="00BC706E">
        <w:rPr>
          <w:rFonts w:ascii="Times New Roman" w:eastAsia="Times New Roman" w:hAnsi="Times New Roman" w:cs="Times New Roman"/>
          <w:kern w:val="0"/>
          <w:sz w:val="24"/>
          <w:szCs w:val="24"/>
          <w:lang w:val="ro-MD" w:eastAsia="ro-MD"/>
          <w14:ligatures w14:val="none"/>
        </w:rPr>
        <w:t>he</w:t>
      </w:r>
      <w:r w:rsidRPr="00BC706E">
        <w:rPr>
          <w:rFonts w:ascii="Times New Roman" w:eastAsia="Times New Roman" w:hAnsi="Times New Roman" w:cs="Times New Roman"/>
          <w:kern w:val="0"/>
          <w:sz w:val="24"/>
          <w:szCs w:val="24"/>
          <w:lang w:val="ro-MD" w:eastAsia="ro-MD"/>
          <w14:ligatures w14:val="none"/>
        </w:rPr>
        <w:t>ie stabilite la nivel european și în Codul educației, esențiale pentru dezvoltarea personală, integrarea profesională și incluziunea socială. Acestea se aplică transversal tuturor domeniilor ocupaționale, contribuind la formarea atât a competențelor sectoriale și profesionale, cât și a celor transversale și trans-sectoriale.</w:t>
      </w:r>
    </w:p>
    <w:p w14:paraId="74F93CB4" w14:textId="195E3C29" w:rsidR="00854E59" w:rsidRPr="00BC706E" w:rsidRDefault="00854E59" w:rsidP="008C376E">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lastRenderedPageBreak/>
        <w:t>Nivelurile CNC</w:t>
      </w:r>
      <w:r w:rsidR="00C46C4C" w:rsidRPr="00BC706E">
        <w:rPr>
          <w:rFonts w:ascii="Times New Roman" w:eastAsia="Times New Roman" w:hAnsi="Times New Roman" w:cs="Times New Roman"/>
          <w:b/>
          <w:bCs/>
          <w:color w:val="3494BA" w:themeColor="accent1"/>
          <w:kern w:val="0"/>
          <w:sz w:val="24"/>
          <w:szCs w:val="24"/>
          <w:lang w:val="ro-MD" w:eastAsia="ro-MD"/>
          <w14:ligatures w14:val="none"/>
        </w:rPr>
        <w:t xml:space="preserve"> (1-8)</w:t>
      </w:r>
    </w:p>
    <w:p w14:paraId="599291B8" w14:textId="77777777" w:rsidR="007A7FCD" w:rsidRPr="00BC706E" w:rsidRDefault="007A7FC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Pe baza acestor descriptori, CNC este structurat pe </w:t>
      </w:r>
      <w:r w:rsidRPr="00BC706E">
        <w:rPr>
          <w:rFonts w:ascii="Times New Roman" w:eastAsia="Times New Roman" w:hAnsi="Times New Roman" w:cs="Times New Roman"/>
          <w:b/>
          <w:bCs/>
          <w:kern w:val="0"/>
          <w:sz w:val="24"/>
          <w:szCs w:val="24"/>
          <w:lang w:val="ro-MD" w:eastAsia="ro-MD"/>
          <w14:ligatures w14:val="none"/>
        </w:rPr>
        <w:t>opt niveluri distincte de calificare</w:t>
      </w:r>
      <w:r w:rsidRPr="00BC706E">
        <w:rPr>
          <w:rFonts w:ascii="Times New Roman" w:eastAsia="Times New Roman" w:hAnsi="Times New Roman" w:cs="Times New Roman"/>
          <w:kern w:val="0"/>
          <w:sz w:val="24"/>
          <w:szCs w:val="24"/>
          <w:lang w:val="ro-MD" w:eastAsia="ro-MD"/>
          <w14:ligatures w14:val="none"/>
        </w:rPr>
        <w:t>, care reflectă progresiv complexitatea rezultatelor învățării și responsabilitatea asociată acestora. Nivelurile se caracterizează astfel:</w:t>
      </w:r>
    </w:p>
    <w:p w14:paraId="66ED333B" w14:textId="6624807E" w:rsidR="007A7FCD" w:rsidRPr="00BC706E" w:rsidRDefault="007A7FC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1</w:t>
      </w:r>
      <w:r w:rsidRPr="00BC706E">
        <w:rPr>
          <w:rFonts w:ascii="Times New Roman" w:eastAsia="Times New Roman" w:hAnsi="Times New Roman" w:cs="Times New Roman"/>
          <w:kern w:val="0"/>
          <w:sz w:val="24"/>
          <w:szCs w:val="24"/>
          <w:lang w:val="ro-MD" w:eastAsia="ro-MD"/>
          <w14:ligatures w14:val="none"/>
        </w:rPr>
        <w:t xml:space="preserve"> presupune cunoștințe generale de bază și aptitudini elementare necesare pentru executarea unor sarcini simple. Activitatea se desfășoară sub supraveg</w:t>
      </w:r>
      <w:r w:rsidR="003B3461" w:rsidRPr="00BC706E">
        <w:rPr>
          <w:rFonts w:ascii="Times New Roman" w:eastAsia="Times New Roman" w:hAnsi="Times New Roman" w:cs="Times New Roman"/>
          <w:kern w:val="0"/>
          <w:sz w:val="24"/>
          <w:szCs w:val="24"/>
          <w:lang w:val="ro-MD" w:eastAsia="ro-MD"/>
          <w14:ligatures w14:val="none"/>
        </w:rPr>
        <w:t>he</w:t>
      </w:r>
      <w:r w:rsidRPr="00BC706E">
        <w:rPr>
          <w:rFonts w:ascii="Times New Roman" w:eastAsia="Times New Roman" w:hAnsi="Times New Roman" w:cs="Times New Roman"/>
          <w:kern w:val="0"/>
          <w:sz w:val="24"/>
          <w:szCs w:val="24"/>
          <w:lang w:val="ro-MD" w:eastAsia="ro-MD"/>
          <w14:ligatures w14:val="none"/>
        </w:rPr>
        <w:t>re directă, într-un context structurat, cu autonomie minimă.</w:t>
      </w:r>
    </w:p>
    <w:p w14:paraId="34D35426" w14:textId="2D8104C4" w:rsidR="007A7FCD" w:rsidRPr="00BC706E" w:rsidRDefault="007A7FC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2</w:t>
      </w:r>
      <w:r w:rsidRPr="00BC706E">
        <w:rPr>
          <w:rFonts w:ascii="Times New Roman" w:eastAsia="Times New Roman" w:hAnsi="Times New Roman" w:cs="Times New Roman"/>
          <w:kern w:val="0"/>
          <w:sz w:val="24"/>
          <w:szCs w:val="24"/>
          <w:lang w:val="ro-MD" w:eastAsia="ro-MD"/>
          <w14:ligatures w14:val="none"/>
        </w:rPr>
        <w:t xml:space="preserve"> corespunde cunoștințelor faptice de bază într-un domeniu de muncă sau de studiu și aptitudinilor cognitive și practice simple, utilizate pentru sarcini de rutină. Activitatea este realizată sub supraveg</w:t>
      </w:r>
      <w:r w:rsidR="003B3461" w:rsidRPr="00BC706E">
        <w:rPr>
          <w:rFonts w:ascii="Times New Roman" w:eastAsia="Times New Roman" w:hAnsi="Times New Roman" w:cs="Times New Roman"/>
          <w:kern w:val="0"/>
          <w:sz w:val="24"/>
          <w:szCs w:val="24"/>
          <w:lang w:val="ro-MD" w:eastAsia="ro-MD"/>
          <w14:ligatures w14:val="none"/>
        </w:rPr>
        <w:t>he</w:t>
      </w:r>
      <w:r w:rsidRPr="00BC706E">
        <w:rPr>
          <w:rFonts w:ascii="Times New Roman" w:eastAsia="Times New Roman" w:hAnsi="Times New Roman" w:cs="Times New Roman"/>
          <w:kern w:val="0"/>
          <w:sz w:val="24"/>
          <w:szCs w:val="24"/>
          <w:lang w:val="ro-MD" w:eastAsia="ro-MD"/>
          <w14:ligatures w14:val="none"/>
        </w:rPr>
        <w:t>re, dar cu un grad incipient de autonomie.</w:t>
      </w:r>
    </w:p>
    <w:p w14:paraId="2A4FF6FE" w14:textId="77777777" w:rsidR="007A7FCD" w:rsidRPr="00BC706E" w:rsidRDefault="007A7FC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3</w:t>
      </w:r>
      <w:r w:rsidRPr="00BC706E">
        <w:rPr>
          <w:rFonts w:ascii="Times New Roman" w:eastAsia="Times New Roman" w:hAnsi="Times New Roman" w:cs="Times New Roman"/>
          <w:kern w:val="0"/>
          <w:sz w:val="24"/>
          <w:szCs w:val="24"/>
          <w:lang w:val="ro-MD" w:eastAsia="ro-MD"/>
          <w14:ligatures w14:val="none"/>
        </w:rPr>
        <w:t xml:space="preserve"> implică cunoștințe faptice și înțelegerea unor principii și concepte generale. Aptitudinile permit rezolvarea sarcinilor prin selectarea și aplicarea metodelor și instrumentelor de bază, iar absolventul își asumă responsabilitatea pentru realizarea activităților și adaptarea comportamentului la circumstanțe.</w:t>
      </w:r>
    </w:p>
    <w:p w14:paraId="58C34929" w14:textId="77777777" w:rsidR="007A7FCD" w:rsidRPr="00BC706E" w:rsidRDefault="007A7FC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4</w:t>
      </w:r>
      <w:r w:rsidRPr="00BC706E">
        <w:rPr>
          <w:rFonts w:ascii="Times New Roman" w:eastAsia="Times New Roman" w:hAnsi="Times New Roman" w:cs="Times New Roman"/>
          <w:kern w:val="0"/>
          <w:sz w:val="24"/>
          <w:szCs w:val="24"/>
          <w:lang w:val="ro-MD" w:eastAsia="ro-MD"/>
          <w14:ligatures w14:val="none"/>
        </w:rPr>
        <w:t xml:space="preserve"> reflectă cunoștințe faptice și teoretice aplicabile în contexte variate. Absolventul deține aptitudini necesare pentru soluționarea problemelor specifice și își poate autogestiona activitatea, supraveghind și responsabilizând alte persoane în procesul de muncă sau de studiu.</w:t>
      </w:r>
    </w:p>
    <w:p w14:paraId="56DA9065" w14:textId="1E092899" w:rsidR="007A7FCD" w:rsidRPr="00BC706E" w:rsidRDefault="007A7FC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5</w:t>
      </w:r>
      <w:r w:rsidRPr="00BC706E">
        <w:rPr>
          <w:rFonts w:ascii="Times New Roman" w:eastAsia="Times New Roman" w:hAnsi="Times New Roman" w:cs="Times New Roman"/>
          <w:kern w:val="0"/>
          <w:sz w:val="24"/>
          <w:szCs w:val="24"/>
          <w:lang w:val="ro-MD" w:eastAsia="ro-MD"/>
          <w14:ligatures w14:val="none"/>
        </w:rPr>
        <w:t xml:space="preserve"> se caracterizează prin cunoștințe cuprinzătoare, faptice și teoretice, specializate într-un domeniu, dublate de conștientizarea limitelor acestora. Aptitudinile includ conceperea de soluții creative la probleme abstracte, iar activitatea presupune gestionare și supraveg</w:t>
      </w:r>
      <w:r w:rsidR="003B3461" w:rsidRPr="00BC706E">
        <w:rPr>
          <w:rFonts w:ascii="Times New Roman" w:eastAsia="Times New Roman" w:hAnsi="Times New Roman" w:cs="Times New Roman"/>
          <w:kern w:val="0"/>
          <w:sz w:val="24"/>
          <w:szCs w:val="24"/>
          <w:lang w:val="ro-MD" w:eastAsia="ro-MD"/>
          <w14:ligatures w14:val="none"/>
        </w:rPr>
        <w:t>he</w:t>
      </w:r>
      <w:r w:rsidRPr="00BC706E">
        <w:rPr>
          <w:rFonts w:ascii="Times New Roman" w:eastAsia="Times New Roman" w:hAnsi="Times New Roman" w:cs="Times New Roman"/>
          <w:kern w:val="0"/>
          <w:sz w:val="24"/>
          <w:szCs w:val="24"/>
          <w:lang w:val="ro-MD" w:eastAsia="ro-MD"/>
          <w14:ligatures w14:val="none"/>
        </w:rPr>
        <w:t>re în situații imprevizibile, cu responsabilitate pentru dezvoltarea performanțelor proprii și ale altora.</w:t>
      </w:r>
    </w:p>
    <w:p w14:paraId="19E25F1E" w14:textId="77777777" w:rsidR="007A7FCD" w:rsidRPr="00BC706E" w:rsidRDefault="007A7FC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6</w:t>
      </w:r>
      <w:r w:rsidRPr="00BC706E">
        <w:rPr>
          <w:rFonts w:ascii="Times New Roman" w:eastAsia="Times New Roman" w:hAnsi="Times New Roman" w:cs="Times New Roman"/>
          <w:kern w:val="0"/>
          <w:sz w:val="24"/>
          <w:szCs w:val="24"/>
          <w:lang w:val="ro-MD" w:eastAsia="ro-MD"/>
          <w14:ligatures w14:val="none"/>
        </w:rPr>
        <w:t xml:space="preserve"> corespunde cunoștințelor avansate într-un domeniu de studiu sau de muncă, implicând înțelegerea critică a teoriilor și principiilor. Aptitudinile avansate permit rezolvarea problemelor complexe și imprevizibile, iar absolventul gestionează proiecte profesionale și își asumă responsabilitatea pentru dezvoltarea altor persoane.</w:t>
      </w:r>
    </w:p>
    <w:p w14:paraId="1C67AF02" w14:textId="77777777" w:rsidR="007A7FCD" w:rsidRPr="00BC706E" w:rsidRDefault="007A7FC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7</w:t>
      </w:r>
      <w:r w:rsidRPr="00BC706E">
        <w:rPr>
          <w:rFonts w:ascii="Times New Roman" w:eastAsia="Times New Roman" w:hAnsi="Times New Roman" w:cs="Times New Roman"/>
          <w:kern w:val="0"/>
          <w:sz w:val="24"/>
          <w:szCs w:val="24"/>
          <w:lang w:val="ro-MD" w:eastAsia="ro-MD"/>
          <w14:ligatures w14:val="none"/>
        </w:rPr>
        <w:t xml:space="preserve"> reflectă cunoștințe înalt specializate, situate în avangarda domeniului și în intersecția cu alte discipline, cu o conștientizare critică a limitelor acestora. Aptitudinile sunt orientate spre cercetare, inovare și dezvoltarea de noi proceduri, iar autonomia se manifestă prin gestionarea situațiilor complexe și prin contribuții semnificative la avansarea cunoașterii și a practicilor profesionale.</w:t>
      </w:r>
    </w:p>
    <w:p w14:paraId="50B1A08A" w14:textId="77777777" w:rsidR="007A7FCD" w:rsidRPr="00BC706E" w:rsidRDefault="007A7FC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8</w:t>
      </w:r>
      <w:r w:rsidRPr="00BC706E">
        <w:rPr>
          <w:rFonts w:ascii="Times New Roman" w:eastAsia="Times New Roman" w:hAnsi="Times New Roman" w:cs="Times New Roman"/>
          <w:kern w:val="0"/>
          <w:sz w:val="24"/>
          <w:szCs w:val="24"/>
          <w:lang w:val="ro-MD" w:eastAsia="ro-MD"/>
          <w14:ligatures w14:val="none"/>
        </w:rPr>
        <w:t xml:space="preserve"> reprezintă cel mai înalt nivel, definit prin cunoștințe de vârf, inclusiv la frontiera dintre domenii. Aptitudinile sunt dintre cele mai avansate, implicând sinteză, evaluare și inovație, iar absolventul demonstrează autoritate și integritate științifică și profesională, având rol de lider și inovator în contexte de cercetare și profesie.</w:t>
      </w:r>
    </w:p>
    <w:p w14:paraId="142C5915" w14:textId="77777777" w:rsidR="007A7FCD" w:rsidRPr="00BC706E" w:rsidRDefault="007A7FC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Prin această arhitectură pe opt niveluri, CNC asigură coerența și comparabilitatea calificărilor la nivel național și internațional, facilitând recunoașterea acestora în Spațiul European al Educației și în Spațiul European al Învățământului Superior. </w:t>
      </w:r>
    </w:p>
    <w:p w14:paraId="4968AC8B" w14:textId="53EDEBBB" w:rsidR="007A7FCD" w:rsidRPr="00BC706E" w:rsidRDefault="007A7FC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Definirea nivelurilor și a descriptorilor aferenți este realizată în conformitate cu Anexa nr. 1 la Hotărârea Guvernului nr. 330/2023, care constituie documentul de referință pentru corelarea CNC cu EQF și QF-</w:t>
      </w:r>
      <w:r w:rsidR="002513BE" w:rsidRPr="00BC706E">
        <w:rPr>
          <w:rFonts w:ascii="Times New Roman" w:eastAsia="Times New Roman" w:hAnsi="Times New Roman" w:cs="Times New Roman"/>
          <w:b/>
          <w:bCs/>
          <w:kern w:val="0"/>
          <w:sz w:val="24"/>
          <w:szCs w:val="24"/>
          <w:lang w:val="ro-MD" w:eastAsia="ro-MD"/>
          <w14:ligatures w14:val="none"/>
        </w:rPr>
        <w:t>EHEA</w:t>
      </w:r>
      <w:r w:rsidRPr="00BC706E">
        <w:rPr>
          <w:rFonts w:ascii="Times New Roman" w:eastAsia="Times New Roman" w:hAnsi="Times New Roman" w:cs="Times New Roman"/>
          <w:b/>
          <w:bCs/>
          <w:kern w:val="0"/>
          <w:sz w:val="24"/>
          <w:szCs w:val="24"/>
          <w:lang w:val="ro-MD" w:eastAsia="ro-MD"/>
          <w14:ligatures w14:val="none"/>
        </w:rPr>
        <w:t>.</w:t>
      </w:r>
    </w:p>
    <w:p w14:paraId="1B77BEDE" w14:textId="58F7D283" w:rsidR="002521D0" w:rsidRPr="00BC706E" w:rsidRDefault="00C46C4C" w:rsidP="008C376E">
      <w:pPr>
        <w:spacing w:before="120" w:after="120" w:line="276" w:lineRule="auto"/>
        <w:jc w:val="both"/>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Rezultatele învățării</w:t>
      </w:r>
    </w:p>
    <w:p w14:paraId="15C50947" w14:textId="5769F51A" w:rsidR="008D141F" w:rsidRPr="00BC706E" w:rsidRDefault="008D141F" w:rsidP="008C376E">
      <w:pPr>
        <w:pStyle w:val="af8"/>
        <w:spacing w:before="120" w:beforeAutospacing="0" w:after="120" w:afterAutospacing="0" w:line="276" w:lineRule="auto"/>
        <w:jc w:val="both"/>
        <w:rPr>
          <w:lang w:val="ro-MD"/>
        </w:rPr>
      </w:pPr>
      <w:r w:rsidRPr="00BC706E">
        <w:rPr>
          <w:lang w:val="ro-MD"/>
        </w:rPr>
        <w:lastRenderedPageBreak/>
        <w:t xml:space="preserve">Rezultatele învățării reprezintă fundamentul funcțional al </w:t>
      </w:r>
      <w:r w:rsidR="00171F00" w:rsidRPr="00BC706E">
        <w:rPr>
          <w:lang w:val="ro-MD"/>
        </w:rPr>
        <w:t>CNC</w:t>
      </w:r>
      <w:r w:rsidRPr="00BC706E">
        <w:rPr>
          <w:lang w:val="ro-MD"/>
        </w:rPr>
        <w:t xml:space="preserve">. Ele exprimă ceea ce o persoană </w:t>
      </w:r>
      <w:r w:rsidRPr="00BC706E">
        <w:rPr>
          <w:rStyle w:val="af9"/>
          <w:rFonts w:eastAsiaTheme="majorEastAsia"/>
          <w:lang w:val="ro-MD"/>
        </w:rPr>
        <w:t>știe</w:t>
      </w:r>
      <w:r w:rsidRPr="00BC706E">
        <w:rPr>
          <w:lang w:val="ro-MD"/>
        </w:rPr>
        <w:t xml:space="preserve">, </w:t>
      </w:r>
      <w:r w:rsidRPr="00BC706E">
        <w:rPr>
          <w:rStyle w:val="af9"/>
          <w:rFonts w:eastAsiaTheme="majorEastAsia"/>
          <w:lang w:val="ro-MD"/>
        </w:rPr>
        <w:t>înțelege</w:t>
      </w:r>
      <w:r w:rsidRPr="00BC706E">
        <w:rPr>
          <w:lang w:val="ro-MD"/>
        </w:rPr>
        <w:t xml:space="preserve"> și </w:t>
      </w:r>
      <w:r w:rsidRPr="00BC706E">
        <w:rPr>
          <w:rStyle w:val="af9"/>
          <w:rFonts w:eastAsiaTheme="majorEastAsia"/>
          <w:lang w:val="ro-MD"/>
        </w:rPr>
        <w:t>este capabilă să facă</w:t>
      </w:r>
      <w:r w:rsidRPr="00BC706E">
        <w:rPr>
          <w:lang w:val="ro-MD"/>
        </w:rPr>
        <w:t xml:space="preserve"> la finalizarea unui proces de învățare, indiferent de contextul în care acesta s-a desfășurat – formal, nonformal sau informal.</w:t>
      </w:r>
    </w:p>
    <w:p w14:paraId="4301B18C" w14:textId="16ECDDE2" w:rsidR="008D141F" w:rsidRPr="00BC706E" w:rsidRDefault="008D141F" w:rsidP="008C376E">
      <w:pPr>
        <w:pStyle w:val="af8"/>
        <w:spacing w:before="120" w:beforeAutospacing="0" w:after="120" w:afterAutospacing="0" w:line="276" w:lineRule="auto"/>
        <w:jc w:val="both"/>
        <w:rPr>
          <w:lang w:val="ro-MD"/>
        </w:rPr>
      </w:pPr>
      <w:r w:rsidRPr="00BC706E">
        <w:rPr>
          <w:lang w:val="ro-MD"/>
        </w:rPr>
        <w:t xml:space="preserve">Definirea rezultatelor învățării relevante pentru diferite niveluri de calificare și sectoare economice se realizează conform </w:t>
      </w:r>
      <w:r w:rsidRPr="00BC706E">
        <w:rPr>
          <w:rStyle w:val="af9"/>
          <w:rFonts w:eastAsiaTheme="majorEastAsia"/>
          <w:lang w:val="ro-MD"/>
        </w:rPr>
        <w:t>Ghidului metodologic pentru transpunerea competențelor profesionale în rezultate ale învățării</w:t>
      </w:r>
      <w:r w:rsidRPr="00BC706E">
        <w:rPr>
          <w:lang w:val="ro-MD"/>
        </w:rPr>
        <w:t>, aprobat prin Ordinul MEC nr. 236</w:t>
      </w:r>
      <w:r w:rsidR="00171F00" w:rsidRPr="00BC706E">
        <w:rPr>
          <w:lang w:val="ro-MD"/>
        </w:rPr>
        <w:t>/</w:t>
      </w:r>
      <w:r w:rsidRPr="00BC706E">
        <w:rPr>
          <w:lang w:val="ro-MD"/>
        </w:rPr>
        <w:t>2022. Acest cadru metodologic asigură coerență și comparabilitate între niveluri și garantează corelarea cu cererea de competențe formulată prin standarde ocupaționale (pentru nivelurile 3–5 CNC) și standarde de competență (pentru nivelurile 6–8 CNC).</w:t>
      </w:r>
    </w:p>
    <w:p w14:paraId="33053003" w14:textId="77777777" w:rsidR="008D141F" w:rsidRPr="00BC706E" w:rsidRDefault="008D141F" w:rsidP="008C376E">
      <w:pPr>
        <w:pStyle w:val="af8"/>
        <w:spacing w:before="120" w:beforeAutospacing="0" w:after="120" w:afterAutospacing="0" w:line="276" w:lineRule="auto"/>
        <w:jc w:val="both"/>
        <w:rPr>
          <w:lang w:val="ro-MD"/>
        </w:rPr>
      </w:pPr>
      <w:r w:rsidRPr="00BC706E">
        <w:rPr>
          <w:lang w:val="ro-MD"/>
        </w:rPr>
        <w:t xml:space="preserve">La nivelul programelor de studii, rezultatele învățării se definesc pornind de la repere multiple: domeniile de activitate din </w:t>
      </w:r>
      <w:r w:rsidRPr="00BC706E">
        <w:rPr>
          <w:rStyle w:val="af9"/>
          <w:rFonts w:eastAsiaTheme="majorEastAsia"/>
          <w:lang w:val="ro-MD"/>
        </w:rPr>
        <w:t>CAEM</w:t>
      </w:r>
      <w:r w:rsidRPr="00BC706E">
        <w:rPr>
          <w:lang w:val="ro-MD"/>
        </w:rPr>
        <w:t xml:space="preserve">, domeniile ocupaționale din </w:t>
      </w:r>
      <w:r w:rsidRPr="00BC706E">
        <w:rPr>
          <w:rStyle w:val="af9"/>
          <w:rFonts w:eastAsiaTheme="majorEastAsia"/>
          <w:lang w:val="ro-MD"/>
        </w:rPr>
        <w:t>ISCO</w:t>
      </w:r>
      <w:r w:rsidRPr="00BC706E">
        <w:rPr>
          <w:lang w:val="ro-MD"/>
        </w:rPr>
        <w:t xml:space="preserve"> și </w:t>
      </w:r>
      <w:r w:rsidRPr="00BC706E">
        <w:rPr>
          <w:rStyle w:val="af9"/>
          <w:rFonts w:eastAsiaTheme="majorEastAsia"/>
          <w:lang w:val="ro-MD"/>
        </w:rPr>
        <w:t>ESCO</w:t>
      </w:r>
      <w:r w:rsidRPr="00BC706E">
        <w:rPr>
          <w:lang w:val="ro-MD"/>
        </w:rPr>
        <w:t xml:space="preserve">, domeniile educaționale conform </w:t>
      </w:r>
      <w:r w:rsidRPr="00BC706E">
        <w:rPr>
          <w:rStyle w:val="af9"/>
          <w:rFonts w:eastAsiaTheme="majorEastAsia"/>
          <w:lang w:val="ro-MD"/>
        </w:rPr>
        <w:t>ISCED</w:t>
      </w:r>
      <w:r w:rsidRPr="00BC706E">
        <w:rPr>
          <w:lang w:val="ro-MD"/>
        </w:rPr>
        <w:t>, precum și nomenclatoarele naționale de formare profesională. Ele se raportează la nivelul educațional, la nivelul de calificare CNC/EQF/CCS și la rezultatele din standardele de calificare – atât cele cadru, cât și cele specifice/ocupaționale.</w:t>
      </w:r>
    </w:p>
    <w:p w14:paraId="690FA8FF" w14:textId="77777777" w:rsidR="008D141F" w:rsidRPr="00BC706E" w:rsidRDefault="008D141F" w:rsidP="008C376E">
      <w:pPr>
        <w:pStyle w:val="af8"/>
        <w:spacing w:before="120" w:beforeAutospacing="0" w:after="120" w:afterAutospacing="0" w:line="276" w:lineRule="auto"/>
        <w:jc w:val="both"/>
        <w:rPr>
          <w:lang w:val="ro-MD"/>
        </w:rPr>
      </w:pPr>
      <w:r w:rsidRPr="00BC706E">
        <w:rPr>
          <w:lang w:val="ro-MD"/>
        </w:rPr>
        <w:t>Gradul de detaliere este diferențiat: la nivel de program, rezultatele învățării sunt formulate într-un mod mai larg și generic, cu caracter de referință, în timp ce la nivel de disciplină, modul sau unitate de program, ele sunt exprimate concret și specific. Această ierarhizare permite coerența internă a programelor și facilitează trecerea de la obiective generale la competențe specifice.</w:t>
      </w:r>
    </w:p>
    <w:p w14:paraId="18D32A89" w14:textId="77777777" w:rsidR="008D141F" w:rsidRPr="00BC706E" w:rsidRDefault="008D141F" w:rsidP="008C376E">
      <w:pPr>
        <w:pStyle w:val="af8"/>
        <w:spacing w:before="120" w:beforeAutospacing="0" w:after="120" w:afterAutospacing="0" w:line="276" w:lineRule="auto"/>
        <w:jc w:val="both"/>
        <w:rPr>
          <w:lang w:val="ro-MD"/>
        </w:rPr>
      </w:pPr>
      <w:r w:rsidRPr="00BC706E">
        <w:rPr>
          <w:lang w:val="ro-MD"/>
        </w:rPr>
        <w:t>Rezultatele învățării au mai multe funcții esențiale în CNC:</w:t>
      </w:r>
    </w:p>
    <w:p w14:paraId="781392D2" w14:textId="77777777" w:rsidR="008D141F" w:rsidRPr="00BC706E" w:rsidRDefault="008D141F" w:rsidP="00951729">
      <w:pPr>
        <w:pStyle w:val="af8"/>
        <w:numPr>
          <w:ilvl w:val="0"/>
          <w:numId w:val="64"/>
        </w:numPr>
        <w:spacing w:before="120" w:beforeAutospacing="0" w:after="120" w:afterAutospacing="0" w:line="276" w:lineRule="auto"/>
        <w:jc w:val="both"/>
        <w:rPr>
          <w:lang w:val="ro-MD"/>
        </w:rPr>
      </w:pPr>
      <w:r w:rsidRPr="00BC706E">
        <w:rPr>
          <w:lang w:val="ro-MD"/>
        </w:rPr>
        <w:t xml:space="preserve">stabilesc </w:t>
      </w:r>
      <w:r w:rsidRPr="00BC706E">
        <w:rPr>
          <w:rStyle w:val="af9"/>
          <w:rFonts w:eastAsiaTheme="majorEastAsia"/>
          <w:lang w:val="ro-MD"/>
        </w:rPr>
        <w:t>condițiile minime</w:t>
      </w:r>
      <w:r w:rsidRPr="00BC706E">
        <w:rPr>
          <w:lang w:val="ro-MD"/>
        </w:rPr>
        <w:t xml:space="preserve"> pentru plasarea calificărilor la niveluri distincte ale CNC;</w:t>
      </w:r>
    </w:p>
    <w:p w14:paraId="21F48651" w14:textId="77777777" w:rsidR="008D141F" w:rsidRPr="00BC706E" w:rsidRDefault="008D141F" w:rsidP="00951729">
      <w:pPr>
        <w:pStyle w:val="af8"/>
        <w:numPr>
          <w:ilvl w:val="0"/>
          <w:numId w:val="64"/>
        </w:numPr>
        <w:spacing w:before="120" w:beforeAutospacing="0" w:after="120" w:afterAutospacing="0" w:line="276" w:lineRule="auto"/>
        <w:jc w:val="both"/>
        <w:rPr>
          <w:lang w:val="ro-MD"/>
        </w:rPr>
      </w:pPr>
      <w:r w:rsidRPr="00BC706E">
        <w:rPr>
          <w:lang w:val="ro-MD"/>
        </w:rPr>
        <w:t xml:space="preserve">asigură </w:t>
      </w:r>
      <w:r w:rsidRPr="00BC706E">
        <w:rPr>
          <w:rStyle w:val="af9"/>
          <w:rFonts w:eastAsiaTheme="majorEastAsia"/>
          <w:lang w:val="ro-MD"/>
        </w:rPr>
        <w:t>coerența</w:t>
      </w:r>
      <w:r w:rsidRPr="00BC706E">
        <w:rPr>
          <w:lang w:val="ro-MD"/>
        </w:rPr>
        <w:t xml:space="preserve"> între standardele ocupaționale, standardele de calificare și cele educaționale;</w:t>
      </w:r>
    </w:p>
    <w:p w14:paraId="3CD18700" w14:textId="77777777" w:rsidR="008D141F" w:rsidRPr="00BC706E" w:rsidRDefault="008D141F" w:rsidP="00951729">
      <w:pPr>
        <w:pStyle w:val="af8"/>
        <w:numPr>
          <w:ilvl w:val="0"/>
          <w:numId w:val="64"/>
        </w:numPr>
        <w:spacing w:before="120" w:beforeAutospacing="0" w:after="120" w:afterAutospacing="0" w:line="276" w:lineRule="auto"/>
        <w:jc w:val="both"/>
        <w:rPr>
          <w:lang w:val="ro-MD"/>
        </w:rPr>
      </w:pPr>
      <w:r w:rsidRPr="00BC706E">
        <w:rPr>
          <w:lang w:val="ro-MD"/>
        </w:rPr>
        <w:t xml:space="preserve">permit </w:t>
      </w:r>
      <w:r w:rsidRPr="00BC706E">
        <w:rPr>
          <w:rStyle w:val="af9"/>
          <w:rFonts w:eastAsiaTheme="majorEastAsia"/>
          <w:lang w:val="ro-MD"/>
        </w:rPr>
        <w:t>compararea și recunoașterea</w:t>
      </w:r>
      <w:r w:rsidRPr="00BC706E">
        <w:rPr>
          <w:lang w:val="ro-MD"/>
        </w:rPr>
        <w:t xml:space="preserve"> calificărilor obținute în contexte diverse;</w:t>
      </w:r>
    </w:p>
    <w:p w14:paraId="4D34DFF8" w14:textId="77777777" w:rsidR="008D141F" w:rsidRPr="00BC706E" w:rsidRDefault="008D141F" w:rsidP="00951729">
      <w:pPr>
        <w:pStyle w:val="af8"/>
        <w:numPr>
          <w:ilvl w:val="0"/>
          <w:numId w:val="64"/>
        </w:numPr>
        <w:spacing w:before="120" w:beforeAutospacing="0" w:after="120" w:afterAutospacing="0" w:line="276" w:lineRule="auto"/>
        <w:jc w:val="both"/>
        <w:rPr>
          <w:lang w:val="ro-MD"/>
        </w:rPr>
      </w:pPr>
      <w:r w:rsidRPr="00BC706E">
        <w:rPr>
          <w:lang w:val="ro-MD"/>
        </w:rPr>
        <w:t xml:space="preserve">fundamentează mecanismele de </w:t>
      </w:r>
      <w:r w:rsidRPr="00BC706E">
        <w:rPr>
          <w:rStyle w:val="af9"/>
          <w:rFonts w:eastAsiaTheme="majorEastAsia"/>
          <w:lang w:val="ro-MD"/>
        </w:rPr>
        <w:t>evaluare, validare și certificare</w:t>
      </w:r>
      <w:r w:rsidRPr="00BC706E">
        <w:rPr>
          <w:lang w:val="ro-MD"/>
        </w:rPr>
        <w:t xml:space="preserve"> a competențelor;</w:t>
      </w:r>
    </w:p>
    <w:p w14:paraId="00810630" w14:textId="77777777" w:rsidR="008D141F" w:rsidRPr="00BC706E" w:rsidRDefault="008D141F" w:rsidP="00951729">
      <w:pPr>
        <w:pStyle w:val="af8"/>
        <w:numPr>
          <w:ilvl w:val="0"/>
          <w:numId w:val="64"/>
        </w:numPr>
        <w:spacing w:before="120" w:beforeAutospacing="0" w:after="120" w:afterAutospacing="0" w:line="276" w:lineRule="auto"/>
        <w:jc w:val="both"/>
        <w:rPr>
          <w:lang w:val="ro-MD"/>
        </w:rPr>
      </w:pPr>
      <w:r w:rsidRPr="00BC706E">
        <w:rPr>
          <w:lang w:val="ro-MD"/>
        </w:rPr>
        <w:t xml:space="preserve">ghidează </w:t>
      </w:r>
      <w:r w:rsidRPr="00BC706E">
        <w:rPr>
          <w:rStyle w:val="af9"/>
          <w:rFonts w:eastAsiaTheme="majorEastAsia"/>
          <w:lang w:val="ro-MD"/>
        </w:rPr>
        <w:t>planificarea traseelor de învățare</w:t>
      </w:r>
      <w:r w:rsidRPr="00BC706E">
        <w:rPr>
          <w:lang w:val="ro-MD"/>
        </w:rPr>
        <w:t xml:space="preserve"> și elaborarea curriculelor;</w:t>
      </w:r>
    </w:p>
    <w:p w14:paraId="70D711C9" w14:textId="77777777" w:rsidR="008D141F" w:rsidRPr="00BC706E" w:rsidRDefault="008D141F" w:rsidP="00951729">
      <w:pPr>
        <w:pStyle w:val="af8"/>
        <w:numPr>
          <w:ilvl w:val="0"/>
          <w:numId w:val="64"/>
        </w:numPr>
        <w:spacing w:before="120" w:beforeAutospacing="0" w:after="120" w:afterAutospacing="0" w:line="276" w:lineRule="auto"/>
        <w:jc w:val="both"/>
        <w:rPr>
          <w:lang w:val="ro-MD"/>
        </w:rPr>
      </w:pPr>
      <w:r w:rsidRPr="00BC706E">
        <w:rPr>
          <w:lang w:val="ro-MD"/>
        </w:rPr>
        <w:t xml:space="preserve">contribuie la </w:t>
      </w:r>
      <w:r w:rsidRPr="00BC706E">
        <w:rPr>
          <w:rStyle w:val="af9"/>
          <w:rFonts w:eastAsiaTheme="majorEastAsia"/>
          <w:lang w:val="ro-MD"/>
        </w:rPr>
        <w:t>formularea cerințelor ocupaționale și profesionale</w:t>
      </w:r>
      <w:r w:rsidRPr="00BC706E">
        <w:rPr>
          <w:lang w:val="ro-MD"/>
        </w:rPr>
        <w:t xml:space="preserve"> pe piața muncii.</w:t>
      </w:r>
    </w:p>
    <w:p w14:paraId="05D24EA0" w14:textId="1808EF1C" w:rsidR="008D141F" w:rsidRPr="00BC706E" w:rsidRDefault="008D141F" w:rsidP="008C376E">
      <w:pPr>
        <w:pStyle w:val="af8"/>
        <w:spacing w:before="120" w:beforeAutospacing="0" w:after="120" w:afterAutospacing="0" w:line="276" w:lineRule="auto"/>
        <w:jc w:val="both"/>
        <w:rPr>
          <w:lang w:val="ro-MD"/>
        </w:rPr>
      </w:pPr>
      <w:r w:rsidRPr="00BC706E">
        <w:rPr>
          <w:lang w:val="ro-MD"/>
        </w:rPr>
        <w:t xml:space="preserve">Rezultatele învățării reprezintă parte integrantă a </w:t>
      </w:r>
      <w:r w:rsidRPr="00BC706E">
        <w:rPr>
          <w:rStyle w:val="af9"/>
          <w:rFonts w:eastAsiaTheme="majorEastAsia"/>
          <w:lang w:val="ro-MD"/>
        </w:rPr>
        <w:t>standardelor de asigurare a calității</w:t>
      </w:r>
      <w:r w:rsidRPr="00BC706E">
        <w:rPr>
          <w:lang w:val="ro-MD"/>
        </w:rPr>
        <w:t xml:space="preserve"> și constituie punctul de plecare pentru elaborarea standardelor de calificare, a curriculumurilor și a conținuturilor de formare. Ele sunt, de asemenea, evaluate prin proceduri bazate pe criterii clare și transparente, reglementate prin regulamente-cadru aprobate de </w:t>
      </w:r>
      <w:r w:rsidR="00171F00" w:rsidRPr="00BC706E">
        <w:rPr>
          <w:lang w:val="ro-MD"/>
        </w:rPr>
        <w:t>MEC</w:t>
      </w:r>
      <w:r w:rsidRPr="00BC706E">
        <w:rPr>
          <w:lang w:val="ro-MD"/>
        </w:rPr>
        <w:t>, ceea ce conferă încredere și recunoaștere calificărilor obținute.</w:t>
      </w:r>
    </w:p>
    <w:p w14:paraId="25785AFF" w14:textId="77777777" w:rsidR="005A1128" w:rsidRPr="00BC706E" w:rsidRDefault="005A1128" w:rsidP="008C376E">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4.4.7. Volumul rezultatelor învățării și creditele de studii</w:t>
      </w:r>
    </w:p>
    <w:p w14:paraId="1547B13F" w14:textId="77777777" w:rsidR="005A1128" w:rsidRPr="00BC706E" w:rsidRDefault="005A1128"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Volumul rezultatelor învățării</w:t>
      </w:r>
      <w:r w:rsidRPr="00BC706E">
        <w:rPr>
          <w:rFonts w:ascii="Times New Roman" w:eastAsia="Times New Roman" w:hAnsi="Times New Roman" w:cs="Times New Roman"/>
          <w:kern w:val="0"/>
          <w:sz w:val="24"/>
          <w:szCs w:val="24"/>
          <w:lang w:val="ro-MD" w:eastAsia="ro-MD"/>
          <w14:ligatures w14:val="none"/>
        </w:rPr>
        <w:t xml:space="preserve"> exprimă dimensiunea unei calificări și este măsurat în </w:t>
      </w:r>
      <w:r w:rsidRPr="00BC706E">
        <w:rPr>
          <w:rFonts w:ascii="Times New Roman" w:eastAsia="Times New Roman" w:hAnsi="Times New Roman" w:cs="Times New Roman"/>
          <w:b/>
          <w:bCs/>
          <w:kern w:val="0"/>
          <w:sz w:val="24"/>
          <w:szCs w:val="24"/>
          <w:lang w:val="ro-MD" w:eastAsia="ro-MD"/>
          <w14:ligatures w14:val="none"/>
        </w:rPr>
        <w:t>credite de studii/ore</w:t>
      </w:r>
      <w:r w:rsidRPr="00BC706E">
        <w:rPr>
          <w:rFonts w:ascii="Times New Roman" w:eastAsia="Times New Roman" w:hAnsi="Times New Roman" w:cs="Times New Roman"/>
          <w:kern w:val="0"/>
          <w:sz w:val="24"/>
          <w:szCs w:val="24"/>
          <w:lang w:val="ro-MD" w:eastAsia="ro-MD"/>
          <w14:ligatures w14:val="none"/>
        </w:rPr>
        <w:t>, corespunzător timpului necesar pentru atingerea integrală a rezultatelor stabilite pentru nivelul și profilul respectiv.</w:t>
      </w:r>
    </w:p>
    <w:p w14:paraId="7A6771BC" w14:textId="77777777" w:rsidR="005A1128" w:rsidRPr="00BC706E" w:rsidRDefault="005A1128"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Creditele de studii constituie o caracteristică centrală a calificărilor din CNC și permit cuantificarea, transferul și acumularea rezultatelor învățării obținute în contexte formale, nonformale sau informale. Pentru fiecare calificare completă, calificare parțială sau unitate de rezultate ale învățării se alocă un număr corespunzător de credite, ceea ce facilitează recunoașterea și certificarea competențelor dobândite.</w:t>
      </w:r>
    </w:p>
    <w:p w14:paraId="6D832DCF" w14:textId="77777777" w:rsidR="005A1128" w:rsidRPr="00BC706E" w:rsidRDefault="005A1128"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CNC se aplică sistemele europene de credite de studii, adaptate fiecărui subsistem educațional:</w:t>
      </w:r>
    </w:p>
    <w:p w14:paraId="5C81496C" w14:textId="5038B132" w:rsidR="005A1128" w:rsidRPr="00BC706E" w:rsidRDefault="008E3A2E" w:rsidP="00951729">
      <w:pPr>
        <w:numPr>
          <w:ilvl w:val="0"/>
          <w:numId w:val="6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ECVET</w:t>
      </w:r>
      <w:r w:rsidR="005A1128" w:rsidRPr="00BC706E">
        <w:rPr>
          <w:rFonts w:ascii="Times New Roman" w:eastAsia="Times New Roman" w:hAnsi="Times New Roman" w:cs="Times New Roman"/>
          <w:b/>
          <w:bCs/>
          <w:kern w:val="0"/>
          <w:sz w:val="24"/>
          <w:szCs w:val="24"/>
          <w:lang w:val="ro-MD" w:eastAsia="ro-MD"/>
          <w14:ligatures w14:val="none"/>
        </w:rPr>
        <w:t xml:space="preserve"> (European Credit System for Vocational Education and Training)</w:t>
      </w:r>
      <w:r w:rsidR="005A1128" w:rsidRPr="00BC706E">
        <w:rPr>
          <w:rFonts w:ascii="Times New Roman" w:eastAsia="Times New Roman" w:hAnsi="Times New Roman" w:cs="Times New Roman"/>
          <w:kern w:val="0"/>
          <w:sz w:val="24"/>
          <w:szCs w:val="24"/>
          <w:lang w:val="ro-MD" w:eastAsia="ro-MD"/>
          <w14:ligatures w14:val="none"/>
        </w:rPr>
        <w:t xml:space="preserve"> în învățământul profesional tehnic;</w:t>
      </w:r>
    </w:p>
    <w:p w14:paraId="66EA8B60" w14:textId="77777777" w:rsidR="005A1128" w:rsidRPr="00BC706E" w:rsidRDefault="005A1128" w:rsidP="00951729">
      <w:pPr>
        <w:numPr>
          <w:ilvl w:val="0"/>
          <w:numId w:val="6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lastRenderedPageBreak/>
        <w:t>ECTS (European Credit Transfer and Accumulation System)</w:t>
      </w:r>
      <w:r w:rsidRPr="00BC706E">
        <w:rPr>
          <w:rFonts w:ascii="Times New Roman" w:eastAsia="Times New Roman" w:hAnsi="Times New Roman" w:cs="Times New Roman"/>
          <w:kern w:val="0"/>
          <w:sz w:val="24"/>
          <w:szCs w:val="24"/>
          <w:lang w:val="ro-MD" w:eastAsia="ro-MD"/>
          <w14:ligatures w14:val="none"/>
        </w:rPr>
        <w:t xml:space="preserve"> în învățământul superior.</w:t>
      </w:r>
    </w:p>
    <w:p w14:paraId="4EF1C53B" w14:textId="29C9CE01" w:rsidR="005A1128" w:rsidRPr="00BC706E" w:rsidRDefault="005A1128"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Aceste sisteme sprijină traseele de învățare flexibile, cuantifică rezultatele învățării pentru transfer și progres, facilitează mobilitatea academică și profesională și asigură documentarea transparentă a competențelor obținute. Implementarea lor este reglementată prin ordine și metodologii aprobate de </w:t>
      </w:r>
      <w:r w:rsidR="00171F00"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în concordanță cu documentele oficiale europene.</w:t>
      </w:r>
    </w:p>
    <w:p w14:paraId="2C283CBB" w14:textId="60515F43" w:rsidR="005A1128" w:rsidRPr="00BC706E" w:rsidRDefault="005A1128"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Acumularea și transferul de credite</w:t>
      </w:r>
      <w:r w:rsidRPr="00BC706E">
        <w:rPr>
          <w:rFonts w:ascii="Times New Roman" w:eastAsia="Times New Roman" w:hAnsi="Times New Roman" w:cs="Times New Roman"/>
          <w:kern w:val="0"/>
          <w:sz w:val="24"/>
          <w:szCs w:val="24"/>
          <w:lang w:val="ro-MD" w:eastAsia="ro-MD"/>
          <w14:ligatures w14:val="none"/>
        </w:rPr>
        <w:t xml:space="preserve"> permit valorizarea rezultatelor învățării dobândite anterior și sprijină obținerea treptată a unei calificări complete. Procesul este realizat în baza unor proceduri clare de evaluare, validare, acordare și recunoaștere, prevăzute în actele normative naționale și ghidurile metodologice pentru aplicarea sistemelor </w:t>
      </w:r>
      <w:r w:rsidR="008E3A2E" w:rsidRPr="00BC706E">
        <w:rPr>
          <w:rFonts w:ascii="Times New Roman" w:eastAsia="Times New Roman" w:hAnsi="Times New Roman" w:cs="Times New Roman"/>
          <w:kern w:val="0"/>
          <w:sz w:val="24"/>
          <w:szCs w:val="24"/>
          <w:lang w:val="ro-MD" w:eastAsia="ro-MD"/>
          <w14:ligatures w14:val="none"/>
        </w:rPr>
        <w:t>ECVET</w:t>
      </w:r>
      <w:r w:rsidRPr="00BC706E">
        <w:rPr>
          <w:rFonts w:ascii="Times New Roman" w:eastAsia="Times New Roman" w:hAnsi="Times New Roman" w:cs="Times New Roman"/>
          <w:kern w:val="0"/>
          <w:sz w:val="24"/>
          <w:szCs w:val="24"/>
          <w:lang w:val="ro-MD" w:eastAsia="ro-MD"/>
          <w14:ligatures w14:val="none"/>
        </w:rPr>
        <w:t xml:space="preserve"> și ECTS.</w:t>
      </w:r>
    </w:p>
    <w:p w14:paraId="1EAE92AD" w14:textId="3DF0C51E" w:rsidR="005A1128" w:rsidRPr="00BC706E" w:rsidRDefault="005A1128"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Ghidurile naționale de implementare a creditelor de studii</w:t>
      </w:r>
      <w:r w:rsidRPr="00BC706E">
        <w:rPr>
          <w:rFonts w:ascii="Times New Roman" w:eastAsia="Times New Roman" w:hAnsi="Times New Roman" w:cs="Times New Roman"/>
          <w:kern w:val="0"/>
          <w:sz w:val="24"/>
          <w:szCs w:val="24"/>
          <w:lang w:val="ro-MD" w:eastAsia="ro-MD"/>
          <w14:ligatures w14:val="none"/>
        </w:rPr>
        <w:t xml:space="preserve"> sunt elaborate și actualizate de </w:t>
      </w:r>
      <w:r w:rsidR="00171F00"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în conformitate cu instrumentele europene, pentru a asigura coerența și compatibilitatea cu Spațiul European al Educației.</w:t>
      </w:r>
    </w:p>
    <w:p w14:paraId="080989CB" w14:textId="6A618F7F" w:rsidR="005A1128" w:rsidRPr="00BC706E" w:rsidRDefault="005A1128"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Astfel, utilizarea creditelor de studii consolidează transparența și comparabilitatea calificărilor, facilitează integrarea CNC în </w:t>
      </w:r>
      <w:r w:rsidRPr="00BC706E">
        <w:rPr>
          <w:rFonts w:ascii="Times New Roman" w:eastAsia="Times New Roman" w:hAnsi="Times New Roman" w:cs="Times New Roman"/>
          <w:b/>
          <w:bCs/>
          <w:kern w:val="0"/>
          <w:sz w:val="24"/>
          <w:szCs w:val="24"/>
          <w:lang w:val="ro-MD" w:eastAsia="ro-MD"/>
          <w14:ligatures w14:val="none"/>
        </w:rPr>
        <w:t>EQF</w:t>
      </w:r>
      <w:r w:rsidRPr="00BC706E">
        <w:rPr>
          <w:rFonts w:ascii="Times New Roman" w:eastAsia="Times New Roman" w:hAnsi="Times New Roman" w:cs="Times New Roman"/>
          <w:kern w:val="0"/>
          <w:sz w:val="24"/>
          <w:szCs w:val="24"/>
          <w:lang w:val="ro-MD" w:eastAsia="ro-MD"/>
          <w14:ligatures w14:val="none"/>
        </w:rPr>
        <w:t xml:space="preserve"> și </w:t>
      </w:r>
      <w:r w:rsidRPr="00BC706E">
        <w:rPr>
          <w:rFonts w:ascii="Times New Roman" w:eastAsia="Times New Roman" w:hAnsi="Times New Roman" w:cs="Times New Roman"/>
          <w:b/>
          <w:bCs/>
          <w:kern w:val="0"/>
          <w:sz w:val="24"/>
          <w:szCs w:val="24"/>
          <w:lang w:val="ro-MD" w:eastAsia="ro-MD"/>
          <w14:ligatures w14:val="none"/>
        </w:rPr>
        <w:t>QF-</w:t>
      </w:r>
      <w:r w:rsidR="002513BE" w:rsidRPr="00BC706E">
        <w:rPr>
          <w:rFonts w:ascii="Times New Roman" w:eastAsia="Times New Roman" w:hAnsi="Times New Roman" w:cs="Times New Roman"/>
          <w:b/>
          <w:bCs/>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 xml:space="preserve"> și promovează învățarea pe tot parcursul vieții.</w:t>
      </w:r>
    </w:p>
    <w:p w14:paraId="6A0A80EA" w14:textId="214C41C3" w:rsidR="002521D0" w:rsidRPr="00BC706E" w:rsidRDefault="002521D0" w:rsidP="008C376E">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Competențele-</w:t>
      </w:r>
      <w:r w:rsidR="00071CAF" w:rsidRPr="00BC706E">
        <w:rPr>
          <w:rFonts w:ascii="Times New Roman" w:eastAsia="Times New Roman" w:hAnsi="Times New Roman" w:cs="Times New Roman"/>
          <w:b/>
          <w:bCs/>
          <w:color w:val="3494BA" w:themeColor="accent1"/>
          <w:kern w:val="0"/>
          <w:sz w:val="24"/>
          <w:szCs w:val="24"/>
          <w:lang w:val="ro-MD" w:eastAsia="ro-MD"/>
          <w14:ligatures w14:val="none"/>
        </w:rPr>
        <w:t>cheie</w:t>
      </w:r>
    </w:p>
    <w:p w14:paraId="300088AB" w14:textId="360FF46C" w:rsidR="002521D0" w:rsidRPr="00BC706E" w:rsidRDefault="002521D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Rezultatele învățării definite în CNC includ în mod explicit </w:t>
      </w:r>
      <w:r w:rsidRPr="00BC706E">
        <w:rPr>
          <w:rFonts w:ascii="Times New Roman" w:eastAsia="Times New Roman" w:hAnsi="Times New Roman" w:cs="Times New Roman"/>
          <w:b/>
          <w:bCs/>
          <w:kern w:val="0"/>
          <w:sz w:val="24"/>
          <w:szCs w:val="24"/>
          <w:lang w:val="ro-MD" w:eastAsia="ro-MD"/>
          <w14:ligatures w14:val="none"/>
        </w:rPr>
        <w:t>competențele-c</w:t>
      </w:r>
      <w:r w:rsidR="00AE46B3" w:rsidRPr="00BC706E">
        <w:rPr>
          <w:rFonts w:ascii="Times New Roman" w:eastAsia="Times New Roman" w:hAnsi="Times New Roman" w:cs="Times New Roman"/>
          <w:b/>
          <w:bCs/>
          <w:kern w:val="0"/>
          <w:sz w:val="24"/>
          <w:szCs w:val="24"/>
          <w:lang w:val="ro-MD" w:eastAsia="ro-MD"/>
          <w14:ligatures w14:val="none"/>
        </w:rPr>
        <w:t>he</w:t>
      </w:r>
      <w:r w:rsidRPr="00BC706E">
        <w:rPr>
          <w:rFonts w:ascii="Times New Roman" w:eastAsia="Times New Roman" w:hAnsi="Times New Roman" w:cs="Times New Roman"/>
          <w:b/>
          <w:bCs/>
          <w:kern w:val="0"/>
          <w:sz w:val="24"/>
          <w:szCs w:val="24"/>
          <w:lang w:val="ro-MD" w:eastAsia="ro-MD"/>
          <w14:ligatures w14:val="none"/>
        </w:rPr>
        <w:t>ie</w:t>
      </w:r>
      <w:r w:rsidRPr="00BC706E">
        <w:rPr>
          <w:rFonts w:ascii="Times New Roman" w:eastAsia="Times New Roman" w:hAnsi="Times New Roman" w:cs="Times New Roman"/>
          <w:kern w:val="0"/>
          <w:sz w:val="24"/>
          <w:szCs w:val="24"/>
          <w:lang w:val="ro-MD" w:eastAsia="ro-MD"/>
          <w14:ligatures w14:val="none"/>
        </w:rPr>
        <w:t>, recunoscute la nivel european și prevăzute de Codul educației al Republicii Moldova. Acestea asigură capacitatea persoanei de a se adapta la schimbările sociale și economice, de a participa activ la viața profesională și comunitară și de a învăța pe tot parcursul vieții.</w:t>
      </w:r>
    </w:p>
    <w:p w14:paraId="1F87E509" w14:textId="22B91448" w:rsidR="002521D0" w:rsidRPr="00BC706E" w:rsidRDefault="002521D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Competențele-</w:t>
      </w:r>
      <w:r w:rsidR="00071CAF" w:rsidRPr="00BC706E">
        <w:rPr>
          <w:rFonts w:ascii="Times New Roman" w:eastAsia="Times New Roman" w:hAnsi="Times New Roman" w:cs="Times New Roman"/>
          <w:kern w:val="0"/>
          <w:sz w:val="24"/>
          <w:szCs w:val="24"/>
          <w:lang w:val="ro-MD" w:eastAsia="ro-MD"/>
          <w14:ligatures w14:val="none"/>
        </w:rPr>
        <w:t>cheie</w:t>
      </w:r>
      <w:r w:rsidRPr="00BC706E">
        <w:rPr>
          <w:rFonts w:ascii="Times New Roman" w:eastAsia="Times New Roman" w:hAnsi="Times New Roman" w:cs="Times New Roman"/>
          <w:kern w:val="0"/>
          <w:sz w:val="24"/>
          <w:szCs w:val="24"/>
          <w:lang w:val="ro-MD" w:eastAsia="ro-MD"/>
          <w14:ligatures w14:val="none"/>
        </w:rPr>
        <w:t xml:space="preserve"> sunt transversale, aplicabile în toate domeniile ocupaționale, și contribuie la formarea atât a competențelor profesionale și sectoriale, cât și a celor transversale și trans-sectoriale. Ele susțin dezvoltarea personală, incluziunea socială și ocuparea unui loc de muncă, constituind un element integrator în toate programele de formare.</w:t>
      </w:r>
    </w:p>
    <w:p w14:paraId="3B6A46BD" w14:textId="7B47561C" w:rsidR="002521D0" w:rsidRPr="00BC706E" w:rsidRDefault="002521D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Astfel, rezultatele învățării din CNC nu se limitează la dobândirea de cunoștințe și aptitudini tehnice, ci promovează o viziune holistică asupra educației și formării, în care </w:t>
      </w:r>
      <w:r w:rsidRPr="00BC706E">
        <w:rPr>
          <w:rFonts w:ascii="Times New Roman" w:eastAsia="Times New Roman" w:hAnsi="Times New Roman" w:cs="Times New Roman"/>
          <w:b/>
          <w:bCs/>
          <w:kern w:val="0"/>
          <w:sz w:val="24"/>
          <w:szCs w:val="24"/>
          <w:lang w:val="ro-MD" w:eastAsia="ro-MD"/>
          <w14:ligatures w14:val="none"/>
        </w:rPr>
        <w:t>competențele-c</w:t>
      </w:r>
      <w:r w:rsidR="00AE46B3" w:rsidRPr="00BC706E">
        <w:rPr>
          <w:rFonts w:ascii="Times New Roman" w:eastAsia="Times New Roman" w:hAnsi="Times New Roman" w:cs="Times New Roman"/>
          <w:b/>
          <w:bCs/>
          <w:kern w:val="0"/>
          <w:sz w:val="24"/>
          <w:szCs w:val="24"/>
          <w:lang w:val="ro-MD" w:eastAsia="ro-MD"/>
          <w14:ligatures w14:val="none"/>
        </w:rPr>
        <w:t>he</w:t>
      </w:r>
      <w:r w:rsidRPr="00BC706E">
        <w:rPr>
          <w:rFonts w:ascii="Times New Roman" w:eastAsia="Times New Roman" w:hAnsi="Times New Roman" w:cs="Times New Roman"/>
          <w:b/>
          <w:bCs/>
          <w:kern w:val="0"/>
          <w:sz w:val="24"/>
          <w:szCs w:val="24"/>
          <w:lang w:val="ro-MD" w:eastAsia="ro-MD"/>
          <w14:ligatures w14:val="none"/>
        </w:rPr>
        <w:t>ie</w:t>
      </w:r>
      <w:r w:rsidRPr="00BC706E">
        <w:rPr>
          <w:rFonts w:ascii="Times New Roman" w:eastAsia="Times New Roman" w:hAnsi="Times New Roman" w:cs="Times New Roman"/>
          <w:kern w:val="0"/>
          <w:sz w:val="24"/>
          <w:szCs w:val="24"/>
          <w:lang w:val="ro-MD" w:eastAsia="ro-MD"/>
          <w14:ligatures w14:val="none"/>
        </w:rPr>
        <w:t xml:space="preserve"> reprezintă fundamentul pentru evoluția profesională și socială a fiecărui individ.</w:t>
      </w:r>
    </w:p>
    <w:p w14:paraId="1278CF36" w14:textId="77777777" w:rsidR="002521D0" w:rsidRPr="00BC706E" w:rsidRDefault="002521D0" w:rsidP="008C376E">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Cadrele Calificărilor Sectoriale (CCS)</w:t>
      </w:r>
    </w:p>
    <w:p w14:paraId="1FE1E0B3" w14:textId="6426D0A1" w:rsidR="00C024B4" w:rsidRPr="00BC706E" w:rsidRDefault="00C024B4" w:rsidP="008C376E">
      <w:pPr>
        <w:pStyle w:val="af8"/>
        <w:spacing w:before="120" w:beforeAutospacing="0" w:after="120" w:afterAutospacing="0" w:line="276" w:lineRule="auto"/>
        <w:jc w:val="both"/>
        <w:rPr>
          <w:lang w:val="ro-MD"/>
        </w:rPr>
      </w:pPr>
      <w:r w:rsidRPr="00BC706E">
        <w:rPr>
          <w:rStyle w:val="af9"/>
          <w:rFonts w:eastAsiaTheme="majorEastAsia"/>
          <w:b w:val="0"/>
          <w:bCs w:val="0"/>
          <w:lang w:val="ro-MD"/>
        </w:rPr>
        <w:t>În timp ce competențele-c</w:t>
      </w:r>
      <w:r w:rsidR="00AE46B3" w:rsidRPr="00BC706E">
        <w:rPr>
          <w:rStyle w:val="af9"/>
          <w:rFonts w:eastAsiaTheme="majorEastAsia"/>
          <w:b w:val="0"/>
          <w:bCs w:val="0"/>
          <w:lang w:val="ro-MD"/>
        </w:rPr>
        <w:t>he</w:t>
      </w:r>
      <w:r w:rsidRPr="00BC706E">
        <w:rPr>
          <w:rStyle w:val="af9"/>
          <w:rFonts w:eastAsiaTheme="majorEastAsia"/>
          <w:b w:val="0"/>
          <w:bCs w:val="0"/>
          <w:lang w:val="ro-MD"/>
        </w:rPr>
        <w:t>ie constituie un element transversal integrat în toate calificările, Cadrele Calificărilor Sectoriale (CCS) sunt instrumente complementare ale CNC. Scopul lor este de a adapta și detalia descriptorii CNC la nivelul ramurilor economice, pentru a asigura relevanța sectorială a rezultatelor învățării.</w:t>
      </w:r>
    </w:p>
    <w:p w14:paraId="3775E588" w14:textId="77777777" w:rsidR="00C024B4" w:rsidRPr="00BC706E" w:rsidRDefault="00C024B4" w:rsidP="008C376E">
      <w:pPr>
        <w:pStyle w:val="af8"/>
        <w:spacing w:before="120" w:beforeAutospacing="0" w:after="120" w:afterAutospacing="0" w:line="276" w:lineRule="auto"/>
        <w:jc w:val="both"/>
        <w:rPr>
          <w:lang w:val="ro-MD"/>
        </w:rPr>
      </w:pPr>
      <w:r w:rsidRPr="00BC706E">
        <w:rPr>
          <w:rStyle w:val="af9"/>
          <w:rFonts w:eastAsiaTheme="majorEastAsia"/>
          <w:b w:val="0"/>
          <w:bCs w:val="0"/>
          <w:lang w:val="ro-MD"/>
        </w:rPr>
        <w:t>Elaborate pentru principalele ramuri ale economiei naționale, CCS au un rol esențial în operaționalizarea CNC: ele traduc descriptorii generali în repere sectoriale și ghidează proiectarea calificărilor în acord cu specificul și cerințele fiecărui domeniu profesional.</w:t>
      </w:r>
    </w:p>
    <w:p w14:paraId="40F35637" w14:textId="77777777" w:rsidR="00C024B4" w:rsidRPr="00BC706E" w:rsidRDefault="00C024B4" w:rsidP="008C376E">
      <w:pPr>
        <w:pStyle w:val="af8"/>
        <w:spacing w:before="120" w:beforeAutospacing="0" w:after="120" w:afterAutospacing="0" w:line="276" w:lineRule="auto"/>
        <w:jc w:val="both"/>
        <w:rPr>
          <w:lang w:val="ro-MD"/>
        </w:rPr>
      </w:pPr>
      <w:r w:rsidRPr="00BC706E">
        <w:rPr>
          <w:rStyle w:val="af9"/>
          <w:rFonts w:eastAsiaTheme="majorEastAsia"/>
          <w:b w:val="0"/>
          <w:bCs w:val="0"/>
          <w:lang w:val="ro-MD"/>
        </w:rPr>
        <w:t>Construite pe baza descriptorilor de nivel ai CNC, CCS păstrează coerența cadrului național, dar sporesc relevanța pe piața muncii; ele facilitează corelarea sistemului educațional cu nevoile economice și susțin actualizarea continuă a standardelor ocupaționale și de calificare.</w:t>
      </w:r>
    </w:p>
    <w:p w14:paraId="523F6494" w14:textId="401E9C63" w:rsidR="00C024B4" w:rsidRPr="00BC706E" w:rsidRDefault="00C024B4" w:rsidP="008C376E">
      <w:pPr>
        <w:pStyle w:val="af8"/>
        <w:spacing w:before="120" w:beforeAutospacing="0" w:after="120" w:afterAutospacing="0" w:line="276" w:lineRule="auto"/>
        <w:jc w:val="both"/>
        <w:rPr>
          <w:lang w:val="ro-MD"/>
        </w:rPr>
      </w:pPr>
      <w:r w:rsidRPr="00BC706E">
        <w:rPr>
          <w:lang w:val="ro-MD"/>
        </w:rPr>
        <w:t xml:space="preserve">Până în prezent, au fost elaborate și supuse consultărilor publice, precum și prezentate în cadrul Consiliului Național pentru Calificări, </w:t>
      </w:r>
      <w:r w:rsidR="00171F00" w:rsidRPr="00BC706E">
        <w:rPr>
          <w:lang w:val="ro-MD"/>
        </w:rPr>
        <w:t>CCS</w:t>
      </w:r>
      <w:r w:rsidRPr="00BC706E">
        <w:rPr>
          <w:rStyle w:val="af9"/>
          <w:rFonts w:eastAsiaTheme="majorEastAsia"/>
          <w:b w:val="0"/>
          <w:bCs w:val="0"/>
          <w:lang w:val="ro-MD"/>
        </w:rPr>
        <w:t xml:space="preserve"> pentru Educație și Tehnologia Informației (IT)</w:t>
      </w:r>
      <w:r w:rsidRPr="00BC706E">
        <w:rPr>
          <w:lang w:val="ro-MD"/>
        </w:rPr>
        <w:t xml:space="preserve">. Pentru alte sectoare economice – precum construcții, transport și mecanică auto, energetică, industria alimentară sau industria </w:t>
      </w:r>
      <w:r w:rsidRPr="00BC706E">
        <w:rPr>
          <w:lang w:val="ro-MD"/>
        </w:rPr>
        <w:lastRenderedPageBreak/>
        <w:t>ușoară – procesul de elaborare a CCS este în desfășurare, conform planurilor naționale de dezvoltare a CNC și RNC.</w:t>
      </w:r>
    </w:p>
    <w:p w14:paraId="3D6D4844" w14:textId="5B9930F2" w:rsidR="00297A5F" w:rsidRPr="00BC706E" w:rsidRDefault="002521D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Extinderea CCS la nivel sectorial constituie una dintre prioritățile strategice pentru perioada următoare</w:t>
      </w:r>
      <w:r w:rsidRPr="00BC706E">
        <w:rPr>
          <w:rFonts w:ascii="Times New Roman" w:eastAsia="Times New Roman" w:hAnsi="Times New Roman" w:cs="Times New Roman"/>
          <w:kern w:val="0"/>
          <w:sz w:val="24"/>
          <w:szCs w:val="24"/>
          <w:lang w:val="ro-MD" w:eastAsia="ro-MD"/>
          <w14:ligatures w14:val="none"/>
        </w:rPr>
        <w:t>, vizând acoperirea treptată a tuturor domeniilor economice majore și consolidarea relevanței calificărilor în raport cu cerințele pieței muncii.</w:t>
      </w:r>
    </w:p>
    <w:p w14:paraId="7A7244F7" w14:textId="0165FD9B" w:rsidR="0086679B" w:rsidRPr="00BC706E" w:rsidRDefault="000D528E" w:rsidP="008C376E">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4.5 Tipuri de calificări</w:t>
      </w:r>
      <w:r w:rsidR="009E7240" w:rsidRPr="00BC706E">
        <w:rPr>
          <w:rFonts w:ascii="Times New Roman" w:eastAsia="Times New Roman" w:hAnsi="Times New Roman" w:cs="Times New Roman"/>
          <w:b/>
          <w:bCs/>
          <w:color w:val="3494BA" w:themeColor="accent1"/>
          <w:kern w:val="0"/>
          <w:sz w:val="24"/>
          <w:szCs w:val="24"/>
          <w:lang w:val="ro-MD" w:eastAsia="ro-MD"/>
          <w14:ligatures w14:val="none"/>
        </w:rPr>
        <w:t xml:space="preserve"> în CNC</w:t>
      </w:r>
    </w:p>
    <w:p w14:paraId="389D4C38" w14:textId="54DB88F2"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Tipurile de calificări incluse în CNC din Republica Moldova sunt determinate de nivelul educațional, scopul și conținutul programului de formare, specificul rezultatelor învățării, precum și de standardele profesionale și educaționale aferente. Aceste calificări sunt distribuite pe cele opt niveluri ale CNC, corespunzătoare celor opt niveluri ale EQF, și reflectă diversitatea traseelor educaționale și profesionale disponibile în Republica Moldova.</w:t>
      </w:r>
    </w:p>
    <w:p w14:paraId="3E444E1F" w14:textId="125A7E9C"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Conform Codului educației al Republicii Moldova, o </w:t>
      </w:r>
      <w:r w:rsidRPr="00BC706E">
        <w:rPr>
          <w:rFonts w:ascii="Times New Roman" w:eastAsia="Times New Roman" w:hAnsi="Times New Roman" w:cs="Times New Roman"/>
          <w:b/>
          <w:bCs/>
          <w:kern w:val="0"/>
          <w:sz w:val="24"/>
          <w:szCs w:val="24"/>
          <w:lang w:val="ro-MD" w:eastAsia="ro-MD"/>
          <w14:ligatures w14:val="none"/>
        </w:rPr>
        <w:t>calificare</w:t>
      </w:r>
      <w:r w:rsidRPr="00BC706E">
        <w:rPr>
          <w:rFonts w:ascii="Times New Roman" w:eastAsia="Times New Roman" w:hAnsi="Times New Roman" w:cs="Times New Roman"/>
          <w:kern w:val="0"/>
          <w:sz w:val="24"/>
          <w:szCs w:val="24"/>
          <w:lang w:val="ro-MD" w:eastAsia="ro-MD"/>
          <w14:ligatures w14:val="none"/>
        </w:rPr>
        <w:t xml:space="preserve"> reprezintă </w:t>
      </w:r>
      <w:r w:rsidRPr="00BC706E">
        <w:rPr>
          <w:rFonts w:ascii="Times New Roman" w:eastAsia="Times New Roman" w:hAnsi="Times New Roman" w:cs="Times New Roman"/>
          <w:i/>
          <w:iCs/>
          <w:kern w:val="0"/>
          <w:sz w:val="24"/>
          <w:szCs w:val="24"/>
          <w:lang w:val="ro-MD" w:eastAsia="ro-MD"/>
          <w14:ligatures w14:val="none"/>
        </w:rPr>
        <w:t>„rezultatul formal al unui proces de formare, evaluare și validare, obținut în momentul în care o autoritate competentă stabilește că o persoană a dobândit rezultate ale învățării corespunzătoare unor standarde date”</w:t>
      </w:r>
      <w:r w:rsidRPr="00BC706E">
        <w:rPr>
          <w:rFonts w:ascii="Times New Roman" w:eastAsia="Times New Roman" w:hAnsi="Times New Roman" w:cs="Times New Roman"/>
          <w:kern w:val="0"/>
          <w:sz w:val="24"/>
          <w:szCs w:val="24"/>
          <w:lang w:val="ro-MD" w:eastAsia="ro-MD"/>
          <w14:ligatures w14:val="none"/>
        </w:rPr>
        <w:t>.</w:t>
      </w:r>
    </w:p>
    <w:p w14:paraId="6255765E" w14:textId="0AC18CD4"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Potrivit Hotărârii Guvernului nr. 330/2023, fiecare nivel al CNC include mai multe </w:t>
      </w:r>
      <w:r w:rsidRPr="00BC706E">
        <w:rPr>
          <w:rFonts w:ascii="Times New Roman" w:eastAsia="Times New Roman" w:hAnsi="Times New Roman" w:cs="Times New Roman"/>
          <w:b/>
          <w:bCs/>
          <w:kern w:val="0"/>
          <w:sz w:val="24"/>
          <w:szCs w:val="24"/>
          <w:lang w:val="ro-MD" w:eastAsia="ro-MD"/>
          <w14:ligatures w14:val="none"/>
        </w:rPr>
        <w:t>tipuri de calificări</w:t>
      </w:r>
      <w:r w:rsidRPr="00BC706E">
        <w:rPr>
          <w:rFonts w:ascii="Times New Roman" w:eastAsia="Times New Roman" w:hAnsi="Times New Roman" w:cs="Times New Roman"/>
          <w:kern w:val="0"/>
          <w:sz w:val="24"/>
          <w:szCs w:val="24"/>
          <w:lang w:val="ro-MD" w:eastAsia="ro-MD"/>
          <w14:ligatures w14:val="none"/>
        </w:rPr>
        <w:t>, diferențiate prin:</w:t>
      </w:r>
    </w:p>
    <w:p w14:paraId="03AACCCB" w14:textId="77777777" w:rsidR="002C69F0" w:rsidRPr="00BC706E" w:rsidRDefault="002C69F0" w:rsidP="00951729">
      <w:pPr>
        <w:numPr>
          <w:ilvl w:val="0"/>
          <w:numId w:val="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forma de organizare a programului (inițial/continuă, general/profesional);</w:t>
      </w:r>
    </w:p>
    <w:p w14:paraId="4A7F36A7" w14:textId="77777777" w:rsidR="002C69F0" w:rsidRPr="00BC706E" w:rsidRDefault="002C69F0" w:rsidP="00951729">
      <w:pPr>
        <w:numPr>
          <w:ilvl w:val="0"/>
          <w:numId w:val="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durata studiilor și volumul de credite;</w:t>
      </w:r>
    </w:p>
    <w:p w14:paraId="0D607345" w14:textId="77777777" w:rsidR="002C69F0" w:rsidRPr="00BC706E" w:rsidRDefault="002C69F0" w:rsidP="00951729">
      <w:pPr>
        <w:numPr>
          <w:ilvl w:val="0"/>
          <w:numId w:val="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nivelul de complexitate al rezultatelor învățării;</w:t>
      </w:r>
    </w:p>
    <w:p w14:paraId="4832E64C" w14:textId="77777777" w:rsidR="002C69F0" w:rsidRPr="00BC706E" w:rsidRDefault="002C69F0" w:rsidP="00951729">
      <w:pPr>
        <w:numPr>
          <w:ilvl w:val="0"/>
          <w:numId w:val="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publicul țintă (elevi, adulți, persoane cu CES);</w:t>
      </w:r>
    </w:p>
    <w:p w14:paraId="63B9CF58" w14:textId="77777777" w:rsidR="002C69F0" w:rsidRPr="00BC706E" w:rsidRDefault="002C69F0" w:rsidP="00951729">
      <w:pPr>
        <w:numPr>
          <w:ilvl w:val="0"/>
          <w:numId w:val="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contextul de învățare (formal, nonformal, informal).</w:t>
      </w:r>
    </w:p>
    <w:p w14:paraId="6A5445B9" w14:textId="77777777" w:rsidR="002C69F0" w:rsidRPr="00BC706E" w:rsidRDefault="002C69F0" w:rsidP="008C376E">
      <w:pPr>
        <w:spacing w:before="120" w:after="120" w:line="276" w:lineRule="auto"/>
        <w:jc w:val="both"/>
        <w:outlineLvl w:val="3"/>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1 CNC / EQF</w:t>
      </w:r>
    </w:p>
    <w:p w14:paraId="3E03B37B" w14:textId="77777777"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 de bază, orientate spre incluziunea socială și dezvoltarea competențelor generale, dedicate în special persoanelor cu dificultăți severe de învățare sau adulților în procese de alfabetizare.</w:t>
      </w:r>
    </w:p>
    <w:p w14:paraId="2F095764" w14:textId="77777777" w:rsidR="002C69F0" w:rsidRPr="00BC706E" w:rsidRDefault="002C69F0" w:rsidP="00951729">
      <w:pPr>
        <w:numPr>
          <w:ilvl w:val="0"/>
          <w:numId w:val="6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1.1: Educație specială (9 ani);</w:t>
      </w:r>
    </w:p>
    <w:p w14:paraId="146A6BC6" w14:textId="77777777" w:rsidR="002C69F0" w:rsidRPr="00BC706E" w:rsidRDefault="002C69F0" w:rsidP="00951729">
      <w:pPr>
        <w:numPr>
          <w:ilvl w:val="0"/>
          <w:numId w:val="6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1.2: Educație și formare pentru adulți (3–30 credite).</w:t>
      </w:r>
    </w:p>
    <w:p w14:paraId="51B5599B" w14:textId="77777777" w:rsidR="002C69F0" w:rsidRPr="00BC706E" w:rsidRDefault="002C69F0" w:rsidP="008C376E">
      <w:pPr>
        <w:spacing w:before="120" w:after="120" w:line="276" w:lineRule="auto"/>
        <w:jc w:val="both"/>
        <w:outlineLvl w:val="3"/>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2 CNC / EQF</w:t>
      </w:r>
    </w:p>
    <w:p w14:paraId="353B5E82" w14:textId="77777777"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 corespunzătoare învățământului gimnazial și formării inițiale pentru profesii simple sau vocații de bază.</w:t>
      </w:r>
    </w:p>
    <w:p w14:paraId="41A57AD7" w14:textId="77777777" w:rsidR="002C69F0" w:rsidRPr="00BC706E" w:rsidRDefault="002C69F0" w:rsidP="00951729">
      <w:pPr>
        <w:numPr>
          <w:ilvl w:val="0"/>
          <w:numId w:val="6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2.1: Învățământ gimnazial general;</w:t>
      </w:r>
    </w:p>
    <w:p w14:paraId="04666D3D" w14:textId="77777777" w:rsidR="002C69F0" w:rsidRPr="00BC706E" w:rsidRDefault="002C69F0" w:rsidP="00951729">
      <w:pPr>
        <w:numPr>
          <w:ilvl w:val="0"/>
          <w:numId w:val="6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2.2: Învățământ gimnazial vocațional (arte, sport);</w:t>
      </w:r>
    </w:p>
    <w:p w14:paraId="68797C8C" w14:textId="77777777" w:rsidR="002C69F0" w:rsidRPr="00BC706E" w:rsidRDefault="002C69F0" w:rsidP="00951729">
      <w:pPr>
        <w:numPr>
          <w:ilvl w:val="0"/>
          <w:numId w:val="6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2.3: Educație și formare pentru adulți.</w:t>
      </w:r>
    </w:p>
    <w:p w14:paraId="17ABFA54" w14:textId="77777777" w:rsidR="002C69F0" w:rsidRPr="00BC706E" w:rsidRDefault="002C69F0" w:rsidP="008C376E">
      <w:pPr>
        <w:spacing w:before="120" w:after="120" w:line="276" w:lineRule="auto"/>
        <w:jc w:val="both"/>
        <w:outlineLvl w:val="3"/>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3 CNC / EQF</w:t>
      </w:r>
    </w:p>
    <w:p w14:paraId="3BAF1878" w14:textId="77777777"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 care reflectă finalizarea învățământului liceal fără bacalaureat sau formarea profesională tehnică inițială pentru meserii de nivel mediu.</w:t>
      </w:r>
    </w:p>
    <w:p w14:paraId="474A9706" w14:textId="77777777"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Include 8 tipuri de calificări, printre care:</w:t>
      </w:r>
    </w:p>
    <w:p w14:paraId="13909C72" w14:textId="77777777" w:rsidR="002C69F0" w:rsidRPr="00BC706E" w:rsidRDefault="002C69F0" w:rsidP="00951729">
      <w:pPr>
        <w:numPr>
          <w:ilvl w:val="0"/>
          <w:numId w:val="6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3.1–3.2: Liceu fără bacalaureat (teoretic și vocațional);</w:t>
      </w:r>
    </w:p>
    <w:p w14:paraId="2DCE7E08" w14:textId="77777777" w:rsidR="002C69F0" w:rsidRPr="00BC706E" w:rsidRDefault="002C69F0" w:rsidP="00951729">
      <w:pPr>
        <w:numPr>
          <w:ilvl w:val="0"/>
          <w:numId w:val="6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Tipul 3.3–3.5: Programe de formare profesională în meserii;</w:t>
      </w:r>
    </w:p>
    <w:p w14:paraId="65C5D0B8" w14:textId="77777777" w:rsidR="002C69F0" w:rsidRPr="00BC706E" w:rsidRDefault="002C69F0" w:rsidP="00951729">
      <w:pPr>
        <w:numPr>
          <w:ilvl w:val="0"/>
          <w:numId w:val="6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3.6–3.8: Perfecționare, recalificare și microcalificări.</w:t>
      </w:r>
    </w:p>
    <w:p w14:paraId="70E51E8C" w14:textId="77777777" w:rsidR="002C69F0" w:rsidRPr="00BC706E" w:rsidRDefault="002C69F0" w:rsidP="008C376E">
      <w:pPr>
        <w:spacing w:before="120" w:after="120" w:line="276" w:lineRule="auto"/>
        <w:jc w:val="both"/>
        <w:outlineLvl w:val="3"/>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4 CNC / EQF</w:t>
      </w:r>
    </w:p>
    <w:p w14:paraId="20D1DCCB" w14:textId="77777777"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 avansate în învățământul liceal (cu bacalaureat) și profesional tehnic postsecundar, cu integrarea calificărilor profesionale și a celor generale.</w:t>
      </w:r>
    </w:p>
    <w:p w14:paraId="2E101C02" w14:textId="77777777"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Cuprinde 12 tipuri de calificări, inclusiv:</w:t>
      </w:r>
    </w:p>
    <w:p w14:paraId="3B0F3E69" w14:textId="77777777" w:rsidR="002C69F0" w:rsidRPr="00BC706E" w:rsidRDefault="002C69F0" w:rsidP="00951729">
      <w:pPr>
        <w:numPr>
          <w:ilvl w:val="0"/>
          <w:numId w:val="7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4.1–4.2: Liceu cu bacalaureat (teoretic și vocațional);</w:t>
      </w:r>
    </w:p>
    <w:p w14:paraId="52DA1923" w14:textId="77777777" w:rsidR="002C69F0" w:rsidRPr="00BC706E" w:rsidRDefault="002C69F0" w:rsidP="00951729">
      <w:pPr>
        <w:numPr>
          <w:ilvl w:val="0"/>
          <w:numId w:val="7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4.3–4.5: Programe integrate cu formare profesională (ex. sănătate);</w:t>
      </w:r>
    </w:p>
    <w:p w14:paraId="14032923" w14:textId="77777777" w:rsidR="002C69F0" w:rsidRPr="00BC706E" w:rsidRDefault="002C69F0" w:rsidP="00951729">
      <w:pPr>
        <w:numPr>
          <w:ilvl w:val="0"/>
          <w:numId w:val="7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4.6–4.12: Formare profesională continuă, specializare, microcalificări.</w:t>
      </w:r>
    </w:p>
    <w:p w14:paraId="584DD9E3" w14:textId="77777777" w:rsidR="002C69F0" w:rsidRPr="00BC706E" w:rsidRDefault="002C69F0" w:rsidP="008C376E">
      <w:pPr>
        <w:spacing w:before="120" w:after="120" w:line="276" w:lineRule="auto"/>
        <w:jc w:val="both"/>
        <w:outlineLvl w:val="3"/>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5 CNC / EQF (parțial)</w:t>
      </w:r>
    </w:p>
    <w:p w14:paraId="3DACBFD1" w14:textId="77777777"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 postsecundare nonterțiare, în domenii specializate, inclusiv sănătate și pedagogie.</w:t>
      </w:r>
    </w:p>
    <w:p w14:paraId="2747936A" w14:textId="77777777" w:rsidR="002C69F0" w:rsidRPr="00BC706E" w:rsidRDefault="002C69F0" w:rsidP="00951729">
      <w:pPr>
        <w:numPr>
          <w:ilvl w:val="0"/>
          <w:numId w:val="7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5.1–5.3: Programe integrate sau dedicate pentru liceeni sau absolvenți de bacalaureat;</w:t>
      </w:r>
    </w:p>
    <w:p w14:paraId="7FEEFEDA" w14:textId="77777777" w:rsidR="002C69F0" w:rsidRPr="00BC706E" w:rsidRDefault="002C69F0" w:rsidP="00951729">
      <w:pPr>
        <w:numPr>
          <w:ilvl w:val="0"/>
          <w:numId w:val="7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5.4–5.7: Perfecționare, recalificare, specializare, microcalificări.</w:t>
      </w:r>
    </w:p>
    <w:p w14:paraId="0EB3FDFD" w14:textId="77777777" w:rsidR="002C69F0" w:rsidRPr="00BC706E" w:rsidRDefault="002C69F0" w:rsidP="008C376E">
      <w:pPr>
        <w:spacing w:before="120" w:after="120" w:line="276" w:lineRule="auto"/>
        <w:jc w:val="both"/>
        <w:outlineLvl w:val="3"/>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6 CNC / EQF</w:t>
      </w:r>
    </w:p>
    <w:p w14:paraId="2A239214" w14:textId="77777777"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 universitare – ciclul I (licență), în regim de specializare simplă sau dublă, cu opțiuni de dezvoltare profesională continuă.</w:t>
      </w:r>
    </w:p>
    <w:p w14:paraId="31A7C177" w14:textId="77777777" w:rsidR="002C69F0" w:rsidRPr="00BC706E" w:rsidRDefault="002C69F0" w:rsidP="00951729">
      <w:pPr>
        <w:numPr>
          <w:ilvl w:val="0"/>
          <w:numId w:val="7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6.1–6.2: Studii superioare de licență;</w:t>
      </w:r>
    </w:p>
    <w:p w14:paraId="0BB5AE8D" w14:textId="77777777" w:rsidR="002C69F0" w:rsidRPr="00BC706E" w:rsidRDefault="002C69F0" w:rsidP="00951729">
      <w:pPr>
        <w:numPr>
          <w:ilvl w:val="0"/>
          <w:numId w:val="7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6.3–6.6: Perfecționare, recalificare, specializare, microcalificări.</w:t>
      </w:r>
    </w:p>
    <w:p w14:paraId="53F6132A" w14:textId="77777777" w:rsidR="002C69F0" w:rsidRPr="00BC706E" w:rsidRDefault="002C69F0" w:rsidP="008C376E">
      <w:pPr>
        <w:spacing w:before="120" w:after="120" w:line="276" w:lineRule="auto"/>
        <w:jc w:val="both"/>
        <w:outlineLvl w:val="3"/>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7 CNC / EQF</w:t>
      </w:r>
    </w:p>
    <w:p w14:paraId="224A1816" w14:textId="3ECA0C4F"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 academice corespunzătoare ciclului II – master, inclusiv master profesional, științific și programe integrate.</w:t>
      </w:r>
    </w:p>
    <w:p w14:paraId="0F8AD811" w14:textId="4609DDDD" w:rsidR="002C69F0" w:rsidRPr="00BC706E" w:rsidRDefault="002C69F0" w:rsidP="00951729">
      <w:pPr>
        <w:numPr>
          <w:ilvl w:val="0"/>
          <w:numId w:val="7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7.1–7.3: Master profesional, științific, program integrat ( medicină</w:t>
      </w:r>
      <w:r w:rsidR="00136789" w:rsidRPr="00BC706E">
        <w:rPr>
          <w:rFonts w:ascii="Times New Roman" w:eastAsia="Times New Roman" w:hAnsi="Times New Roman" w:cs="Times New Roman"/>
          <w:kern w:val="0"/>
          <w:sz w:val="24"/>
          <w:szCs w:val="24"/>
          <w:lang w:val="ro-MD" w:eastAsia="ro-MD"/>
          <w14:ligatures w14:val="none"/>
        </w:rPr>
        <w:t>, farmacie, stomatologie, medicină veterinară, arhitectură</w:t>
      </w:r>
      <w:r w:rsidRPr="00BC706E">
        <w:rPr>
          <w:rFonts w:ascii="Times New Roman" w:eastAsia="Times New Roman" w:hAnsi="Times New Roman" w:cs="Times New Roman"/>
          <w:kern w:val="0"/>
          <w:sz w:val="24"/>
          <w:szCs w:val="24"/>
          <w:lang w:val="ro-MD" w:eastAsia="ro-MD"/>
          <w14:ligatures w14:val="none"/>
        </w:rPr>
        <w:t>);</w:t>
      </w:r>
    </w:p>
    <w:p w14:paraId="5C8FB002" w14:textId="77777777" w:rsidR="002C69F0" w:rsidRPr="00BC706E" w:rsidRDefault="002C69F0" w:rsidP="00951729">
      <w:pPr>
        <w:numPr>
          <w:ilvl w:val="0"/>
          <w:numId w:val="7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7.4: Microcalificări la nivel de master.</w:t>
      </w:r>
    </w:p>
    <w:p w14:paraId="0F602089" w14:textId="77777777" w:rsidR="002C69F0" w:rsidRPr="00BC706E" w:rsidRDefault="002C69F0" w:rsidP="008C376E">
      <w:pPr>
        <w:spacing w:before="120" w:after="120" w:line="276" w:lineRule="auto"/>
        <w:jc w:val="both"/>
        <w:outlineLvl w:val="3"/>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Nivelul 8 CNC / EQF</w:t>
      </w:r>
    </w:p>
    <w:p w14:paraId="75CCD925" w14:textId="77777777"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 avansate de cercetare – ciclul III – doctorat științific, profesional sau industrial, precum și postdoctorat.</w:t>
      </w:r>
    </w:p>
    <w:p w14:paraId="4EB3552E" w14:textId="77777777" w:rsidR="002C69F0" w:rsidRPr="00BC706E" w:rsidRDefault="002C69F0" w:rsidP="00951729">
      <w:pPr>
        <w:numPr>
          <w:ilvl w:val="0"/>
          <w:numId w:val="7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8.1–8.3: Doctorat științific, profesional, industrial;</w:t>
      </w:r>
    </w:p>
    <w:p w14:paraId="50D79F8D" w14:textId="77777777" w:rsidR="002C69F0" w:rsidRPr="00BC706E" w:rsidRDefault="002C69F0" w:rsidP="00951729">
      <w:pPr>
        <w:numPr>
          <w:ilvl w:val="0"/>
          <w:numId w:val="7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Tipul 8.4: Program de postdoctorat.</w:t>
      </w:r>
    </w:p>
    <w:p w14:paraId="4B1EEB95" w14:textId="77777777"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Tipologia extinsă a calificărilor reflectă flexibilitatea sistemului și alinierea acestuia la principiile educației pe tot parcursul vieții și la nevoile pieței muncii. Introducerea </w:t>
      </w:r>
      <w:r w:rsidRPr="00BC706E">
        <w:rPr>
          <w:rFonts w:ascii="Times New Roman" w:eastAsia="Times New Roman" w:hAnsi="Times New Roman" w:cs="Times New Roman"/>
          <w:b/>
          <w:bCs/>
          <w:kern w:val="0"/>
          <w:sz w:val="24"/>
          <w:szCs w:val="24"/>
          <w:lang w:val="ro-MD" w:eastAsia="ro-MD"/>
          <w14:ligatures w14:val="none"/>
        </w:rPr>
        <w:t>calificărilor parțiale</w:t>
      </w:r>
      <w:r w:rsidRPr="00BC706E">
        <w:rPr>
          <w:rFonts w:ascii="Times New Roman" w:eastAsia="Times New Roman" w:hAnsi="Times New Roman" w:cs="Times New Roman"/>
          <w:kern w:val="0"/>
          <w:sz w:val="24"/>
          <w:szCs w:val="24"/>
          <w:lang w:val="ro-MD" w:eastAsia="ro-MD"/>
          <w14:ligatures w14:val="none"/>
        </w:rPr>
        <w:t xml:space="preserve"> (microcalificări) la toate nivelurile (începând cu nivelul 3) este o inovație importantă, aliniată cu tendințele europene privind modularizarea învățării, recunoașterea învățării non-formale și digitalizarea procesului educațional.</w:t>
      </w:r>
    </w:p>
    <w:p w14:paraId="054BB146" w14:textId="745B52CF" w:rsidR="002C69F0" w:rsidRPr="00BC706E" w:rsidRDefault="002C69F0"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Descrierea detaliată a tipurilor de calificări, structurată pe niveluri CNC, este prezentată în Anexa X – Tabela de corelare a tipurilor de calificări din CNC cu nivelurile EQF și QF-</w:t>
      </w:r>
      <w:r w:rsidR="002513BE" w:rsidRPr="00BC706E">
        <w:rPr>
          <w:rFonts w:ascii="Times New Roman" w:eastAsia="Times New Roman" w:hAnsi="Times New Roman" w:cs="Times New Roman"/>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w:t>
      </w:r>
    </w:p>
    <w:p w14:paraId="197BD17E" w14:textId="02D5DE9A" w:rsidR="009E7240" w:rsidRPr="00BC706E" w:rsidRDefault="009E7240" w:rsidP="008C376E">
      <w:pPr>
        <w:spacing w:before="120" w:after="120" w:line="276" w:lineRule="auto"/>
        <w:jc w:val="both"/>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lastRenderedPageBreak/>
        <w:t>Titlul calificării</w:t>
      </w:r>
    </w:p>
    <w:p w14:paraId="71805A18" w14:textId="6663B0A0" w:rsidR="000D528E" w:rsidRPr="00BC706E" w:rsidRDefault="000D528E"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CNC, fiecare calificare este definită printr-un </w:t>
      </w:r>
      <w:r w:rsidRPr="00BC706E">
        <w:rPr>
          <w:rFonts w:ascii="Times New Roman" w:eastAsia="Times New Roman" w:hAnsi="Times New Roman" w:cs="Times New Roman"/>
          <w:b/>
          <w:bCs/>
          <w:kern w:val="0"/>
          <w:sz w:val="24"/>
          <w:szCs w:val="24"/>
          <w:lang w:val="ro-MD" w:eastAsia="ro-MD"/>
          <w14:ligatures w14:val="none"/>
        </w:rPr>
        <w:t xml:space="preserve">titlu </w:t>
      </w:r>
      <w:r w:rsidRPr="00BC706E">
        <w:rPr>
          <w:rFonts w:ascii="Times New Roman" w:eastAsia="Times New Roman" w:hAnsi="Times New Roman" w:cs="Times New Roman"/>
          <w:kern w:val="0"/>
          <w:sz w:val="24"/>
          <w:szCs w:val="24"/>
          <w:lang w:val="ro-MD" w:eastAsia="ro-MD"/>
          <w14:ligatures w14:val="none"/>
        </w:rPr>
        <w:t>alcătuit din două componente:</w:t>
      </w:r>
    </w:p>
    <w:p w14:paraId="640D2F6C" w14:textId="77777777" w:rsidR="000D528E" w:rsidRPr="00BC706E" w:rsidRDefault="000D528E" w:rsidP="00951729">
      <w:pPr>
        <w:numPr>
          <w:ilvl w:val="0"/>
          <w:numId w:val="6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Partea generică</w:t>
      </w:r>
      <w:r w:rsidRPr="00BC706E">
        <w:rPr>
          <w:rFonts w:ascii="Times New Roman" w:eastAsia="Times New Roman" w:hAnsi="Times New Roman" w:cs="Times New Roman"/>
          <w:kern w:val="0"/>
          <w:sz w:val="24"/>
          <w:szCs w:val="24"/>
          <w:lang w:val="ro-MD" w:eastAsia="ro-MD"/>
          <w14:ligatures w14:val="none"/>
        </w:rPr>
        <w:t xml:space="preserve"> – indică tipul calificării, determinat de nivelul educațional (general, profesional tehnic, superior), specificul rezultatelor învățării (competențe generale, vocaționale, profesionale), scopul (educație generală, formare inițială/continuă, formare la locul de muncă) și conținutul (de exemplu: Bacalaureat teoretic, Bacalaureat vocațional, Licență, Master, Doctorat).</w:t>
      </w:r>
    </w:p>
    <w:p w14:paraId="68E120DE" w14:textId="77777777" w:rsidR="000D528E" w:rsidRPr="00BC706E" w:rsidRDefault="000D528E" w:rsidP="00951729">
      <w:pPr>
        <w:numPr>
          <w:ilvl w:val="0"/>
          <w:numId w:val="6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Partea specifică</w:t>
      </w:r>
      <w:r w:rsidRPr="00BC706E">
        <w:rPr>
          <w:rFonts w:ascii="Times New Roman" w:eastAsia="Times New Roman" w:hAnsi="Times New Roman" w:cs="Times New Roman"/>
          <w:kern w:val="0"/>
          <w:sz w:val="24"/>
          <w:szCs w:val="24"/>
          <w:lang w:val="ro-MD" w:eastAsia="ro-MD"/>
          <w14:ligatures w14:val="none"/>
        </w:rPr>
        <w:t xml:space="preserve"> – definește profilul calificării. În învățământul general, aceasta este stabilită de program (real, umanist, arte, sport, teologic, militar), iar în ÎPT și în învățământul superior – de domeniul general de studii și domeniul de formare profesională, conform nomenclatoarelor aprobate de Guvern.</w:t>
      </w:r>
    </w:p>
    <w:p w14:paraId="1FB6CE4D" w14:textId="77777777" w:rsidR="000D528E" w:rsidRPr="00BC706E" w:rsidRDefault="000D528E"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Titlurile calificărilor se utilizează în original, conform cadrului normativ, sau în formă transliterată. Regulile de utilizare a acestor titluri sunt stabilite prin instrucțiunile privind conținutul și formatul actelor de studii care atestă calificările cu nivel CNC, aprobate de ministrul educației și cercetării.</w:t>
      </w:r>
    </w:p>
    <w:p w14:paraId="536B199C" w14:textId="4FA236A2" w:rsidR="009D538A" w:rsidRPr="00BC706E" w:rsidRDefault="00F61393" w:rsidP="008C376E">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Standardul de calificare</w:t>
      </w:r>
    </w:p>
    <w:p w14:paraId="20A9E6B2" w14:textId="71F85B8A" w:rsidR="006207AD" w:rsidRPr="00BC706E" w:rsidRDefault="006207A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Conform Hotărârii Guvernului nr. 330/2023, standardul de calificare este documentul de bază pentru elaborarea programelor de studii care conduc la obținerea unei calificări la un anumit nivel al CNC. Acesta este elaborat în raport cu cerințele pieței muncii naționale, cu standardele ocupaționale și de competență, cu recomandările organizațiilor profesionale internaționale și cu bunele practici europene. Standardul de calificare descrie cerințele generale pentru acordarea unei calificări și cuprinde: caracteristicile generale, rezultatele învățării, relevanța pentru piața muncii, posibilitățile de progres educațional, criteriile de evaluare finală și mecanismele de asigurare a calității (HG nr. 330/2023, art. 91–92).</w:t>
      </w:r>
    </w:p>
    <w:p w14:paraId="3103F988" w14:textId="5FDCB7B7" w:rsidR="006207AD" w:rsidRPr="00BC706E" w:rsidRDefault="006207A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Procesul de elaborare presupune mai multe etape succesive: identificarea rolului calificării, analiza documentelor de referință și a tendințelor pieței muncii, implicarea experților și a părților interesate, formularea rezultatelor învățării și validarea finală. </w:t>
      </w:r>
      <w:r w:rsidR="002A4E2E"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coordonează acest proces, constituind grupuri de experți pe domenii de formare și niveluri de calificare. Calitatea este asigurată printr-o triplă validare: de către experți din sectorul profesional vizat, de către experți în definirea rezultatelor învățării și de către specialiști în elaborarea standardelor. În acest mod, standardul de calificare devine o referință unică pentru dezvoltarea programelor de formare – complete sau parțiale, formale sau nonformale – și pentru validarea rezultatelor învățării obținute în contexte diferite (HG nr. 330/2023, art. 93–97).</w:t>
      </w:r>
    </w:p>
    <w:p w14:paraId="00889919" w14:textId="77777777" w:rsidR="006207AD" w:rsidRPr="00BC706E" w:rsidRDefault="006207AD" w:rsidP="008C376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completarea cadrului normativ general, </w:t>
      </w:r>
      <w:r w:rsidRPr="00BC706E">
        <w:rPr>
          <w:rFonts w:ascii="Times New Roman" w:eastAsia="Times New Roman" w:hAnsi="Times New Roman" w:cs="Times New Roman"/>
          <w:i/>
          <w:iCs/>
          <w:kern w:val="0"/>
          <w:sz w:val="24"/>
          <w:szCs w:val="24"/>
          <w:lang w:val="ro-MD" w:eastAsia="ro-MD"/>
          <w14:ligatures w14:val="none"/>
        </w:rPr>
        <w:t>Metodologia de elaborare, validare și aprobare a standardelor de calificare</w:t>
      </w:r>
      <w:r w:rsidRPr="00BC706E">
        <w:rPr>
          <w:rFonts w:ascii="Times New Roman" w:eastAsia="Times New Roman" w:hAnsi="Times New Roman" w:cs="Times New Roman"/>
          <w:kern w:val="0"/>
          <w:sz w:val="24"/>
          <w:szCs w:val="24"/>
          <w:lang w:val="ro-MD" w:eastAsia="ro-MD"/>
          <w14:ligatures w14:val="none"/>
        </w:rPr>
        <w:t>, aprobată prin Ordinul MEC nr. 573/2022, constituie baza procedurală pentru aplicarea acestor prevederi. Ea reglementează procesul de elaborare, actualizare, evaluare, validare, avizare și aprobare a standardelor de calificare pentru toate nivelurile CNC, atât pentru formarea profesională inițială, cât și pentru cea continuă. Scopul principal al metodologiei este de a contribui la dezvoltarea unui sistem național integrat de calificări, aliniat politicilor și strategiilor educaționale naționale, dar și spațiului european al educației și formării.</w:t>
      </w:r>
    </w:p>
    <w:p w14:paraId="1365FA86" w14:textId="77777777" w:rsidR="006207AD" w:rsidRPr="00BC706E" w:rsidRDefault="006207AD"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Metodologia urmărește obiective precum: asigurarea relevanței și credibilității calificărilor, implicarea activă a tuturor părților interesate (angajatori, furnizori de educație, comunitatea academică, sindicate), prevenirea calificărilor neconforme, garantarea calității și facilitarea transferului și recunoașterii calificărilor obținute în diverse contexte. În plus, ea stabilește aplicarea standardelor de calificare nu doar în elaborarea programelor de studii, ci și în evaluarea relevanței calificărilor pentru piața muncii, validarea </w:t>
      </w:r>
      <w:r w:rsidRPr="00BC706E">
        <w:rPr>
          <w:rFonts w:ascii="Times New Roman" w:eastAsia="Times New Roman" w:hAnsi="Times New Roman" w:cs="Times New Roman"/>
          <w:kern w:val="0"/>
          <w:sz w:val="24"/>
          <w:szCs w:val="24"/>
          <w:lang w:val="ro-MD" w:eastAsia="ro-MD"/>
          <w14:ligatures w14:val="none"/>
        </w:rPr>
        <w:lastRenderedPageBreak/>
        <w:t>rezultatelor învățării și recunoașterea acestora pentru acordarea de calificări (Ordin MEC nr. 573/2022, p. 2–4).</w:t>
      </w:r>
    </w:p>
    <w:p w14:paraId="6FF553B1" w14:textId="36D620A4" w:rsidR="006207AD" w:rsidRPr="00BC706E" w:rsidRDefault="006207AD"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prevederile generale stabilite prin HG nr. 330/2023 sunt detaliate și operaționalizate prin Metodologia din 2022, asigurând atât coerența procesului de elaborare și validare a standardelor de calificare, cât și integrarea acestora în sistemul național și european al calificărilor.</w:t>
      </w:r>
      <w:r w:rsidRPr="00BC706E">
        <w:rPr>
          <w:rStyle w:val="afc"/>
          <w:rFonts w:ascii="Times New Roman" w:eastAsia="Times New Roman" w:hAnsi="Times New Roman" w:cs="Times New Roman"/>
          <w:kern w:val="0"/>
          <w:sz w:val="24"/>
          <w:szCs w:val="24"/>
          <w:lang w:val="ro-MD" w:eastAsia="ro-MD"/>
          <w14:ligatures w14:val="none"/>
        </w:rPr>
        <w:footnoteReference w:id="42"/>
      </w:r>
    </w:p>
    <w:p w14:paraId="71677B2E" w14:textId="3DD277D2" w:rsidR="009E7240" w:rsidRPr="00BC706E" w:rsidRDefault="009E7240" w:rsidP="005C4FE9">
      <w:pPr>
        <w:spacing w:before="120" w:after="120" w:line="276" w:lineRule="auto"/>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4.6. Promovarea incluziunii sociale în CNC</w:t>
      </w:r>
    </w:p>
    <w:p w14:paraId="0F5D8C53" w14:textId="3476AD99" w:rsidR="00413CD2" w:rsidRPr="00BC706E" w:rsidRDefault="00413CD2" w:rsidP="005C4FE9">
      <w:pPr>
        <w:pStyle w:val="af8"/>
        <w:spacing w:before="120" w:beforeAutospacing="0" w:after="120" w:afterAutospacing="0" w:line="276" w:lineRule="auto"/>
        <w:jc w:val="both"/>
        <w:rPr>
          <w:lang w:val="ro-MD"/>
        </w:rPr>
      </w:pPr>
      <w:r w:rsidRPr="00BC706E">
        <w:rPr>
          <w:lang w:val="ro-MD"/>
        </w:rPr>
        <w:t>În conformitate cu Capitolul VI al Codului educației și Capitolul VII din HG nr. 330/2023, CNC promovează incluziunea socială și educațională a tuturor categoriilor de persoane aflate în situații de vulnerabilitate sau cu cerințe educaționale speciale (CES), prin măsuri specifice implementate la nivel de sistem și programe educaționale.</w:t>
      </w:r>
    </w:p>
    <w:p w14:paraId="12DCF42B" w14:textId="77777777" w:rsidR="00413CD2" w:rsidRPr="00BC706E" w:rsidRDefault="00413CD2" w:rsidP="005C4FE9">
      <w:pPr>
        <w:pStyle w:val="af8"/>
        <w:spacing w:before="120" w:beforeAutospacing="0" w:after="120" w:afterAutospacing="0" w:line="276" w:lineRule="auto"/>
        <w:jc w:val="both"/>
        <w:rPr>
          <w:lang w:val="ro-MD"/>
        </w:rPr>
      </w:pPr>
      <w:r w:rsidRPr="00BC706E">
        <w:rPr>
          <w:lang w:val="ro-MD"/>
        </w:rPr>
        <w:t>Astfel, CNC:</w:t>
      </w:r>
    </w:p>
    <w:p w14:paraId="418FC8F2" w14:textId="66CAB618" w:rsidR="00413CD2" w:rsidRPr="00BC706E" w:rsidRDefault="00413CD2" w:rsidP="00951729">
      <w:pPr>
        <w:pStyle w:val="af8"/>
        <w:numPr>
          <w:ilvl w:val="0"/>
          <w:numId w:val="75"/>
        </w:numPr>
        <w:spacing w:before="120" w:beforeAutospacing="0" w:after="120" w:afterAutospacing="0" w:line="276" w:lineRule="auto"/>
        <w:jc w:val="both"/>
        <w:rPr>
          <w:lang w:val="ro-MD"/>
        </w:rPr>
      </w:pPr>
      <w:r w:rsidRPr="00BC706E">
        <w:rPr>
          <w:rStyle w:val="af9"/>
          <w:rFonts w:eastAsiaTheme="majorEastAsia"/>
          <w:lang w:val="ro-MD"/>
        </w:rPr>
        <w:t>Asigură oportunități egale de acces</w:t>
      </w:r>
      <w:r w:rsidRPr="00BC706E">
        <w:rPr>
          <w:lang w:val="ro-MD"/>
        </w:rPr>
        <w:t xml:space="preserve"> la calificări pentru:</w:t>
      </w:r>
      <w:r w:rsidR="004058FB" w:rsidRPr="00BC706E">
        <w:rPr>
          <w:lang w:val="ro-MD"/>
        </w:rPr>
        <w:t xml:space="preserve"> </w:t>
      </w:r>
      <w:r w:rsidRPr="00BC706E">
        <w:rPr>
          <w:lang w:val="ro-MD"/>
        </w:rPr>
        <w:t>Persoanele aflate în situații de risc sau marginalizare — inclusiv adulți care au abandonat studiile, persoane din grupuri social-vulnerabile, minorități etnice, imigranți sau persoane cu CES — beneficiază de mecanisme de sprijin pentru integrarea în sistemul educațional și de formare profesională.</w:t>
      </w:r>
    </w:p>
    <w:p w14:paraId="441CD603" w14:textId="31666AF5" w:rsidR="00413CD2" w:rsidRPr="00BC706E" w:rsidRDefault="00413CD2" w:rsidP="00951729">
      <w:pPr>
        <w:pStyle w:val="af8"/>
        <w:numPr>
          <w:ilvl w:val="0"/>
          <w:numId w:val="75"/>
        </w:numPr>
        <w:spacing w:before="120" w:beforeAutospacing="0" w:after="120" w:afterAutospacing="0" w:line="276" w:lineRule="auto"/>
        <w:jc w:val="both"/>
        <w:rPr>
          <w:lang w:val="ro-MD"/>
        </w:rPr>
      </w:pPr>
      <w:r w:rsidRPr="00BC706E">
        <w:rPr>
          <w:rStyle w:val="af9"/>
          <w:rFonts w:eastAsiaTheme="majorEastAsia"/>
          <w:lang w:val="ro-MD"/>
        </w:rPr>
        <w:t>Dezvoltă mecanisme de flexibilizare</w:t>
      </w:r>
      <w:r w:rsidRPr="00BC706E">
        <w:rPr>
          <w:lang w:val="ro-MD"/>
        </w:rPr>
        <w:t xml:space="preserve"> a parcursurilor educaționale și de formare profesională:</w:t>
      </w:r>
      <w:r w:rsidR="004058FB" w:rsidRPr="00BC706E">
        <w:rPr>
          <w:lang w:val="ro-MD"/>
        </w:rPr>
        <w:t xml:space="preserve"> </w:t>
      </w:r>
      <w:r w:rsidRPr="00BC706E">
        <w:rPr>
          <w:lang w:val="ro-MD"/>
        </w:rPr>
        <w:t>Acestea includ trasee de admitere alternative, condiții de acces personalizate, forme flexibile de organizare a studiilor, programe individualizate, precum și recunoașterea învățării anterioare și a experienței profesionale, pentru a facilita accesul și progresul în cadrul CNC.</w:t>
      </w:r>
    </w:p>
    <w:p w14:paraId="214B12B9" w14:textId="52C6BF50" w:rsidR="00413CD2" w:rsidRPr="00BC706E" w:rsidRDefault="00413CD2" w:rsidP="00951729">
      <w:pPr>
        <w:pStyle w:val="af8"/>
        <w:numPr>
          <w:ilvl w:val="0"/>
          <w:numId w:val="75"/>
        </w:numPr>
        <w:spacing w:before="120" w:beforeAutospacing="0" w:after="120" w:afterAutospacing="0" w:line="276" w:lineRule="auto"/>
        <w:jc w:val="both"/>
        <w:rPr>
          <w:lang w:val="ro-MD"/>
        </w:rPr>
      </w:pPr>
      <w:r w:rsidRPr="00BC706E">
        <w:rPr>
          <w:rStyle w:val="af9"/>
          <w:rFonts w:eastAsiaTheme="majorEastAsia"/>
          <w:lang w:val="ro-MD"/>
        </w:rPr>
        <w:t>Sprijină integrarea persoanelor cu CES</w:t>
      </w:r>
      <w:r w:rsidRPr="00BC706E">
        <w:rPr>
          <w:lang w:val="ro-MD"/>
        </w:rPr>
        <w:t xml:space="preserve"> prin norme și proceduri dedicate:</w:t>
      </w:r>
      <w:r w:rsidR="004058FB" w:rsidRPr="00BC706E">
        <w:rPr>
          <w:lang w:val="ro-MD"/>
        </w:rPr>
        <w:t xml:space="preserve"> </w:t>
      </w:r>
      <w:r w:rsidRPr="00BC706E">
        <w:rPr>
          <w:lang w:val="ro-MD"/>
        </w:rPr>
        <w:t>CNC prevede adaptări ale formelor de instruire și ale metodelor de evaluare în cadrul proceselor de autorizare și acreditare, încurajează dezvoltarea programelor incluzive la toate nivelurile și promovează utilizarea programelor modulare, care răspund nevoilor individuale ale persoanelor cu CES.</w:t>
      </w:r>
    </w:p>
    <w:p w14:paraId="581A10AF" w14:textId="5EABD1B5" w:rsidR="00413CD2" w:rsidRPr="00BC706E" w:rsidRDefault="00413CD2" w:rsidP="00951729">
      <w:pPr>
        <w:pStyle w:val="af8"/>
        <w:numPr>
          <w:ilvl w:val="0"/>
          <w:numId w:val="75"/>
        </w:numPr>
        <w:spacing w:before="120" w:beforeAutospacing="0" w:after="120" w:afterAutospacing="0" w:line="276" w:lineRule="auto"/>
        <w:jc w:val="both"/>
        <w:rPr>
          <w:lang w:val="ro-MD"/>
        </w:rPr>
      </w:pPr>
      <w:r w:rsidRPr="00BC706E">
        <w:rPr>
          <w:rStyle w:val="af9"/>
          <w:rFonts w:eastAsiaTheme="majorEastAsia"/>
          <w:lang w:val="ro-MD"/>
        </w:rPr>
        <w:t>Colaborează intersectorial</w:t>
      </w:r>
      <w:r w:rsidRPr="00BC706E">
        <w:rPr>
          <w:lang w:val="ro-MD"/>
        </w:rPr>
        <w:t xml:space="preserve"> pentru sprijin educațional și social:</w:t>
      </w:r>
      <w:r w:rsidR="004058FB" w:rsidRPr="00BC706E">
        <w:rPr>
          <w:lang w:val="ro-MD"/>
        </w:rPr>
        <w:t xml:space="preserve"> </w:t>
      </w:r>
      <w:r w:rsidRPr="00BC706E">
        <w:rPr>
          <w:lang w:val="ro-MD"/>
        </w:rPr>
        <w:t>Instituțiile de învățământ care deservesc persoane cu CES cooperează cu autorități din domeniul protecției sociale, sănătății și organizații non-guvernamentale pentru a crea un mediu educațional adaptat, accesibil și integrator.</w:t>
      </w:r>
    </w:p>
    <w:p w14:paraId="7AFEDC5E" w14:textId="069392B8" w:rsidR="00413CD2" w:rsidRPr="00BC706E" w:rsidRDefault="00413CD2" w:rsidP="00951729">
      <w:pPr>
        <w:pStyle w:val="af8"/>
        <w:numPr>
          <w:ilvl w:val="0"/>
          <w:numId w:val="75"/>
        </w:numPr>
        <w:spacing w:before="120" w:beforeAutospacing="0" w:after="120" w:afterAutospacing="0" w:line="276" w:lineRule="auto"/>
        <w:jc w:val="both"/>
        <w:rPr>
          <w:lang w:val="ro-MD"/>
        </w:rPr>
      </w:pPr>
      <w:r w:rsidRPr="00BC706E">
        <w:rPr>
          <w:rStyle w:val="af9"/>
          <w:rFonts w:eastAsiaTheme="majorEastAsia"/>
          <w:lang w:val="ro-MD"/>
        </w:rPr>
        <w:t>Integrează principiile educației incluzive</w:t>
      </w:r>
      <w:r w:rsidRPr="00BC706E">
        <w:rPr>
          <w:lang w:val="ro-MD"/>
        </w:rPr>
        <w:t>, conform Codului educației:</w:t>
      </w:r>
      <w:r w:rsidR="004058FB" w:rsidRPr="00BC706E">
        <w:rPr>
          <w:lang w:val="ro-MD"/>
        </w:rPr>
        <w:t xml:space="preserve"> </w:t>
      </w:r>
      <w:r w:rsidRPr="00BC706E">
        <w:rPr>
          <w:lang w:val="ro-MD"/>
        </w:rPr>
        <w:t>Educația incluzivă este susținută prin organizarea învățământului pentru copii și elevi cu CES în instituții de învățământ general sau special, instruirea la domiciliu atunci când este necesar, implicarea cadrelor didactice de sprijin, precum și adaptarea curriculară și metodologică la nevoile fiecărui elev.</w:t>
      </w:r>
    </w:p>
    <w:p w14:paraId="565DCDE6" w14:textId="77777777" w:rsidR="00413CD2" w:rsidRPr="00BC706E" w:rsidRDefault="00413CD2" w:rsidP="005C4FE9">
      <w:pPr>
        <w:pStyle w:val="af8"/>
        <w:spacing w:before="120" w:beforeAutospacing="0" w:after="120" w:afterAutospacing="0" w:line="276" w:lineRule="auto"/>
        <w:jc w:val="both"/>
        <w:rPr>
          <w:lang w:val="ro-MD"/>
        </w:rPr>
      </w:pPr>
      <w:r w:rsidRPr="00BC706E">
        <w:rPr>
          <w:lang w:val="ro-MD"/>
        </w:rPr>
        <w:t>Promovarea principiului incluziunii sociale în cadrul CNC reflectă angajamentul Republicii Moldova de a implementa standardele și bunele practici europene în domeniul educației și formării profesionale. Aceasta contribuie la realizarea obiectivelor Spațiului European al Învățământului, asigurând acces echitabil la oportunități de învățare pentru toate categoriile sociale, inclusiv pentru persoanele vulnerabile și cu cerințe educaționale speciale. Astfel, CNC sprijină integrarea socială și profesională, reducerea disparităților și dezvoltarea unui sistem educațional incluziv, flexibil și adaptat nevoilor individuale, în conformitate cu valorile și directivele Uniunii Europene.</w:t>
      </w:r>
    </w:p>
    <w:p w14:paraId="29ED8E72" w14:textId="74D469A5" w:rsidR="009E7240" w:rsidRPr="00BC706E" w:rsidRDefault="009E7240" w:rsidP="005C4FE9">
      <w:pPr>
        <w:spacing w:before="120" w:after="120" w:line="276" w:lineRule="auto"/>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lastRenderedPageBreak/>
        <w:t xml:space="preserve">4.7. Evaluarea în vederea atribuirii calificării </w:t>
      </w:r>
      <w:r w:rsidR="00B1786B" w:rsidRPr="00BC706E">
        <w:rPr>
          <w:rFonts w:ascii="Times New Roman" w:eastAsia="Times New Roman" w:hAnsi="Times New Roman" w:cs="Times New Roman"/>
          <w:b/>
          <w:bCs/>
          <w:color w:val="3494BA" w:themeColor="accent1"/>
          <w:kern w:val="0"/>
          <w:sz w:val="24"/>
          <w:szCs w:val="24"/>
          <w:lang w:val="ro-MD" w:eastAsia="ro-MD"/>
          <w14:ligatures w14:val="none"/>
        </w:rPr>
        <w:t xml:space="preserve"> și certificarea</w:t>
      </w:r>
    </w:p>
    <w:p w14:paraId="4238D1FB" w14:textId="47EE9F12" w:rsidR="005E700C" w:rsidRPr="00BC706E" w:rsidRDefault="005E700C" w:rsidP="005C4FE9">
      <w:pPr>
        <w:pStyle w:val="af8"/>
        <w:spacing w:before="120" w:beforeAutospacing="0" w:after="120" w:afterAutospacing="0" w:line="276" w:lineRule="auto"/>
        <w:jc w:val="both"/>
        <w:rPr>
          <w:lang w:val="ro-MD"/>
        </w:rPr>
      </w:pPr>
      <w:r w:rsidRPr="00BC706E">
        <w:rPr>
          <w:lang w:val="ro-MD"/>
        </w:rPr>
        <w:t xml:space="preserve">Evaluarea rezultatelor învățării reprezintă o etapă centrală în procesul de atribuire a calificărilor în Republica Moldova. Conform </w:t>
      </w:r>
      <w:r w:rsidRPr="00BC706E">
        <w:rPr>
          <w:rStyle w:val="af9"/>
          <w:rFonts w:eastAsiaTheme="majorEastAsia"/>
          <w:b w:val="0"/>
          <w:bCs w:val="0"/>
          <w:lang w:val="ro-MD"/>
        </w:rPr>
        <w:t>HG nr. 330/2023</w:t>
      </w:r>
      <w:r w:rsidRPr="00BC706E">
        <w:rPr>
          <w:lang w:val="ro-MD"/>
        </w:rPr>
        <w:t xml:space="preserve">, aceasta se realizează pe baza criteriilor de referință și a indicatorilor de performanță stabiliți în standardul de calificare și este aliniată descriptorilor de nivel CNC. Procedurile sunt reglementate prin regulamentele aprobate de </w:t>
      </w:r>
      <w:r w:rsidR="002A4E2E" w:rsidRPr="00BC706E">
        <w:rPr>
          <w:lang w:val="ro-MD"/>
        </w:rPr>
        <w:t>MEC</w:t>
      </w:r>
      <w:r w:rsidRPr="00BC706E">
        <w:rPr>
          <w:lang w:val="ro-MD"/>
        </w:rPr>
        <w:t>, care asigură uniformitate și transparență la nivel național.</w:t>
      </w:r>
    </w:p>
    <w:p w14:paraId="18DC5AF6" w14:textId="77777777" w:rsidR="005E700C" w:rsidRPr="00BC706E" w:rsidRDefault="005E700C" w:rsidP="005C4FE9">
      <w:pPr>
        <w:pStyle w:val="af8"/>
        <w:spacing w:before="120" w:beforeAutospacing="0" w:after="120" w:afterAutospacing="0" w:line="276" w:lineRule="auto"/>
        <w:jc w:val="both"/>
        <w:rPr>
          <w:lang w:val="ro-MD"/>
        </w:rPr>
      </w:pPr>
      <w:r w:rsidRPr="00BC706E">
        <w:rPr>
          <w:lang w:val="ro-MD"/>
        </w:rPr>
        <w:t>Evaluarea include mai multe elemente definitorii (HG nr. 330/2023, art. 71):</w:t>
      </w:r>
    </w:p>
    <w:p w14:paraId="589A3B80" w14:textId="77777777" w:rsidR="005E700C" w:rsidRPr="00BC706E" w:rsidRDefault="005E700C" w:rsidP="00951729">
      <w:pPr>
        <w:pStyle w:val="af8"/>
        <w:numPr>
          <w:ilvl w:val="0"/>
          <w:numId w:val="80"/>
        </w:numPr>
        <w:spacing w:before="120" w:beforeAutospacing="0" w:after="120" w:afterAutospacing="0" w:line="276" w:lineRule="auto"/>
        <w:jc w:val="both"/>
        <w:rPr>
          <w:lang w:val="ro-MD"/>
        </w:rPr>
      </w:pPr>
      <w:r w:rsidRPr="00BC706E">
        <w:rPr>
          <w:lang w:val="ro-MD"/>
        </w:rPr>
        <w:t>principii, procese, proceduri și metode de evaluare;</w:t>
      </w:r>
    </w:p>
    <w:p w14:paraId="2FE976D1" w14:textId="77777777" w:rsidR="005E700C" w:rsidRPr="00BC706E" w:rsidRDefault="005E700C" w:rsidP="00951729">
      <w:pPr>
        <w:pStyle w:val="af8"/>
        <w:numPr>
          <w:ilvl w:val="0"/>
          <w:numId w:val="80"/>
        </w:numPr>
        <w:spacing w:before="120" w:beforeAutospacing="0" w:after="120" w:afterAutospacing="0" w:line="276" w:lineRule="auto"/>
        <w:jc w:val="both"/>
        <w:rPr>
          <w:lang w:val="ro-MD"/>
        </w:rPr>
      </w:pPr>
      <w:r w:rsidRPr="00BC706E">
        <w:rPr>
          <w:lang w:val="ro-MD"/>
        </w:rPr>
        <w:t>cerințe specifice pentru o anumită calificare;</w:t>
      </w:r>
    </w:p>
    <w:p w14:paraId="2A7FF72F" w14:textId="77777777" w:rsidR="005E700C" w:rsidRPr="00BC706E" w:rsidRDefault="005E700C" w:rsidP="00951729">
      <w:pPr>
        <w:pStyle w:val="af8"/>
        <w:numPr>
          <w:ilvl w:val="0"/>
          <w:numId w:val="80"/>
        </w:numPr>
        <w:spacing w:before="120" w:beforeAutospacing="0" w:after="120" w:afterAutospacing="0" w:line="276" w:lineRule="auto"/>
        <w:jc w:val="both"/>
        <w:rPr>
          <w:lang w:val="ro-MD"/>
        </w:rPr>
      </w:pPr>
      <w:r w:rsidRPr="00BC706E">
        <w:rPr>
          <w:lang w:val="ro-MD"/>
        </w:rPr>
        <w:t>cerințe minime obligatorii pentru acordarea calificării;</w:t>
      </w:r>
    </w:p>
    <w:p w14:paraId="0A3A95F4" w14:textId="77777777" w:rsidR="005E700C" w:rsidRPr="00BC706E" w:rsidRDefault="005E700C" w:rsidP="00951729">
      <w:pPr>
        <w:pStyle w:val="af8"/>
        <w:numPr>
          <w:ilvl w:val="0"/>
          <w:numId w:val="80"/>
        </w:numPr>
        <w:spacing w:before="120" w:beforeAutospacing="0" w:after="120" w:afterAutospacing="0" w:line="276" w:lineRule="auto"/>
        <w:jc w:val="both"/>
        <w:rPr>
          <w:lang w:val="ro-MD"/>
        </w:rPr>
      </w:pPr>
      <w:r w:rsidRPr="00BC706E">
        <w:rPr>
          <w:lang w:val="ro-MD"/>
        </w:rPr>
        <w:t>criterii și scale de notare;</w:t>
      </w:r>
    </w:p>
    <w:p w14:paraId="049756E2" w14:textId="77777777" w:rsidR="005E700C" w:rsidRPr="00BC706E" w:rsidRDefault="005E700C" w:rsidP="00951729">
      <w:pPr>
        <w:pStyle w:val="af8"/>
        <w:numPr>
          <w:ilvl w:val="0"/>
          <w:numId w:val="80"/>
        </w:numPr>
        <w:spacing w:before="120" w:beforeAutospacing="0" w:after="120" w:afterAutospacing="0" w:line="276" w:lineRule="auto"/>
        <w:jc w:val="both"/>
        <w:rPr>
          <w:lang w:val="ro-MD"/>
        </w:rPr>
      </w:pPr>
      <w:r w:rsidRPr="00BC706E">
        <w:rPr>
          <w:lang w:val="ro-MD"/>
        </w:rPr>
        <w:t>mecanisme de asigurare a calității procesului de evaluare și certificare;</w:t>
      </w:r>
    </w:p>
    <w:p w14:paraId="3CECDA25" w14:textId="77777777" w:rsidR="005E700C" w:rsidRPr="00BC706E" w:rsidRDefault="005E700C" w:rsidP="00951729">
      <w:pPr>
        <w:pStyle w:val="af8"/>
        <w:numPr>
          <w:ilvl w:val="0"/>
          <w:numId w:val="80"/>
        </w:numPr>
        <w:spacing w:before="120" w:beforeAutospacing="0" w:after="120" w:afterAutospacing="0" w:line="276" w:lineRule="auto"/>
        <w:jc w:val="both"/>
        <w:rPr>
          <w:lang w:val="ro-MD"/>
        </w:rPr>
      </w:pPr>
      <w:r w:rsidRPr="00BC706E">
        <w:rPr>
          <w:lang w:val="ro-MD"/>
        </w:rPr>
        <w:t>posibilități de recunoaștere a rezultatelor învățării dobândite anterior.</w:t>
      </w:r>
    </w:p>
    <w:p w14:paraId="65798033" w14:textId="77777777" w:rsidR="005E700C" w:rsidRPr="00BC706E" w:rsidRDefault="005E700C" w:rsidP="005C4FE9">
      <w:pPr>
        <w:pStyle w:val="af8"/>
        <w:spacing w:before="120" w:beforeAutospacing="0" w:after="120" w:afterAutospacing="0" w:line="276" w:lineRule="auto"/>
        <w:jc w:val="both"/>
        <w:rPr>
          <w:lang w:val="ro-MD"/>
        </w:rPr>
      </w:pPr>
      <w:r w:rsidRPr="00BC706E">
        <w:rPr>
          <w:lang w:val="ro-MD"/>
        </w:rPr>
        <w:t>Aceasta se desfășoară în mai multe etape și cu scopuri diferite (HG nr. 330/2023, art. 72):</w:t>
      </w:r>
    </w:p>
    <w:p w14:paraId="01381EAA" w14:textId="77777777" w:rsidR="005E700C" w:rsidRPr="00BC706E" w:rsidRDefault="005E700C" w:rsidP="00951729">
      <w:pPr>
        <w:pStyle w:val="af8"/>
        <w:numPr>
          <w:ilvl w:val="0"/>
          <w:numId w:val="81"/>
        </w:numPr>
        <w:spacing w:before="120" w:beforeAutospacing="0" w:after="120" w:afterAutospacing="0" w:line="276" w:lineRule="auto"/>
        <w:jc w:val="both"/>
        <w:rPr>
          <w:lang w:val="ro-MD"/>
        </w:rPr>
      </w:pPr>
      <w:r w:rsidRPr="00BC706E">
        <w:rPr>
          <w:lang w:val="ro-MD"/>
        </w:rPr>
        <w:t>evaluare inițială pentru stabilirea nivelului de pregătire și identificarea măsurilor compensatorii;</w:t>
      </w:r>
    </w:p>
    <w:p w14:paraId="60FD1614" w14:textId="77777777" w:rsidR="005E700C" w:rsidRPr="00BC706E" w:rsidRDefault="005E700C" w:rsidP="00951729">
      <w:pPr>
        <w:pStyle w:val="af8"/>
        <w:numPr>
          <w:ilvl w:val="0"/>
          <w:numId w:val="81"/>
        </w:numPr>
        <w:spacing w:before="120" w:beforeAutospacing="0" w:after="120" w:afterAutospacing="0" w:line="276" w:lineRule="auto"/>
        <w:jc w:val="both"/>
        <w:rPr>
          <w:lang w:val="ro-MD"/>
        </w:rPr>
      </w:pPr>
      <w:r w:rsidRPr="00BC706E">
        <w:rPr>
          <w:lang w:val="ro-MD"/>
        </w:rPr>
        <w:t>evaluare formativă și sumativă pentru urmărirea progresului educațional;</w:t>
      </w:r>
    </w:p>
    <w:p w14:paraId="6844F18E" w14:textId="77777777" w:rsidR="005E700C" w:rsidRPr="00BC706E" w:rsidRDefault="005E700C" w:rsidP="00951729">
      <w:pPr>
        <w:pStyle w:val="af8"/>
        <w:numPr>
          <w:ilvl w:val="0"/>
          <w:numId w:val="81"/>
        </w:numPr>
        <w:spacing w:before="120" w:beforeAutospacing="0" w:after="120" w:afterAutospacing="0" w:line="276" w:lineRule="auto"/>
        <w:jc w:val="both"/>
        <w:rPr>
          <w:lang w:val="ro-MD"/>
        </w:rPr>
      </w:pPr>
      <w:r w:rsidRPr="00BC706E">
        <w:rPr>
          <w:lang w:val="ro-MD"/>
        </w:rPr>
        <w:t>aprecierea eficienței procesului de instruire;</w:t>
      </w:r>
    </w:p>
    <w:p w14:paraId="37F3B64B" w14:textId="77777777" w:rsidR="005E700C" w:rsidRPr="00BC706E" w:rsidRDefault="005E700C" w:rsidP="00951729">
      <w:pPr>
        <w:pStyle w:val="af8"/>
        <w:numPr>
          <w:ilvl w:val="0"/>
          <w:numId w:val="81"/>
        </w:numPr>
        <w:spacing w:before="120" w:beforeAutospacing="0" w:after="120" w:afterAutospacing="0" w:line="276" w:lineRule="auto"/>
        <w:jc w:val="both"/>
        <w:rPr>
          <w:lang w:val="ro-MD"/>
        </w:rPr>
      </w:pPr>
      <w:r w:rsidRPr="00BC706E">
        <w:rPr>
          <w:lang w:val="ro-MD"/>
        </w:rPr>
        <w:t>evaluare în procesul de recunoaștere a rezultatelor dobândite anterior;</w:t>
      </w:r>
    </w:p>
    <w:p w14:paraId="1BA52FB1" w14:textId="77777777" w:rsidR="005E700C" w:rsidRPr="00BC706E" w:rsidRDefault="005E700C" w:rsidP="00951729">
      <w:pPr>
        <w:pStyle w:val="af8"/>
        <w:numPr>
          <w:ilvl w:val="0"/>
          <w:numId w:val="81"/>
        </w:numPr>
        <w:spacing w:before="120" w:beforeAutospacing="0" w:after="120" w:afterAutospacing="0" w:line="276" w:lineRule="auto"/>
        <w:jc w:val="both"/>
        <w:rPr>
          <w:lang w:val="ro-MD"/>
        </w:rPr>
      </w:pPr>
      <w:r w:rsidRPr="00BC706E">
        <w:rPr>
          <w:lang w:val="ro-MD"/>
        </w:rPr>
        <w:t>evaluare finală pentru acordarea calificării.</w:t>
      </w:r>
    </w:p>
    <w:p w14:paraId="2B2367FA" w14:textId="36DCF980" w:rsidR="005E700C" w:rsidRPr="00BC706E" w:rsidRDefault="005E700C" w:rsidP="005C4FE9">
      <w:pPr>
        <w:pStyle w:val="af8"/>
        <w:spacing w:before="120" w:beforeAutospacing="0" w:after="120" w:afterAutospacing="0" w:line="276" w:lineRule="auto"/>
        <w:jc w:val="both"/>
        <w:rPr>
          <w:lang w:val="ro-MD"/>
        </w:rPr>
      </w:pPr>
      <w:r w:rsidRPr="00BC706E">
        <w:rPr>
          <w:lang w:val="ro-MD"/>
        </w:rPr>
        <w:t>Procesul se bazează pe principii-c</w:t>
      </w:r>
      <w:r w:rsidR="00AE46B3" w:rsidRPr="00BC706E">
        <w:rPr>
          <w:lang w:val="ro-MD"/>
        </w:rPr>
        <w:t>he</w:t>
      </w:r>
      <w:r w:rsidRPr="00BC706E">
        <w:rPr>
          <w:lang w:val="ro-MD"/>
        </w:rPr>
        <w:t>ie precum: relevanța, echitatea, obiectivitatea, flexibilitatea, validitatea, siguranța, suficiența, costul rezonabil și transparența (HG nr. 330/2023, art. 73). Evaluarea poate fi realizată de furnizorii autorizați sau acreditați, iar pentru profesiile reglementate există cerințe suplimentare (cunoașterea limbii române, depunerea jurământului, respectarea codului de etică</w:t>
      </w:r>
      <w:r w:rsidR="005E66E5" w:rsidRPr="00BC706E">
        <w:rPr>
          <w:lang w:val="ro-MD"/>
        </w:rPr>
        <w:t xml:space="preserve">, expertiza medicală a candidaților pentru admitere la studii, angajament prin care îşi asumă obligaţia de a activa în cadrul Ministerului Afacerilor Interne după absolvirea formelor de dezvoltare profesională respective în modul stabilit de Ministerul Afacerilor Interne </w:t>
      </w:r>
      <w:r w:rsidRPr="00BC706E">
        <w:rPr>
          <w:lang w:val="ro-MD"/>
        </w:rPr>
        <w:t xml:space="preserve">etc.). Calitatea este verificată prin evaluarea externă efectuată de </w:t>
      </w:r>
      <w:r w:rsidRPr="00BC706E">
        <w:rPr>
          <w:rStyle w:val="af9"/>
          <w:rFonts w:eastAsiaTheme="majorEastAsia"/>
          <w:b w:val="0"/>
          <w:bCs w:val="0"/>
          <w:lang w:val="ro-MD"/>
        </w:rPr>
        <w:t>ANACEC</w:t>
      </w:r>
      <w:r w:rsidRPr="00BC706E">
        <w:rPr>
          <w:b/>
          <w:bCs/>
          <w:lang w:val="ro-MD"/>
        </w:rPr>
        <w:t>,</w:t>
      </w:r>
      <w:r w:rsidRPr="00BC706E">
        <w:rPr>
          <w:lang w:val="ro-MD"/>
        </w:rPr>
        <w:t xml:space="preserve"> care confirmă corectitudinea aplicării metodelor de evaluare și corespunderea rezultatelor cu descriptorii CNC (HG nr. 330/2023, art. 74–77).</w:t>
      </w:r>
    </w:p>
    <w:p w14:paraId="0858B106" w14:textId="77777777" w:rsidR="005E700C" w:rsidRPr="00BC706E" w:rsidRDefault="005E700C" w:rsidP="005C4FE9">
      <w:pPr>
        <w:pStyle w:val="af8"/>
        <w:spacing w:before="120" w:beforeAutospacing="0" w:after="120" w:afterAutospacing="0" w:line="276" w:lineRule="auto"/>
        <w:jc w:val="both"/>
        <w:rPr>
          <w:lang w:val="ro-MD"/>
        </w:rPr>
      </w:pPr>
      <w:r w:rsidRPr="00BC706E">
        <w:rPr>
          <w:lang w:val="ro-MD"/>
        </w:rPr>
        <w:t xml:space="preserve">Acest cadru este consolidat de </w:t>
      </w:r>
      <w:r w:rsidRPr="00BC706E">
        <w:rPr>
          <w:rStyle w:val="af9"/>
          <w:rFonts w:eastAsiaTheme="majorEastAsia"/>
          <w:b w:val="0"/>
          <w:bCs w:val="0"/>
          <w:lang w:val="ro-MD"/>
        </w:rPr>
        <w:t>Ghidul metodologic privind procedura de evaluare în vederea atribuirii calificării</w:t>
      </w:r>
      <w:r w:rsidRPr="00BC706E">
        <w:rPr>
          <w:b/>
          <w:bCs/>
          <w:lang w:val="ro-MD"/>
        </w:rPr>
        <w:t xml:space="preserve">, </w:t>
      </w:r>
      <w:r w:rsidRPr="00BC706E">
        <w:rPr>
          <w:lang w:val="ro-MD"/>
        </w:rPr>
        <w:t>aprobat prin</w:t>
      </w:r>
      <w:r w:rsidRPr="00BC706E">
        <w:rPr>
          <w:b/>
          <w:bCs/>
          <w:lang w:val="ro-MD"/>
        </w:rPr>
        <w:t xml:space="preserve"> </w:t>
      </w:r>
      <w:r w:rsidRPr="00BC706E">
        <w:rPr>
          <w:rStyle w:val="af9"/>
          <w:rFonts w:eastAsiaTheme="majorEastAsia"/>
          <w:b w:val="0"/>
          <w:bCs w:val="0"/>
          <w:lang w:val="ro-MD"/>
        </w:rPr>
        <w:t>Ordinul MECC nr. 1442/2020</w:t>
      </w:r>
      <w:r w:rsidRPr="00BC706E">
        <w:rPr>
          <w:lang w:val="ro-MD"/>
        </w:rPr>
        <w:t>, care a precedat HG nr. 330/2023 și servește drept instrument de sprijin pentru implementarea standardelor de calificare. Ghidul clarifică două concepte fundamentale:</w:t>
      </w:r>
    </w:p>
    <w:p w14:paraId="4D8BE66E" w14:textId="77777777" w:rsidR="005E700C" w:rsidRPr="00BC706E" w:rsidRDefault="005E700C" w:rsidP="00951729">
      <w:pPr>
        <w:pStyle w:val="a7"/>
        <w:numPr>
          <w:ilvl w:val="0"/>
          <w:numId w:val="83"/>
        </w:numPr>
        <w:spacing w:before="120" w:after="120" w:line="276" w:lineRule="auto"/>
        <w:contextualSpacing w:val="0"/>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validitatea – măsura în care evaluarea reflectă exact rezultatele învățării asociate calificării;</w:t>
      </w:r>
    </w:p>
    <w:p w14:paraId="0B13ED18" w14:textId="77777777" w:rsidR="005E700C" w:rsidRPr="00BC706E" w:rsidRDefault="005E700C" w:rsidP="00951729">
      <w:pPr>
        <w:pStyle w:val="a7"/>
        <w:numPr>
          <w:ilvl w:val="0"/>
          <w:numId w:val="83"/>
        </w:numPr>
        <w:spacing w:before="120" w:after="120" w:line="276" w:lineRule="auto"/>
        <w:contextualSpacing w:val="0"/>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credibilitatea – consistența și fiabilitatea rezultatelor evaluării, indiferent de locul sau evaluatorul implicat.</w:t>
      </w:r>
    </w:p>
    <w:p w14:paraId="167B711C" w14:textId="77777777" w:rsidR="005E700C" w:rsidRPr="00BC706E" w:rsidRDefault="005E700C" w:rsidP="005C4FE9">
      <w:pPr>
        <w:pStyle w:val="af8"/>
        <w:spacing w:before="120" w:beforeAutospacing="0" w:after="120" w:afterAutospacing="0" w:line="276" w:lineRule="auto"/>
        <w:jc w:val="both"/>
        <w:rPr>
          <w:lang w:val="ro-MD"/>
        </w:rPr>
      </w:pPr>
      <w:r w:rsidRPr="00BC706E">
        <w:rPr>
          <w:lang w:val="ro-MD"/>
        </w:rPr>
        <w:t xml:space="preserve">Pentru a asigura validitatea și credibilitatea evaluării pe toată „durata de viață” a calificării, ghidul recomandă ca </w:t>
      </w:r>
      <w:r w:rsidRPr="00BC706E">
        <w:rPr>
          <w:rStyle w:val="af9"/>
          <w:rFonts w:eastAsiaTheme="majorEastAsia"/>
          <w:b w:val="0"/>
          <w:bCs w:val="0"/>
          <w:lang w:val="ro-MD"/>
        </w:rPr>
        <w:t>procedura de evaluare să fie elaborată concomitent cu standardul de calificare</w:t>
      </w:r>
      <w:r w:rsidRPr="00BC706E">
        <w:rPr>
          <w:lang w:val="ro-MD"/>
        </w:rPr>
        <w:t>, ca parte integrantă a acestuia.</w:t>
      </w:r>
    </w:p>
    <w:p w14:paraId="18AF0C47" w14:textId="774B3C98" w:rsidR="005E700C" w:rsidRPr="00BC706E" w:rsidRDefault="005E700C" w:rsidP="005C4FE9">
      <w:pPr>
        <w:pStyle w:val="af8"/>
        <w:spacing w:before="120" w:beforeAutospacing="0" w:after="120" w:afterAutospacing="0" w:line="276" w:lineRule="auto"/>
        <w:jc w:val="both"/>
        <w:rPr>
          <w:lang w:val="ro-MD"/>
        </w:rPr>
      </w:pPr>
      <w:r w:rsidRPr="00BC706E">
        <w:rPr>
          <w:lang w:val="ro-MD"/>
        </w:rPr>
        <w:lastRenderedPageBreak/>
        <w:t xml:space="preserve">Ghidul </w:t>
      </w:r>
      <w:r w:rsidRPr="00BC706E">
        <w:rPr>
          <w:rStyle w:val="af9"/>
          <w:rFonts w:eastAsiaTheme="majorEastAsia"/>
          <w:b w:val="0"/>
          <w:bCs w:val="0"/>
          <w:lang w:val="ro-MD"/>
        </w:rPr>
        <w:t>metodologic</w:t>
      </w:r>
      <w:r w:rsidRPr="00BC706E">
        <w:rPr>
          <w:lang w:val="ro-MD"/>
        </w:rPr>
        <w:t xml:space="preserve"> oferă suport metodologic pentru:</w:t>
      </w:r>
    </w:p>
    <w:p w14:paraId="0E76AFC0" w14:textId="77777777" w:rsidR="005E700C" w:rsidRPr="00BC706E" w:rsidRDefault="005E700C" w:rsidP="00951729">
      <w:pPr>
        <w:pStyle w:val="af8"/>
        <w:numPr>
          <w:ilvl w:val="0"/>
          <w:numId w:val="82"/>
        </w:numPr>
        <w:spacing w:before="120" w:beforeAutospacing="0" w:after="120" w:afterAutospacing="0" w:line="276" w:lineRule="auto"/>
        <w:jc w:val="both"/>
        <w:rPr>
          <w:lang w:val="ro-MD"/>
        </w:rPr>
      </w:pPr>
      <w:r w:rsidRPr="00BC706E">
        <w:rPr>
          <w:lang w:val="ro-MD"/>
        </w:rPr>
        <w:t>elaboratorii de standarde de calificare și proceduri de evaluare;</w:t>
      </w:r>
    </w:p>
    <w:p w14:paraId="7A4115D0" w14:textId="77777777" w:rsidR="005E700C" w:rsidRPr="00BC706E" w:rsidRDefault="005E700C" w:rsidP="00951729">
      <w:pPr>
        <w:pStyle w:val="af8"/>
        <w:numPr>
          <w:ilvl w:val="0"/>
          <w:numId w:val="82"/>
        </w:numPr>
        <w:spacing w:before="120" w:beforeAutospacing="0" w:after="120" w:afterAutospacing="0" w:line="276" w:lineRule="auto"/>
        <w:jc w:val="both"/>
        <w:rPr>
          <w:lang w:val="ro-MD"/>
        </w:rPr>
      </w:pPr>
      <w:r w:rsidRPr="00BC706E">
        <w:rPr>
          <w:lang w:val="ro-MD"/>
        </w:rPr>
        <w:t>persoanele responsabile de validarea și verificarea relevanței standardelor;</w:t>
      </w:r>
    </w:p>
    <w:p w14:paraId="2DEECE31" w14:textId="77777777" w:rsidR="005E700C" w:rsidRPr="00BC706E" w:rsidRDefault="005E700C" w:rsidP="00951729">
      <w:pPr>
        <w:pStyle w:val="af8"/>
        <w:numPr>
          <w:ilvl w:val="0"/>
          <w:numId w:val="82"/>
        </w:numPr>
        <w:spacing w:before="120" w:beforeAutospacing="0" w:after="120" w:afterAutospacing="0" w:line="276" w:lineRule="auto"/>
        <w:jc w:val="both"/>
        <w:rPr>
          <w:lang w:val="ro-MD"/>
        </w:rPr>
      </w:pPr>
      <w:r w:rsidRPr="00BC706E">
        <w:rPr>
          <w:lang w:val="ro-MD"/>
        </w:rPr>
        <w:t>evaluatori și elaboratori de instrumente de evaluare;</w:t>
      </w:r>
    </w:p>
    <w:p w14:paraId="3D68EA91" w14:textId="77777777" w:rsidR="005E700C" w:rsidRPr="00BC706E" w:rsidRDefault="005E700C" w:rsidP="00951729">
      <w:pPr>
        <w:pStyle w:val="af8"/>
        <w:numPr>
          <w:ilvl w:val="0"/>
          <w:numId w:val="82"/>
        </w:numPr>
        <w:spacing w:before="120" w:beforeAutospacing="0" w:after="120" w:afterAutospacing="0" w:line="276" w:lineRule="auto"/>
        <w:jc w:val="both"/>
        <w:rPr>
          <w:lang w:val="ro-MD"/>
        </w:rPr>
      </w:pPr>
      <w:r w:rsidRPr="00BC706E">
        <w:rPr>
          <w:lang w:val="ro-MD"/>
        </w:rPr>
        <w:t>candidați la certificarea unei calificări.</w:t>
      </w:r>
    </w:p>
    <w:p w14:paraId="61F57A06" w14:textId="1614E349" w:rsidR="005E700C" w:rsidRPr="00BC706E" w:rsidRDefault="005E700C" w:rsidP="005C4FE9">
      <w:pPr>
        <w:pStyle w:val="af8"/>
        <w:spacing w:before="120" w:beforeAutospacing="0" w:after="120" w:afterAutospacing="0" w:line="276" w:lineRule="auto"/>
        <w:jc w:val="both"/>
        <w:rPr>
          <w:lang w:val="ro-MD"/>
        </w:rPr>
      </w:pPr>
      <w:r w:rsidRPr="00BC706E">
        <w:rPr>
          <w:rStyle w:val="af9"/>
          <w:rFonts w:eastAsiaTheme="majorEastAsia"/>
          <w:b w:val="0"/>
          <w:bCs w:val="0"/>
          <w:lang w:val="ro-MD"/>
        </w:rPr>
        <w:t>Ghidul metodologic</w:t>
      </w:r>
      <w:r w:rsidRPr="00BC706E">
        <w:rPr>
          <w:lang w:val="ro-MD"/>
        </w:rPr>
        <w:t xml:space="preserve"> conține, de asemenea, informații generale despre procedura de evaluare; un algoritm de elaborare; o listă de verificare; cerințe de asigurare a calității procesului de evaluare.</w:t>
      </w:r>
    </w:p>
    <w:p w14:paraId="21571B89" w14:textId="77777777" w:rsidR="005E700C" w:rsidRPr="00BC706E" w:rsidRDefault="005E700C" w:rsidP="005C4FE9">
      <w:pPr>
        <w:pStyle w:val="af8"/>
        <w:spacing w:before="120" w:beforeAutospacing="0" w:after="120" w:afterAutospacing="0" w:line="276" w:lineRule="auto"/>
        <w:jc w:val="both"/>
        <w:rPr>
          <w:lang w:val="ro-MD"/>
        </w:rPr>
      </w:pPr>
      <w:r w:rsidRPr="00BC706E">
        <w:rPr>
          <w:lang w:val="ro-MD"/>
        </w:rPr>
        <w:t xml:space="preserve">Astfel, în timp ce </w:t>
      </w:r>
      <w:r w:rsidRPr="00BC706E">
        <w:rPr>
          <w:rStyle w:val="af9"/>
          <w:rFonts w:eastAsiaTheme="majorEastAsia"/>
          <w:b w:val="0"/>
          <w:bCs w:val="0"/>
          <w:lang w:val="ro-MD"/>
        </w:rPr>
        <w:t>HG nr. 330/2023</w:t>
      </w:r>
      <w:r w:rsidRPr="00BC706E">
        <w:rPr>
          <w:lang w:val="ro-MD"/>
        </w:rPr>
        <w:t xml:space="preserve"> fixează cadrul juridic și principiile generale, </w:t>
      </w:r>
      <w:r w:rsidRPr="00BC706E">
        <w:rPr>
          <w:rStyle w:val="af9"/>
          <w:rFonts w:eastAsiaTheme="majorEastAsia"/>
          <w:b w:val="0"/>
          <w:bCs w:val="0"/>
          <w:lang w:val="ro-MD"/>
        </w:rPr>
        <w:t>Ghidul metodologic din 2020</w:t>
      </w:r>
      <w:r w:rsidRPr="00BC706E">
        <w:rPr>
          <w:b/>
          <w:bCs/>
          <w:lang w:val="ro-MD"/>
        </w:rPr>
        <w:t xml:space="preserve"> </w:t>
      </w:r>
      <w:r w:rsidRPr="00BC706E">
        <w:rPr>
          <w:lang w:val="ro-MD"/>
        </w:rPr>
        <w:t xml:space="preserve">și </w:t>
      </w:r>
      <w:r w:rsidRPr="00BC706E">
        <w:rPr>
          <w:rStyle w:val="af9"/>
          <w:rFonts w:eastAsiaTheme="majorEastAsia"/>
          <w:b w:val="0"/>
          <w:bCs w:val="0"/>
          <w:lang w:val="ro-MD"/>
        </w:rPr>
        <w:t>Metodologia din 2022</w:t>
      </w:r>
      <w:r w:rsidRPr="00BC706E">
        <w:rPr>
          <w:b/>
          <w:bCs/>
          <w:lang w:val="ro-MD"/>
        </w:rPr>
        <w:t xml:space="preserve"> </w:t>
      </w:r>
      <w:r w:rsidRPr="00BC706E">
        <w:rPr>
          <w:lang w:val="ro-MD"/>
        </w:rPr>
        <w:t>vin să le operaționalizeze, oferind mecanisme clare și aplicabile pentru evaluarea și certificarea rezultatelor învățării în concordanță cu standardele CNC și cu practicile europene.</w:t>
      </w:r>
    </w:p>
    <w:p w14:paraId="54F09853" w14:textId="77777777" w:rsidR="00B1786B" w:rsidRPr="00BC706E" w:rsidRDefault="00B1786B" w:rsidP="005C4FE9">
      <w:pPr>
        <w:spacing w:before="120" w:after="120" w:line="276" w:lineRule="auto"/>
        <w:outlineLvl w:val="3"/>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Certificarea calificărilor</w:t>
      </w:r>
    </w:p>
    <w:p w14:paraId="65D31035" w14:textId="0840CBA4" w:rsidR="00B90C0D" w:rsidRPr="00BC706E" w:rsidRDefault="00B90C0D" w:rsidP="005C4FE9">
      <w:pPr>
        <w:pStyle w:val="af8"/>
        <w:spacing w:before="120" w:beforeAutospacing="0" w:after="120" w:afterAutospacing="0" w:line="276" w:lineRule="auto"/>
        <w:jc w:val="both"/>
        <w:rPr>
          <w:lang w:val="ro-MD"/>
        </w:rPr>
      </w:pPr>
      <w:r w:rsidRPr="00BC706E">
        <w:rPr>
          <w:lang w:val="ro-MD"/>
        </w:rPr>
        <w:t xml:space="preserve">Certificarea calificărilor constituie dovada oficială a faptului că o persoană a obținut o calificare completă sau parțială, în concordanță cu nivelurile CNC. Conform </w:t>
      </w:r>
      <w:r w:rsidRPr="00BC706E">
        <w:rPr>
          <w:rStyle w:val="af9"/>
          <w:rFonts w:eastAsiaTheme="majorEastAsia"/>
          <w:lang w:val="ro-MD"/>
        </w:rPr>
        <w:t>HG nr. 330/2023</w:t>
      </w:r>
      <w:r w:rsidRPr="00BC706E">
        <w:rPr>
          <w:lang w:val="ro-MD"/>
        </w:rPr>
        <w:t>, acest proces se materializează prin eliberarea actelor de studii, însoțite de suplimentul descriptiv conform standardelor europene (Europass), ceea ce conferă transparență și facilitează recunoașterea la nivel național și internațional.</w:t>
      </w:r>
    </w:p>
    <w:p w14:paraId="6D21AB93" w14:textId="77777777" w:rsidR="00B90C0D" w:rsidRPr="00BC706E" w:rsidRDefault="00B90C0D" w:rsidP="005C4FE9">
      <w:pPr>
        <w:pStyle w:val="af8"/>
        <w:spacing w:before="120" w:beforeAutospacing="0" w:after="120" w:afterAutospacing="0" w:line="276" w:lineRule="auto"/>
        <w:jc w:val="both"/>
        <w:rPr>
          <w:lang w:val="ro-MD"/>
        </w:rPr>
      </w:pPr>
      <w:r w:rsidRPr="00BC706E">
        <w:rPr>
          <w:rStyle w:val="af9"/>
          <w:rFonts w:eastAsiaTheme="majorEastAsia"/>
          <w:lang w:val="ro-MD"/>
        </w:rPr>
        <w:t>Tipurile de acte pentru calificări complete</w:t>
      </w:r>
      <w:r w:rsidRPr="00BC706E">
        <w:rPr>
          <w:lang w:val="ro-MD"/>
        </w:rPr>
        <w:t xml:space="preserve"> includ:</w:t>
      </w:r>
    </w:p>
    <w:p w14:paraId="3FC01CF0" w14:textId="77777777" w:rsidR="00B90C0D" w:rsidRPr="00BC706E" w:rsidRDefault="00B90C0D" w:rsidP="00951729">
      <w:pPr>
        <w:pStyle w:val="af8"/>
        <w:numPr>
          <w:ilvl w:val="0"/>
          <w:numId w:val="84"/>
        </w:numPr>
        <w:spacing w:before="120" w:beforeAutospacing="0" w:after="120" w:afterAutospacing="0" w:line="276" w:lineRule="auto"/>
        <w:jc w:val="both"/>
        <w:rPr>
          <w:lang w:val="ro-MD"/>
        </w:rPr>
      </w:pPr>
      <w:r w:rsidRPr="00BC706E">
        <w:rPr>
          <w:lang w:val="ro-MD"/>
        </w:rPr>
        <w:t>Certificat de studii gimnaziale;</w:t>
      </w:r>
    </w:p>
    <w:p w14:paraId="48230AD0" w14:textId="77777777" w:rsidR="00B90C0D" w:rsidRPr="00BC706E" w:rsidRDefault="00B90C0D" w:rsidP="00951729">
      <w:pPr>
        <w:pStyle w:val="af8"/>
        <w:numPr>
          <w:ilvl w:val="0"/>
          <w:numId w:val="84"/>
        </w:numPr>
        <w:spacing w:before="120" w:beforeAutospacing="0" w:after="120" w:afterAutospacing="0" w:line="276" w:lineRule="auto"/>
        <w:jc w:val="both"/>
        <w:rPr>
          <w:lang w:val="ro-MD"/>
        </w:rPr>
      </w:pPr>
      <w:r w:rsidRPr="00BC706E">
        <w:rPr>
          <w:lang w:val="ro-MD"/>
        </w:rPr>
        <w:t>Diplomă de Bacalaureat;</w:t>
      </w:r>
    </w:p>
    <w:p w14:paraId="0362AF6C" w14:textId="77777777" w:rsidR="00B90C0D" w:rsidRPr="00BC706E" w:rsidRDefault="00B90C0D" w:rsidP="00951729">
      <w:pPr>
        <w:pStyle w:val="af8"/>
        <w:numPr>
          <w:ilvl w:val="0"/>
          <w:numId w:val="84"/>
        </w:numPr>
        <w:spacing w:before="120" w:beforeAutospacing="0" w:after="120" w:afterAutospacing="0" w:line="276" w:lineRule="auto"/>
        <w:jc w:val="both"/>
        <w:rPr>
          <w:lang w:val="ro-MD"/>
        </w:rPr>
      </w:pPr>
      <w:r w:rsidRPr="00BC706E">
        <w:rPr>
          <w:lang w:val="ro-MD"/>
        </w:rPr>
        <w:t>Certificat de calificare;</w:t>
      </w:r>
    </w:p>
    <w:p w14:paraId="7BF07E40" w14:textId="77777777" w:rsidR="00B90C0D" w:rsidRPr="00BC706E" w:rsidRDefault="00B90C0D" w:rsidP="00951729">
      <w:pPr>
        <w:pStyle w:val="af8"/>
        <w:numPr>
          <w:ilvl w:val="0"/>
          <w:numId w:val="84"/>
        </w:numPr>
        <w:spacing w:before="120" w:beforeAutospacing="0" w:after="120" w:afterAutospacing="0" w:line="276" w:lineRule="auto"/>
        <w:jc w:val="both"/>
        <w:rPr>
          <w:lang w:val="ro-MD"/>
        </w:rPr>
      </w:pPr>
      <w:r w:rsidRPr="00BC706E">
        <w:rPr>
          <w:lang w:val="ro-MD"/>
        </w:rPr>
        <w:t>Diplomă de studii profesionale;</w:t>
      </w:r>
    </w:p>
    <w:p w14:paraId="54284A0C" w14:textId="77777777" w:rsidR="00B90C0D" w:rsidRPr="00BC706E" w:rsidRDefault="00B90C0D" w:rsidP="00951729">
      <w:pPr>
        <w:pStyle w:val="af8"/>
        <w:numPr>
          <w:ilvl w:val="0"/>
          <w:numId w:val="84"/>
        </w:numPr>
        <w:spacing w:before="120" w:beforeAutospacing="0" w:after="120" w:afterAutospacing="0" w:line="276" w:lineRule="auto"/>
        <w:jc w:val="both"/>
        <w:rPr>
          <w:lang w:val="ro-MD"/>
        </w:rPr>
      </w:pPr>
      <w:r w:rsidRPr="00BC706E">
        <w:rPr>
          <w:lang w:val="ro-MD"/>
        </w:rPr>
        <w:t>Diplomă de studii superioare de licență;</w:t>
      </w:r>
    </w:p>
    <w:p w14:paraId="28AD7E4F" w14:textId="77777777" w:rsidR="00B90C0D" w:rsidRPr="00BC706E" w:rsidRDefault="00B90C0D" w:rsidP="00951729">
      <w:pPr>
        <w:pStyle w:val="af8"/>
        <w:numPr>
          <w:ilvl w:val="0"/>
          <w:numId w:val="84"/>
        </w:numPr>
        <w:spacing w:before="120" w:beforeAutospacing="0" w:after="120" w:afterAutospacing="0" w:line="276" w:lineRule="auto"/>
        <w:jc w:val="both"/>
        <w:rPr>
          <w:lang w:val="ro-MD"/>
        </w:rPr>
      </w:pPr>
      <w:r w:rsidRPr="00BC706E">
        <w:rPr>
          <w:lang w:val="ro-MD"/>
        </w:rPr>
        <w:t>Diplomă de studii superioare de master;</w:t>
      </w:r>
    </w:p>
    <w:p w14:paraId="22329F60" w14:textId="314D2F30" w:rsidR="00E95BE8" w:rsidRPr="00BC706E" w:rsidRDefault="00E95BE8" w:rsidP="00951729">
      <w:pPr>
        <w:pStyle w:val="af8"/>
        <w:numPr>
          <w:ilvl w:val="0"/>
          <w:numId w:val="84"/>
        </w:numPr>
        <w:spacing w:before="120" w:beforeAutospacing="0" w:after="120" w:afterAutospacing="0" w:line="276" w:lineRule="auto"/>
        <w:jc w:val="both"/>
        <w:rPr>
          <w:lang w:val="ro-MD"/>
        </w:rPr>
      </w:pPr>
      <w:r w:rsidRPr="00BC706E">
        <w:rPr>
          <w:lang w:val="ro-MD"/>
        </w:rPr>
        <w:t>Diplomă de studii superioare integrate;</w:t>
      </w:r>
    </w:p>
    <w:p w14:paraId="22D36F46" w14:textId="77777777" w:rsidR="00B90C0D" w:rsidRPr="00BC706E" w:rsidRDefault="00B90C0D" w:rsidP="00951729">
      <w:pPr>
        <w:pStyle w:val="af8"/>
        <w:numPr>
          <w:ilvl w:val="0"/>
          <w:numId w:val="84"/>
        </w:numPr>
        <w:spacing w:before="120" w:beforeAutospacing="0" w:after="120" w:afterAutospacing="0" w:line="276" w:lineRule="auto"/>
        <w:jc w:val="both"/>
        <w:rPr>
          <w:lang w:val="ro-MD"/>
        </w:rPr>
      </w:pPr>
      <w:r w:rsidRPr="00BC706E">
        <w:rPr>
          <w:lang w:val="ro-MD"/>
        </w:rPr>
        <w:t>Diplomă de doctor.</w:t>
      </w:r>
    </w:p>
    <w:p w14:paraId="24608A5A" w14:textId="77777777" w:rsidR="00B90C0D" w:rsidRPr="00BC706E" w:rsidRDefault="00B90C0D" w:rsidP="005C4FE9">
      <w:pPr>
        <w:pStyle w:val="af8"/>
        <w:spacing w:before="120" w:beforeAutospacing="0" w:after="120" w:afterAutospacing="0" w:line="276" w:lineRule="auto"/>
        <w:jc w:val="both"/>
        <w:rPr>
          <w:lang w:val="ro-MD"/>
        </w:rPr>
      </w:pPr>
      <w:r w:rsidRPr="00BC706E">
        <w:rPr>
          <w:rStyle w:val="af9"/>
          <w:rFonts w:eastAsiaTheme="majorEastAsia"/>
          <w:lang w:val="ro-MD"/>
        </w:rPr>
        <w:t>Tipurile de acte pentru calificări parțiale</w:t>
      </w:r>
      <w:r w:rsidRPr="00BC706E">
        <w:rPr>
          <w:lang w:val="ro-MD"/>
        </w:rPr>
        <w:t xml:space="preserve"> includ:</w:t>
      </w:r>
    </w:p>
    <w:p w14:paraId="26A861D5" w14:textId="77777777" w:rsidR="00B90C0D" w:rsidRPr="00BC706E" w:rsidRDefault="00B90C0D" w:rsidP="00951729">
      <w:pPr>
        <w:pStyle w:val="af8"/>
        <w:numPr>
          <w:ilvl w:val="0"/>
          <w:numId w:val="85"/>
        </w:numPr>
        <w:spacing w:before="120" w:beforeAutospacing="0" w:after="120" w:afterAutospacing="0" w:line="276" w:lineRule="auto"/>
        <w:jc w:val="both"/>
        <w:rPr>
          <w:lang w:val="ro-MD"/>
        </w:rPr>
      </w:pPr>
      <w:r w:rsidRPr="00BC706E">
        <w:rPr>
          <w:lang w:val="ro-MD"/>
        </w:rPr>
        <w:t>Certificat de specializare;</w:t>
      </w:r>
    </w:p>
    <w:p w14:paraId="24BDF8A1" w14:textId="77777777" w:rsidR="00B90C0D" w:rsidRPr="00BC706E" w:rsidRDefault="00B90C0D" w:rsidP="00951729">
      <w:pPr>
        <w:pStyle w:val="af8"/>
        <w:numPr>
          <w:ilvl w:val="0"/>
          <w:numId w:val="85"/>
        </w:numPr>
        <w:spacing w:before="120" w:beforeAutospacing="0" w:after="120" w:afterAutospacing="0" w:line="276" w:lineRule="auto"/>
        <w:jc w:val="both"/>
        <w:rPr>
          <w:lang w:val="ro-MD"/>
        </w:rPr>
      </w:pPr>
      <w:r w:rsidRPr="00BC706E">
        <w:rPr>
          <w:lang w:val="ro-MD"/>
        </w:rPr>
        <w:t>Certificat de perfecționare;</w:t>
      </w:r>
    </w:p>
    <w:p w14:paraId="26F80092" w14:textId="77777777" w:rsidR="00B90C0D" w:rsidRPr="00BC706E" w:rsidRDefault="00B90C0D" w:rsidP="00951729">
      <w:pPr>
        <w:pStyle w:val="af8"/>
        <w:numPr>
          <w:ilvl w:val="0"/>
          <w:numId w:val="85"/>
        </w:numPr>
        <w:spacing w:before="120" w:beforeAutospacing="0" w:after="120" w:afterAutospacing="0" w:line="276" w:lineRule="auto"/>
        <w:jc w:val="both"/>
        <w:rPr>
          <w:lang w:val="ro-MD"/>
        </w:rPr>
      </w:pPr>
      <w:r w:rsidRPr="00BC706E">
        <w:rPr>
          <w:lang w:val="ro-MD"/>
        </w:rPr>
        <w:t>Certificat de competență profesională (microcertificate);</w:t>
      </w:r>
    </w:p>
    <w:p w14:paraId="133AB0D7" w14:textId="77777777" w:rsidR="00B90C0D" w:rsidRPr="00BC706E" w:rsidRDefault="00B90C0D" w:rsidP="00951729">
      <w:pPr>
        <w:pStyle w:val="af8"/>
        <w:numPr>
          <w:ilvl w:val="0"/>
          <w:numId w:val="85"/>
        </w:numPr>
        <w:spacing w:before="120" w:beforeAutospacing="0" w:after="120" w:afterAutospacing="0" w:line="276" w:lineRule="auto"/>
        <w:jc w:val="both"/>
        <w:rPr>
          <w:lang w:val="ro-MD"/>
        </w:rPr>
      </w:pPr>
      <w:r w:rsidRPr="00BC706E">
        <w:rPr>
          <w:lang w:val="ro-MD"/>
        </w:rPr>
        <w:t>Certificate care atestă competențe lingvistice, digitale sau antreprenoriale.</w:t>
      </w:r>
    </w:p>
    <w:p w14:paraId="4D9EECBD" w14:textId="77777777" w:rsidR="00B90C0D" w:rsidRPr="00BC706E" w:rsidRDefault="00B90C0D" w:rsidP="005C4FE9">
      <w:pPr>
        <w:pStyle w:val="af8"/>
        <w:spacing w:before="120" w:beforeAutospacing="0" w:after="120" w:afterAutospacing="0" w:line="276" w:lineRule="auto"/>
        <w:jc w:val="both"/>
        <w:rPr>
          <w:lang w:val="ro-MD"/>
        </w:rPr>
      </w:pPr>
      <w:r w:rsidRPr="00BC706E">
        <w:rPr>
          <w:lang w:val="ro-MD"/>
        </w:rPr>
        <w:t xml:space="preserve">Actele de studii și suplimentele lor descriptive fac trimitere obligatoriu la nivelul de calificare din CNC, iar după referențierea cadrului, și la nivelul corespunzător din </w:t>
      </w:r>
      <w:r w:rsidRPr="00BC706E">
        <w:rPr>
          <w:rStyle w:val="af9"/>
          <w:rFonts w:eastAsiaTheme="majorEastAsia"/>
          <w:b w:val="0"/>
          <w:bCs w:val="0"/>
          <w:lang w:val="ro-MD"/>
        </w:rPr>
        <w:t>EQF</w:t>
      </w:r>
      <w:r w:rsidRPr="00BC706E">
        <w:rPr>
          <w:lang w:val="ro-MD"/>
        </w:rPr>
        <w:t>. Totodată, acestea indică meseria, specialitatea sau titlul conform nomenclatoarelor naționale și includ suplimentul Europass, ceea ce consolidează transparența și comparabilitatea internațională a calificărilor.</w:t>
      </w:r>
    </w:p>
    <w:p w14:paraId="64ECF72F" w14:textId="114D14AD" w:rsidR="00B90C0D" w:rsidRPr="00BC706E" w:rsidRDefault="00B90C0D" w:rsidP="005C4FE9">
      <w:pPr>
        <w:pStyle w:val="af8"/>
        <w:spacing w:before="120" w:beforeAutospacing="0" w:after="120" w:afterAutospacing="0" w:line="276" w:lineRule="auto"/>
        <w:jc w:val="both"/>
        <w:rPr>
          <w:lang w:val="ro-MD"/>
        </w:rPr>
      </w:pPr>
      <w:r w:rsidRPr="00BC706E">
        <w:rPr>
          <w:lang w:val="ro-MD"/>
        </w:rPr>
        <w:t xml:space="preserve">Emiterea actelor este permisă exclusiv furnizorilor autorizați provizoriu sau acreditați, care fac parte din rețeaua instituțiilor de educație și formare profesională înscrise în </w:t>
      </w:r>
      <w:r w:rsidRPr="00BC706E">
        <w:rPr>
          <w:rStyle w:val="af9"/>
          <w:rFonts w:eastAsiaTheme="majorEastAsia"/>
          <w:b w:val="0"/>
          <w:bCs w:val="0"/>
          <w:lang w:val="ro-MD"/>
        </w:rPr>
        <w:t>RNC</w:t>
      </w:r>
      <w:r w:rsidRPr="00BC706E">
        <w:rPr>
          <w:b/>
          <w:bCs/>
          <w:lang w:val="ro-MD"/>
        </w:rPr>
        <w:t>.</w:t>
      </w:r>
      <w:r w:rsidRPr="00BC706E">
        <w:rPr>
          <w:lang w:val="ro-MD"/>
        </w:rPr>
        <w:t xml:space="preserve"> Actele pot fi eliberate atât în format fizic, cât și digital, iar </w:t>
      </w:r>
      <w:r w:rsidR="002A4E2E" w:rsidRPr="00BC706E">
        <w:rPr>
          <w:lang w:val="ro-MD"/>
        </w:rPr>
        <w:t>MEC</w:t>
      </w:r>
      <w:r w:rsidRPr="00BC706E">
        <w:rPr>
          <w:lang w:val="ro-MD"/>
        </w:rPr>
        <w:t xml:space="preserve"> stabilește formatul tip și mecanismele de evidență și verificare electronică.</w:t>
      </w:r>
    </w:p>
    <w:p w14:paraId="71D3AED2" w14:textId="77777777" w:rsidR="00B90C0D" w:rsidRPr="00BC706E" w:rsidRDefault="00B90C0D" w:rsidP="005C4FE9">
      <w:pPr>
        <w:pStyle w:val="af8"/>
        <w:spacing w:before="120" w:beforeAutospacing="0" w:after="120" w:afterAutospacing="0" w:line="276" w:lineRule="auto"/>
        <w:jc w:val="both"/>
        <w:rPr>
          <w:lang w:val="ro-MD"/>
        </w:rPr>
      </w:pPr>
      <w:r w:rsidRPr="00BC706E">
        <w:rPr>
          <w:lang w:val="ro-MD"/>
        </w:rPr>
        <w:lastRenderedPageBreak/>
        <w:t>Pentru a preveni fraudele și pentru a proteja reputația furnizorilor autorizați, MEC dezvoltă un mecanism de alertă cu privire la actele de studii false sau eliberate de instituții neautorizate. Acest mecanism sprijină și consiliile sectoriale sau autoritățile de etică în aplicarea eventualelor interdicții profesionale.</w:t>
      </w:r>
    </w:p>
    <w:p w14:paraId="60E6ABF1" w14:textId="77777777" w:rsidR="00B90C0D" w:rsidRPr="00BC706E" w:rsidRDefault="00B90C0D" w:rsidP="005C4FE9">
      <w:pPr>
        <w:pStyle w:val="af8"/>
        <w:spacing w:before="120" w:beforeAutospacing="0" w:after="120" w:afterAutospacing="0" w:line="276" w:lineRule="auto"/>
        <w:jc w:val="both"/>
        <w:rPr>
          <w:lang w:val="ro-MD"/>
        </w:rPr>
      </w:pPr>
      <w:r w:rsidRPr="00BC706E">
        <w:rPr>
          <w:lang w:val="ro-MD"/>
        </w:rPr>
        <w:t xml:space="preserve">Astfel, certificarea calificărilor nu se limitează la o simplă procedură administrativă, ci reprezintă un pilon esențial al încrederii în CNC, asigurând recunoașterea internă și externă a actelor de studii și facilitând mobilitatea academică și profesională în spațiul european prin corelarea cu </w:t>
      </w:r>
      <w:r w:rsidRPr="00BC706E">
        <w:rPr>
          <w:rStyle w:val="af9"/>
          <w:rFonts w:eastAsiaTheme="majorEastAsia"/>
          <w:b w:val="0"/>
          <w:bCs w:val="0"/>
          <w:lang w:val="ro-MD"/>
        </w:rPr>
        <w:t>EQF</w:t>
      </w:r>
      <w:r w:rsidRPr="00BC706E">
        <w:rPr>
          <w:b/>
          <w:bCs/>
          <w:lang w:val="ro-MD"/>
        </w:rPr>
        <w:t xml:space="preserve"> </w:t>
      </w:r>
      <w:r w:rsidRPr="00BC706E">
        <w:rPr>
          <w:lang w:val="ro-MD"/>
        </w:rPr>
        <w:t xml:space="preserve">și prin utilizarea instrumentelor </w:t>
      </w:r>
      <w:r w:rsidRPr="00BC706E">
        <w:rPr>
          <w:rStyle w:val="af9"/>
          <w:rFonts w:eastAsiaTheme="majorEastAsia"/>
          <w:b w:val="0"/>
          <w:bCs w:val="0"/>
          <w:lang w:val="ro-MD"/>
        </w:rPr>
        <w:t>Europass</w:t>
      </w:r>
      <w:r w:rsidRPr="00BC706E">
        <w:rPr>
          <w:b/>
          <w:bCs/>
          <w:lang w:val="ro-MD"/>
        </w:rPr>
        <w:t>.</w:t>
      </w:r>
    </w:p>
    <w:p w14:paraId="7DA05B80" w14:textId="13B8658C" w:rsidR="00B90C0D" w:rsidRPr="00BC706E" w:rsidRDefault="00B90C0D" w:rsidP="005C4FE9">
      <w:pPr>
        <w:pStyle w:val="af8"/>
        <w:spacing w:before="120" w:beforeAutospacing="0" w:after="120" w:afterAutospacing="0" w:line="276" w:lineRule="auto"/>
        <w:jc w:val="both"/>
        <w:rPr>
          <w:lang w:val="ro-MD"/>
        </w:rPr>
      </w:pPr>
      <w:r w:rsidRPr="00BC706E">
        <w:rPr>
          <w:lang w:val="ro-MD"/>
        </w:rPr>
        <w:t>Certificarea calificărilor constituie mecanismul prin care Republica Moldova garantează validitatea și recunoașterea oficială a rezultatelor învățării, asigurând calitatea și comparabilitatea acestora în raport cu standardele naționale și europene, precum și portabilitatea lor pe piața muncii și în spațiul educațional internațional.</w:t>
      </w:r>
    </w:p>
    <w:p w14:paraId="79BE6167" w14:textId="2802584D" w:rsidR="00AB2FCE" w:rsidRPr="00BC706E" w:rsidRDefault="00AB2FCE" w:rsidP="005C4FE9">
      <w:pPr>
        <w:spacing w:before="120" w:after="120" w:line="276" w:lineRule="auto"/>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4.8 Validarea și recunoașterea calificărilor</w:t>
      </w:r>
    </w:p>
    <w:p w14:paraId="68C32472" w14:textId="77777777" w:rsidR="00C74B16" w:rsidRPr="00BC706E" w:rsidRDefault="00C74B16" w:rsidP="005C4FE9">
      <w:pPr>
        <w:pStyle w:val="af8"/>
        <w:spacing w:before="120" w:beforeAutospacing="0" w:after="120" w:afterAutospacing="0" w:line="276" w:lineRule="auto"/>
        <w:jc w:val="both"/>
        <w:rPr>
          <w:lang w:val="ro-MD"/>
        </w:rPr>
      </w:pPr>
      <w:r w:rsidRPr="00BC706E">
        <w:rPr>
          <w:lang w:val="ro-MD"/>
        </w:rPr>
        <w:t>Validarea și recunoașterea calificărilor reprezintă mecanisme esențiale pentru asigurarea transparenței, mobilității și încrederii reciproce între sistemul național și cel european al calificărilor. Aceste procese garantează că învățarea dobândită – indiferent de context (formal, nonformal, informal) – este recunoscută și valorificată pentru continuarea studiilor, inserția pe piața muncii și dezvoltarea profesională.</w:t>
      </w:r>
    </w:p>
    <w:p w14:paraId="215A1E01" w14:textId="1EEA81A7" w:rsidR="00C74B16" w:rsidRPr="00BC706E" w:rsidRDefault="00C74B16" w:rsidP="005C4FE9">
      <w:pPr>
        <w:pStyle w:val="af8"/>
        <w:spacing w:before="120" w:beforeAutospacing="0" w:after="120" w:afterAutospacing="0" w:line="276" w:lineRule="auto"/>
        <w:jc w:val="both"/>
        <w:rPr>
          <w:lang w:val="ro-MD"/>
        </w:rPr>
      </w:pPr>
      <w:r w:rsidRPr="00BC706E">
        <w:rPr>
          <w:lang w:val="ro-MD"/>
        </w:rPr>
        <w:t xml:space="preserve">În conformitate cu </w:t>
      </w:r>
      <w:r w:rsidR="00BA2515" w:rsidRPr="00BC706E">
        <w:rPr>
          <w:rStyle w:val="af9"/>
          <w:rFonts w:eastAsiaTheme="majorEastAsia"/>
          <w:b w:val="0"/>
          <w:bCs w:val="0"/>
          <w:i/>
          <w:iCs/>
          <w:lang w:val="ro-MD"/>
        </w:rPr>
        <w:t>HG</w:t>
      </w:r>
      <w:r w:rsidRPr="00BC706E">
        <w:rPr>
          <w:rStyle w:val="af9"/>
          <w:rFonts w:eastAsiaTheme="majorEastAsia"/>
          <w:b w:val="0"/>
          <w:bCs w:val="0"/>
          <w:i/>
          <w:iCs/>
          <w:lang w:val="ro-MD"/>
        </w:rPr>
        <w:t xml:space="preserve"> nr. 330/2023</w:t>
      </w:r>
      <w:r w:rsidRPr="00BC706E">
        <w:rPr>
          <w:lang w:val="ro-MD"/>
        </w:rPr>
        <w:t xml:space="preserve">, validarea competențelor profesionale este parte integrantă a mecanismului de funcționare a CNC, asigurând că standardele ocupaționale și cele </w:t>
      </w:r>
      <w:r w:rsidR="00BA2515" w:rsidRPr="00BC706E">
        <w:rPr>
          <w:lang w:val="ro-MD"/>
        </w:rPr>
        <w:t>de calificare/</w:t>
      </w:r>
      <w:r w:rsidRPr="00BC706E">
        <w:rPr>
          <w:lang w:val="ro-MD"/>
        </w:rPr>
        <w:t>educaționale devin repere clare pentru evaluarea și certificarea rezultatelor învățării.</w:t>
      </w:r>
    </w:p>
    <w:p w14:paraId="193DD81E" w14:textId="77777777" w:rsidR="00C74B16" w:rsidRPr="00BC706E" w:rsidRDefault="00C74B16" w:rsidP="005C4FE9">
      <w:pPr>
        <w:pStyle w:val="af8"/>
        <w:spacing w:before="120" w:beforeAutospacing="0" w:after="120" w:afterAutospacing="0" w:line="276" w:lineRule="auto"/>
        <w:jc w:val="both"/>
        <w:rPr>
          <w:lang w:val="ro-MD"/>
        </w:rPr>
      </w:pPr>
      <w:r w:rsidRPr="00BC706E">
        <w:rPr>
          <w:lang w:val="ro-MD"/>
        </w:rPr>
        <w:t xml:space="preserve">De asemenea, </w:t>
      </w:r>
      <w:r w:rsidRPr="00BC706E">
        <w:rPr>
          <w:rStyle w:val="af9"/>
          <w:rFonts w:eastAsiaTheme="majorEastAsia"/>
          <w:b w:val="0"/>
          <w:bCs w:val="0"/>
          <w:i/>
          <w:iCs/>
          <w:lang w:val="ro-MD"/>
        </w:rPr>
        <w:t>Ghidul practic privind certificarea competențelor profesionale corespunzătoare calificărilor de nivel 3, 4 și 5 din CNC, dobândite în contexte de educație nonformală și informală</w:t>
      </w:r>
      <w:r w:rsidRPr="00BC706E">
        <w:rPr>
          <w:lang w:val="ro-MD"/>
        </w:rPr>
        <w:t xml:space="preserve">, aprobat prin </w:t>
      </w:r>
      <w:r w:rsidRPr="00BC706E">
        <w:rPr>
          <w:rStyle w:val="af9"/>
          <w:rFonts w:eastAsiaTheme="majorEastAsia"/>
          <w:b w:val="0"/>
          <w:bCs w:val="0"/>
          <w:i/>
          <w:iCs/>
          <w:lang w:val="ro-MD"/>
        </w:rPr>
        <w:t>Ordinul MEC nr. 1066/2023</w:t>
      </w:r>
      <w:r w:rsidRPr="00BC706E">
        <w:rPr>
          <w:lang w:val="ro-MD"/>
        </w:rPr>
        <w:t xml:space="preserve">, precizează în mod explicit că </w:t>
      </w:r>
      <w:r w:rsidRPr="00BC706E">
        <w:rPr>
          <w:rStyle w:val="afd"/>
          <w:rFonts w:eastAsiaTheme="majorEastAsia"/>
          <w:lang w:val="ro-MD"/>
        </w:rPr>
        <w:t>validarea este procesul prin care se confirmă, de către o instituție abilitată, faptul că o persoană a obținut rezultate relevante ale învățării în raport cu un standard</w:t>
      </w:r>
      <w:r w:rsidRPr="00BC706E">
        <w:rPr>
          <w:lang w:val="ro-MD"/>
        </w:rPr>
        <w:t>. Procesul de validare este constituit din patru faze distincte:</w:t>
      </w:r>
    </w:p>
    <w:p w14:paraId="7498C2DF" w14:textId="77777777" w:rsidR="00C74B16" w:rsidRPr="00BC706E" w:rsidRDefault="00C74B16" w:rsidP="00951729">
      <w:pPr>
        <w:pStyle w:val="af8"/>
        <w:numPr>
          <w:ilvl w:val="0"/>
          <w:numId w:val="76"/>
        </w:numPr>
        <w:spacing w:before="120" w:beforeAutospacing="0" w:after="120" w:afterAutospacing="0" w:line="276" w:lineRule="auto"/>
        <w:jc w:val="both"/>
        <w:rPr>
          <w:lang w:val="ro-MD"/>
        </w:rPr>
      </w:pPr>
      <w:r w:rsidRPr="00BC706E">
        <w:rPr>
          <w:rStyle w:val="af9"/>
          <w:rFonts w:eastAsiaTheme="majorEastAsia"/>
          <w:b w:val="0"/>
          <w:bCs w:val="0"/>
          <w:i/>
          <w:iCs/>
          <w:lang w:val="ro-MD"/>
        </w:rPr>
        <w:t>Identificarea</w:t>
      </w:r>
      <w:r w:rsidRPr="00BC706E">
        <w:rPr>
          <w:b/>
          <w:bCs/>
          <w:i/>
          <w:iCs/>
          <w:lang w:val="ro-MD"/>
        </w:rPr>
        <w:t xml:space="preserve"> </w:t>
      </w:r>
      <w:r w:rsidRPr="00BC706E">
        <w:rPr>
          <w:lang w:val="ro-MD"/>
        </w:rPr>
        <w:t>experienței individuale relevante;</w:t>
      </w:r>
    </w:p>
    <w:p w14:paraId="2378EC42" w14:textId="77777777" w:rsidR="00C74B16" w:rsidRPr="00BC706E" w:rsidRDefault="00C74B16" w:rsidP="00951729">
      <w:pPr>
        <w:pStyle w:val="af8"/>
        <w:numPr>
          <w:ilvl w:val="0"/>
          <w:numId w:val="76"/>
        </w:numPr>
        <w:spacing w:before="120" w:beforeAutospacing="0" w:after="120" w:afterAutospacing="0" w:line="276" w:lineRule="auto"/>
        <w:jc w:val="both"/>
        <w:rPr>
          <w:lang w:val="ro-MD"/>
        </w:rPr>
      </w:pPr>
      <w:r w:rsidRPr="00BC706E">
        <w:rPr>
          <w:rStyle w:val="af9"/>
          <w:rFonts w:eastAsiaTheme="majorEastAsia"/>
          <w:b w:val="0"/>
          <w:bCs w:val="0"/>
          <w:i/>
          <w:iCs/>
          <w:lang w:val="ro-MD"/>
        </w:rPr>
        <w:t>Documentarea</w:t>
      </w:r>
      <w:r w:rsidRPr="00BC706E">
        <w:rPr>
          <w:lang w:val="ro-MD"/>
        </w:rPr>
        <w:t xml:space="preserve"> pentru a stabili vizibilitatea și veridicitatea experienței respective;</w:t>
      </w:r>
    </w:p>
    <w:p w14:paraId="710C7491" w14:textId="77777777" w:rsidR="00C74B16" w:rsidRPr="00BC706E" w:rsidRDefault="00C74B16" w:rsidP="00951729">
      <w:pPr>
        <w:pStyle w:val="af8"/>
        <w:numPr>
          <w:ilvl w:val="0"/>
          <w:numId w:val="76"/>
        </w:numPr>
        <w:spacing w:before="120" w:beforeAutospacing="0" w:after="120" w:afterAutospacing="0" w:line="276" w:lineRule="auto"/>
        <w:jc w:val="both"/>
        <w:rPr>
          <w:lang w:val="ro-MD"/>
        </w:rPr>
      </w:pPr>
      <w:r w:rsidRPr="00BC706E">
        <w:rPr>
          <w:rStyle w:val="af9"/>
          <w:rFonts w:eastAsiaTheme="majorEastAsia"/>
          <w:b w:val="0"/>
          <w:bCs w:val="0"/>
          <w:i/>
          <w:iCs/>
          <w:lang w:val="ro-MD"/>
        </w:rPr>
        <w:t>Evaluarea</w:t>
      </w:r>
      <w:r w:rsidRPr="00BC706E">
        <w:rPr>
          <w:lang w:val="ro-MD"/>
        </w:rPr>
        <w:t xml:space="preserve"> experienței prin metode standardizate (teste, probe practice, portofolii);</w:t>
      </w:r>
    </w:p>
    <w:p w14:paraId="05E0E1A8" w14:textId="77777777" w:rsidR="00C74B16" w:rsidRPr="00BC706E" w:rsidRDefault="00C74B16" w:rsidP="00951729">
      <w:pPr>
        <w:pStyle w:val="af8"/>
        <w:numPr>
          <w:ilvl w:val="0"/>
          <w:numId w:val="76"/>
        </w:numPr>
        <w:spacing w:before="120" w:beforeAutospacing="0" w:after="120" w:afterAutospacing="0" w:line="276" w:lineRule="auto"/>
        <w:jc w:val="both"/>
        <w:rPr>
          <w:lang w:val="ro-MD"/>
        </w:rPr>
      </w:pPr>
      <w:r w:rsidRPr="00BC706E">
        <w:rPr>
          <w:rStyle w:val="af9"/>
          <w:rFonts w:eastAsiaTheme="majorEastAsia"/>
          <w:b w:val="0"/>
          <w:bCs w:val="0"/>
          <w:i/>
          <w:iCs/>
          <w:lang w:val="ro-MD"/>
        </w:rPr>
        <w:t>Certificarea</w:t>
      </w:r>
      <w:r w:rsidRPr="00BC706E">
        <w:rPr>
          <w:lang w:val="ro-MD"/>
        </w:rPr>
        <w:t xml:space="preserve"> rezultatelor evaluării, care poate conduce la obținerea unei calificări complete sau parțiale (microcalificare).</w:t>
      </w:r>
    </w:p>
    <w:p w14:paraId="1F3D8AA1" w14:textId="391268DB" w:rsidR="00C74B16" w:rsidRPr="00BC706E" w:rsidRDefault="00C74B16" w:rsidP="005C4FE9">
      <w:pPr>
        <w:pStyle w:val="af8"/>
        <w:spacing w:before="120" w:beforeAutospacing="0" w:after="120" w:afterAutospacing="0" w:line="276" w:lineRule="auto"/>
        <w:jc w:val="both"/>
        <w:rPr>
          <w:lang w:val="ro-MD"/>
        </w:rPr>
      </w:pPr>
      <w:r w:rsidRPr="00BC706E">
        <w:rPr>
          <w:lang w:val="ro-MD"/>
        </w:rPr>
        <w:t xml:space="preserve">Prin aceste reglementări, validarea și recunoașterea devin instrumente practice pentru integrarea rezultatelor învățării în </w:t>
      </w:r>
      <w:r w:rsidRPr="00BC706E">
        <w:rPr>
          <w:rStyle w:val="af9"/>
          <w:rFonts w:eastAsiaTheme="majorEastAsia"/>
          <w:b w:val="0"/>
          <w:bCs w:val="0"/>
          <w:lang w:val="ro-MD"/>
        </w:rPr>
        <w:t>RNC</w:t>
      </w:r>
      <w:r w:rsidRPr="00BC706E">
        <w:rPr>
          <w:b/>
          <w:bCs/>
          <w:lang w:val="ro-MD"/>
        </w:rPr>
        <w:t>,</w:t>
      </w:r>
      <w:r w:rsidRPr="00BC706E">
        <w:rPr>
          <w:lang w:val="ro-MD"/>
        </w:rPr>
        <w:t xml:space="preserve"> sprijinind atât incluziunea socială și profesională, cât și mobilitatea transnațională a cetățenilor Republicii Moldova.</w:t>
      </w:r>
    </w:p>
    <w:p w14:paraId="2285BAB2" w14:textId="3B15C111" w:rsidR="002D4F41" w:rsidRPr="00BC706E" w:rsidRDefault="002D4F41" w:rsidP="005C4FE9">
      <w:pPr>
        <w:pStyle w:val="af8"/>
        <w:spacing w:before="120" w:beforeAutospacing="0" w:after="120" w:afterAutospacing="0" w:line="276" w:lineRule="auto"/>
        <w:jc w:val="both"/>
        <w:rPr>
          <w:lang w:val="ro-MD"/>
        </w:rPr>
      </w:pPr>
      <w:r w:rsidRPr="00BC706E">
        <w:rPr>
          <w:lang w:val="ro-MD"/>
        </w:rPr>
        <w:t>În acest context, validarea și recunoașterea se realizează în mai multe forme complementare: recunoașterea actelor de studii obținute în străinătate, recunoașterea învățării anterioare în cadrul sistemului național și validarea competențelor dobândite în contexte nonformale și informale. Toate aceste procese contribuie la funcționalitatea CNC, la asigurarea comparabilității internaționale și la integrarea Republicii Moldova în spațiul european al calificărilor.</w:t>
      </w:r>
    </w:p>
    <w:p w14:paraId="35463865" w14:textId="3B99CCEE" w:rsidR="00AB2FCE" w:rsidRPr="00BC706E" w:rsidRDefault="00AB2FCE" w:rsidP="005C4FE9">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4.8.1. Recunoașterea calificărilor obținute în străinătate. Mobilitatea academică și profesională</w:t>
      </w:r>
    </w:p>
    <w:p w14:paraId="41C7C2FF" w14:textId="77777777" w:rsidR="00BE01E2" w:rsidRPr="00BC706E" w:rsidRDefault="00BE01E2" w:rsidP="005C4FE9">
      <w:pPr>
        <w:pStyle w:val="af8"/>
        <w:spacing w:before="120" w:beforeAutospacing="0" w:after="120" w:afterAutospacing="0" w:line="276" w:lineRule="auto"/>
        <w:jc w:val="both"/>
        <w:rPr>
          <w:lang w:val="ro-MD"/>
        </w:rPr>
      </w:pPr>
      <w:r w:rsidRPr="00BC706E">
        <w:rPr>
          <w:lang w:val="ro-MD"/>
        </w:rPr>
        <w:lastRenderedPageBreak/>
        <w:t>Recunoașterea și echivalarea actelor de studii și a calificărilor obținute în străinătate constituie fundamentul mobilității academice și profesionale pentru cetățenii Republicii Moldova. Aceasta se bazează pe un cadru juridic solid, construit pe două niveluri:</w:t>
      </w:r>
    </w:p>
    <w:p w14:paraId="2790798B" w14:textId="77777777" w:rsidR="00BE01E2" w:rsidRPr="00BC706E" w:rsidRDefault="00BE01E2" w:rsidP="00951729">
      <w:pPr>
        <w:pStyle w:val="af8"/>
        <w:numPr>
          <w:ilvl w:val="0"/>
          <w:numId w:val="86"/>
        </w:numPr>
        <w:spacing w:before="120" w:beforeAutospacing="0" w:after="120" w:afterAutospacing="0" w:line="276" w:lineRule="auto"/>
        <w:jc w:val="both"/>
        <w:rPr>
          <w:lang w:val="ro-MD"/>
        </w:rPr>
      </w:pPr>
      <w:r w:rsidRPr="00BC706E">
        <w:rPr>
          <w:rStyle w:val="af9"/>
          <w:rFonts w:eastAsiaTheme="majorEastAsia"/>
          <w:lang w:val="ro-MD"/>
        </w:rPr>
        <w:t>Convenții internaționale:</w:t>
      </w:r>
      <w:r w:rsidRPr="00BC706E">
        <w:rPr>
          <w:lang w:val="ro-MD"/>
        </w:rPr>
        <w:t xml:space="preserve"> Republica Moldova a ratificat </w:t>
      </w:r>
      <w:r w:rsidRPr="00BC706E">
        <w:rPr>
          <w:rStyle w:val="af9"/>
          <w:rFonts w:eastAsiaTheme="majorEastAsia"/>
          <w:b w:val="0"/>
          <w:bCs w:val="0"/>
          <w:lang w:val="ro-MD"/>
        </w:rPr>
        <w:t>Convenția de la Lisabona privind recunoașterea calificărilor în învățământul superior</w:t>
      </w:r>
      <w:r w:rsidRPr="00BC706E">
        <w:rPr>
          <w:b/>
          <w:bCs/>
          <w:lang w:val="ro-MD"/>
        </w:rPr>
        <w:t xml:space="preserve"> </w:t>
      </w:r>
      <w:r w:rsidRPr="00BC706E">
        <w:rPr>
          <w:lang w:val="ro-MD"/>
        </w:rPr>
        <w:t>prin</w:t>
      </w:r>
      <w:r w:rsidRPr="00BC706E">
        <w:rPr>
          <w:b/>
          <w:bCs/>
          <w:lang w:val="ro-MD"/>
        </w:rPr>
        <w:t xml:space="preserve"> </w:t>
      </w:r>
      <w:r w:rsidRPr="00BC706E">
        <w:rPr>
          <w:rStyle w:val="af9"/>
          <w:rFonts w:eastAsiaTheme="majorEastAsia"/>
          <w:b w:val="0"/>
          <w:bCs w:val="0"/>
          <w:lang w:val="ro-MD"/>
        </w:rPr>
        <w:t>Legea nr. 235/1999</w:t>
      </w:r>
      <w:r w:rsidRPr="00BC706E">
        <w:rPr>
          <w:lang w:val="ro-MD"/>
        </w:rPr>
        <w:t>, ceea ce oferă cadrul internațional de referință pentru recunoașterea diplomelor și actelor de studii obținute peste hotare.</w:t>
      </w:r>
    </w:p>
    <w:p w14:paraId="6C939938" w14:textId="77777777" w:rsidR="00BE01E2" w:rsidRPr="00BC706E" w:rsidRDefault="00BE01E2" w:rsidP="00951729">
      <w:pPr>
        <w:pStyle w:val="af8"/>
        <w:numPr>
          <w:ilvl w:val="0"/>
          <w:numId w:val="86"/>
        </w:numPr>
        <w:spacing w:before="120" w:beforeAutospacing="0" w:after="120" w:afterAutospacing="0" w:line="276" w:lineRule="auto"/>
        <w:jc w:val="both"/>
        <w:rPr>
          <w:lang w:val="ro-MD"/>
        </w:rPr>
      </w:pPr>
      <w:r w:rsidRPr="00BC706E">
        <w:rPr>
          <w:rStyle w:val="af9"/>
          <w:rFonts w:eastAsiaTheme="majorEastAsia"/>
          <w:lang w:val="ro-MD"/>
        </w:rPr>
        <w:t>Legislația națională:</w:t>
      </w:r>
      <w:r w:rsidRPr="00BC706E">
        <w:rPr>
          <w:lang w:val="ro-MD"/>
        </w:rPr>
        <w:t xml:space="preserve"> Baza legală primară este stabilită de </w:t>
      </w:r>
      <w:r w:rsidRPr="00BC706E">
        <w:rPr>
          <w:rStyle w:val="af9"/>
          <w:rFonts w:eastAsiaTheme="majorEastAsia"/>
          <w:b w:val="0"/>
          <w:bCs w:val="0"/>
          <w:lang w:val="ro-MD"/>
        </w:rPr>
        <w:t>Codul educației nr. 152/2014</w:t>
      </w:r>
      <w:r w:rsidRPr="00BC706E">
        <w:rPr>
          <w:lang w:val="ro-MD"/>
        </w:rPr>
        <w:t>, care reglementează principiile generale și stabilește competențele instituțiilor abilitate să efectueze recunoașterea și echivalarea actelor de studii.</w:t>
      </w:r>
    </w:p>
    <w:p w14:paraId="7569DD5F" w14:textId="124D5907" w:rsidR="00BE01E2" w:rsidRPr="00BC706E" w:rsidRDefault="00BE01E2" w:rsidP="005C4FE9">
      <w:pPr>
        <w:pStyle w:val="af8"/>
        <w:spacing w:before="120" w:beforeAutospacing="0" w:after="120" w:afterAutospacing="0" w:line="276" w:lineRule="auto"/>
        <w:jc w:val="both"/>
        <w:rPr>
          <w:lang w:val="ro-MD"/>
        </w:rPr>
      </w:pPr>
      <w:r w:rsidRPr="00BC706E">
        <w:rPr>
          <w:lang w:val="ro-MD"/>
        </w:rPr>
        <w:t xml:space="preserve">Aceste prevederi sunt operaționalizate prin acte normative și proceduri detaliate aprobate de </w:t>
      </w:r>
      <w:r w:rsidR="002A4E2E" w:rsidRPr="00BC706E">
        <w:rPr>
          <w:lang w:val="ro-MD"/>
        </w:rPr>
        <w:t>MEC</w:t>
      </w:r>
      <w:r w:rsidRPr="00BC706E">
        <w:rPr>
          <w:lang w:val="ro-MD"/>
        </w:rPr>
        <w:t>, care asigură coerența și alinierea la standardele europene.</w:t>
      </w:r>
    </w:p>
    <w:p w14:paraId="795E723B" w14:textId="77777777" w:rsidR="00BE01E2" w:rsidRPr="00BC706E" w:rsidRDefault="00BE01E2" w:rsidP="005C4FE9">
      <w:pPr>
        <w:pStyle w:val="af8"/>
        <w:spacing w:before="120" w:beforeAutospacing="0" w:after="120" w:afterAutospacing="0" w:line="276" w:lineRule="auto"/>
        <w:jc w:val="both"/>
        <w:rPr>
          <w:lang w:val="ro-MD"/>
        </w:rPr>
      </w:pPr>
      <w:r w:rsidRPr="00BC706E">
        <w:rPr>
          <w:rStyle w:val="af9"/>
          <w:rFonts w:eastAsiaTheme="majorEastAsia"/>
          <w:lang w:val="ro-MD"/>
        </w:rPr>
        <w:t>Reglementări secundare și procedurale:</w:t>
      </w:r>
    </w:p>
    <w:p w14:paraId="6CCA4362" w14:textId="77777777" w:rsidR="0085505D" w:rsidRPr="00BC706E" w:rsidRDefault="00BE01E2" w:rsidP="00951729">
      <w:pPr>
        <w:pStyle w:val="af8"/>
        <w:numPr>
          <w:ilvl w:val="0"/>
          <w:numId w:val="87"/>
        </w:numPr>
        <w:spacing w:before="120" w:beforeAutospacing="0" w:after="120" w:afterAutospacing="0" w:line="276" w:lineRule="auto"/>
        <w:jc w:val="both"/>
        <w:rPr>
          <w:lang w:val="ro-MD"/>
        </w:rPr>
      </w:pPr>
      <w:r w:rsidRPr="00BC706E">
        <w:rPr>
          <w:rStyle w:val="af9"/>
          <w:rFonts w:eastAsiaTheme="majorEastAsia"/>
          <w:lang w:val="ro-MD"/>
        </w:rPr>
        <w:t>HG nr. 330/2023</w:t>
      </w:r>
      <w:r w:rsidRPr="00BC706E">
        <w:rPr>
          <w:lang w:val="ro-MD"/>
        </w:rPr>
        <w:t xml:space="preserve"> – modernizează Cadrul Național al Calificărilor (CNC), consolidând mecanismele de validare și recunoaștere și facilitând transparența pentru mobilitatea academică și profesională.</w:t>
      </w:r>
    </w:p>
    <w:p w14:paraId="34894E7F" w14:textId="3C5D0F40" w:rsidR="0085505D" w:rsidRPr="00BC706E" w:rsidRDefault="0085505D" w:rsidP="00951729">
      <w:pPr>
        <w:pStyle w:val="af8"/>
        <w:numPr>
          <w:ilvl w:val="0"/>
          <w:numId w:val="87"/>
        </w:numPr>
        <w:spacing w:before="120" w:beforeAutospacing="0" w:after="120" w:afterAutospacing="0" w:line="276" w:lineRule="auto"/>
        <w:jc w:val="both"/>
        <w:rPr>
          <w:lang w:val="ro-MD"/>
        </w:rPr>
      </w:pPr>
      <w:r w:rsidRPr="00BC706E">
        <w:rPr>
          <w:rStyle w:val="af9"/>
          <w:rFonts w:eastAsiaTheme="majorEastAsia"/>
          <w:lang w:val="ro-MD"/>
        </w:rPr>
        <w:t xml:space="preserve">HG </w:t>
      </w:r>
      <w:r w:rsidR="002A4E2E" w:rsidRPr="00BC706E">
        <w:rPr>
          <w:rStyle w:val="af9"/>
          <w:rFonts w:eastAsiaTheme="majorEastAsia"/>
          <w:lang w:val="ro-MD"/>
        </w:rPr>
        <w:t>n</w:t>
      </w:r>
      <w:r w:rsidRPr="00BC706E">
        <w:rPr>
          <w:rStyle w:val="af9"/>
          <w:rFonts w:eastAsiaTheme="majorEastAsia"/>
          <w:lang w:val="ro-MD"/>
        </w:rPr>
        <w:t>r. 7/2024</w:t>
      </w:r>
      <w:r w:rsidRPr="00BC706E">
        <w:rPr>
          <w:lang w:val="ro-MD"/>
        </w:rPr>
        <w:t xml:space="preserve"> – aprobă Regulamentul de recunoaștere și de echivalare a titlurilor științifice și științifico-didactice obținute în străinătate.</w:t>
      </w:r>
    </w:p>
    <w:p w14:paraId="07CF5AF3" w14:textId="77777777" w:rsidR="0085505D" w:rsidRPr="00BC706E" w:rsidRDefault="0085505D" w:rsidP="00951729">
      <w:pPr>
        <w:pStyle w:val="af8"/>
        <w:numPr>
          <w:ilvl w:val="0"/>
          <w:numId w:val="87"/>
        </w:numPr>
        <w:spacing w:before="120" w:beforeAutospacing="0" w:after="120" w:afterAutospacing="0" w:line="276" w:lineRule="auto"/>
        <w:jc w:val="both"/>
        <w:rPr>
          <w:lang w:val="ro-MD"/>
        </w:rPr>
      </w:pPr>
      <w:r w:rsidRPr="00BC706E">
        <w:rPr>
          <w:rStyle w:val="af9"/>
          <w:rFonts w:eastAsiaTheme="majorEastAsia"/>
          <w:lang w:val="ro-MD"/>
        </w:rPr>
        <w:t>HG nr. 201/2018</w:t>
      </w:r>
      <w:r w:rsidRPr="00BC706E">
        <w:rPr>
          <w:lang w:val="ro-MD"/>
        </w:rPr>
        <w:t xml:space="preserve"> – stabilește atribuțiile ANACEC, inclusiv recunoașterea și echivalarea titlurilor științifice obținute în străinătate și criteriile de certificare a competențelor dobândite în contexte nonformale și informale.</w:t>
      </w:r>
    </w:p>
    <w:p w14:paraId="1CD6F1B8" w14:textId="591EDC72" w:rsidR="0085505D" w:rsidRPr="00BC706E" w:rsidRDefault="0085505D" w:rsidP="00951729">
      <w:pPr>
        <w:pStyle w:val="af8"/>
        <w:numPr>
          <w:ilvl w:val="0"/>
          <w:numId w:val="87"/>
        </w:numPr>
        <w:spacing w:before="120" w:beforeAutospacing="0" w:after="120" w:afterAutospacing="0" w:line="276" w:lineRule="auto"/>
        <w:jc w:val="both"/>
        <w:rPr>
          <w:lang w:val="ro-MD"/>
        </w:rPr>
      </w:pPr>
      <w:r w:rsidRPr="00BC706E">
        <w:rPr>
          <w:rStyle w:val="af9"/>
          <w:rFonts w:eastAsiaTheme="majorEastAsia"/>
          <w:lang w:val="ro-MD"/>
        </w:rPr>
        <w:t xml:space="preserve">Ordinul MEC </w:t>
      </w:r>
      <w:r w:rsidRPr="00BC706E">
        <w:rPr>
          <w:b/>
          <w:bCs/>
          <w:lang w:val="ro-MD"/>
        </w:rPr>
        <w:t>nr. 202/2024</w:t>
      </w:r>
      <w:r w:rsidRPr="00BC706E">
        <w:rPr>
          <w:rStyle w:val="af9"/>
          <w:rFonts w:eastAsiaTheme="majorEastAsia"/>
          <w:lang w:val="ro-MD"/>
        </w:rPr>
        <w:t xml:space="preserve"> </w:t>
      </w:r>
      <w:r w:rsidRPr="00BC706E">
        <w:rPr>
          <w:lang w:val="ro-MD"/>
        </w:rPr>
        <w:t>aprobă Metodologia cu privire la recunoaşterea şi echivalarea titlurilor ştiințifico-didactice din învăţământul superior obținute în străinătate</w:t>
      </w:r>
      <w:r w:rsidR="002A4E2E" w:rsidRPr="00BC706E">
        <w:rPr>
          <w:lang w:val="ro-MD"/>
        </w:rPr>
        <w:t>.</w:t>
      </w:r>
    </w:p>
    <w:p w14:paraId="40CBF8EE" w14:textId="0FFBE539" w:rsidR="00BE01E2" w:rsidRPr="00BC706E" w:rsidRDefault="00BE01E2" w:rsidP="00951729">
      <w:pPr>
        <w:pStyle w:val="af8"/>
        <w:numPr>
          <w:ilvl w:val="0"/>
          <w:numId w:val="87"/>
        </w:numPr>
        <w:spacing w:before="120" w:beforeAutospacing="0" w:after="120" w:afterAutospacing="0" w:line="276" w:lineRule="auto"/>
        <w:jc w:val="both"/>
        <w:rPr>
          <w:lang w:val="ro-MD"/>
        </w:rPr>
      </w:pPr>
      <w:r w:rsidRPr="00BC706E">
        <w:rPr>
          <w:rStyle w:val="af9"/>
          <w:rFonts w:eastAsiaTheme="majorEastAsia"/>
          <w:lang w:val="ro-MD"/>
        </w:rPr>
        <w:t>Ordinul MECC nr. 1702/2019</w:t>
      </w:r>
      <w:r w:rsidRPr="00BC706E">
        <w:rPr>
          <w:lang w:val="ro-MD"/>
        </w:rPr>
        <w:t xml:space="preserve"> – aprobă Regulamentul privind recunoașterea și echivalarea actelor de studii și a calificărilor obținute în străinătate, detaliind principiile, procedurile, responsabilitățile și căile de contestare.</w:t>
      </w:r>
    </w:p>
    <w:p w14:paraId="7F16C63C" w14:textId="77777777" w:rsidR="00131284" w:rsidRPr="00BC706E" w:rsidRDefault="00131284" w:rsidP="00131284">
      <w:pPr>
        <w:numPr>
          <w:ilvl w:val="0"/>
          <w:numId w:val="8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Ordin MS nr. 997/ 2022</w:t>
      </w:r>
      <w:r w:rsidRPr="00BC706E">
        <w:rPr>
          <w:rFonts w:ascii="Times New Roman" w:eastAsia="Times New Roman" w:hAnsi="Times New Roman" w:cs="Times New Roman"/>
          <w:kern w:val="0"/>
          <w:sz w:val="24"/>
          <w:szCs w:val="24"/>
          <w:lang w:val="ro-MD" w:eastAsia="ro-MD"/>
          <w14:ligatures w14:val="none"/>
        </w:rPr>
        <w:t xml:space="preserve"> – Regulament privind recunoașterea calificărilor specialiștilor cu studii medicale de licență obținute în străinătate (</w:t>
      </w:r>
      <w:hyperlink r:id="rId26"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w:t>
      </w:r>
    </w:p>
    <w:p w14:paraId="4622D780" w14:textId="503E8B81" w:rsidR="00ED656D" w:rsidRPr="00BC706E" w:rsidRDefault="00131284" w:rsidP="00D41E4C">
      <w:pPr>
        <w:numPr>
          <w:ilvl w:val="0"/>
          <w:numId w:val="87"/>
        </w:numPr>
        <w:spacing w:before="120" w:after="120" w:line="276" w:lineRule="auto"/>
        <w:jc w:val="both"/>
        <w:rPr>
          <w:rFonts w:ascii="Times New Roman" w:hAnsi="Times New Roman" w:cs="Times New Roman"/>
          <w:lang w:val="ro-MD"/>
        </w:rPr>
      </w:pPr>
      <w:r w:rsidRPr="00BC706E">
        <w:rPr>
          <w:rFonts w:ascii="Times New Roman" w:eastAsia="Times New Roman" w:hAnsi="Times New Roman" w:cs="Times New Roman"/>
          <w:b/>
          <w:bCs/>
          <w:kern w:val="0"/>
          <w:sz w:val="24"/>
          <w:szCs w:val="24"/>
          <w:lang w:val="ro-MD" w:eastAsia="ro-MD"/>
          <w14:ligatures w14:val="none"/>
        </w:rPr>
        <w:t>Ordin MS nr. 703/ 2024</w:t>
      </w:r>
      <w:r w:rsidRPr="00BC706E">
        <w:rPr>
          <w:rFonts w:ascii="Times New Roman" w:eastAsia="Times New Roman" w:hAnsi="Times New Roman" w:cs="Times New Roman"/>
          <w:kern w:val="0"/>
          <w:sz w:val="24"/>
          <w:szCs w:val="24"/>
          <w:lang w:val="ro-MD" w:eastAsia="ro-MD"/>
          <w14:ligatures w14:val="none"/>
        </w:rPr>
        <w:t xml:space="preserve"> – Regulament cu privire la recunoașterea și echivalarea actelor de studii postuniversitare obținute în străinătate pentru accesul la specialitate și exercitarea ei (</w:t>
      </w:r>
      <w:hyperlink r:id="rId27"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w:t>
      </w:r>
    </w:p>
    <w:p w14:paraId="2EE41842" w14:textId="77777777" w:rsidR="00BE01E2" w:rsidRPr="00BC706E" w:rsidRDefault="00BE01E2" w:rsidP="00951729">
      <w:pPr>
        <w:pStyle w:val="af8"/>
        <w:numPr>
          <w:ilvl w:val="0"/>
          <w:numId w:val="87"/>
        </w:numPr>
        <w:spacing w:before="120" w:beforeAutospacing="0" w:after="120" w:afterAutospacing="0" w:line="276" w:lineRule="auto"/>
        <w:jc w:val="both"/>
        <w:rPr>
          <w:lang w:val="ro-MD"/>
        </w:rPr>
      </w:pPr>
      <w:r w:rsidRPr="00BC706E">
        <w:rPr>
          <w:rStyle w:val="af9"/>
          <w:rFonts w:eastAsiaTheme="majorEastAsia"/>
          <w:lang w:val="ro-MD"/>
        </w:rPr>
        <w:t>Procedurile operaționale MEC</w:t>
      </w:r>
      <w:r w:rsidRPr="00BC706E">
        <w:rPr>
          <w:lang w:val="ro-MD"/>
        </w:rPr>
        <w:t xml:space="preserve"> (pagina oficială „Autentificarea și recunoașterea actelor de studii”) – descriu etapele depunerii dosarului, principiile de recunoaștere automată sau cu măsuri compensatorii și rolul instituțiilor implicate.</w:t>
      </w:r>
    </w:p>
    <w:p w14:paraId="7F835764" w14:textId="77777777" w:rsidR="00BE01E2" w:rsidRPr="00BC706E" w:rsidRDefault="00BE01E2" w:rsidP="005C4FE9">
      <w:pPr>
        <w:pStyle w:val="af8"/>
        <w:spacing w:before="120" w:beforeAutospacing="0" w:after="120" w:afterAutospacing="0" w:line="276" w:lineRule="auto"/>
        <w:jc w:val="both"/>
        <w:rPr>
          <w:lang w:val="ro-MD"/>
        </w:rPr>
      </w:pPr>
      <w:r w:rsidRPr="00BC706E">
        <w:rPr>
          <w:rStyle w:val="af9"/>
          <w:rFonts w:eastAsiaTheme="majorEastAsia"/>
          <w:lang w:val="ro-MD"/>
        </w:rPr>
        <w:t>Instituții responsabile:</w:t>
      </w:r>
    </w:p>
    <w:p w14:paraId="6CBC991A" w14:textId="7CD15D89" w:rsidR="00BE01E2" w:rsidRPr="00BC706E" w:rsidRDefault="00BE01E2" w:rsidP="00951729">
      <w:pPr>
        <w:pStyle w:val="af8"/>
        <w:numPr>
          <w:ilvl w:val="0"/>
          <w:numId w:val="88"/>
        </w:numPr>
        <w:spacing w:before="120" w:beforeAutospacing="0" w:after="120" w:afterAutospacing="0" w:line="276" w:lineRule="auto"/>
        <w:jc w:val="both"/>
        <w:rPr>
          <w:lang w:val="ro-MD"/>
        </w:rPr>
      </w:pPr>
      <w:r w:rsidRPr="00BC706E">
        <w:rPr>
          <w:rStyle w:val="af9"/>
          <w:rFonts w:eastAsiaTheme="majorEastAsia"/>
          <w:lang w:val="ro-MD"/>
        </w:rPr>
        <w:t>Ministerul Educației și Cercetării (ME</w:t>
      </w:r>
      <w:r w:rsidR="00F60129" w:rsidRPr="00BC706E">
        <w:rPr>
          <w:rStyle w:val="af9"/>
          <w:rFonts w:eastAsiaTheme="majorEastAsia"/>
          <w:lang w:val="ro-MD"/>
        </w:rPr>
        <w:t>C</w:t>
      </w:r>
      <w:r w:rsidRPr="00BC706E">
        <w:rPr>
          <w:rStyle w:val="af9"/>
          <w:rFonts w:eastAsiaTheme="majorEastAsia"/>
          <w:lang w:val="ro-MD"/>
        </w:rPr>
        <w:t>)</w:t>
      </w:r>
      <w:r w:rsidRPr="00BC706E">
        <w:rPr>
          <w:lang w:val="ro-MD"/>
        </w:rPr>
        <w:t>, prin Centrul Național de Recunoaștere și Echivalare a Diplomelor (CNRED), gestionează primirea și soluționarea cererilor de recunoaștere și emite decizii oficiale, asigurând armonizarea procedurilor cu convențiile internaționale și standardele europene.</w:t>
      </w:r>
    </w:p>
    <w:p w14:paraId="1A4A6B5D" w14:textId="77777777" w:rsidR="00BE01E2" w:rsidRPr="00BC706E" w:rsidRDefault="00BE01E2" w:rsidP="00951729">
      <w:pPr>
        <w:pStyle w:val="af8"/>
        <w:numPr>
          <w:ilvl w:val="0"/>
          <w:numId w:val="88"/>
        </w:numPr>
        <w:spacing w:before="120" w:beforeAutospacing="0" w:after="120" w:afterAutospacing="0" w:line="276" w:lineRule="auto"/>
        <w:jc w:val="both"/>
        <w:rPr>
          <w:lang w:val="ro-MD"/>
        </w:rPr>
      </w:pPr>
      <w:r w:rsidRPr="00BC706E">
        <w:rPr>
          <w:rStyle w:val="af9"/>
          <w:rFonts w:eastAsiaTheme="majorEastAsia"/>
          <w:lang w:val="ro-MD"/>
        </w:rPr>
        <w:t>ANACEC</w:t>
      </w:r>
      <w:r w:rsidRPr="00BC706E">
        <w:rPr>
          <w:lang w:val="ro-MD"/>
        </w:rPr>
        <w:t>, conform HG nr. 201/2018, are atribuții în stabilirea criteriilor de certificare a competențelor dobândite în contexte nonformale/informale și în recunoașterea titlurilor științifice obținute în străinătate.</w:t>
      </w:r>
    </w:p>
    <w:p w14:paraId="34059E6F" w14:textId="77777777" w:rsidR="00BE01E2" w:rsidRPr="00BC706E" w:rsidRDefault="00BE01E2" w:rsidP="00951729">
      <w:pPr>
        <w:pStyle w:val="af8"/>
        <w:numPr>
          <w:ilvl w:val="0"/>
          <w:numId w:val="88"/>
        </w:numPr>
        <w:spacing w:before="120" w:beforeAutospacing="0" w:after="120" w:afterAutospacing="0" w:line="276" w:lineRule="auto"/>
        <w:jc w:val="both"/>
        <w:rPr>
          <w:lang w:val="ro-MD"/>
        </w:rPr>
      </w:pPr>
      <w:r w:rsidRPr="00BC706E">
        <w:rPr>
          <w:rStyle w:val="af9"/>
          <w:rFonts w:eastAsiaTheme="majorEastAsia"/>
          <w:lang w:val="ro-MD"/>
        </w:rPr>
        <w:lastRenderedPageBreak/>
        <w:t>Ministerele de ramură</w:t>
      </w:r>
      <w:r w:rsidRPr="00BC706E">
        <w:rPr>
          <w:lang w:val="ro-MD"/>
        </w:rPr>
        <w:t>, în cazul profesiilor reglementate (ex. sănătate, drept, arhitectură), cooperează cu MEC pentru validarea diplomelor conform legislației sectoriale și standardelor europene.</w:t>
      </w:r>
    </w:p>
    <w:p w14:paraId="4598E1B0" w14:textId="14C7000F" w:rsidR="00F60129" w:rsidRPr="00BC706E" w:rsidRDefault="00600688" w:rsidP="00951729">
      <w:pPr>
        <w:pStyle w:val="af8"/>
        <w:numPr>
          <w:ilvl w:val="0"/>
          <w:numId w:val="88"/>
        </w:numPr>
        <w:spacing w:before="120" w:beforeAutospacing="0" w:after="120" w:afterAutospacing="0" w:line="276" w:lineRule="auto"/>
        <w:jc w:val="both"/>
        <w:rPr>
          <w:lang w:val="ro-MD"/>
        </w:rPr>
      </w:pPr>
      <w:r w:rsidRPr="00BC706E">
        <w:rPr>
          <w:b/>
          <w:bCs/>
          <w:lang w:val="ro-MD"/>
        </w:rPr>
        <w:t xml:space="preserve">Centrele de </w:t>
      </w:r>
      <w:r w:rsidR="00354BEA" w:rsidRPr="00BC706E">
        <w:rPr>
          <w:b/>
          <w:bCs/>
          <w:lang w:val="ro-MD"/>
        </w:rPr>
        <w:t>recunoaștere</w:t>
      </w:r>
      <w:r w:rsidRPr="00BC706E">
        <w:rPr>
          <w:b/>
          <w:bCs/>
          <w:lang w:val="ro-MD"/>
        </w:rPr>
        <w:t xml:space="preserve"> şi echivalare</w:t>
      </w:r>
      <w:r w:rsidRPr="00BC706E">
        <w:rPr>
          <w:lang w:val="ro-MD"/>
        </w:rPr>
        <w:t xml:space="preserve"> a actelor de studii şi a calificărilor obținute în diferite contexte,</w:t>
      </w:r>
      <w:r w:rsidR="008A254D" w:rsidRPr="00BC706E">
        <w:rPr>
          <w:lang w:val="ro-MD"/>
        </w:rPr>
        <w:t xml:space="preserve"> apr</w:t>
      </w:r>
      <w:r w:rsidR="000B4293" w:rsidRPr="00BC706E">
        <w:rPr>
          <w:lang w:val="ro-MD"/>
        </w:rPr>
        <w:t xml:space="preserve">obate prin </w:t>
      </w:r>
      <w:r w:rsidRPr="00BC706E">
        <w:rPr>
          <w:lang w:val="ro-MD"/>
        </w:rPr>
        <w:t>ordin MEC 1713/2024</w:t>
      </w:r>
      <w:r w:rsidR="000B4293" w:rsidRPr="00BC706E">
        <w:rPr>
          <w:lang w:val="ro-MD"/>
        </w:rPr>
        <w:t xml:space="preserve"> (</w:t>
      </w:r>
      <w:hyperlink r:id="rId28" w:history="1">
        <w:r w:rsidR="000B4293" w:rsidRPr="00BC706E">
          <w:rPr>
            <w:rStyle w:val="aff0"/>
            <w:lang w:val="ro-MD"/>
          </w:rPr>
          <w:t>link</w:t>
        </w:r>
      </w:hyperlink>
      <w:r w:rsidR="000B4293" w:rsidRPr="00BC706E">
        <w:rPr>
          <w:lang w:val="ro-MD"/>
        </w:rPr>
        <w:t>)</w:t>
      </w:r>
      <w:r w:rsidR="003E1DF7" w:rsidRPr="00BC706E">
        <w:rPr>
          <w:lang w:val="ro-MD"/>
        </w:rPr>
        <w:t xml:space="preserve">. </w:t>
      </w:r>
    </w:p>
    <w:p w14:paraId="4AB170EF" w14:textId="6AC8F527" w:rsidR="0085505D" w:rsidRPr="00BC706E" w:rsidRDefault="00BE01E2" w:rsidP="00040831">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Mobilitatea academică și profesională</w:t>
      </w:r>
    </w:p>
    <w:p w14:paraId="56B05104" w14:textId="77777777" w:rsidR="00002FAE" w:rsidRPr="00BC706E" w:rsidRDefault="00002FAE" w:rsidP="00040831">
      <w:pPr>
        <w:pStyle w:val="af8"/>
        <w:spacing w:before="120" w:beforeAutospacing="0" w:after="120" w:afterAutospacing="0" w:line="276" w:lineRule="auto"/>
        <w:jc w:val="both"/>
        <w:rPr>
          <w:lang w:val="ro-MD"/>
        </w:rPr>
      </w:pPr>
      <w:r w:rsidRPr="00BC706E">
        <w:rPr>
          <w:lang w:val="ro-MD"/>
        </w:rPr>
        <w:t xml:space="preserve">Recunoașterea actelor de studii are o dublă finalitate: </w:t>
      </w:r>
      <w:r w:rsidRPr="00BC706E">
        <w:rPr>
          <w:rStyle w:val="af9"/>
          <w:rFonts w:eastAsiaTheme="majorEastAsia"/>
          <w:b w:val="0"/>
          <w:bCs w:val="0"/>
          <w:lang w:val="ro-MD"/>
        </w:rPr>
        <w:t>mobilitatea academică</w:t>
      </w:r>
      <w:r w:rsidRPr="00BC706E">
        <w:rPr>
          <w:b/>
          <w:bCs/>
          <w:lang w:val="ro-MD"/>
        </w:rPr>
        <w:t xml:space="preserve"> și </w:t>
      </w:r>
      <w:r w:rsidRPr="00BC706E">
        <w:rPr>
          <w:rStyle w:val="af9"/>
          <w:rFonts w:eastAsiaTheme="majorEastAsia"/>
          <w:b w:val="0"/>
          <w:bCs w:val="0"/>
          <w:lang w:val="ro-MD"/>
        </w:rPr>
        <w:t>mobilitatea profesională</w:t>
      </w:r>
      <w:r w:rsidRPr="00BC706E">
        <w:rPr>
          <w:b/>
          <w:bCs/>
          <w:lang w:val="ro-MD"/>
        </w:rPr>
        <w:t>.</w:t>
      </w:r>
      <w:r w:rsidRPr="00BC706E">
        <w:rPr>
          <w:lang w:val="ro-MD"/>
        </w:rPr>
        <w:t xml:space="preserve"> Aceasta nu este doar o chestiune tehnică, ci un mecanism strategic pentru internaționalizarea educației, integrarea rapidă pe piața muncii și stimularea reintegrării migranților.</w:t>
      </w:r>
    </w:p>
    <w:p w14:paraId="4520F68C" w14:textId="1BC05E13" w:rsidR="00002FAE" w:rsidRPr="00BC706E" w:rsidRDefault="00002FAE" w:rsidP="00951729">
      <w:pPr>
        <w:pStyle w:val="af8"/>
        <w:numPr>
          <w:ilvl w:val="0"/>
          <w:numId w:val="122"/>
        </w:numPr>
        <w:spacing w:before="120" w:beforeAutospacing="0" w:after="120" w:afterAutospacing="0" w:line="276" w:lineRule="auto"/>
        <w:jc w:val="both"/>
        <w:rPr>
          <w:lang w:val="ro-MD"/>
        </w:rPr>
      </w:pPr>
      <w:r w:rsidRPr="00BC706E">
        <w:rPr>
          <w:rStyle w:val="af9"/>
          <w:rFonts w:eastAsiaTheme="majorEastAsia"/>
          <w:lang w:val="ro-MD"/>
        </w:rPr>
        <w:t>Mobilitatea academică</w:t>
      </w:r>
      <w:r w:rsidRPr="00BC706E">
        <w:rPr>
          <w:lang w:val="ro-MD"/>
        </w:rPr>
        <w:t xml:space="preserve"> – permite </w:t>
      </w:r>
      <w:r w:rsidR="00FD55E9" w:rsidRPr="00BC706E">
        <w:rPr>
          <w:lang w:val="ro-MD"/>
        </w:rPr>
        <w:t xml:space="preserve">realizarea unor perioade determinate de instruire în </w:t>
      </w:r>
      <w:r w:rsidR="000D25C4" w:rsidRPr="00BC706E">
        <w:rPr>
          <w:lang w:val="ro-MD"/>
        </w:rPr>
        <w:t>instituții</w:t>
      </w:r>
      <w:r w:rsidR="00FD55E9" w:rsidRPr="00BC706E">
        <w:rPr>
          <w:lang w:val="ro-MD"/>
        </w:rPr>
        <w:t xml:space="preserve"> de </w:t>
      </w:r>
      <w:r w:rsidR="000D25C4" w:rsidRPr="00BC706E">
        <w:rPr>
          <w:lang w:val="ro-MD"/>
        </w:rPr>
        <w:t>învățământ</w:t>
      </w:r>
      <w:r w:rsidR="00FD55E9" w:rsidRPr="00BC706E">
        <w:rPr>
          <w:lang w:val="ro-MD"/>
        </w:rPr>
        <w:t xml:space="preserve"> din ţară şi din străinătate, precum şi </w:t>
      </w:r>
      <w:r w:rsidRPr="00BC706E">
        <w:rPr>
          <w:lang w:val="ro-MD"/>
        </w:rPr>
        <w:t>continuarea studiilor în Republica Moldova pe baza calificărilor obținute peste hotare. Participarea la Procesul Bologna și utilizarea ECTS (</w:t>
      </w:r>
      <w:r w:rsidRPr="00BC706E">
        <w:rPr>
          <w:rStyle w:val="af9"/>
          <w:rFonts w:eastAsiaTheme="majorEastAsia"/>
          <w:lang w:val="ro-MD"/>
        </w:rPr>
        <w:t>Ordinul ME</w:t>
      </w:r>
      <w:r w:rsidR="00513D81" w:rsidRPr="00BC706E">
        <w:rPr>
          <w:rStyle w:val="af9"/>
          <w:rFonts w:eastAsiaTheme="majorEastAsia"/>
          <w:lang w:val="ro-MD"/>
        </w:rPr>
        <w:t>C</w:t>
      </w:r>
      <w:r w:rsidRPr="00BC706E">
        <w:rPr>
          <w:rStyle w:val="af9"/>
          <w:rFonts w:eastAsiaTheme="majorEastAsia"/>
          <w:lang w:val="ro-MD"/>
        </w:rPr>
        <w:t xml:space="preserve"> nr. 1020/2023</w:t>
      </w:r>
      <w:r w:rsidRPr="00BC706E">
        <w:rPr>
          <w:lang w:val="ro-MD"/>
        </w:rPr>
        <w:t>) facilitează echivalarea studiilor și recunoașterea perioadelor de mobilitate internațională (Erasmus+, CEEPUS, acorduri bilaterale).</w:t>
      </w:r>
    </w:p>
    <w:p w14:paraId="1C9F2883" w14:textId="77777777" w:rsidR="00002FAE" w:rsidRPr="00BC706E" w:rsidRDefault="00002FAE" w:rsidP="00951729">
      <w:pPr>
        <w:pStyle w:val="af8"/>
        <w:numPr>
          <w:ilvl w:val="0"/>
          <w:numId w:val="122"/>
        </w:numPr>
        <w:spacing w:before="120" w:beforeAutospacing="0" w:after="120" w:afterAutospacing="0" w:line="276" w:lineRule="auto"/>
        <w:jc w:val="both"/>
        <w:rPr>
          <w:lang w:val="ro-MD"/>
        </w:rPr>
      </w:pPr>
      <w:r w:rsidRPr="00BC706E">
        <w:rPr>
          <w:rStyle w:val="af9"/>
          <w:rFonts w:eastAsiaTheme="majorEastAsia"/>
          <w:lang w:val="ro-MD"/>
        </w:rPr>
        <w:t>Mobilitatea profesională</w:t>
      </w:r>
      <w:r w:rsidRPr="00BC706E">
        <w:rPr>
          <w:lang w:val="ro-MD"/>
        </w:rPr>
        <w:t xml:space="preserve"> – asigură accesul absolvenților pe piața muncii națională și europeană. În special pentru profesiile reglementate (medicină, farmacie, arhitectură, drept), recunoașterea implică atât </w:t>
      </w:r>
      <w:r w:rsidRPr="00BC706E">
        <w:rPr>
          <w:rStyle w:val="af9"/>
          <w:rFonts w:eastAsiaTheme="majorEastAsia"/>
          <w:b w:val="0"/>
          <w:bCs w:val="0"/>
          <w:lang w:val="ro-MD"/>
        </w:rPr>
        <w:t>Centrul Național de Recunoaștere și Echivalare a Diplomelor (CNRED)</w:t>
      </w:r>
      <w:r w:rsidRPr="00BC706E">
        <w:rPr>
          <w:lang w:val="ro-MD"/>
        </w:rPr>
        <w:t>, cât și ministerele de ramură. Pentru domeniile tehnice și economice, recunoașterea diplomelor obținute peste hotare facilitează integrarea rapidă pe piața muncii.</w:t>
      </w:r>
    </w:p>
    <w:p w14:paraId="20E1E04A" w14:textId="65362191" w:rsidR="00002FAE" w:rsidRPr="00BC706E" w:rsidRDefault="00002FAE" w:rsidP="00040831">
      <w:pPr>
        <w:pStyle w:val="af8"/>
        <w:spacing w:before="120" w:beforeAutospacing="0" w:after="120" w:afterAutospacing="0" w:line="276" w:lineRule="auto"/>
        <w:jc w:val="both"/>
        <w:rPr>
          <w:lang w:val="ro-MD"/>
        </w:rPr>
      </w:pPr>
      <w:r w:rsidRPr="00BC706E">
        <w:rPr>
          <w:lang w:val="ro-MD"/>
        </w:rPr>
        <w:t xml:space="preserve">Un rol </w:t>
      </w:r>
      <w:r w:rsidR="001F34F0" w:rsidRPr="00BC706E">
        <w:rPr>
          <w:lang w:val="ro-MD"/>
        </w:rPr>
        <w:t>important</w:t>
      </w:r>
      <w:r w:rsidRPr="00BC706E">
        <w:rPr>
          <w:lang w:val="ro-MD"/>
        </w:rPr>
        <w:t xml:space="preserve"> îl joacă </w:t>
      </w:r>
      <w:r w:rsidRPr="00BC706E">
        <w:rPr>
          <w:rStyle w:val="af9"/>
          <w:rFonts w:eastAsiaTheme="majorEastAsia"/>
          <w:b w:val="0"/>
          <w:bCs w:val="0"/>
          <w:lang w:val="ro-MD"/>
        </w:rPr>
        <w:t>Punctul Național de Contact ENIC Moldova</w:t>
      </w:r>
      <w:r w:rsidRPr="00BC706E">
        <w:rPr>
          <w:lang w:val="ro-MD"/>
        </w:rPr>
        <w:t xml:space="preserve">, reglementat prin </w:t>
      </w:r>
      <w:r w:rsidRPr="00BC706E">
        <w:rPr>
          <w:rStyle w:val="af9"/>
          <w:rFonts w:eastAsiaTheme="majorEastAsia"/>
          <w:b w:val="0"/>
          <w:bCs w:val="0"/>
          <w:lang w:val="ro-MD"/>
        </w:rPr>
        <w:t>Ordinul MEC nr. 1504 din 25.10.2024</w:t>
      </w:r>
      <w:r w:rsidRPr="00BC706E">
        <w:rPr>
          <w:lang w:val="ro-MD"/>
        </w:rPr>
        <w:t>. Conform acestuia, funcțiile de bază sunt:</w:t>
      </w:r>
    </w:p>
    <w:p w14:paraId="1466414A" w14:textId="77777777" w:rsidR="00002FAE" w:rsidRPr="00BC706E" w:rsidRDefault="00002FAE" w:rsidP="00951729">
      <w:pPr>
        <w:pStyle w:val="af8"/>
        <w:numPr>
          <w:ilvl w:val="0"/>
          <w:numId w:val="123"/>
        </w:numPr>
        <w:spacing w:before="120" w:beforeAutospacing="0" w:after="120" w:afterAutospacing="0" w:line="276" w:lineRule="auto"/>
        <w:jc w:val="both"/>
        <w:rPr>
          <w:lang w:val="ro-MD"/>
        </w:rPr>
      </w:pPr>
      <w:r w:rsidRPr="00BC706E">
        <w:rPr>
          <w:lang w:val="ro-MD"/>
        </w:rPr>
        <w:t xml:space="preserve">actualizarea și dezvoltarea cadrului normativ în domeniul recunoașterii și echivalării actelor de studii și a calificărilor, pentru armonizarea cu </w:t>
      </w:r>
      <w:r w:rsidRPr="00BC706E">
        <w:rPr>
          <w:rStyle w:val="af9"/>
          <w:rFonts w:eastAsiaTheme="majorEastAsia"/>
          <w:b w:val="0"/>
          <w:bCs w:val="0"/>
          <w:lang w:val="ro-MD"/>
        </w:rPr>
        <w:t>Convenția de la Lisabona (LRC)</w:t>
      </w:r>
      <w:r w:rsidRPr="00BC706E">
        <w:rPr>
          <w:lang w:val="ro-MD"/>
        </w:rPr>
        <w:t xml:space="preserve">, </w:t>
      </w:r>
      <w:r w:rsidRPr="00BC706E">
        <w:rPr>
          <w:rStyle w:val="af9"/>
          <w:rFonts w:eastAsiaTheme="majorEastAsia"/>
          <w:b w:val="0"/>
          <w:bCs w:val="0"/>
          <w:lang w:val="ro-MD"/>
        </w:rPr>
        <w:t>Convenția Globală privind Recunoașterea Calificărilor (GRC)</w:t>
      </w:r>
      <w:r w:rsidRPr="00BC706E">
        <w:rPr>
          <w:lang w:val="ro-MD"/>
        </w:rPr>
        <w:t xml:space="preserve"> și alte recomandări ale Spațiului European al Învățământului Superior (EHEA), Spațiului European de Cercetare (ERA) și EQF;</w:t>
      </w:r>
    </w:p>
    <w:p w14:paraId="31E37585" w14:textId="77777777" w:rsidR="00002FAE" w:rsidRPr="00BC706E" w:rsidRDefault="00002FAE" w:rsidP="00951729">
      <w:pPr>
        <w:pStyle w:val="af8"/>
        <w:numPr>
          <w:ilvl w:val="0"/>
          <w:numId w:val="123"/>
        </w:numPr>
        <w:spacing w:before="120" w:beforeAutospacing="0" w:after="120" w:afterAutospacing="0" w:line="276" w:lineRule="auto"/>
        <w:jc w:val="both"/>
        <w:rPr>
          <w:lang w:val="ro-MD"/>
        </w:rPr>
      </w:pPr>
      <w:r w:rsidRPr="00BC706E">
        <w:rPr>
          <w:lang w:val="ro-MD"/>
        </w:rPr>
        <w:t>elaborarea acordurilor bilaterale și multilaterale privind recunoașterea reciprocă a actelor de studii și coordonarea implementării acestora;</w:t>
      </w:r>
    </w:p>
    <w:p w14:paraId="7E204DA6" w14:textId="77777777" w:rsidR="00002FAE" w:rsidRPr="00BC706E" w:rsidRDefault="00002FAE" w:rsidP="00951729">
      <w:pPr>
        <w:pStyle w:val="af8"/>
        <w:numPr>
          <w:ilvl w:val="0"/>
          <w:numId w:val="123"/>
        </w:numPr>
        <w:spacing w:before="120" w:beforeAutospacing="0" w:after="120" w:afterAutospacing="0" w:line="276" w:lineRule="auto"/>
        <w:jc w:val="both"/>
        <w:rPr>
          <w:lang w:val="ro-MD"/>
        </w:rPr>
      </w:pPr>
      <w:r w:rsidRPr="00BC706E">
        <w:rPr>
          <w:lang w:val="ro-MD"/>
        </w:rPr>
        <w:t>dezvoltarea cooperării cu autoritățile relevante din alte țări și regiuni ale lumii în domeniul recunoașterii calificărilor.</w:t>
      </w:r>
    </w:p>
    <w:p w14:paraId="384FCD72" w14:textId="77777777" w:rsidR="00002FAE" w:rsidRPr="00BC706E" w:rsidRDefault="00002FAE" w:rsidP="00040831">
      <w:pPr>
        <w:pStyle w:val="af8"/>
        <w:spacing w:before="120" w:beforeAutospacing="0" w:after="120" w:afterAutospacing="0" w:line="276" w:lineRule="auto"/>
        <w:jc w:val="both"/>
        <w:rPr>
          <w:lang w:val="ro-MD"/>
        </w:rPr>
      </w:pPr>
      <w:r w:rsidRPr="00BC706E">
        <w:rPr>
          <w:rStyle w:val="af9"/>
          <w:rFonts w:eastAsiaTheme="majorEastAsia"/>
          <w:lang w:val="ro-MD"/>
        </w:rPr>
        <w:t>Date statistice privind recunoașterea și mobilitatea</w:t>
      </w:r>
      <w:r w:rsidRPr="00BC706E">
        <w:rPr>
          <w:lang w:val="ro-MD"/>
        </w:rPr>
        <w:t>:</w:t>
      </w:r>
    </w:p>
    <w:p w14:paraId="688956DE" w14:textId="460579D8" w:rsidR="00002FAE" w:rsidRPr="00BC706E" w:rsidRDefault="00002FAE" w:rsidP="00951729">
      <w:pPr>
        <w:pStyle w:val="af8"/>
        <w:numPr>
          <w:ilvl w:val="0"/>
          <w:numId w:val="124"/>
        </w:numPr>
        <w:spacing w:before="120" w:beforeAutospacing="0" w:after="120" w:afterAutospacing="0" w:line="276" w:lineRule="auto"/>
        <w:jc w:val="both"/>
        <w:rPr>
          <w:lang w:val="ro-MD"/>
        </w:rPr>
      </w:pPr>
      <w:r w:rsidRPr="00BC706E">
        <w:rPr>
          <w:lang w:val="ro-MD"/>
        </w:rPr>
        <w:t xml:space="preserve">Anual, între </w:t>
      </w:r>
      <w:r w:rsidRPr="00BC706E">
        <w:rPr>
          <w:rStyle w:val="af9"/>
          <w:rFonts w:eastAsiaTheme="majorEastAsia"/>
          <w:b w:val="0"/>
          <w:bCs w:val="0"/>
          <w:lang w:val="ro-MD"/>
        </w:rPr>
        <w:t>2 500 și 3 000 de cereri de recunoaștere a actelor de studii</w:t>
      </w:r>
      <w:r w:rsidRPr="00BC706E">
        <w:rPr>
          <w:lang w:val="ro-MD"/>
        </w:rPr>
        <w:t xml:space="preserve"> din străinătate sunt procesate de MEC</w:t>
      </w:r>
      <w:r w:rsidR="00D50D1B" w:rsidRPr="00BC706E">
        <w:rPr>
          <w:lang w:val="ro-MD"/>
        </w:rPr>
        <w:t xml:space="preserve">, </w:t>
      </w:r>
      <w:r w:rsidRPr="00BC706E">
        <w:rPr>
          <w:lang w:val="ro-MD"/>
        </w:rPr>
        <w:t>CNRED</w:t>
      </w:r>
      <w:r w:rsidR="00D50D1B" w:rsidRPr="00BC706E">
        <w:rPr>
          <w:lang w:val="ro-MD"/>
        </w:rPr>
        <w:t xml:space="preserve"> și </w:t>
      </w:r>
      <w:r w:rsidR="00BA41E2" w:rsidRPr="00BC706E">
        <w:rPr>
          <w:lang w:val="ro-MD"/>
        </w:rPr>
        <w:t>Centrele de recunoaștere şi echivalare</w:t>
      </w:r>
      <w:r w:rsidRPr="00BC706E">
        <w:rPr>
          <w:lang w:val="ro-MD"/>
        </w:rPr>
        <w:t>, majoritatea provenind din România, Ucraina, Federația Rusă și statele UE (Raport ME</w:t>
      </w:r>
      <w:r w:rsidR="00D34134" w:rsidRPr="00BC706E">
        <w:rPr>
          <w:lang w:val="ro-MD"/>
        </w:rPr>
        <w:t>C</w:t>
      </w:r>
      <w:r w:rsidRPr="00BC706E">
        <w:rPr>
          <w:lang w:val="ro-MD"/>
        </w:rPr>
        <w:t xml:space="preserve"> &amp; CNRED, 2022).</w:t>
      </w:r>
    </w:p>
    <w:p w14:paraId="77D67549" w14:textId="77777777" w:rsidR="00002FAE" w:rsidRPr="00BC706E" w:rsidRDefault="00002FAE" w:rsidP="00951729">
      <w:pPr>
        <w:pStyle w:val="af8"/>
        <w:numPr>
          <w:ilvl w:val="0"/>
          <w:numId w:val="124"/>
        </w:numPr>
        <w:spacing w:before="120" w:beforeAutospacing="0" w:after="120" w:afterAutospacing="0" w:line="276" w:lineRule="auto"/>
        <w:jc w:val="both"/>
        <w:rPr>
          <w:lang w:val="ro-MD"/>
        </w:rPr>
      </w:pPr>
      <w:r w:rsidRPr="00BC706E">
        <w:rPr>
          <w:lang w:val="ro-MD"/>
        </w:rPr>
        <w:t xml:space="preserve">În perioada </w:t>
      </w:r>
      <w:r w:rsidRPr="00BC706E">
        <w:rPr>
          <w:rStyle w:val="af9"/>
          <w:rFonts w:eastAsiaTheme="majorEastAsia"/>
          <w:b w:val="0"/>
          <w:bCs w:val="0"/>
          <w:lang w:val="ro-MD"/>
        </w:rPr>
        <w:t>2014–2023</w:t>
      </w:r>
      <w:r w:rsidRPr="00BC706E">
        <w:rPr>
          <w:lang w:val="ro-MD"/>
        </w:rPr>
        <w:t xml:space="preserve">, peste </w:t>
      </w:r>
      <w:r w:rsidRPr="00BC706E">
        <w:rPr>
          <w:rStyle w:val="af9"/>
          <w:rFonts w:eastAsiaTheme="majorEastAsia"/>
          <w:b w:val="0"/>
          <w:bCs w:val="0"/>
          <w:lang w:val="ro-MD"/>
        </w:rPr>
        <w:t>3 300 de participanți</w:t>
      </w:r>
      <w:r w:rsidRPr="00BC706E">
        <w:rPr>
          <w:lang w:val="ro-MD"/>
        </w:rPr>
        <w:t xml:space="preserve"> din Republica Moldova (studenți și cadre didactice) au beneficiat de programe Erasmus+ pentru mobilitate academică și profesională.</w:t>
      </w:r>
    </w:p>
    <w:p w14:paraId="795E6E46" w14:textId="13E1318F" w:rsidR="00002FAE" w:rsidRPr="00BC706E" w:rsidRDefault="00002FAE" w:rsidP="00951729">
      <w:pPr>
        <w:pStyle w:val="af8"/>
        <w:numPr>
          <w:ilvl w:val="0"/>
          <w:numId w:val="124"/>
        </w:numPr>
        <w:spacing w:before="120" w:beforeAutospacing="0" w:after="120" w:afterAutospacing="0" w:line="276" w:lineRule="auto"/>
        <w:jc w:val="both"/>
        <w:rPr>
          <w:lang w:val="ro-MD"/>
        </w:rPr>
      </w:pPr>
      <w:r w:rsidRPr="00BC706E">
        <w:rPr>
          <w:rStyle w:val="af9"/>
          <w:rFonts w:eastAsiaTheme="majorEastAsia"/>
          <w:b w:val="0"/>
          <w:bCs w:val="0"/>
          <w:lang w:val="ro-MD"/>
        </w:rPr>
        <w:t>74,5%</w:t>
      </w:r>
      <w:r w:rsidRPr="00BC706E">
        <w:rPr>
          <w:lang w:val="ro-MD"/>
        </w:rPr>
        <w:t xml:space="preserve"> dintre moldovenii aflați în mobilitate </w:t>
      </w:r>
      <w:r w:rsidR="00916AE3" w:rsidRPr="00BC706E">
        <w:rPr>
          <w:lang w:val="ro-MD"/>
        </w:rPr>
        <w:t>academică</w:t>
      </w:r>
      <w:r w:rsidRPr="00BC706E">
        <w:rPr>
          <w:lang w:val="ro-MD"/>
        </w:rPr>
        <w:t xml:space="preserve"> aleg România ca destinație principală, ceea ce reflectă proximitatea lingvistică și culturală, dar și procedurile de recunoaștere mai accesibile.</w:t>
      </w:r>
    </w:p>
    <w:p w14:paraId="6D01A40A" w14:textId="45A52C13" w:rsidR="00655B68" w:rsidRPr="00BC706E" w:rsidRDefault="00655B68" w:rsidP="00655B68">
      <w:pPr>
        <w:pStyle w:val="af8"/>
        <w:spacing w:before="120" w:beforeAutospacing="0" w:after="120" w:afterAutospacing="0" w:line="276" w:lineRule="auto"/>
        <w:jc w:val="both"/>
        <w:rPr>
          <w:lang w:val="ro-MD"/>
        </w:rPr>
      </w:pPr>
      <w:r w:rsidRPr="00BC706E">
        <w:rPr>
          <w:lang w:val="ro-MD"/>
        </w:rPr>
        <w:t>De ex.</w:t>
      </w:r>
      <w:r w:rsidR="00F274FB" w:rsidRPr="00BC706E">
        <w:rPr>
          <w:lang w:val="ro-MD"/>
        </w:rPr>
        <w:t>,</w:t>
      </w:r>
      <w:r w:rsidRPr="00BC706E">
        <w:rPr>
          <w:lang w:val="ro-MD"/>
        </w:rPr>
        <w:t xml:space="preserve"> Dinamica mobilităților la UPS ”Ion Creangă” </w:t>
      </w:r>
    </w:p>
    <w:tbl>
      <w:tblPr>
        <w:tblStyle w:val="aff"/>
        <w:tblW w:w="0" w:type="auto"/>
        <w:tblLook w:val="04A0" w:firstRow="1" w:lastRow="0" w:firstColumn="1" w:lastColumn="0" w:noHBand="0" w:noVBand="1"/>
      </w:tblPr>
      <w:tblGrid>
        <w:gridCol w:w="2082"/>
        <w:gridCol w:w="2153"/>
        <w:gridCol w:w="2083"/>
        <w:gridCol w:w="1938"/>
        <w:gridCol w:w="1938"/>
      </w:tblGrid>
      <w:tr w:rsidR="00655B68" w:rsidRPr="00BC706E" w14:paraId="7052C760" w14:textId="77777777" w:rsidTr="00F274FB">
        <w:tc>
          <w:tcPr>
            <w:tcW w:w="2082" w:type="dxa"/>
            <w:vMerge w:val="restart"/>
            <w:shd w:val="clear" w:color="auto" w:fill="FFFFFF" w:themeFill="background1"/>
          </w:tcPr>
          <w:p w14:paraId="3A4D9399" w14:textId="77777777" w:rsidR="00655B68" w:rsidRPr="00BC706E" w:rsidRDefault="00655B68" w:rsidP="00AC2CD7">
            <w:pPr>
              <w:pStyle w:val="af8"/>
              <w:spacing w:before="0" w:beforeAutospacing="0" w:after="0" w:afterAutospacing="0"/>
              <w:jc w:val="both"/>
              <w:rPr>
                <w:lang w:val="ro-MD"/>
              </w:rPr>
            </w:pPr>
            <w:r w:rsidRPr="00BC706E">
              <w:rPr>
                <w:lang w:val="ro-MD"/>
              </w:rPr>
              <w:t>Anii de studii</w:t>
            </w:r>
          </w:p>
        </w:tc>
        <w:tc>
          <w:tcPr>
            <w:tcW w:w="4236" w:type="dxa"/>
            <w:gridSpan w:val="2"/>
            <w:shd w:val="clear" w:color="auto" w:fill="FFFFFF" w:themeFill="background1"/>
          </w:tcPr>
          <w:p w14:paraId="4D2418B1" w14:textId="77777777" w:rsidR="00655B68" w:rsidRPr="00BC706E" w:rsidRDefault="00655B68" w:rsidP="00AC2CD7">
            <w:pPr>
              <w:pStyle w:val="af8"/>
              <w:spacing w:before="0" w:beforeAutospacing="0" w:after="0" w:afterAutospacing="0"/>
              <w:jc w:val="both"/>
              <w:rPr>
                <w:lang w:val="ro-MD"/>
              </w:rPr>
            </w:pPr>
            <w:r w:rsidRPr="00BC706E">
              <w:rPr>
                <w:b/>
                <w:bCs/>
                <w:lang w:val="ro-MD"/>
              </w:rPr>
              <w:t>Numărul de mobilități academice pentru studenți</w:t>
            </w:r>
          </w:p>
        </w:tc>
        <w:tc>
          <w:tcPr>
            <w:tcW w:w="3876" w:type="dxa"/>
            <w:gridSpan w:val="2"/>
            <w:shd w:val="clear" w:color="auto" w:fill="FFFFFF" w:themeFill="background1"/>
          </w:tcPr>
          <w:p w14:paraId="7CD41C68" w14:textId="77777777" w:rsidR="00655B68" w:rsidRPr="00BC706E" w:rsidRDefault="00655B68" w:rsidP="00AC2CD7">
            <w:pPr>
              <w:pStyle w:val="af8"/>
              <w:spacing w:before="0" w:beforeAutospacing="0" w:after="0" w:afterAutospacing="0"/>
              <w:jc w:val="both"/>
              <w:rPr>
                <w:lang w:val="ro-MD"/>
              </w:rPr>
            </w:pPr>
            <w:r w:rsidRPr="00BC706E">
              <w:rPr>
                <w:b/>
                <w:bCs/>
                <w:lang w:val="ro-MD"/>
              </w:rPr>
              <w:t>Numărul de mobilități academice pentru personal academic</w:t>
            </w:r>
          </w:p>
        </w:tc>
      </w:tr>
      <w:tr w:rsidR="00655B68" w:rsidRPr="00BC706E" w14:paraId="664DDF40" w14:textId="77777777" w:rsidTr="00F274FB">
        <w:tc>
          <w:tcPr>
            <w:tcW w:w="2082" w:type="dxa"/>
            <w:vMerge/>
            <w:shd w:val="clear" w:color="auto" w:fill="FFFFFF" w:themeFill="background1"/>
          </w:tcPr>
          <w:p w14:paraId="32B7A8FC" w14:textId="77777777" w:rsidR="00655B68" w:rsidRPr="00BC706E" w:rsidRDefault="00655B68" w:rsidP="00AC2CD7">
            <w:pPr>
              <w:pStyle w:val="af8"/>
              <w:spacing w:before="0" w:beforeAutospacing="0" w:after="0" w:afterAutospacing="0"/>
              <w:jc w:val="both"/>
              <w:rPr>
                <w:lang w:val="ro-MD"/>
              </w:rPr>
            </w:pPr>
          </w:p>
        </w:tc>
        <w:tc>
          <w:tcPr>
            <w:tcW w:w="2153" w:type="dxa"/>
            <w:shd w:val="clear" w:color="auto" w:fill="FFFFFF" w:themeFill="background1"/>
            <w:vAlign w:val="center"/>
          </w:tcPr>
          <w:p w14:paraId="4ADA8FCE" w14:textId="77777777" w:rsidR="00655B68" w:rsidRPr="00BC706E" w:rsidRDefault="00655B68" w:rsidP="00AC2CD7">
            <w:pPr>
              <w:pStyle w:val="af8"/>
              <w:spacing w:before="0" w:beforeAutospacing="0" w:after="0" w:afterAutospacing="0"/>
              <w:jc w:val="both"/>
              <w:rPr>
                <w:lang w:val="ro-MD"/>
              </w:rPr>
            </w:pPr>
            <w:r w:rsidRPr="00BC706E">
              <w:rPr>
                <w:b/>
                <w:bCs/>
                <w:lang w:val="ro-MD"/>
              </w:rPr>
              <w:t>intrări (străini)</w:t>
            </w:r>
          </w:p>
        </w:tc>
        <w:tc>
          <w:tcPr>
            <w:tcW w:w="2083" w:type="dxa"/>
            <w:shd w:val="clear" w:color="auto" w:fill="FFFFFF" w:themeFill="background1"/>
            <w:vAlign w:val="center"/>
          </w:tcPr>
          <w:p w14:paraId="3DCBBDE2" w14:textId="77777777" w:rsidR="00655B68" w:rsidRPr="00BC706E" w:rsidRDefault="00655B68" w:rsidP="00AC2CD7">
            <w:pPr>
              <w:pStyle w:val="af8"/>
              <w:spacing w:before="0" w:beforeAutospacing="0" w:after="0" w:afterAutospacing="0"/>
              <w:jc w:val="both"/>
              <w:rPr>
                <w:lang w:val="ro-MD"/>
              </w:rPr>
            </w:pPr>
            <w:r w:rsidRPr="00BC706E">
              <w:rPr>
                <w:b/>
                <w:bCs/>
                <w:lang w:val="ro-MD"/>
              </w:rPr>
              <w:t>ieșiri (RM)</w:t>
            </w:r>
          </w:p>
        </w:tc>
        <w:tc>
          <w:tcPr>
            <w:tcW w:w="1938" w:type="dxa"/>
            <w:shd w:val="clear" w:color="auto" w:fill="FFFFFF" w:themeFill="background1"/>
            <w:vAlign w:val="center"/>
          </w:tcPr>
          <w:p w14:paraId="4C405E18" w14:textId="77777777" w:rsidR="00655B68" w:rsidRPr="00BC706E" w:rsidRDefault="00655B68" w:rsidP="00AC2CD7">
            <w:pPr>
              <w:pStyle w:val="af8"/>
              <w:spacing w:before="0" w:beforeAutospacing="0" w:after="0" w:afterAutospacing="0"/>
              <w:jc w:val="both"/>
              <w:rPr>
                <w:lang w:val="ro-MD"/>
              </w:rPr>
            </w:pPr>
            <w:r w:rsidRPr="00BC706E">
              <w:rPr>
                <w:b/>
                <w:bCs/>
                <w:lang w:val="ro-MD"/>
              </w:rPr>
              <w:t>intrări (străini)</w:t>
            </w:r>
          </w:p>
        </w:tc>
        <w:tc>
          <w:tcPr>
            <w:tcW w:w="1938" w:type="dxa"/>
            <w:shd w:val="clear" w:color="auto" w:fill="FFFFFF" w:themeFill="background1"/>
            <w:vAlign w:val="center"/>
          </w:tcPr>
          <w:p w14:paraId="5C669423" w14:textId="77777777" w:rsidR="00655B68" w:rsidRPr="00BC706E" w:rsidRDefault="00655B68" w:rsidP="00AC2CD7">
            <w:pPr>
              <w:pStyle w:val="af8"/>
              <w:spacing w:before="0" w:beforeAutospacing="0" w:after="0" w:afterAutospacing="0"/>
              <w:jc w:val="both"/>
              <w:rPr>
                <w:lang w:val="ro-MD"/>
              </w:rPr>
            </w:pPr>
            <w:r w:rsidRPr="00BC706E">
              <w:rPr>
                <w:b/>
                <w:bCs/>
                <w:lang w:val="ro-MD"/>
              </w:rPr>
              <w:t>ieșiri (RM)</w:t>
            </w:r>
          </w:p>
        </w:tc>
      </w:tr>
      <w:tr w:rsidR="00655B68" w:rsidRPr="00BC706E" w14:paraId="7951F7AC" w14:textId="77777777" w:rsidTr="00BC706E">
        <w:tc>
          <w:tcPr>
            <w:tcW w:w="2082" w:type="dxa"/>
          </w:tcPr>
          <w:p w14:paraId="547A809A" w14:textId="77777777" w:rsidR="00655B68" w:rsidRPr="00BC706E" w:rsidRDefault="00655B68" w:rsidP="00AC2CD7">
            <w:pPr>
              <w:pStyle w:val="af8"/>
              <w:spacing w:before="0" w:beforeAutospacing="0" w:after="0" w:afterAutospacing="0"/>
              <w:jc w:val="both"/>
              <w:rPr>
                <w:lang w:val="ro-MD"/>
              </w:rPr>
            </w:pPr>
            <w:r w:rsidRPr="00BC706E">
              <w:rPr>
                <w:lang w:val="ro-MD"/>
              </w:rPr>
              <w:t>2022-2023</w:t>
            </w:r>
          </w:p>
        </w:tc>
        <w:tc>
          <w:tcPr>
            <w:tcW w:w="2153" w:type="dxa"/>
            <w:vAlign w:val="bottom"/>
          </w:tcPr>
          <w:p w14:paraId="7AA4726D" w14:textId="77777777" w:rsidR="00655B68" w:rsidRPr="00BC706E" w:rsidRDefault="00655B68" w:rsidP="00AC2CD7">
            <w:pPr>
              <w:pStyle w:val="af8"/>
              <w:spacing w:before="0" w:beforeAutospacing="0" w:after="0" w:afterAutospacing="0"/>
              <w:jc w:val="both"/>
              <w:rPr>
                <w:lang w:val="ro-MD"/>
              </w:rPr>
            </w:pPr>
            <w:r w:rsidRPr="00BC706E">
              <w:rPr>
                <w:lang w:val="ro-MD"/>
              </w:rPr>
              <w:t>8</w:t>
            </w:r>
          </w:p>
        </w:tc>
        <w:tc>
          <w:tcPr>
            <w:tcW w:w="2083" w:type="dxa"/>
            <w:vAlign w:val="bottom"/>
          </w:tcPr>
          <w:p w14:paraId="11C6C1AD" w14:textId="77777777" w:rsidR="00655B68" w:rsidRPr="00BC706E" w:rsidRDefault="00655B68" w:rsidP="00AC2CD7">
            <w:pPr>
              <w:pStyle w:val="af8"/>
              <w:spacing w:before="0" w:beforeAutospacing="0" w:after="0" w:afterAutospacing="0"/>
              <w:jc w:val="both"/>
              <w:rPr>
                <w:lang w:val="ro-MD"/>
              </w:rPr>
            </w:pPr>
            <w:r w:rsidRPr="00BC706E">
              <w:rPr>
                <w:lang w:val="ro-MD"/>
              </w:rPr>
              <w:t>41</w:t>
            </w:r>
          </w:p>
        </w:tc>
        <w:tc>
          <w:tcPr>
            <w:tcW w:w="1938" w:type="dxa"/>
            <w:vAlign w:val="bottom"/>
          </w:tcPr>
          <w:p w14:paraId="1100C9EA" w14:textId="77777777" w:rsidR="00655B68" w:rsidRPr="00BC706E" w:rsidRDefault="00655B68" w:rsidP="00AC2CD7">
            <w:pPr>
              <w:pStyle w:val="af8"/>
              <w:spacing w:before="0" w:beforeAutospacing="0" w:after="0" w:afterAutospacing="0"/>
              <w:jc w:val="both"/>
              <w:rPr>
                <w:lang w:val="ro-MD"/>
              </w:rPr>
            </w:pPr>
            <w:r w:rsidRPr="00BC706E">
              <w:rPr>
                <w:lang w:val="ro-MD"/>
              </w:rPr>
              <w:t>37</w:t>
            </w:r>
          </w:p>
        </w:tc>
        <w:tc>
          <w:tcPr>
            <w:tcW w:w="1938" w:type="dxa"/>
            <w:vAlign w:val="bottom"/>
          </w:tcPr>
          <w:p w14:paraId="664ED518" w14:textId="77777777" w:rsidR="00655B68" w:rsidRPr="00BC706E" w:rsidRDefault="00655B68" w:rsidP="00AC2CD7">
            <w:pPr>
              <w:pStyle w:val="af8"/>
              <w:spacing w:before="0" w:beforeAutospacing="0" w:after="0" w:afterAutospacing="0"/>
              <w:jc w:val="both"/>
              <w:rPr>
                <w:lang w:val="ro-MD"/>
              </w:rPr>
            </w:pPr>
            <w:r w:rsidRPr="00BC706E">
              <w:rPr>
                <w:lang w:val="ro-MD"/>
              </w:rPr>
              <w:t>118</w:t>
            </w:r>
          </w:p>
        </w:tc>
      </w:tr>
      <w:tr w:rsidR="00655B68" w:rsidRPr="00BC706E" w14:paraId="1B11ABA9" w14:textId="77777777" w:rsidTr="00BC706E">
        <w:tc>
          <w:tcPr>
            <w:tcW w:w="2082" w:type="dxa"/>
          </w:tcPr>
          <w:p w14:paraId="58976849" w14:textId="77777777" w:rsidR="00655B68" w:rsidRPr="00BC706E" w:rsidRDefault="00655B68" w:rsidP="00AC2CD7">
            <w:pPr>
              <w:pStyle w:val="af8"/>
              <w:spacing w:before="0" w:beforeAutospacing="0" w:after="0" w:afterAutospacing="0"/>
              <w:jc w:val="both"/>
              <w:rPr>
                <w:lang w:val="ro-MD"/>
              </w:rPr>
            </w:pPr>
            <w:r w:rsidRPr="00BC706E">
              <w:rPr>
                <w:lang w:val="ro-MD"/>
              </w:rPr>
              <w:t>2023-2024</w:t>
            </w:r>
          </w:p>
        </w:tc>
        <w:tc>
          <w:tcPr>
            <w:tcW w:w="2153" w:type="dxa"/>
            <w:vAlign w:val="bottom"/>
          </w:tcPr>
          <w:p w14:paraId="43889A73" w14:textId="77777777" w:rsidR="00655B68" w:rsidRPr="00BC706E" w:rsidRDefault="00655B68" w:rsidP="00AC2CD7">
            <w:pPr>
              <w:pStyle w:val="af8"/>
              <w:spacing w:before="0" w:beforeAutospacing="0" w:after="0" w:afterAutospacing="0"/>
              <w:jc w:val="both"/>
              <w:rPr>
                <w:lang w:val="ro-MD"/>
              </w:rPr>
            </w:pPr>
            <w:r w:rsidRPr="00BC706E">
              <w:rPr>
                <w:lang w:val="ro-MD"/>
              </w:rPr>
              <w:t>2</w:t>
            </w:r>
          </w:p>
        </w:tc>
        <w:tc>
          <w:tcPr>
            <w:tcW w:w="2083" w:type="dxa"/>
            <w:vAlign w:val="bottom"/>
          </w:tcPr>
          <w:p w14:paraId="6A9A1720" w14:textId="77777777" w:rsidR="00655B68" w:rsidRPr="00BC706E" w:rsidRDefault="00655B68" w:rsidP="00AC2CD7">
            <w:pPr>
              <w:pStyle w:val="af8"/>
              <w:spacing w:before="0" w:beforeAutospacing="0" w:after="0" w:afterAutospacing="0"/>
              <w:jc w:val="both"/>
              <w:rPr>
                <w:lang w:val="ro-MD"/>
              </w:rPr>
            </w:pPr>
            <w:r w:rsidRPr="00BC706E">
              <w:rPr>
                <w:lang w:val="ro-MD"/>
              </w:rPr>
              <w:t>14</w:t>
            </w:r>
          </w:p>
        </w:tc>
        <w:tc>
          <w:tcPr>
            <w:tcW w:w="1938" w:type="dxa"/>
            <w:vAlign w:val="bottom"/>
          </w:tcPr>
          <w:p w14:paraId="34760F4D" w14:textId="77777777" w:rsidR="00655B68" w:rsidRPr="00BC706E" w:rsidRDefault="00655B68" w:rsidP="00AC2CD7">
            <w:pPr>
              <w:pStyle w:val="af8"/>
              <w:spacing w:before="0" w:beforeAutospacing="0" w:after="0" w:afterAutospacing="0"/>
              <w:jc w:val="both"/>
              <w:rPr>
                <w:lang w:val="ro-MD"/>
              </w:rPr>
            </w:pPr>
            <w:r w:rsidRPr="00BC706E">
              <w:rPr>
                <w:lang w:val="ro-MD"/>
              </w:rPr>
              <w:t>41</w:t>
            </w:r>
          </w:p>
        </w:tc>
        <w:tc>
          <w:tcPr>
            <w:tcW w:w="1938" w:type="dxa"/>
            <w:vAlign w:val="bottom"/>
          </w:tcPr>
          <w:p w14:paraId="3035CD4C" w14:textId="77777777" w:rsidR="00655B68" w:rsidRPr="00BC706E" w:rsidRDefault="00655B68" w:rsidP="00AC2CD7">
            <w:pPr>
              <w:pStyle w:val="af8"/>
              <w:spacing w:before="0" w:beforeAutospacing="0" w:after="0" w:afterAutospacing="0"/>
              <w:jc w:val="both"/>
              <w:rPr>
                <w:lang w:val="ro-MD"/>
              </w:rPr>
            </w:pPr>
            <w:r w:rsidRPr="00BC706E">
              <w:rPr>
                <w:lang w:val="ro-MD"/>
              </w:rPr>
              <w:t>86</w:t>
            </w:r>
          </w:p>
        </w:tc>
      </w:tr>
    </w:tbl>
    <w:p w14:paraId="36B95DE7" w14:textId="77777777" w:rsidR="00002FAE" w:rsidRPr="00BC706E" w:rsidRDefault="00002FAE" w:rsidP="00B706F0">
      <w:pPr>
        <w:spacing w:before="120" w:after="120" w:line="276" w:lineRule="auto"/>
        <w:jc w:val="both"/>
        <w:rPr>
          <w:rFonts w:ascii="Times New Roman" w:hAnsi="Times New Roman" w:cs="Times New Roman"/>
          <w:sz w:val="24"/>
          <w:szCs w:val="24"/>
          <w:lang w:val="ro-MD"/>
        </w:rPr>
      </w:pPr>
      <w:r w:rsidRPr="00BC706E">
        <w:rPr>
          <w:rStyle w:val="af9"/>
          <w:rFonts w:ascii="Times New Roman" w:hAnsi="Times New Roman" w:cs="Times New Roman"/>
          <w:sz w:val="24"/>
          <w:szCs w:val="24"/>
          <w:lang w:val="ro-MD"/>
        </w:rPr>
        <w:t>Corelare europeană</w:t>
      </w:r>
      <w:r w:rsidRPr="00BC706E">
        <w:rPr>
          <w:rFonts w:ascii="Times New Roman" w:hAnsi="Times New Roman" w:cs="Times New Roman"/>
          <w:sz w:val="24"/>
          <w:szCs w:val="24"/>
          <w:lang w:val="ro-MD"/>
        </w:rPr>
        <w:t>: Procedurile de recunoaștere sunt aliniate la principiile rețelei ENIC/NARIC, compatibile cu practicile statelor membre ale Procesului Bologna. Prin integrarea CNC cu Portalul EQF și utilizarea instrumentelor europene precum Diploma Supplement și Europass, Republica Moldova își sporește vizibilitatea și comparabilitatea calificărilor în Spațiul European al Învățământului Superior și pe piața muncii europene.</w:t>
      </w:r>
    </w:p>
    <w:p w14:paraId="0054451B" w14:textId="77777777" w:rsidR="00002FAE" w:rsidRPr="00BC706E" w:rsidRDefault="00002FAE" w:rsidP="00B706F0">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În concluzie, recunoașterea calificărilor obținute în străinătate nu se limitează la un act administrativ, ci reprezintă un instrument strategic pentru consolidarea atractivității sistemului educațional național, stimularea mobilității și reintegrarea profesională a migranților, dar și o garanție a încrederii internaționale în calitatea și comparabilitatea calificărilor moldovenești.</w:t>
      </w:r>
    </w:p>
    <w:p w14:paraId="373607AD" w14:textId="7309179B" w:rsidR="00FB2DB4" w:rsidRPr="00BC706E" w:rsidRDefault="009E7240" w:rsidP="00040831">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4.8.2. Recunoașterea învățării anterioare </w:t>
      </w:r>
      <w:r w:rsidR="00FB2DB4" w:rsidRPr="00BC706E">
        <w:rPr>
          <w:rFonts w:ascii="Times New Roman" w:eastAsia="Times New Roman" w:hAnsi="Times New Roman" w:cs="Times New Roman"/>
          <w:b/>
          <w:bCs/>
          <w:color w:val="3494BA" w:themeColor="accent1"/>
          <w:kern w:val="0"/>
          <w:sz w:val="24"/>
          <w:szCs w:val="24"/>
          <w:lang w:val="ro-MD" w:eastAsia="ro-MD"/>
          <w14:ligatures w14:val="none"/>
        </w:rPr>
        <w:t>și validarea rezultatelor învățării nonformale și informale</w:t>
      </w:r>
    </w:p>
    <w:p w14:paraId="2ED14E9E" w14:textId="77777777" w:rsidR="00FB2DB4" w:rsidRPr="00BC706E" w:rsidRDefault="00FB2DB4" w:rsidP="0004083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Recunoașterea și validarea rezultatelor învățării anterioare reprezintă un mecanism strategic prin care se valorifică experiențele de învățare acumulate de persoane în contexte formale, nonformale și informale. Acest proces are o dublă valoare: pe de o parte, facilitează accesul la educație pe tot parcursul vieții, iar pe de altă parte, sprijină integrarea rapidă și eficientă pe piața muncii. Prin recunoașterea competențelor existente, fiecare persoană își poate continua parcursul educațional sau profesional fără a relua etape deja parcurse, ceea ce contribuie la creșterea relevanței calificărilor și la utilizarea mai eficientă a resurselor umane.</w:t>
      </w:r>
    </w:p>
    <w:p w14:paraId="2EC1DAEB" w14:textId="77777777" w:rsidR="00FB2DB4" w:rsidRPr="00BC706E" w:rsidRDefault="00FB2DB4" w:rsidP="0004083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Baza legală</w:t>
      </w:r>
      <w:r w:rsidRPr="00BC706E">
        <w:rPr>
          <w:rFonts w:ascii="Times New Roman" w:eastAsia="Times New Roman" w:hAnsi="Times New Roman" w:cs="Times New Roman"/>
          <w:kern w:val="0"/>
          <w:sz w:val="24"/>
          <w:szCs w:val="24"/>
          <w:lang w:val="ro-MD" w:eastAsia="ro-MD"/>
          <w14:ligatures w14:val="none"/>
        </w:rPr>
        <w:t xml:space="preserve"> a acestui mecanism este bine definită și asigură coerența cadrului național cu standardele europene și internaționale. Printre principalele reglementări se numără:</w:t>
      </w:r>
    </w:p>
    <w:p w14:paraId="5DF822D7" w14:textId="77777777" w:rsidR="00FB2DB4" w:rsidRPr="00BC706E" w:rsidRDefault="00FB2DB4" w:rsidP="00951729">
      <w:pPr>
        <w:numPr>
          <w:ilvl w:val="0"/>
          <w:numId w:val="8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Codul educației al Republicii Moldova nr. 152/2014</w:t>
      </w:r>
      <w:r w:rsidRPr="00BC706E">
        <w:rPr>
          <w:rFonts w:ascii="Times New Roman" w:eastAsia="Times New Roman" w:hAnsi="Times New Roman" w:cs="Times New Roman"/>
          <w:kern w:val="0"/>
          <w:sz w:val="24"/>
          <w:szCs w:val="24"/>
          <w:lang w:val="ro-MD" w:eastAsia="ro-MD"/>
          <w14:ligatures w14:val="none"/>
        </w:rPr>
        <w:t xml:space="preserve"> – stabilește cadrul general pentru recunoașterea studiilor și a experiențelor educaționale acumulate anterior, ca parte a învățării pe tot parcursul vieții;</w:t>
      </w:r>
    </w:p>
    <w:p w14:paraId="135D7829" w14:textId="77777777" w:rsidR="00FB2DB4" w:rsidRPr="00BC706E" w:rsidRDefault="00FB2DB4" w:rsidP="00951729">
      <w:pPr>
        <w:numPr>
          <w:ilvl w:val="0"/>
          <w:numId w:val="8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HG nr. 330/2023</w:t>
      </w:r>
      <w:r w:rsidRPr="00BC706E">
        <w:rPr>
          <w:rFonts w:ascii="Times New Roman" w:eastAsia="Times New Roman" w:hAnsi="Times New Roman" w:cs="Times New Roman"/>
          <w:kern w:val="0"/>
          <w:sz w:val="24"/>
          <w:szCs w:val="24"/>
          <w:lang w:val="ro-MD" w:eastAsia="ro-MD"/>
          <w14:ligatures w14:val="none"/>
        </w:rPr>
        <w:t xml:space="preserve"> – reglementează procedura de recunoaștere și validare a rezultatelor învățării anterioare și asigură corelarea cu CNC și EQF;</w:t>
      </w:r>
    </w:p>
    <w:p w14:paraId="03D77F83" w14:textId="4D956D16" w:rsidR="00FB2DB4" w:rsidRPr="00BC706E" w:rsidRDefault="00FB2DB4" w:rsidP="00951729">
      <w:pPr>
        <w:numPr>
          <w:ilvl w:val="0"/>
          <w:numId w:val="8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Ordinul ME</w:t>
      </w:r>
      <w:r w:rsidR="006252BC" w:rsidRPr="00BC706E">
        <w:rPr>
          <w:rFonts w:ascii="Times New Roman" w:eastAsia="Times New Roman" w:hAnsi="Times New Roman" w:cs="Times New Roman"/>
          <w:b/>
          <w:bCs/>
          <w:kern w:val="0"/>
          <w:sz w:val="24"/>
          <w:szCs w:val="24"/>
          <w:lang w:val="ro-MD" w:eastAsia="ro-MD"/>
          <w14:ligatures w14:val="none"/>
        </w:rPr>
        <w:t>C</w:t>
      </w:r>
      <w:r w:rsidRPr="00BC706E">
        <w:rPr>
          <w:rFonts w:ascii="Times New Roman" w:eastAsia="Times New Roman" w:hAnsi="Times New Roman" w:cs="Times New Roman"/>
          <w:b/>
          <w:bCs/>
          <w:kern w:val="0"/>
          <w:sz w:val="24"/>
          <w:szCs w:val="24"/>
          <w:lang w:val="ro-MD" w:eastAsia="ro-MD"/>
          <w14:ligatures w14:val="none"/>
        </w:rPr>
        <w:t xml:space="preserve"> nr. 885/2022</w:t>
      </w:r>
      <w:r w:rsidRPr="00BC706E">
        <w:rPr>
          <w:rFonts w:ascii="Times New Roman" w:eastAsia="Times New Roman" w:hAnsi="Times New Roman" w:cs="Times New Roman"/>
          <w:kern w:val="0"/>
          <w:sz w:val="24"/>
          <w:szCs w:val="24"/>
          <w:lang w:val="ro-MD" w:eastAsia="ro-MD"/>
          <w14:ligatures w14:val="none"/>
        </w:rPr>
        <w:t xml:space="preserve"> – aprobă </w:t>
      </w:r>
      <w:r w:rsidRPr="00BC706E">
        <w:rPr>
          <w:rFonts w:ascii="Times New Roman" w:eastAsia="Times New Roman" w:hAnsi="Times New Roman" w:cs="Times New Roman"/>
          <w:i/>
          <w:iCs/>
          <w:kern w:val="0"/>
          <w:sz w:val="24"/>
          <w:szCs w:val="24"/>
          <w:lang w:val="ro-MD" w:eastAsia="ro-MD"/>
          <w14:ligatures w14:val="none"/>
        </w:rPr>
        <w:t>Regulamentul privind certificarea competențelor profesionale</w:t>
      </w:r>
      <w:r w:rsidRPr="00BC706E">
        <w:rPr>
          <w:rFonts w:ascii="Times New Roman" w:eastAsia="Times New Roman" w:hAnsi="Times New Roman" w:cs="Times New Roman"/>
          <w:kern w:val="0"/>
          <w:sz w:val="24"/>
          <w:szCs w:val="24"/>
          <w:lang w:val="ro-MD" w:eastAsia="ro-MD"/>
          <w14:ligatures w14:val="none"/>
        </w:rPr>
        <w:t xml:space="preserve"> pentru calificările de nivel 3, 4 și 5 CNC dobândite în contexte nonformale și informale, instituind cadrul de funcționare al sistemului național de validare;</w:t>
      </w:r>
    </w:p>
    <w:p w14:paraId="21525E03" w14:textId="7886B35D" w:rsidR="00F51166" w:rsidRPr="00BC706E" w:rsidRDefault="00F51166" w:rsidP="00951729">
      <w:pPr>
        <w:numPr>
          <w:ilvl w:val="0"/>
          <w:numId w:val="8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Ordinul ME</w:t>
      </w:r>
      <w:r w:rsidR="006252BC" w:rsidRPr="00BC706E">
        <w:rPr>
          <w:rFonts w:ascii="Times New Roman" w:eastAsia="Times New Roman" w:hAnsi="Times New Roman" w:cs="Times New Roman"/>
          <w:b/>
          <w:bCs/>
          <w:kern w:val="0"/>
          <w:sz w:val="24"/>
          <w:szCs w:val="24"/>
          <w:lang w:val="ro-MD" w:eastAsia="ro-MD"/>
          <w14:ligatures w14:val="none"/>
        </w:rPr>
        <w:t>C</w:t>
      </w:r>
      <w:r w:rsidRPr="00BC706E">
        <w:rPr>
          <w:rFonts w:ascii="Times New Roman" w:eastAsia="Times New Roman" w:hAnsi="Times New Roman" w:cs="Times New Roman"/>
          <w:b/>
          <w:bCs/>
          <w:kern w:val="0"/>
          <w:sz w:val="24"/>
          <w:szCs w:val="24"/>
          <w:lang w:val="ro-MD" w:eastAsia="ro-MD"/>
          <w14:ligatures w14:val="none"/>
        </w:rPr>
        <w:t xml:space="preserve"> nr. 1021/2023</w:t>
      </w:r>
      <w:r w:rsidRPr="00BC706E">
        <w:rPr>
          <w:rFonts w:ascii="Times New Roman" w:eastAsia="Times New Roman" w:hAnsi="Times New Roman" w:cs="Times New Roman"/>
          <w:kern w:val="0"/>
          <w:sz w:val="24"/>
          <w:szCs w:val="24"/>
          <w:lang w:val="ro-MD" w:eastAsia="ro-MD"/>
          <w14:ligatures w14:val="none"/>
        </w:rPr>
        <w:t xml:space="preserve"> aprobă Regulamentul privind certificarea competențelor profesionale corespunzătoare calificărilor de nivel 6 CNC, dobândite în contexte de educație nonformală și informală. Documentul instituie cadrul normativ al Sistemului național de validare a învățării nonformale și informale, care reglementează etapele de identificare, documentare, evaluare și certificare a competențelor profesionale.</w:t>
      </w:r>
    </w:p>
    <w:p w14:paraId="7D43640E" w14:textId="1F736266" w:rsidR="00FB2DB4" w:rsidRPr="00BC706E" w:rsidRDefault="00FB2DB4" w:rsidP="00951729">
      <w:pPr>
        <w:numPr>
          <w:ilvl w:val="0"/>
          <w:numId w:val="8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Ordinul MEC nr. 1066/2023</w:t>
      </w:r>
      <w:r w:rsidRPr="00BC706E">
        <w:rPr>
          <w:rFonts w:ascii="Times New Roman" w:eastAsia="Times New Roman" w:hAnsi="Times New Roman" w:cs="Times New Roman"/>
          <w:kern w:val="0"/>
          <w:sz w:val="24"/>
          <w:szCs w:val="24"/>
          <w:lang w:val="ro-MD" w:eastAsia="ro-MD"/>
          <w14:ligatures w14:val="none"/>
        </w:rPr>
        <w:t xml:space="preserve"> – aprobă </w:t>
      </w:r>
      <w:r w:rsidRPr="00BC706E">
        <w:rPr>
          <w:rFonts w:ascii="Times New Roman" w:eastAsia="Times New Roman" w:hAnsi="Times New Roman" w:cs="Times New Roman"/>
          <w:i/>
          <w:iCs/>
          <w:kern w:val="0"/>
          <w:sz w:val="24"/>
          <w:szCs w:val="24"/>
          <w:lang w:val="ro-MD" w:eastAsia="ro-MD"/>
          <w14:ligatures w14:val="none"/>
        </w:rPr>
        <w:t>Ghidul practic privind certificarea competențelor profesionale</w:t>
      </w:r>
      <w:r w:rsidRPr="00BC706E">
        <w:rPr>
          <w:rFonts w:ascii="Times New Roman" w:eastAsia="Times New Roman" w:hAnsi="Times New Roman" w:cs="Times New Roman"/>
          <w:kern w:val="0"/>
          <w:sz w:val="24"/>
          <w:szCs w:val="24"/>
          <w:lang w:val="ro-MD" w:eastAsia="ro-MD"/>
          <w14:ligatures w14:val="none"/>
        </w:rPr>
        <w:t xml:space="preserve"> pentru calificările de nivel 3, 4 și 5 CNC, care descrie etapele procesului</w:t>
      </w:r>
      <w:r w:rsidR="00F81C40" w:rsidRPr="00BC706E">
        <w:rPr>
          <w:rFonts w:ascii="Times New Roman" w:eastAsia="Times New Roman" w:hAnsi="Times New Roman" w:cs="Times New Roman"/>
          <w:kern w:val="0"/>
          <w:sz w:val="24"/>
          <w:szCs w:val="24"/>
          <w:lang w:val="ro-MD" w:eastAsia="ro-MD"/>
          <w14:ligatures w14:val="none"/>
        </w:rPr>
        <w:t xml:space="preserve"> de certificare</w:t>
      </w:r>
      <w:r w:rsidRPr="00BC706E">
        <w:rPr>
          <w:rFonts w:ascii="Times New Roman" w:eastAsia="Times New Roman" w:hAnsi="Times New Roman" w:cs="Times New Roman"/>
          <w:kern w:val="0"/>
          <w:sz w:val="24"/>
          <w:szCs w:val="24"/>
          <w:lang w:val="ro-MD" w:eastAsia="ro-MD"/>
          <w14:ligatures w14:val="none"/>
        </w:rPr>
        <w:t>:</w:t>
      </w:r>
    </w:p>
    <w:p w14:paraId="1D627861" w14:textId="77777777" w:rsidR="00FB2DB4" w:rsidRPr="00BC706E" w:rsidRDefault="00FB2DB4" w:rsidP="00951729">
      <w:pPr>
        <w:numPr>
          <w:ilvl w:val="1"/>
          <w:numId w:val="8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identificarea experienței individuale;</w:t>
      </w:r>
    </w:p>
    <w:p w14:paraId="65B0EE7D" w14:textId="77777777" w:rsidR="00FB2DB4" w:rsidRPr="00BC706E" w:rsidRDefault="00FB2DB4" w:rsidP="00951729">
      <w:pPr>
        <w:numPr>
          <w:ilvl w:val="1"/>
          <w:numId w:val="8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documentarea pentru vizibilitatea și veridicitatea experienței;</w:t>
      </w:r>
    </w:p>
    <w:p w14:paraId="4FBA15AA" w14:textId="77777777" w:rsidR="00FB2DB4" w:rsidRPr="00BC706E" w:rsidRDefault="00FB2DB4" w:rsidP="00951729">
      <w:pPr>
        <w:numPr>
          <w:ilvl w:val="1"/>
          <w:numId w:val="8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evaluarea prin probe practice, teste, portofolii sau interviuri;</w:t>
      </w:r>
    </w:p>
    <w:p w14:paraId="30DDF5F2" w14:textId="77777777" w:rsidR="00FB2DB4" w:rsidRPr="00BC706E" w:rsidRDefault="00FB2DB4" w:rsidP="00951729">
      <w:pPr>
        <w:numPr>
          <w:ilvl w:val="1"/>
          <w:numId w:val="8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certificarea rezultatelor, care poate conduce la o calificare completă sau parțială.</w:t>
      </w:r>
    </w:p>
    <w:p w14:paraId="32329B94" w14:textId="32E4EB12" w:rsidR="001975CD" w:rsidRPr="00BC706E" w:rsidRDefault="00577306" w:rsidP="00040831">
      <w:pPr>
        <w:pStyle w:val="af8"/>
        <w:spacing w:before="120" w:beforeAutospacing="0" w:after="120" w:afterAutospacing="0" w:line="276" w:lineRule="auto"/>
        <w:jc w:val="both"/>
        <w:rPr>
          <w:lang w:val="ro-MD"/>
        </w:rPr>
      </w:pPr>
      <w:r w:rsidRPr="00BC706E">
        <w:rPr>
          <w:lang w:val="ro-MD"/>
        </w:rPr>
        <w:t>De menționat este faptul că, pentru asigurarea transparenței și a recunoașterii calificărilor dobândite anterior reformei sistemului național de educație, Hotărârea Guvernului nr. 330/2023 include, în Anexa 3, un tabel de corespondență între actele de studii eliberate înainte și după 1991, nivelurile ISCED, CNC și EQF.</w:t>
      </w:r>
      <w:r w:rsidRPr="00BC706E">
        <w:rPr>
          <w:lang w:val="ro-MD"/>
        </w:rPr>
        <w:br/>
        <w:t>Acest instrument facilitează procesul de echivalare și validare a calificărilor istorice și contribuie la consolidarea coerenței interne a Cadrului Național al Calificărilor.</w:t>
      </w:r>
    </w:p>
    <w:p w14:paraId="75BCC491" w14:textId="181329AD" w:rsidR="00482D69" w:rsidRPr="00BC706E" w:rsidRDefault="00482D69" w:rsidP="00040831">
      <w:pPr>
        <w:pStyle w:val="af8"/>
        <w:spacing w:before="120" w:beforeAutospacing="0" w:after="120" w:afterAutospacing="0" w:line="276" w:lineRule="auto"/>
        <w:jc w:val="both"/>
        <w:rPr>
          <w:lang w:val="ro-MD"/>
        </w:rPr>
      </w:pPr>
      <w:r w:rsidRPr="00BC706E">
        <w:rPr>
          <w:lang w:val="ro-MD"/>
        </w:rPr>
        <w:t>Procedura de recunoaștere și validare aprobată de MEC se realizează pe baza standardelor de calificare, cu adaptări sectoriale, având la bază câteva principii c</w:t>
      </w:r>
      <w:r w:rsidR="00492E47" w:rsidRPr="00BC706E">
        <w:rPr>
          <w:lang w:val="ro-MD"/>
        </w:rPr>
        <w:t>he</w:t>
      </w:r>
      <w:r w:rsidRPr="00BC706E">
        <w:rPr>
          <w:lang w:val="ro-MD"/>
        </w:rPr>
        <w:t>ie:</w:t>
      </w:r>
    </w:p>
    <w:p w14:paraId="65CDD6A3" w14:textId="77777777" w:rsidR="00482D69" w:rsidRPr="00BC706E" w:rsidRDefault="00482D69" w:rsidP="00951729">
      <w:pPr>
        <w:pStyle w:val="af8"/>
        <w:numPr>
          <w:ilvl w:val="0"/>
          <w:numId w:val="92"/>
        </w:numPr>
        <w:spacing w:before="120" w:beforeAutospacing="0" w:after="120" w:afterAutospacing="0" w:line="276" w:lineRule="auto"/>
        <w:jc w:val="both"/>
        <w:rPr>
          <w:lang w:val="ro-MD"/>
        </w:rPr>
      </w:pPr>
      <w:r w:rsidRPr="00BC706E">
        <w:rPr>
          <w:lang w:val="ro-MD"/>
        </w:rPr>
        <w:t>corelarea măsurilor de validare cu CNC și conformitatea cu EQF;</w:t>
      </w:r>
    </w:p>
    <w:p w14:paraId="24B01949" w14:textId="77777777" w:rsidR="00482D69" w:rsidRPr="00BC706E" w:rsidRDefault="00482D69" w:rsidP="00951729">
      <w:pPr>
        <w:pStyle w:val="af8"/>
        <w:numPr>
          <w:ilvl w:val="0"/>
          <w:numId w:val="92"/>
        </w:numPr>
        <w:spacing w:before="120" w:beforeAutospacing="0" w:after="120" w:afterAutospacing="0" w:line="276" w:lineRule="auto"/>
        <w:jc w:val="both"/>
        <w:rPr>
          <w:lang w:val="ro-MD"/>
        </w:rPr>
      </w:pPr>
      <w:r w:rsidRPr="00BC706E">
        <w:rPr>
          <w:lang w:val="ro-MD"/>
        </w:rPr>
        <w:t>asigurarea accesului la informații clare privind beneficiile și procedurile de validare;</w:t>
      </w:r>
    </w:p>
    <w:p w14:paraId="12C6D8D8" w14:textId="77777777" w:rsidR="00482D69" w:rsidRPr="00BC706E" w:rsidRDefault="00482D69" w:rsidP="00951729">
      <w:pPr>
        <w:pStyle w:val="af8"/>
        <w:numPr>
          <w:ilvl w:val="0"/>
          <w:numId w:val="92"/>
        </w:numPr>
        <w:spacing w:before="120" w:beforeAutospacing="0" w:after="120" w:afterAutospacing="0" w:line="276" w:lineRule="auto"/>
        <w:jc w:val="both"/>
        <w:rPr>
          <w:lang w:val="ro-MD"/>
        </w:rPr>
      </w:pPr>
      <w:r w:rsidRPr="00BC706E">
        <w:rPr>
          <w:lang w:val="ro-MD"/>
        </w:rPr>
        <w:t>sprijinirea grupurilor defavorizate și a persoanelor aflate în șomaj, oferindu-le oportunități de participare la educație și integrare profesională;</w:t>
      </w:r>
    </w:p>
    <w:p w14:paraId="71798958" w14:textId="77777777" w:rsidR="00482D69" w:rsidRPr="00BC706E" w:rsidRDefault="00482D69" w:rsidP="00951729">
      <w:pPr>
        <w:pStyle w:val="af8"/>
        <w:numPr>
          <w:ilvl w:val="0"/>
          <w:numId w:val="92"/>
        </w:numPr>
        <w:spacing w:before="120" w:beforeAutospacing="0" w:after="120" w:afterAutospacing="0" w:line="276" w:lineRule="auto"/>
        <w:jc w:val="both"/>
        <w:rPr>
          <w:lang w:val="ro-MD"/>
        </w:rPr>
      </w:pPr>
      <w:r w:rsidRPr="00BC706E">
        <w:rPr>
          <w:lang w:val="ro-MD"/>
        </w:rPr>
        <w:t>furnizarea de servicii de orientare și consiliere accesibile;</w:t>
      </w:r>
    </w:p>
    <w:p w14:paraId="5E96DB9E" w14:textId="77777777" w:rsidR="00482D69" w:rsidRPr="00BC706E" w:rsidRDefault="00482D69" w:rsidP="00951729">
      <w:pPr>
        <w:pStyle w:val="af8"/>
        <w:numPr>
          <w:ilvl w:val="0"/>
          <w:numId w:val="92"/>
        </w:numPr>
        <w:spacing w:before="120" w:beforeAutospacing="0" w:after="120" w:afterAutospacing="0" w:line="276" w:lineRule="auto"/>
        <w:jc w:val="both"/>
        <w:rPr>
          <w:lang w:val="ro-MD"/>
        </w:rPr>
      </w:pPr>
      <w:r w:rsidRPr="00BC706E">
        <w:rPr>
          <w:lang w:val="ro-MD"/>
        </w:rPr>
        <w:t>garantarea calității prin metodologii și instrumente fiabile, validate și transparente;</w:t>
      </w:r>
    </w:p>
    <w:p w14:paraId="5C7436E8" w14:textId="77777777" w:rsidR="00482D69" w:rsidRPr="00BC706E" w:rsidRDefault="00482D69" w:rsidP="00951729">
      <w:pPr>
        <w:pStyle w:val="af8"/>
        <w:numPr>
          <w:ilvl w:val="0"/>
          <w:numId w:val="92"/>
        </w:numPr>
        <w:spacing w:before="120" w:beforeAutospacing="0" w:after="120" w:afterAutospacing="0" w:line="276" w:lineRule="auto"/>
        <w:jc w:val="both"/>
        <w:rPr>
          <w:lang w:val="ro-MD"/>
        </w:rPr>
      </w:pPr>
      <w:r w:rsidRPr="00BC706E">
        <w:rPr>
          <w:lang w:val="ro-MD"/>
        </w:rPr>
        <w:t>perfecționarea continuă a personalului implicat în proces;</w:t>
      </w:r>
    </w:p>
    <w:p w14:paraId="716B3B71" w14:textId="77777777" w:rsidR="00482D69" w:rsidRPr="00BC706E" w:rsidRDefault="00482D69" w:rsidP="00951729">
      <w:pPr>
        <w:pStyle w:val="af8"/>
        <w:numPr>
          <w:ilvl w:val="0"/>
          <w:numId w:val="92"/>
        </w:numPr>
        <w:spacing w:before="120" w:beforeAutospacing="0" w:after="120" w:afterAutospacing="0" w:line="276" w:lineRule="auto"/>
        <w:jc w:val="both"/>
        <w:rPr>
          <w:lang w:val="ro-MD"/>
        </w:rPr>
      </w:pPr>
      <w:r w:rsidRPr="00BC706E">
        <w:rPr>
          <w:lang w:val="ro-MD"/>
        </w:rPr>
        <w:t>posibilitatea de recunoaștere a calificărilor complete sau parțiale obținute prin experiențe nonformale și informale;</w:t>
      </w:r>
    </w:p>
    <w:p w14:paraId="39D46419" w14:textId="77777777" w:rsidR="00482D69" w:rsidRPr="00BC706E" w:rsidRDefault="00482D69" w:rsidP="00951729">
      <w:pPr>
        <w:pStyle w:val="af8"/>
        <w:numPr>
          <w:ilvl w:val="0"/>
          <w:numId w:val="92"/>
        </w:numPr>
        <w:spacing w:before="120" w:beforeAutospacing="0" w:after="120" w:afterAutospacing="0" w:line="276" w:lineRule="auto"/>
        <w:jc w:val="both"/>
        <w:rPr>
          <w:lang w:val="ro-MD"/>
        </w:rPr>
      </w:pPr>
      <w:r w:rsidRPr="00BC706E">
        <w:rPr>
          <w:lang w:val="ro-MD"/>
        </w:rPr>
        <w:t>utilizarea instrumentelor europene de transparență, precum Europass și Youthpass, pentru documentarea rezultatelor și facilitarea mobilității.</w:t>
      </w:r>
    </w:p>
    <w:p w14:paraId="2410EB46" w14:textId="145959EB" w:rsidR="00482D69" w:rsidRPr="00BC706E" w:rsidRDefault="00482D69" w:rsidP="00040831">
      <w:pPr>
        <w:pStyle w:val="af8"/>
        <w:spacing w:before="120" w:beforeAutospacing="0" w:after="120" w:afterAutospacing="0" w:line="276" w:lineRule="auto"/>
        <w:jc w:val="both"/>
        <w:rPr>
          <w:lang w:val="ro-MD"/>
        </w:rPr>
      </w:pPr>
      <w:r w:rsidRPr="00BC706E">
        <w:rPr>
          <w:lang w:val="ro-MD"/>
        </w:rPr>
        <w:t>Procedura de recunoaștere se aplică doar calificărilor înscrise în RNC și presupune respectarea principiilor de asigurare a calității, inclusiv utilizarea sistemului de credite pentru studii. În cadrul procesului se examinează: identificarea nivelului de calificare și a volumului de credite, corespondența modulelor și disciplinelor cu scopul calificării, calitatea și relevanța evaluării, documentarea rezultatelor și certificarea finală, fie a unei calificări complete, fie a unei părți din aceasta.</w:t>
      </w:r>
    </w:p>
    <w:p w14:paraId="381EAE41" w14:textId="77777777" w:rsidR="00482D69" w:rsidRPr="00BC706E" w:rsidRDefault="00482D69" w:rsidP="00040831">
      <w:pPr>
        <w:pStyle w:val="af8"/>
        <w:spacing w:before="120" w:beforeAutospacing="0" w:after="120" w:afterAutospacing="0" w:line="276" w:lineRule="auto"/>
        <w:jc w:val="both"/>
        <w:rPr>
          <w:lang w:val="ro-MD"/>
        </w:rPr>
      </w:pPr>
      <w:r w:rsidRPr="00BC706E">
        <w:rPr>
          <w:lang w:val="ro-MD"/>
        </w:rPr>
        <w:t xml:space="preserve">Recunoașterea și validarea rezultatelor pot fi realizate de instituții de educație și formare, centre de evaluare a competențelor sau organizații de cercetare autorizate, iar pentru profesiile reglementate – în colaborare cu ministerele de resort. </w:t>
      </w:r>
      <w:r w:rsidRPr="00BC706E">
        <w:rPr>
          <w:rStyle w:val="af9"/>
          <w:rFonts w:eastAsiaTheme="majorEastAsia"/>
          <w:b w:val="0"/>
          <w:bCs w:val="0"/>
          <w:lang w:val="ro-MD"/>
        </w:rPr>
        <w:t>ANACEC</w:t>
      </w:r>
      <w:r w:rsidRPr="00BC706E">
        <w:rPr>
          <w:lang w:val="ro-MD"/>
        </w:rPr>
        <w:t xml:space="preserve"> are responsabilitatea de a monitoriza respectarea cadrului normativ și a principiilor de calitate în acest proces, consolidând astfel credibilitatea și coerența sistemului.</w:t>
      </w:r>
    </w:p>
    <w:p w14:paraId="5A86C59D" w14:textId="77777777" w:rsidR="00FB2DB4" w:rsidRPr="00BC706E" w:rsidRDefault="00FB2DB4" w:rsidP="000E435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Finanțarea</w:t>
      </w:r>
      <w:r w:rsidRPr="00BC706E">
        <w:rPr>
          <w:rFonts w:ascii="Times New Roman" w:eastAsia="Times New Roman" w:hAnsi="Times New Roman" w:cs="Times New Roman"/>
          <w:kern w:val="0"/>
          <w:sz w:val="24"/>
          <w:szCs w:val="24"/>
          <w:lang w:val="ro-MD" w:eastAsia="ro-MD"/>
          <w14:ligatures w14:val="none"/>
        </w:rPr>
        <w:t xml:space="preserve"> procesului se realizează din surse variate: bugetul de stat, taxe suportate de beneficiari, resurse corporative sau fonduri internaționale. Statul sprijină în mod special:</w:t>
      </w:r>
    </w:p>
    <w:p w14:paraId="7F58073A" w14:textId="77777777" w:rsidR="00FB2DB4" w:rsidRPr="00BC706E" w:rsidRDefault="00FB2DB4" w:rsidP="00951729">
      <w:pPr>
        <w:numPr>
          <w:ilvl w:val="0"/>
          <w:numId w:val="9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beneficiari din grupuri social-vulnerabile;</w:t>
      </w:r>
    </w:p>
    <w:p w14:paraId="6F1A2B30" w14:textId="77777777" w:rsidR="00FB2DB4" w:rsidRPr="00BC706E" w:rsidRDefault="00FB2DB4" w:rsidP="00951729">
      <w:pPr>
        <w:numPr>
          <w:ilvl w:val="0"/>
          <w:numId w:val="9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persoane aflate în șomaj de lungă durată;</w:t>
      </w:r>
    </w:p>
    <w:p w14:paraId="0319A82E" w14:textId="77777777" w:rsidR="00916AE3" w:rsidRPr="00BC706E" w:rsidRDefault="00FB2DB4" w:rsidP="00951729">
      <w:pPr>
        <w:numPr>
          <w:ilvl w:val="0"/>
          <w:numId w:val="9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candidați pentru meserii și specialități prioritare pentru dezvoltarea națională.</w:t>
      </w:r>
    </w:p>
    <w:p w14:paraId="393B5CEF" w14:textId="687D8085" w:rsidR="00194EA9" w:rsidRPr="00BC706E" w:rsidRDefault="00194EA9" w:rsidP="00916AE3">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cadrul mai multor instituții superioare de învățământ au fost deschise Centre de validare, care activează în baza </w:t>
      </w:r>
      <w:r w:rsidR="00D76CC8" w:rsidRPr="00BC706E">
        <w:rPr>
          <w:rFonts w:ascii="Times New Roman" w:eastAsia="Times New Roman" w:hAnsi="Times New Roman" w:cs="Times New Roman"/>
          <w:kern w:val="0"/>
          <w:sz w:val="24"/>
          <w:szCs w:val="24"/>
          <w:lang w:val="ro-MD" w:eastAsia="ro-MD"/>
          <w14:ligatures w14:val="none"/>
        </w:rPr>
        <w:t>Regulamentelor</w:t>
      </w:r>
      <w:r w:rsidRPr="00BC706E">
        <w:rPr>
          <w:rFonts w:ascii="Times New Roman" w:eastAsia="Times New Roman" w:hAnsi="Times New Roman" w:cs="Times New Roman"/>
          <w:kern w:val="0"/>
          <w:sz w:val="24"/>
          <w:szCs w:val="24"/>
          <w:lang w:val="ro-MD" w:eastAsia="ro-MD"/>
          <w14:ligatures w14:val="none"/>
        </w:rPr>
        <w:t xml:space="preserve"> instituționale elaborate. (</w:t>
      </w:r>
      <w:hyperlink r:id="rId29" w:tgtFrame="_blank" w:history="1">
        <w:r w:rsidRPr="00BC706E">
          <w:rPr>
            <w:rFonts w:ascii="Times New Roman" w:eastAsia="Times New Roman" w:hAnsi="Times New Roman" w:cs="Times New Roman"/>
            <w:kern w:val="0"/>
            <w:sz w:val="24"/>
            <w:szCs w:val="24"/>
            <w:lang w:val="ro-MD" w:eastAsia="ro-MD"/>
            <w14:ligatures w14:val="none"/>
          </w:rPr>
          <w:t>Regulamentul de organizare și funcționare a Centrului de validare în cadrul Universității Pedagogice de Stat „Ion Creangă” din Chișinău, PV nr. 14 din 20.06.2024</w:t>
        </w:r>
      </w:hyperlink>
      <w:r w:rsidRPr="00BC706E">
        <w:rPr>
          <w:rFonts w:ascii="Times New Roman" w:eastAsia="Times New Roman" w:hAnsi="Times New Roman" w:cs="Times New Roman"/>
          <w:kern w:val="0"/>
          <w:sz w:val="24"/>
          <w:szCs w:val="24"/>
          <w:lang w:val="ro-MD" w:eastAsia="ro-MD"/>
          <w14:ligatures w14:val="none"/>
        </w:rPr>
        <w:t>)</w:t>
      </w:r>
    </w:p>
    <w:p w14:paraId="0F741EB6" w14:textId="43443701" w:rsidR="00FB2DB4" w:rsidRPr="00BC706E" w:rsidRDefault="00FB2DB4" w:rsidP="000E435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Conform datelor </w:t>
      </w:r>
      <w:r w:rsidR="006252BC"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(2023), în Republica Moldova funcționează 15 centre de validare a competențelor dobândite în contexte nonformale și informale. În perioada 2019–2023, au fost certificați 966 de candidați, acoperind 92 de meserii și specialități. Din total:</w:t>
      </w:r>
    </w:p>
    <w:p w14:paraId="74CAF47F" w14:textId="77777777" w:rsidR="00FB2DB4" w:rsidRPr="00BC706E" w:rsidRDefault="00FB2DB4" w:rsidP="00951729">
      <w:pPr>
        <w:numPr>
          <w:ilvl w:val="0"/>
          <w:numId w:val="9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188 (2019–2021) și 543 (2022–2023) au fost femei;</w:t>
      </w:r>
    </w:p>
    <w:p w14:paraId="291297CF" w14:textId="77777777" w:rsidR="00FB2DB4" w:rsidRPr="00BC706E" w:rsidRDefault="00FB2DB4" w:rsidP="00951729">
      <w:pPr>
        <w:numPr>
          <w:ilvl w:val="0"/>
          <w:numId w:val="9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167 au fost migranți moldoveni reveniți în țară;</w:t>
      </w:r>
    </w:p>
    <w:p w14:paraId="4956BACA" w14:textId="704D740F" w:rsidR="00FB2DB4" w:rsidRPr="00BC706E" w:rsidRDefault="00FB2DB4" w:rsidP="00951729">
      <w:pPr>
        <w:numPr>
          <w:ilvl w:val="0"/>
          <w:numId w:val="9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1 refugiat a beneficiat de această procedură.</w:t>
      </w:r>
      <w:r w:rsidR="00BF5C32"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De asemenea, în cadrul centrelor </w:t>
      </w:r>
      <w:r w:rsidRPr="00BC706E">
        <w:rPr>
          <w:rFonts w:ascii="Times New Roman" w:eastAsia="Times New Roman" w:hAnsi="Times New Roman" w:cs="Times New Roman"/>
          <w:color w:val="EE0000"/>
          <w:kern w:val="0"/>
          <w:sz w:val="24"/>
          <w:szCs w:val="24"/>
          <w:lang w:val="ro-MD" w:eastAsia="ro-MD"/>
          <w14:ligatures w14:val="none"/>
        </w:rPr>
        <w:t xml:space="preserve">pot fi certificate </w:t>
      </w:r>
      <w:r w:rsidRPr="00BC706E">
        <w:rPr>
          <w:rFonts w:ascii="Times New Roman" w:eastAsia="Times New Roman" w:hAnsi="Times New Roman" w:cs="Times New Roman"/>
          <w:kern w:val="0"/>
          <w:sz w:val="24"/>
          <w:szCs w:val="24"/>
          <w:lang w:val="ro-MD" w:eastAsia="ro-MD"/>
          <w14:ligatures w14:val="none"/>
        </w:rPr>
        <w:t>622 de competențe profesionale distincte.</w:t>
      </w:r>
    </w:p>
    <w:p w14:paraId="7F63BB84" w14:textId="5D90EC4C" w:rsidR="00766E04" w:rsidRPr="00BC706E" w:rsidRDefault="00FB2DB4" w:rsidP="000E435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Aceste date confirmă dinamica pozitivă, dar și faptul că sistemul se află încă în proces de extindere și consolidare, ceea ce evidențiază necesitatea intensificării monitorizării și a raportării periodice pentru a crește impactul la nivel național.</w:t>
      </w:r>
    </w:p>
    <w:p w14:paraId="0FF170F3" w14:textId="77777777" w:rsidR="007F7F5E" w:rsidRPr="00BC706E" w:rsidRDefault="007F7F5E" w:rsidP="000E435B">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p>
    <w:p w14:paraId="4153C334" w14:textId="1E504B98" w:rsidR="002C2000" w:rsidRPr="00BC706E" w:rsidRDefault="002C2000" w:rsidP="000E435B">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4.9. </w:t>
      </w:r>
      <w:r w:rsidR="007F7F5E" w:rsidRPr="00BC706E">
        <w:rPr>
          <w:rFonts w:ascii="Times New Roman" w:eastAsia="Times New Roman" w:hAnsi="Times New Roman" w:cs="Times New Roman"/>
          <w:b/>
          <w:bCs/>
          <w:color w:val="3494BA" w:themeColor="accent1"/>
          <w:kern w:val="0"/>
          <w:sz w:val="24"/>
          <w:szCs w:val="24"/>
          <w:lang w:val="ro-MD" w:eastAsia="ro-MD"/>
          <w14:ligatures w14:val="none"/>
        </w:rPr>
        <w:t>DIGITALIZARE, INSTRUMENTE DE TRANSPARENȚĂ ȘI RECUNOAȘTERE AUTOMATĂ ÎN CONTEXTUL INTEGRĂRII CNC ÎN SPAȚIUL EUROPEAN AL CALIFICĂRILOR</w:t>
      </w:r>
    </w:p>
    <w:p w14:paraId="42A79004" w14:textId="6E335FB6" w:rsidR="00CF250D" w:rsidRPr="00BC706E" w:rsidRDefault="00CF250D" w:rsidP="000E435B">
      <w:pPr>
        <w:pStyle w:val="af8"/>
        <w:spacing w:before="120" w:beforeAutospacing="0" w:after="120" w:afterAutospacing="0" w:line="276" w:lineRule="auto"/>
        <w:jc w:val="both"/>
        <w:rPr>
          <w:lang w:val="ro-MD"/>
        </w:rPr>
      </w:pPr>
      <w:r w:rsidRPr="00BC706E">
        <w:rPr>
          <w:lang w:val="ro-MD"/>
        </w:rPr>
        <w:t>Transformarea digitală reprezintă una dintre cele mai importante direcții de modernizare a CNC și un element central al alinierii Republicii Moldova la standardele europene. Digitalizarea nu doar eficientizează procesele de administrare și recunoaștere a calificărilor, ci și asigură transparența, integritatea și accesibilitatea acestora pentru elevi, studenți, angajatori și instituții de învățământ. Prin intermediul platformelor electronice naționale, datele educaționale sunt colectate, gestionate și publicate într-un mod unitar și fiabil, sprijinind astfel procesul de elaborare a politicilor publice, admiterea la programele de studii și verificarea autenticității actelor de studii. Totodată, interoperabilitatea acestor instrumente cu platformele europene permite o integrare directă a CNC în spațiul educațional și ocupațional european, facilitând mobilitatea academică și profesională.</w:t>
      </w:r>
    </w:p>
    <w:p w14:paraId="314CB45D" w14:textId="77777777" w:rsidR="00CF250D" w:rsidRPr="00BC706E" w:rsidRDefault="00CF250D" w:rsidP="006C1B03">
      <w:pPr>
        <w:pStyle w:val="af8"/>
        <w:spacing w:before="0" w:beforeAutospacing="0" w:after="0" w:afterAutospacing="0" w:line="276" w:lineRule="auto"/>
        <w:jc w:val="both"/>
        <w:rPr>
          <w:lang w:val="ro-MD"/>
        </w:rPr>
      </w:pPr>
      <w:r w:rsidRPr="00BC706E">
        <w:rPr>
          <w:lang w:val="ro-MD"/>
        </w:rPr>
        <w:t>Centrul Tehnologiilor Informaționale și Comunicaționale în Educație (CTICE), instituție publică subordonată Ministerului Educației și Cercetării, are un rol esențial în acest proces. CTICE administrează principalele sisteme informaționale educaționale naționale:</w:t>
      </w:r>
    </w:p>
    <w:p w14:paraId="66B027B4" w14:textId="6BB0D1E2" w:rsidR="00CF250D" w:rsidRPr="00BC706E" w:rsidRDefault="00F73080" w:rsidP="00951729">
      <w:pPr>
        <w:pStyle w:val="af8"/>
        <w:numPr>
          <w:ilvl w:val="0"/>
          <w:numId w:val="93"/>
        </w:numPr>
        <w:spacing w:before="0" w:beforeAutospacing="0" w:after="0" w:afterAutospacing="0" w:line="276" w:lineRule="auto"/>
        <w:jc w:val="both"/>
        <w:rPr>
          <w:lang w:val="ro-MD"/>
        </w:rPr>
      </w:pPr>
      <w:r w:rsidRPr="00BC706E">
        <w:rPr>
          <w:b/>
          <w:bCs/>
          <w:lang w:val="ro-MD"/>
        </w:rPr>
        <w:t>SIME</w:t>
      </w:r>
      <w:r w:rsidRPr="00BC706E">
        <w:rPr>
          <w:lang w:val="ro-MD"/>
        </w:rPr>
        <w:t xml:space="preserve"> (Sistemul Informațional de Management Educațional)/ </w:t>
      </w:r>
      <w:r w:rsidRPr="00BC706E">
        <w:rPr>
          <w:rStyle w:val="af9"/>
          <w:rFonts w:eastAsiaTheme="majorEastAsia"/>
          <w:lang w:val="ro-MD"/>
        </w:rPr>
        <w:t>EMIS</w:t>
      </w:r>
      <w:r w:rsidRPr="00BC706E">
        <w:rPr>
          <w:lang w:val="ro-MD"/>
        </w:rPr>
        <w:t xml:space="preserve"> </w:t>
      </w:r>
      <w:r w:rsidR="00CF250D" w:rsidRPr="00BC706E">
        <w:rPr>
          <w:lang w:val="ro-MD"/>
        </w:rPr>
        <w:t>Education Management Information System</w:t>
      </w:r>
      <w:r w:rsidR="001B7A63" w:rsidRPr="00BC706E">
        <w:rPr>
          <w:lang w:val="ro-MD"/>
        </w:rPr>
        <w:t xml:space="preserve"> (</w:t>
      </w:r>
      <w:hyperlink r:id="rId30" w:history="1">
        <w:r w:rsidR="001B7A63" w:rsidRPr="00BC706E">
          <w:rPr>
            <w:rStyle w:val="aff0"/>
            <w:lang w:val="ro-MD"/>
          </w:rPr>
          <w:t>link</w:t>
        </w:r>
      </w:hyperlink>
      <w:r w:rsidR="001B7A63" w:rsidRPr="00BC706E">
        <w:rPr>
          <w:lang w:val="ro-MD"/>
        </w:rPr>
        <w:t>)</w:t>
      </w:r>
      <w:r w:rsidR="00CF250D" w:rsidRPr="00BC706E">
        <w:rPr>
          <w:lang w:val="ro-MD"/>
        </w:rPr>
        <w:t>;</w:t>
      </w:r>
    </w:p>
    <w:p w14:paraId="0EF00F04" w14:textId="5DCB9D39" w:rsidR="00CF250D" w:rsidRPr="00BC706E" w:rsidRDefault="004F037E" w:rsidP="00951729">
      <w:pPr>
        <w:pStyle w:val="af8"/>
        <w:numPr>
          <w:ilvl w:val="0"/>
          <w:numId w:val="93"/>
        </w:numPr>
        <w:spacing w:before="0" w:beforeAutospacing="0" w:after="0" w:afterAutospacing="0" w:line="276" w:lineRule="auto"/>
        <w:jc w:val="both"/>
        <w:rPr>
          <w:lang w:val="ro-MD"/>
        </w:rPr>
      </w:pPr>
      <w:r w:rsidRPr="00BC706E">
        <w:rPr>
          <w:b/>
          <w:bCs/>
          <w:lang w:val="ro-MD"/>
        </w:rPr>
        <w:t>SIMIS</w:t>
      </w:r>
      <w:r w:rsidRPr="00BC706E">
        <w:rPr>
          <w:lang w:val="ro-MD"/>
        </w:rPr>
        <w:t xml:space="preserve"> (Sistemul Informațional de Management al Învățământului Superior) </w:t>
      </w:r>
      <w:r w:rsidR="002F5C7D" w:rsidRPr="00BC706E">
        <w:rPr>
          <w:lang w:val="ro-MD"/>
        </w:rPr>
        <w:t>/</w:t>
      </w:r>
      <w:r w:rsidR="00B77FA5" w:rsidRPr="00BC706E">
        <w:rPr>
          <w:rStyle w:val="af9"/>
          <w:rFonts w:eastAsiaTheme="majorEastAsia"/>
          <w:lang w:val="ro-MD"/>
        </w:rPr>
        <w:t>HEMIS</w:t>
      </w:r>
      <w:r w:rsidR="00CF250D" w:rsidRPr="00BC706E">
        <w:rPr>
          <w:lang w:val="ro-MD"/>
        </w:rPr>
        <w:t xml:space="preserve"> (Hig</w:t>
      </w:r>
      <w:r w:rsidR="007B29A9" w:rsidRPr="00BC706E">
        <w:rPr>
          <w:lang w:val="ro-MD"/>
        </w:rPr>
        <w:t>he</w:t>
      </w:r>
      <w:r w:rsidR="00CF250D" w:rsidRPr="00BC706E">
        <w:rPr>
          <w:lang w:val="ro-MD"/>
        </w:rPr>
        <w:t>r Education Management Information System);</w:t>
      </w:r>
      <w:r w:rsidR="00F50543" w:rsidRPr="00BC706E">
        <w:rPr>
          <w:lang w:val="ro-MD"/>
        </w:rPr>
        <w:t xml:space="preserve"> (https://</w:t>
      </w:r>
      <w:r w:rsidR="00B77FA5" w:rsidRPr="00BC706E">
        <w:rPr>
          <w:lang w:val="ro-MD"/>
        </w:rPr>
        <w:t>he</w:t>
      </w:r>
      <w:r w:rsidR="00F50543" w:rsidRPr="00BC706E">
        <w:rPr>
          <w:lang w:val="ro-MD"/>
        </w:rPr>
        <w:t>mis.md)</w:t>
      </w:r>
    </w:p>
    <w:p w14:paraId="2A7CD223" w14:textId="742A3F97" w:rsidR="00CF250D" w:rsidRPr="00BC706E" w:rsidRDefault="0039167B" w:rsidP="00951729">
      <w:pPr>
        <w:pStyle w:val="af8"/>
        <w:numPr>
          <w:ilvl w:val="0"/>
          <w:numId w:val="93"/>
        </w:numPr>
        <w:spacing w:before="0" w:beforeAutospacing="0" w:after="0" w:afterAutospacing="0" w:line="276" w:lineRule="auto"/>
        <w:jc w:val="both"/>
        <w:rPr>
          <w:lang w:val="ro-MD"/>
        </w:rPr>
      </w:pPr>
      <w:r w:rsidRPr="00BC706E">
        <w:rPr>
          <w:rStyle w:val="af9"/>
          <w:rFonts w:eastAsiaTheme="majorEastAsia"/>
          <w:lang w:val="ro-MD"/>
        </w:rPr>
        <w:t>P</w:t>
      </w:r>
      <w:r w:rsidR="00CF250D" w:rsidRPr="00BC706E">
        <w:rPr>
          <w:rStyle w:val="af9"/>
          <w:rFonts w:eastAsiaTheme="majorEastAsia"/>
          <w:lang w:val="ro-MD"/>
        </w:rPr>
        <w:t xml:space="preserve">ortalul </w:t>
      </w:r>
      <w:r w:rsidR="00CA0250" w:rsidRPr="00BC706E">
        <w:rPr>
          <w:rStyle w:val="af9"/>
          <w:rFonts w:eastAsiaTheme="majorEastAsia"/>
          <w:lang w:val="ro-MD"/>
        </w:rPr>
        <w:t xml:space="preserve">de verificare a actelor de studii </w:t>
      </w:r>
      <w:r w:rsidR="001024CF" w:rsidRPr="00BC706E">
        <w:rPr>
          <w:rStyle w:val="af9"/>
          <w:rFonts w:eastAsiaTheme="majorEastAsia"/>
          <w:lang w:val="ro-MD"/>
        </w:rPr>
        <w:t>eliberate</w:t>
      </w:r>
      <w:r w:rsidR="00CA0250" w:rsidRPr="00BC706E">
        <w:rPr>
          <w:rStyle w:val="af9"/>
          <w:rFonts w:eastAsiaTheme="majorEastAsia"/>
          <w:lang w:val="ro-MD"/>
        </w:rPr>
        <w:t xml:space="preserve"> </w:t>
      </w:r>
      <w:r w:rsidR="001024CF" w:rsidRPr="00BC706E">
        <w:rPr>
          <w:rStyle w:val="af9"/>
          <w:rFonts w:eastAsiaTheme="majorEastAsia"/>
          <w:lang w:val="ro-MD"/>
        </w:rPr>
        <w:t>î</w:t>
      </w:r>
      <w:r w:rsidR="00CA0250" w:rsidRPr="00BC706E">
        <w:rPr>
          <w:rStyle w:val="af9"/>
          <w:rFonts w:eastAsiaTheme="majorEastAsia"/>
          <w:lang w:val="ro-MD"/>
        </w:rPr>
        <w:t>n Republica Moldova</w:t>
      </w:r>
      <w:r w:rsidR="005644B1" w:rsidRPr="00BC706E">
        <w:rPr>
          <w:lang w:val="ro-MD"/>
        </w:rPr>
        <w:t xml:space="preserve"> </w:t>
      </w:r>
      <w:r w:rsidR="00906DF3" w:rsidRPr="00BC706E">
        <w:rPr>
          <w:lang w:val="ro-MD"/>
        </w:rPr>
        <w:t>(</w:t>
      </w:r>
      <w:hyperlink r:id="rId31" w:history="1">
        <w:r w:rsidR="00906DF3" w:rsidRPr="00BC706E">
          <w:rPr>
            <w:rStyle w:val="aff0"/>
            <w:lang w:val="ro-MD"/>
          </w:rPr>
          <w:t>https://ctice.md/verif/</w:t>
        </w:r>
      </w:hyperlink>
      <w:r w:rsidR="00906DF3" w:rsidRPr="00BC706E">
        <w:rPr>
          <w:lang w:val="ro-MD"/>
        </w:rPr>
        <w:t>)</w:t>
      </w:r>
    </w:p>
    <w:p w14:paraId="11965FB6" w14:textId="03847DFF" w:rsidR="00CF250D" w:rsidRPr="00BC706E" w:rsidRDefault="00505C0B" w:rsidP="00951729">
      <w:pPr>
        <w:pStyle w:val="af8"/>
        <w:numPr>
          <w:ilvl w:val="0"/>
          <w:numId w:val="93"/>
        </w:numPr>
        <w:spacing w:before="0" w:beforeAutospacing="0" w:after="0" w:afterAutospacing="0" w:line="276" w:lineRule="auto"/>
        <w:jc w:val="both"/>
        <w:rPr>
          <w:lang w:val="ro-MD"/>
        </w:rPr>
      </w:pPr>
      <w:r w:rsidRPr="00BC706E">
        <w:rPr>
          <w:rStyle w:val="af9"/>
          <w:rFonts w:eastAsiaTheme="majorEastAsia"/>
          <w:lang w:val="ro-MD"/>
        </w:rPr>
        <w:t>S</w:t>
      </w:r>
      <w:r w:rsidR="00CF250D" w:rsidRPr="00BC706E">
        <w:rPr>
          <w:rStyle w:val="af9"/>
          <w:rFonts w:eastAsiaTheme="majorEastAsia"/>
          <w:lang w:val="ro-MD"/>
        </w:rPr>
        <w:t>istemul</w:t>
      </w:r>
      <w:r w:rsidR="00051FEB" w:rsidRPr="00BC706E">
        <w:rPr>
          <w:lang w:val="ro-MD"/>
        </w:rPr>
        <w:t xml:space="preserve"> </w:t>
      </w:r>
      <w:r w:rsidR="00051FEB" w:rsidRPr="00BC706E">
        <w:rPr>
          <w:rStyle w:val="af9"/>
          <w:rFonts w:eastAsiaTheme="majorEastAsia"/>
          <w:lang w:val="ro-MD"/>
        </w:rPr>
        <w:t>informațional „e-Admitere” în învățământul superior</w:t>
      </w:r>
      <w:r w:rsidR="00CF250D" w:rsidRPr="00BC706E">
        <w:rPr>
          <w:rStyle w:val="af9"/>
          <w:rFonts w:eastAsiaTheme="majorEastAsia"/>
          <w:lang w:val="ro-MD"/>
        </w:rPr>
        <w:t xml:space="preserve"> </w:t>
      </w:r>
      <w:r w:rsidR="009D6C60" w:rsidRPr="00BC706E">
        <w:rPr>
          <w:rStyle w:val="af9"/>
          <w:rFonts w:eastAsiaTheme="majorEastAsia"/>
          <w:lang w:val="ro-MD"/>
        </w:rPr>
        <w:t>(</w:t>
      </w:r>
      <w:hyperlink r:id="rId32" w:history="1">
        <w:r w:rsidR="009333C8" w:rsidRPr="00BC706E">
          <w:rPr>
            <w:rStyle w:val="aff0"/>
            <w:lang w:val="ro-MD"/>
          </w:rPr>
          <w:t>E-Admitere</w:t>
        </w:r>
      </w:hyperlink>
      <w:r w:rsidR="009D6C60" w:rsidRPr="00BC706E">
        <w:rPr>
          <w:lang w:val="ro-MD"/>
        </w:rPr>
        <w:t>)</w:t>
      </w:r>
    </w:p>
    <w:p w14:paraId="6A81DDDD" w14:textId="7F362381" w:rsidR="00715BA4" w:rsidRPr="00BC706E" w:rsidRDefault="00715BA4"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Sistemul Informațional de Management Educațional (</w:t>
      </w:r>
      <w:r w:rsidRPr="00BC706E">
        <w:rPr>
          <w:rFonts w:ascii="Times New Roman" w:eastAsia="Times New Roman" w:hAnsi="Times New Roman" w:cs="Times New Roman"/>
          <w:b/>
          <w:bCs/>
          <w:kern w:val="0"/>
          <w:sz w:val="24"/>
          <w:szCs w:val="24"/>
          <w:lang w:val="ro-MD" w:eastAsia="ro-MD"/>
          <w14:ligatures w14:val="none"/>
        </w:rPr>
        <w:t>EMIS</w:t>
      </w:r>
      <w:r w:rsidRPr="00BC706E">
        <w:rPr>
          <w:rFonts w:ascii="Times New Roman" w:eastAsia="Times New Roman" w:hAnsi="Times New Roman" w:cs="Times New Roman"/>
          <w:kern w:val="0"/>
          <w:sz w:val="24"/>
          <w:szCs w:val="24"/>
          <w:lang w:val="ro-MD" w:eastAsia="ro-MD"/>
          <w14:ligatures w14:val="none"/>
        </w:rPr>
        <w:t>) este o platformă națională destinată colectării, procesării și analizării datelor din învățământul general și învățământul profesional tehnic (ÎPT). Datele gestionate de EMIS acoperă toate componentele esențiale ale sistemului educațional: numărul și caracteristicile elevilor (vârstă, gen, limba de instruire, statut socio-economic), cadrele didactice (număr, calificări, distribuție), infrastructura și dotările instituțiilor de învățământ, precum și indicatorii de performanță (promovabilitate, abandon școlar, rezultate la examene). Informațiile astfel colectate sunt utilizate de Ministerul Educației și Cercetării, autoritățile locale și alți factori de decizie pentru planificarea strategică, elaborarea politicilor educaționale bazate pe date și raportarea internațională. Prin EMIS, Republica Moldova își consolidează capacitatea de monitorizare și guvernanță a sistemului educațional în conformitate cu bunele practici europene.</w:t>
      </w:r>
    </w:p>
    <w:p w14:paraId="638F085B" w14:textId="706B9746" w:rsidR="00715BA4" w:rsidRPr="00BC706E" w:rsidRDefault="00715BA4" w:rsidP="005C4FE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Sistemul Informațional de Management al Învățământului Superior (</w:t>
      </w:r>
      <w:r w:rsidR="00B77FA5" w:rsidRPr="00BC706E">
        <w:rPr>
          <w:rFonts w:ascii="Times New Roman" w:eastAsia="Times New Roman" w:hAnsi="Times New Roman" w:cs="Times New Roman"/>
          <w:b/>
          <w:bCs/>
          <w:kern w:val="0"/>
          <w:sz w:val="24"/>
          <w:szCs w:val="24"/>
          <w:lang w:val="ro-MD" w:eastAsia="ro-MD"/>
          <w14:ligatures w14:val="none"/>
        </w:rPr>
        <w:t>HEMIS</w:t>
      </w:r>
      <w:r w:rsidRPr="00BC706E">
        <w:rPr>
          <w:rFonts w:ascii="Times New Roman" w:eastAsia="Times New Roman" w:hAnsi="Times New Roman" w:cs="Times New Roman"/>
          <w:kern w:val="0"/>
          <w:sz w:val="24"/>
          <w:szCs w:val="24"/>
          <w:lang w:val="ro-MD" w:eastAsia="ro-MD"/>
          <w14:ligatures w14:val="none"/>
        </w:rPr>
        <w:t xml:space="preserve">) este o platformă digitală centralizată care asigură colectarea și gestionarea datelor din sectorul învățământului superior din Republica Moldova. </w:t>
      </w:r>
      <w:r w:rsidR="00B77FA5" w:rsidRPr="00BC706E">
        <w:rPr>
          <w:rFonts w:ascii="Times New Roman" w:eastAsia="Times New Roman" w:hAnsi="Times New Roman" w:cs="Times New Roman"/>
          <w:kern w:val="0"/>
          <w:sz w:val="24"/>
          <w:szCs w:val="24"/>
          <w:lang w:val="ro-MD" w:eastAsia="ro-MD"/>
          <w14:ligatures w14:val="none"/>
        </w:rPr>
        <w:t>HEMIS</w:t>
      </w:r>
      <w:r w:rsidRPr="00BC706E">
        <w:rPr>
          <w:rFonts w:ascii="Times New Roman" w:eastAsia="Times New Roman" w:hAnsi="Times New Roman" w:cs="Times New Roman"/>
          <w:kern w:val="0"/>
          <w:sz w:val="24"/>
          <w:szCs w:val="24"/>
          <w:lang w:val="ro-MD" w:eastAsia="ro-MD"/>
          <w14:ligatures w14:val="none"/>
        </w:rPr>
        <w:t xml:space="preserve"> include informații detaliate despre studenți (înscriere, parcurs academic, mobilități, absolvire), personal academic și administrativ (număr, funcții, calificări), precum și despre programele de studii, infrastructura universitară și indicatorii de performanță instituțională. Sistemul sprijină luarea deciziilor informate la nivel de politici publice, evaluarea calității învățământului superior și raportarea națională și internațională. Prin implementarea </w:t>
      </w:r>
      <w:r w:rsidR="00B77FA5" w:rsidRPr="00BC706E">
        <w:rPr>
          <w:rFonts w:ascii="Times New Roman" w:eastAsia="Times New Roman" w:hAnsi="Times New Roman" w:cs="Times New Roman"/>
          <w:kern w:val="0"/>
          <w:sz w:val="24"/>
          <w:szCs w:val="24"/>
          <w:lang w:val="ro-MD" w:eastAsia="ro-MD"/>
          <w14:ligatures w14:val="none"/>
        </w:rPr>
        <w:t>HEMIS</w:t>
      </w:r>
      <w:r w:rsidRPr="00BC706E">
        <w:rPr>
          <w:rFonts w:ascii="Times New Roman" w:eastAsia="Times New Roman" w:hAnsi="Times New Roman" w:cs="Times New Roman"/>
          <w:kern w:val="0"/>
          <w:sz w:val="24"/>
          <w:szCs w:val="24"/>
          <w:lang w:val="ro-MD" w:eastAsia="ro-MD"/>
          <w14:ligatures w14:val="none"/>
        </w:rPr>
        <w:t>, Republica Moldova avansează în direcția modernizării managementului universitar, aliniindu-se la standardele europene privind transparența, eficiența și guvernanța educațională.</w:t>
      </w:r>
    </w:p>
    <w:p w14:paraId="50E2782C" w14:textId="3B260134" w:rsidR="00CF250D" w:rsidRPr="00BC706E" w:rsidRDefault="00AF3C7F" w:rsidP="005C4FE9">
      <w:pPr>
        <w:pStyle w:val="af8"/>
        <w:spacing w:before="120" w:beforeAutospacing="0" w:after="120" w:afterAutospacing="0" w:line="276" w:lineRule="auto"/>
        <w:jc w:val="both"/>
        <w:rPr>
          <w:lang w:val="ro-MD"/>
        </w:rPr>
      </w:pPr>
      <w:r w:rsidRPr="00BC706E">
        <w:rPr>
          <w:rStyle w:val="af9"/>
          <w:rFonts w:eastAsiaTheme="majorEastAsia"/>
          <w:lang w:val="ro-MD"/>
        </w:rPr>
        <w:t>Portalul de verificare a actelor de studii eliberate în Republica Moldova</w:t>
      </w:r>
      <w:r w:rsidR="00CF250D" w:rsidRPr="00BC706E">
        <w:rPr>
          <w:lang w:val="ro-MD"/>
        </w:rPr>
        <w:t xml:space="preserve"> oferă posibilitatea de verificare în timp real a autenticității diplomelor, certificatelor și altor acte de studii emise de instituțiile de învățământ din Republica Moldova, contribuind la prevenirea falsificării documentelor și consolidarea încrederii în sistemul educațional. Platforma este interconectată cu sistemele educaționale naționale și facilitează accesul la acte în format electronic, însoțite de semnătură digitală calificată.</w:t>
      </w:r>
    </w:p>
    <w:p w14:paraId="1B290C86" w14:textId="4C80AA53" w:rsidR="00CF250D" w:rsidRPr="00BC706E" w:rsidRDefault="00C26C1F" w:rsidP="005C4FE9">
      <w:pPr>
        <w:pStyle w:val="af8"/>
        <w:spacing w:before="120" w:beforeAutospacing="0" w:after="120" w:afterAutospacing="0" w:line="276" w:lineRule="auto"/>
        <w:jc w:val="both"/>
        <w:rPr>
          <w:lang w:val="ro-MD"/>
        </w:rPr>
      </w:pPr>
      <w:r w:rsidRPr="00BC706E">
        <w:rPr>
          <w:lang w:val="ro-MD"/>
        </w:rPr>
        <w:t>S</w:t>
      </w:r>
      <w:r w:rsidR="00CF250D" w:rsidRPr="00BC706E">
        <w:rPr>
          <w:lang w:val="ro-MD"/>
        </w:rPr>
        <w:t xml:space="preserve">istemul </w:t>
      </w:r>
      <w:r w:rsidR="001277B9" w:rsidRPr="00BC706E">
        <w:rPr>
          <w:lang w:val="ro-MD"/>
        </w:rPr>
        <w:t>”</w:t>
      </w:r>
      <w:r w:rsidR="00CF250D" w:rsidRPr="00BC706E">
        <w:rPr>
          <w:rStyle w:val="af9"/>
          <w:rFonts w:eastAsiaTheme="majorEastAsia"/>
          <w:lang w:val="ro-MD"/>
        </w:rPr>
        <w:t>e-Admission</w:t>
      </w:r>
      <w:r w:rsidR="001277B9" w:rsidRPr="00BC706E">
        <w:rPr>
          <w:rStyle w:val="af9"/>
          <w:rFonts w:eastAsiaTheme="majorEastAsia"/>
          <w:lang w:val="ro-MD"/>
        </w:rPr>
        <w:t>”</w:t>
      </w:r>
      <w:r w:rsidR="00CF250D" w:rsidRPr="00BC706E">
        <w:rPr>
          <w:lang w:val="ro-MD"/>
        </w:rPr>
        <w:t xml:space="preserve"> permite automatizarea proceselor de înscriere la studii, simplificând interacțiunea dintre candidați și instituțiile de învățământ, reducând birocrația și oferind o experiență digitală modernă, conformă cu practicile europene. Acest sistem oferă posibilitatea de integrare a informațiilor despre calificări și credite ECTS, facilitând corelarea între nivelurile CNC și cele europene (EQF, QF-</w:t>
      </w:r>
      <w:r w:rsidR="002513BE" w:rsidRPr="00BC706E">
        <w:rPr>
          <w:lang w:val="ro-MD"/>
        </w:rPr>
        <w:t>EHEA</w:t>
      </w:r>
      <w:r w:rsidR="00CF250D" w:rsidRPr="00BC706E">
        <w:rPr>
          <w:lang w:val="ro-MD"/>
        </w:rPr>
        <w:t>) încă din etapa admiterii.</w:t>
      </w:r>
    </w:p>
    <w:p w14:paraId="10D230AC" w14:textId="4F6B11FD" w:rsidR="00CF250D" w:rsidRPr="00BC706E" w:rsidRDefault="0040352A" w:rsidP="005C4FE9">
      <w:pPr>
        <w:pStyle w:val="af8"/>
        <w:spacing w:before="120" w:beforeAutospacing="0" w:after="120" w:afterAutospacing="0" w:line="276" w:lineRule="auto"/>
        <w:jc w:val="both"/>
        <w:rPr>
          <w:lang w:val="ro-MD"/>
        </w:rPr>
      </w:pPr>
      <w:r w:rsidRPr="00BC706E">
        <w:rPr>
          <w:lang w:val="ro-MD"/>
        </w:rPr>
        <w:t>Prin aceste instrumente, CTICE asigură colectarea, prelucrarea și publicarea datelor educaționale oficiale, oferind acces transparent pentru elevi, studenți, angajatori și alte părți interesate</w:t>
      </w:r>
      <w:r w:rsidR="00811AA7" w:rsidRPr="00BC706E">
        <w:rPr>
          <w:lang w:val="ro-MD"/>
        </w:rPr>
        <w:t xml:space="preserve"> și </w:t>
      </w:r>
      <w:r w:rsidR="00CF250D" w:rsidRPr="00BC706E">
        <w:rPr>
          <w:lang w:val="ro-MD"/>
        </w:rPr>
        <w:t>furnizează Ministerului și altor autorități date relevante pentru elaborarea, monitorizarea și evaluarea politicilor educaționale, sprijinind astfel procesul decizional bazat pe dovezi.</w:t>
      </w:r>
    </w:p>
    <w:p w14:paraId="6AA1EE9A" w14:textId="77777777" w:rsidR="00CF250D" w:rsidRPr="00BC706E" w:rsidRDefault="00CF250D" w:rsidP="005C4FE9">
      <w:pPr>
        <w:pStyle w:val="af8"/>
        <w:spacing w:before="120" w:beforeAutospacing="0" w:after="120" w:afterAutospacing="0" w:line="276" w:lineRule="auto"/>
        <w:jc w:val="both"/>
        <w:rPr>
          <w:lang w:val="ro-MD"/>
        </w:rPr>
      </w:pPr>
      <w:r w:rsidRPr="00BC706E">
        <w:rPr>
          <w:lang w:val="ro-MD"/>
        </w:rPr>
        <w:t>Instrumentele de transparență europeană completează acest cadru, consolidând comparabilitatea și recunoașterea internațională a calificărilor moldovenești. Republica Moldova utilizează:</w:t>
      </w:r>
    </w:p>
    <w:p w14:paraId="614B8C05" w14:textId="77777777" w:rsidR="00CF250D" w:rsidRPr="00BC706E" w:rsidRDefault="00CF250D" w:rsidP="00951729">
      <w:pPr>
        <w:pStyle w:val="af8"/>
        <w:numPr>
          <w:ilvl w:val="0"/>
          <w:numId w:val="94"/>
        </w:numPr>
        <w:spacing w:before="120" w:beforeAutospacing="0" w:after="120" w:afterAutospacing="0" w:line="276" w:lineRule="auto"/>
        <w:jc w:val="both"/>
        <w:rPr>
          <w:lang w:val="ro-MD"/>
        </w:rPr>
      </w:pPr>
      <w:r w:rsidRPr="00BC706E">
        <w:rPr>
          <w:rStyle w:val="af9"/>
          <w:rFonts w:eastAsiaTheme="majorEastAsia"/>
          <w:lang w:val="ro-MD"/>
        </w:rPr>
        <w:t>Europass</w:t>
      </w:r>
      <w:r w:rsidRPr="00BC706E">
        <w:rPr>
          <w:lang w:val="ro-MD"/>
        </w:rPr>
        <w:t xml:space="preserve"> – pentru prezentarea standardizată a competențelor și calificărilor;</w:t>
      </w:r>
    </w:p>
    <w:p w14:paraId="2A47823F" w14:textId="77777777" w:rsidR="00CF250D" w:rsidRPr="00BC706E" w:rsidRDefault="00CF250D" w:rsidP="00951729">
      <w:pPr>
        <w:pStyle w:val="af8"/>
        <w:numPr>
          <w:ilvl w:val="0"/>
          <w:numId w:val="94"/>
        </w:numPr>
        <w:spacing w:before="120" w:beforeAutospacing="0" w:after="120" w:afterAutospacing="0" w:line="276" w:lineRule="auto"/>
        <w:jc w:val="both"/>
        <w:rPr>
          <w:lang w:val="ro-MD"/>
        </w:rPr>
      </w:pPr>
      <w:r w:rsidRPr="00BC706E">
        <w:rPr>
          <w:rStyle w:val="af9"/>
          <w:rFonts w:eastAsiaTheme="majorEastAsia"/>
          <w:lang w:val="ro-MD"/>
        </w:rPr>
        <w:t>Youthpass</w:t>
      </w:r>
      <w:r w:rsidRPr="00BC706E">
        <w:rPr>
          <w:lang w:val="ro-MD"/>
        </w:rPr>
        <w:t xml:space="preserve"> – pentru documentarea rezultatelor învățării dobândite în proiecte de tineret;</w:t>
      </w:r>
    </w:p>
    <w:p w14:paraId="145C69FB" w14:textId="77777777" w:rsidR="00CF250D" w:rsidRPr="00BC706E" w:rsidRDefault="00CF250D" w:rsidP="00951729">
      <w:pPr>
        <w:pStyle w:val="af8"/>
        <w:numPr>
          <w:ilvl w:val="0"/>
          <w:numId w:val="94"/>
        </w:numPr>
        <w:spacing w:before="120" w:beforeAutospacing="0" w:after="120" w:afterAutospacing="0" w:line="276" w:lineRule="auto"/>
        <w:jc w:val="both"/>
        <w:rPr>
          <w:lang w:val="ro-MD"/>
        </w:rPr>
      </w:pPr>
      <w:r w:rsidRPr="00BC706E">
        <w:rPr>
          <w:rStyle w:val="af9"/>
          <w:rFonts w:eastAsiaTheme="majorEastAsia"/>
          <w:lang w:val="ro-MD"/>
        </w:rPr>
        <w:t>ECTS</w:t>
      </w:r>
      <w:r w:rsidRPr="00BC706E">
        <w:rPr>
          <w:lang w:val="ro-MD"/>
        </w:rPr>
        <w:t xml:space="preserve"> (European Credit Transfer and Accumulation System) – pentru învățământul superior;</w:t>
      </w:r>
    </w:p>
    <w:p w14:paraId="385A736A" w14:textId="051949BB" w:rsidR="00CF250D" w:rsidRPr="00BC706E" w:rsidRDefault="008E3A2E" w:rsidP="00951729">
      <w:pPr>
        <w:pStyle w:val="af8"/>
        <w:numPr>
          <w:ilvl w:val="0"/>
          <w:numId w:val="94"/>
        </w:numPr>
        <w:spacing w:before="120" w:beforeAutospacing="0" w:after="120" w:afterAutospacing="0" w:line="276" w:lineRule="auto"/>
        <w:jc w:val="both"/>
        <w:rPr>
          <w:lang w:val="ro-MD"/>
        </w:rPr>
      </w:pPr>
      <w:r w:rsidRPr="00BC706E">
        <w:rPr>
          <w:rStyle w:val="af9"/>
          <w:rFonts w:eastAsiaTheme="majorEastAsia"/>
          <w:lang w:val="ro-MD"/>
        </w:rPr>
        <w:t>ECVET</w:t>
      </w:r>
      <w:r w:rsidR="00CF250D" w:rsidRPr="00BC706E">
        <w:rPr>
          <w:lang w:val="ro-MD"/>
        </w:rPr>
        <w:t xml:space="preserve"> (European Credit System for Vocational Education and Training) – pentru învățământul profesional și formarea continuă.</w:t>
      </w:r>
    </w:p>
    <w:p w14:paraId="010A69F3" w14:textId="456F395E" w:rsidR="00CF250D" w:rsidRPr="00BC706E" w:rsidRDefault="00CF250D" w:rsidP="005C4FE9">
      <w:pPr>
        <w:pStyle w:val="af8"/>
        <w:spacing w:before="120" w:beforeAutospacing="0" w:after="120" w:afterAutospacing="0" w:line="276" w:lineRule="auto"/>
        <w:jc w:val="both"/>
        <w:rPr>
          <w:lang w:val="ro-MD"/>
        </w:rPr>
      </w:pPr>
      <w:r w:rsidRPr="00BC706E">
        <w:rPr>
          <w:lang w:val="ro-MD"/>
        </w:rPr>
        <w:t xml:space="preserve">În paralel, instrumentele naționale interconectate joacă un rol complementar. Cel mai important este </w:t>
      </w:r>
      <w:r w:rsidRPr="00BC706E">
        <w:rPr>
          <w:rStyle w:val="af9"/>
          <w:rFonts w:eastAsiaTheme="majorEastAsia"/>
          <w:b w:val="0"/>
          <w:bCs w:val="0"/>
          <w:lang w:val="ro-MD"/>
        </w:rPr>
        <w:t>RNC</w:t>
      </w:r>
      <w:r w:rsidRPr="00BC706E">
        <w:rPr>
          <w:b/>
          <w:bCs/>
          <w:lang w:val="ro-MD"/>
        </w:rPr>
        <w:t>,</w:t>
      </w:r>
      <w:r w:rsidRPr="00BC706E">
        <w:rPr>
          <w:lang w:val="ro-MD"/>
        </w:rPr>
        <w:t xml:space="preserve"> care funcționează ca platformă centrală de transparență la nivel național. Deși este un instrument național, RNC este interconectat cu Portalul EQF și Europass, ceea ce îi conferă și o dimensiune europeană, asigurând comparabilitatea și vizibilitatea internațională a calificărilor moldovenești.</w:t>
      </w:r>
    </w:p>
    <w:p w14:paraId="5E802B4A" w14:textId="0E4C2D13" w:rsidR="00644FCF" w:rsidRPr="00BC706E" w:rsidRDefault="00644FCF" w:rsidP="005C4FE9">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 xml:space="preserve">Recunoașterea automată a calificărilor </w:t>
      </w:r>
    </w:p>
    <w:p w14:paraId="022F01CE" w14:textId="56F89D1E" w:rsidR="005B2FEF" w:rsidRPr="00BC706E" w:rsidRDefault="005B2FEF" w:rsidP="005C4FE9">
      <w:pPr>
        <w:pStyle w:val="af8"/>
        <w:spacing w:before="120" w:beforeAutospacing="0" w:after="120" w:afterAutospacing="0" w:line="276" w:lineRule="auto"/>
        <w:jc w:val="both"/>
        <w:rPr>
          <w:lang w:val="ro-MD"/>
        </w:rPr>
      </w:pPr>
      <w:r w:rsidRPr="00BC706E">
        <w:rPr>
          <w:lang w:val="ro-MD"/>
        </w:rPr>
        <w:t xml:space="preserve">Un element distinctiv al integrării CNC îl reprezintă </w:t>
      </w:r>
      <w:r w:rsidRPr="00BC706E">
        <w:rPr>
          <w:rStyle w:val="af9"/>
          <w:rFonts w:eastAsiaTheme="majorEastAsia"/>
          <w:b w:val="0"/>
          <w:bCs w:val="0"/>
          <w:lang w:val="ro-MD"/>
        </w:rPr>
        <w:t>recunoașterea automată a calificărilor</w:t>
      </w:r>
      <w:r w:rsidRPr="00BC706E">
        <w:rPr>
          <w:b/>
          <w:bCs/>
          <w:lang w:val="ro-MD"/>
        </w:rPr>
        <w:t>,</w:t>
      </w:r>
      <w:r w:rsidRPr="00BC706E">
        <w:rPr>
          <w:lang w:val="ro-MD"/>
        </w:rPr>
        <w:t xml:space="preserve"> prevăzută de HG nr. 330/2023 și consolidată prin participarea Republicii Moldova la Procesul Bologna și la inițiativele europene privind mobilitatea. Conform </w:t>
      </w:r>
      <w:r w:rsidRPr="00BC706E">
        <w:rPr>
          <w:rStyle w:val="af9"/>
          <w:rFonts w:eastAsiaTheme="majorEastAsia"/>
          <w:b w:val="0"/>
          <w:bCs w:val="0"/>
          <w:lang w:val="ro-MD"/>
        </w:rPr>
        <w:t>Ordinului ME</w:t>
      </w:r>
      <w:r w:rsidR="006252BC" w:rsidRPr="00BC706E">
        <w:rPr>
          <w:rStyle w:val="af9"/>
          <w:rFonts w:eastAsiaTheme="majorEastAsia"/>
          <w:b w:val="0"/>
          <w:bCs w:val="0"/>
          <w:lang w:val="ro-MD"/>
        </w:rPr>
        <w:t>C</w:t>
      </w:r>
      <w:r w:rsidRPr="00BC706E">
        <w:rPr>
          <w:rStyle w:val="af9"/>
          <w:rFonts w:eastAsiaTheme="majorEastAsia"/>
          <w:b w:val="0"/>
          <w:bCs w:val="0"/>
          <w:lang w:val="ro-MD"/>
        </w:rPr>
        <w:t xml:space="preserve"> nr. 1020/2023</w:t>
      </w:r>
      <w:r w:rsidRPr="00BC706E">
        <w:rPr>
          <w:lang w:val="ro-MD"/>
        </w:rPr>
        <w:t xml:space="preserve">, aplicarea sistemului ECTS și includerea nivelului CNC/EQF pe diplome și certificate constituie fundamentul pentru recunoașterea automată a studiilor și calificărilor, în special în cadrul schimburilor educaționale internaționale (Erasmus+, CEEPUS, acorduri bilaterale). De asemenea, </w:t>
      </w:r>
      <w:r w:rsidRPr="00BC706E">
        <w:rPr>
          <w:rStyle w:val="af9"/>
          <w:rFonts w:eastAsiaTheme="majorEastAsia"/>
          <w:b w:val="0"/>
          <w:bCs w:val="0"/>
          <w:lang w:val="ro-MD"/>
        </w:rPr>
        <w:t xml:space="preserve">Regulamentul privind recunoașterea și echivalarea actelor de </w:t>
      </w:r>
      <w:r w:rsidRPr="00BC706E">
        <w:rPr>
          <w:rStyle w:val="af9"/>
          <w:rFonts w:eastAsiaTheme="majorEastAsia"/>
          <w:b w:val="0"/>
          <w:bCs w:val="0"/>
          <w:lang w:val="ro-MD"/>
        </w:rPr>
        <w:lastRenderedPageBreak/>
        <w:t>studii obținute în străinătate</w:t>
      </w:r>
      <w:r w:rsidRPr="00BC706E">
        <w:rPr>
          <w:lang w:val="ro-MD"/>
        </w:rPr>
        <w:t xml:space="preserve"> (Ordin MECC nr. 1702/2019) include dispoziții care facilitează recunoașterea directă a diplomelor din țările participante la Procesul Bologna, reducând sarcina administrativă și sporind mobilitatea academică și profesională.</w:t>
      </w:r>
    </w:p>
    <w:p w14:paraId="6064E844" w14:textId="4525915D" w:rsidR="005B2FEF" w:rsidRPr="00BC706E" w:rsidRDefault="005B2FEF" w:rsidP="005C4FE9">
      <w:pPr>
        <w:pStyle w:val="af8"/>
        <w:spacing w:before="120" w:beforeAutospacing="0" w:after="120" w:afterAutospacing="0" w:line="276" w:lineRule="auto"/>
        <w:jc w:val="both"/>
        <w:rPr>
          <w:lang w:val="ro-MD"/>
        </w:rPr>
      </w:pPr>
      <w:r w:rsidRPr="00BC706E">
        <w:rPr>
          <w:lang w:val="ro-MD"/>
        </w:rPr>
        <w:t>De exemplu, absolvenții liceelor din Republica Moldova beneficiază de recunoaștere automată a diplomelor de bacalaureat în majoritatea țărilor UE, ceea ce le permite acces direct la programe universitare fără proceduri suplimentare de echivalare. În același timp, universitățile din Moldova aplică echivalarea automată a creditelor obținute prin programele Erasmus+, asigurând continuitatea studiilor și mobilitatea academică fără pierderi educaționale.</w:t>
      </w:r>
    </w:p>
    <w:p w14:paraId="1A2F6DE5" w14:textId="2F9BCEB0" w:rsidR="005B2FEF" w:rsidRPr="00BC706E" w:rsidRDefault="005B2FEF" w:rsidP="00ED0618">
      <w:pPr>
        <w:pStyle w:val="af8"/>
        <w:spacing w:before="120" w:beforeAutospacing="0" w:after="120" w:afterAutospacing="0" w:line="276" w:lineRule="auto"/>
        <w:jc w:val="both"/>
        <w:rPr>
          <w:lang w:val="ro-MD"/>
        </w:rPr>
      </w:pPr>
      <w:r w:rsidRPr="00BC706E">
        <w:rPr>
          <w:lang w:val="ro-MD"/>
        </w:rPr>
        <w:t>Astfel, digitalizarea și interoperabilitatea instrumentelor naționale cu cele europene, combinate cu reglementările juridice privind recunoașterea automată, consolidează poziția CNC ca mecanism transparent, comparabil și eficient, capabil să sprijine integrarea Republicii Moldova în Spațiul European al Educației și Calificărilor.</w:t>
      </w:r>
    </w:p>
    <w:p w14:paraId="4531AC18" w14:textId="77777777" w:rsidR="007F7F5E" w:rsidRPr="00BC706E" w:rsidRDefault="007F7F5E" w:rsidP="00842630">
      <w:pPr>
        <w:pStyle w:val="af8"/>
        <w:spacing w:before="120" w:beforeAutospacing="0" w:after="120" w:afterAutospacing="0" w:line="276" w:lineRule="auto"/>
        <w:jc w:val="both"/>
        <w:rPr>
          <w:b/>
          <w:bCs/>
          <w:color w:val="3494BA" w:themeColor="accent1"/>
          <w:lang w:val="ro-MD"/>
        </w:rPr>
      </w:pPr>
    </w:p>
    <w:p w14:paraId="6079865B" w14:textId="0970BDE5" w:rsidR="00523512" w:rsidRPr="00BC706E" w:rsidRDefault="00D87CA7" w:rsidP="00842630">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4.9.1. Registrul Național al Calificărilor</w:t>
      </w:r>
    </w:p>
    <w:p w14:paraId="4CA7F49D" w14:textId="77777777" w:rsidR="00E84C14" w:rsidRPr="00BC706E" w:rsidRDefault="00243B12" w:rsidP="00842630">
      <w:pPr>
        <w:pStyle w:val="af8"/>
        <w:spacing w:before="120" w:beforeAutospacing="0" w:after="120" w:afterAutospacing="0" w:line="276" w:lineRule="auto"/>
        <w:jc w:val="both"/>
        <w:rPr>
          <w:lang w:val="ro-MD"/>
        </w:rPr>
      </w:pPr>
      <w:r w:rsidRPr="00BC706E">
        <w:rPr>
          <w:b/>
          <w:bCs/>
          <w:color w:val="3494BA" w:themeColor="accent1"/>
          <w:lang w:val="ro-MD"/>
        </w:rPr>
        <w:t xml:space="preserve">Registrul Național al Calificărilor </w:t>
      </w:r>
      <w:r w:rsidR="008E61FB" w:rsidRPr="00BC706E">
        <w:rPr>
          <w:b/>
          <w:bCs/>
          <w:color w:val="3494BA" w:themeColor="accent1"/>
          <w:lang w:val="ro-MD"/>
        </w:rPr>
        <w:t>(</w:t>
      </w:r>
      <w:r w:rsidR="00D87CA7" w:rsidRPr="00BC706E">
        <w:rPr>
          <w:b/>
          <w:bCs/>
          <w:color w:val="3494BA" w:themeColor="accent1"/>
          <w:lang w:val="ro-MD"/>
        </w:rPr>
        <w:t>RNC</w:t>
      </w:r>
      <w:r w:rsidR="008E61FB" w:rsidRPr="00BC706E">
        <w:rPr>
          <w:b/>
          <w:bCs/>
          <w:color w:val="3494BA" w:themeColor="accent1"/>
          <w:lang w:val="ro-MD"/>
        </w:rPr>
        <w:t>)</w:t>
      </w:r>
      <w:r w:rsidR="00933229" w:rsidRPr="00BC706E">
        <w:rPr>
          <w:rStyle w:val="af9"/>
          <w:rFonts w:eastAsiaTheme="majorEastAsia"/>
          <w:lang w:val="ro-MD"/>
        </w:rPr>
        <w:t xml:space="preserve"> </w:t>
      </w:r>
      <w:r w:rsidR="00FE7EEB" w:rsidRPr="00BC706E">
        <w:rPr>
          <w:lang w:val="ro-MD"/>
        </w:rPr>
        <w:t>(</w:t>
      </w:r>
      <w:hyperlink r:id="rId33" w:history="1">
        <w:r w:rsidR="00FE7EEB" w:rsidRPr="00BC706E">
          <w:rPr>
            <w:rStyle w:val="aff0"/>
            <w:lang w:val="ro-MD"/>
          </w:rPr>
          <w:t>link</w:t>
        </w:r>
      </w:hyperlink>
      <w:r w:rsidR="00FE7EEB" w:rsidRPr="00BC706E">
        <w:rPr>
          <w:lang w:val="ro-MD"/>
        </w:rPr>
        <w:t xml:space="preserve">) </w:t>
      </w:r>
      <w:r w:rsidR="00FC62DC" w:rsidRPr="00BC706E">
        <w:rPr>
          <w:lang w:val="ro-MD"/>
        </w:rPr>
        <w:t>reprezintă instrument</w:t>
      </w:r>
      <w:r w:rsidR="008E61FB" w:rsidRPr="00BC706E">
        <w:rPr>
          <w:lang w:val="ro-MD"/>
        </w:rPr>
        <w:t>ul</w:t>
      </w:r>
      <w:r w:rsidR="00FC62DC" w:rsidRPr="00BC706E">
        <w:rPr>
          <w:lang w:val="ro-MD"/>
        </w:rPr>
        <w:t xml:space="preserve"> central pentru </w:t>
      </w:r>
      <w:r w:rsidR="008E61FB" w:rsidRPr="00BC706E">
        <w:rPr>
          <w:lang w:val="ro-MD"/>
        </w:rPr>
        <w:t xml:space="preserve">asigurarea </w:t>
      </w:r>
      <w:r w:rsidR="00FC62DC" w:rsidRPr="00BC706E">
        <w:rPr>
          <w:lang w:val="ro-MD"/>
        </w:rPr>
        <w:t>transparenț</w:t>
      </w:r>
      <w:r w:rsidR="008E61FB" w:rsidRPr="00BC706E">
        <w:rPr>
          <w:lang w:val="ro-MD"/>
        </w:rPr>
        <w:t>ei</w:t>
      </w:r>
      <w:r w:rsidR="00FC62DC" w:rsidRPr="00BC706E">
        <w:rPr>
          <w:lang w:val="ro-MD"/>
        </w:rPr>
        <w:t>, accesibilit</w:t>
      </w:r>
      <w:r w:rsidR="00B52811" w:rsidRPr="00BC706E">
        <w:rPr>
          <w:lang w:val="ro-MD"/>
        </w:rPr>
        <w:t>ății</w:t>
      </w:r>
      <w:r w:rsidR="00FC62DC" w:rsidRPr="00BC706E">
        <w:rPr>
          <w:lang w:val="ro-MD"/>
        </w:rPr>
        <w:t xml:space="preserve"> și recunoașter</w:t>
      </w:r>
      <w:r w:rsidR="00B52811" w:rsidRPr="00BC706E">
        <w:rPr>
          <w:lang w:val="ro-MD"/>
        </w:rPr>
        <w:t>ii</w:t>
      </w:r>
      <w:r w:rsidR="00FC62DC" w:rsidRPr="00BC706E">
        <w:rPr>
          <w:lang w:val="ro-MD"/>
        </w:rPr>
        <w:t xml:space="preserve"> calificărilor în Republica Moldova. Dezvoltat și gestionat de ME</w:t>
      </w:r>
      <w:r w:rsidR="006252BC" w:rsidRPr="00BC706E">
        <w:rPr>
          <w:lang w:val="ro-MD"/>
        </w:rPr>
        <w:t>C</w:t>
      </w:r>
      <w:r w:rsidR="00FC62DC" w:rsidRPr="00BC706E">
        <w:rPr>
          <w:lang w:val="ro-MD"/>
        </w:rPr>
        <w:t xml:space="preserve">, RNC constituie baza oficială de date a calificărilor recunoscute de stat. </w:t>
      </w:r>
    </w:p>
    <w:p w14:paraId="6FA9F9DA" w14:textId="77777777" w:rsidR="003C5038" w:rsidRPr="00BC706E" w:rsidRDefault="00FC62DC" w:rsidP="00842630">
      <w:pPr>
        <w:pStyle w:val="af8"/>
        <w:spacing w:before="120" w:beforeAutospacing="0" w:after="120" w:afterAutospacing="0" w:line="276" w:lineRule="auto"/>
        <w:jc w:val="both"/>
        <w:rPr>
          <w:lang w:val="ro-MD"/>
        </w:rPr>
      </w:pPr>
      <w:r w:rsidRPr="00BC706E">
        <w:rPr>
          <w:lang w:val="ro-MD"/>
        </w:rPr>
        <w:t xml:space="preserve">Fiecare calificare este înregistrată sistematic și descrisă în termeni de </w:t>
      </w:r>
      <w:r w:rsidRPr="00BC706E">
        <w:rPr>
          <w:b/>
          <w:bCs/>
          <w:lang w:val="ro-MD"/>
        </w:rPr>
        <w:t>rezultate ale învățării</w:t>
      </w:r>
      <w:r w:rsidRPr="00BC706E">
        <w:rPr>
          <w:lang w:val="ro-MD"/>
        </w:rPr>
        <w:t xml:space="preserve">, </w:t>
      </w:r>
      <w:r w:rsidRPr="00BC706E">
        <w:rPr>
          <w:b/>
          <w:bCs/>
          <w:lang w:val="ro-MD"/>
        </w:rPr>
        <w:t>nivel CNC</w:t>
      </w:r>
      <w:r w:rsidRPr="00BC706E">
        <w:rPr>
          <w:lang w:val="ro-MD"/>
        </w:rPr>
        <w:t xml:space="preserve">, </w:t>
      </w:r>
      <w:r w:rsidRPr="00BC706E">
        <w:rPr>
          <w:b/>
          <w:bCs/>
          <w:lang w:val="ro-MD"/>
        </w:rPr>
        <w:t>domeniu ocupațional</w:t>
      </w:r>
      <w:r w:rsidRPr="00BC706E">
        <w:rPr>
          <w:lang w:val="ro-MD"/>
        </w:rPr>
        <w:t xml:space="preserve">, </w:t>
      </w:r>
      <w:r w:rsidRPr="00BC706E">
        <w:rPr>
          <w:b/>
          <w:bCs/>
          <w:lang w:val="ro-MD"/>
        </w:rPr>
        <w:t>instituție emitentă</w:t>
      </w:r>
      <w:r w:rsidRPr="00BC706E">
        <w:rPr>
          <w:lang w:val="ro-MD"/>
        </w:rPr>
        <w:t xml:space="preserve"> și </w:t>
      </w:r>
      <w:r w:rsidRPr="00BC706E">
        <w:rPr>
          <w:b/>
          <w:bCs/>
          <w:lang w:val="ro-MD"/>
        </w:rPr>
        <w:t>clasificare sectorială</w:t>
      </w:r>
      <w:r w:rsidRPr="00BC706E">
        <w:rPr>
          <w:lang w:val="ro-MD"/>
        </w:rPr>
        <w:t xml:space="preserve"> relevantă.</w:t>
      </w:r>
      <w:r w:rsidR="00E84C14" w:rsidRPr="00BC706E">
        <w:rPr>
          <w:lang w:val="ro-MD"/>
        </w:rPr>
        <w:t xml:space="preserve"> </w:t>
      </w:r>
      <w:r w:rsidRPr="00BC706E">
        <w:rPr>
          <w:lang w:val="ro-MD"/>
        </w:rPr>
        <w:t>R</w:t>
      </w:r>
      <w:r w:rsidR="0031132C" w:rsidRPr="00BC706E">
        <w:rPr>
          <w:lang w:val="ro-MD"/>
        </w:rPr>
        <w:t>NC</w:t>
      </w:r>
      <w:r w:rsidRPr="00BC706E">
        <w:rPr>
          <w:lang w:val="ro-MD"/>
        </w:rPr>
        <w:t xml:space="preserve"> este accesibil publicului larg și tuturor părților interesate, facilitând atât utilizarea la nivel național, cât și comparabilitatea la nivel european. </w:t>
      </w:r>
    </w:p>
    <w:p w14:paraId="39FB4986" w14:textId="5F64DAC3" w:rsidR="00FC62DC" w:rsidRPr="00BC706E" w:rsidRDefault="00624830" w:rsidP="00842630">
      <w:pPr>
        <w:pStyle w:val="af8"/>
        <w:spacing w:before="120" w:beforeAutospacing="0" w:after="120" w:afterAutospacing="0" w:line="276" w:lineRule="auto"/>
        <w:jc w:val="both"/>
        <w:rPr>
          <w:lang w:val="ro-MD"/>
        </w:rPr>
      </w:pPr>
      <w:r w:rsidRPr="00BC706E">
        <w:rPr>
          <w:lang w:val="ro-MD"/>
        </w:rPr>
        <w:t xml:space="preserve">Prin </w:t>
      </w:r>
      <w:r w:rsidR="00CB3B9D" w:rsidRPr="00BC706E">
        <w:rPr>
          <w:lang w:val="ro-MD"/>
        </w:rPr>
        <w:t>mecanismele</w:t>
      </w:r>
      <w:r w:rsidRPr="00BC706E">
        <w:rPr>
          <w:lang w:val="ro-MD"/>
        </w:rPr>
        <w:t xml:space="preserve"> sale</w:t>
      </w:r>
      <w:r w:rsidR="00FC62DC" w:rsidRPr="00BC706E">
        <w:rPr>
          <w:lang w:val="ro-MD"/>
        </w:rPr>
        <w:t>, RNC contribuie direct la:</w:t>
      </w:r>
    </w:p>
    <w:p w14:paraId="78406C79" w14:textId="0B89302C" w:rsidR="00FC62DC" w:rsidRPr="00BC706E" w:rsidRDefault="00FC62DC" w:rsidP="00951729">
      <w:pPr>
        <w:pStyle w:val="af8"/>
        <w:numPr>
          <w:ilvl w:val="0"/>
          <w:numId w:val="95"/>
        </w:numPr>
        <w:spacing w:before="120" w:beforeAutospacing="0" w:after="120" w:afterAutospacing="0" w:line="276" w:lineRule="auto"/>
        <w:jc w:val="both"/>
        <w:rPr>
          <w:lang w:val="ro-MD"/>
        </w:rPr>
      </w:pPr>
      <w:r w:rsidRPr="00BC706E">
        <w:rPr>
          <w:lang w:val="ro-MD"/>
        </w:rPr>
        <w:t xml:space="preserve">îmbunătățirea vizibilității calificărilor pentru elevi, </w:t>
      </w:r>
      <w:r w:rsidR="00624830" w:rsidRPr="00BC706E">
        <w:rPr>
          <w:lang w:val="ro-MD"/>
        </w:rPr>
        <w:t xml:space="preserve">studenți, </w:t>
      </w:r>
      <w:r w:rsidRPr="00BC706E">
        <w:rPr>
          <w:lang w:val="ro-MD"/>
        </w:rPr>
        <w:t>angajatori și alți actori interesați;</w:t>
      </w:r>
    </w:p>
    <w:p w14:paraId="5A8E5325" w14:textId="46963D96" w:rsidR="00FC62DC" w:rsidRPr="00BC706E" w:rsidRDefault="00FC62DC" w:rsidP="00951729">
      <w:pPr>
        <w:pStyle w:val="af8"/>
        <w:numPr>
          <w:ilvl w:val="0"/>
          <w:numId w:val="95"/>
        </w:numPr>
        <w:spacing w:before="120" w:beforeAutospacing="0" w:after="120" w:afterAutospacing="0" w:line="276" w:lineRule="auto"/>
        <w:jc w:val="both"/>
        <w:rPr>
          <w:lang w:val="ro-MD"/>
        </w:rPr>
      </w:pPr>
      <w:r w:rsidRPr="00BC706E">
        <w:rPr>
          <w:lang w:val="ro-MD"/>
        </w:rPr>
        <w:t xml:space="preserve">sprijinirea </w:t>
      </w:r>
      <w:r w:rsidR="00624830" w:rsidRPr="00BC706E">
        <w:rPr>
          <w:lang w:val="ro-MD"/>
        </w:rPr>
        <w:t xml:space="preserve">proceselor de </w:t>
      </w:r>
      <w:r w:rsidRPr="00BC706E">
        <w:rPr>
          <w:lang w:val="ro-MD"/>
        </w:rPr>
        <w:t>orient</w:t>
      </w:r>
      <w:r w:rsidR="001F785A" w:rsidRPr="00BC706E">
        <w:rPr>
          <w:lang w:val="ro-MD"/>
        </w:rPr>
        <w:t>are</w:t>
      </w:r>
      <w:r w:rsidRPr="00BC706E">
        <w:rPr>
          <w:lang w:val="ro-MD"/>
        </w:rPr>
        <w:t xml:space="preserve"> educațional</w:t>
      </w:r>
      <w:r w:rsidR="001F785A" w:rsidRPr="00BC706E">
        <w:rPr>
          <w:lang w:val="ro-MD"/>
        </w:rPr>
        <w:t>ă</w:t>
      </w:r>
      <w:r w:rsidRPr="00BC706E">
        <w:rPr>
          <w:lang w:val="ro-MD"/>
        </w:rPr>
        <w:t xml:space="preserve"> și profesional</w:t>
      </w:r>
      <w:r w:rsidR="001F785A" w:rsidRPr="00BC706E">
        <w:rPr>
          <w:lang w:val="ro-MD"/>
        </w:rPr>
        <w:t>ă</w:t>
      </w:r>
      <w:r w:rsidRPr="00BC706E">
        <w:rPr>
          <w:lang w:val="ro-MD"/>
        </w:rPr>
        <w:t>;</w:t>
      </w:r>
    </w:p>
    <w:p w14:paraId="21188F94" w14:textId="77777777" w:rsidR="00FC62DC" w:rsidRPr="00BC706E" w:rsidRDefault="00FC62DC" w:rsidP="00951729">
      <w:pPr>
        <w:pStyle w:val="af8"/>
        <w:numPr>
          <w:ilvl w:val="0"/>
          <w:numId w:val="95"/>
        </w:numPr>
        <w:spacing w:before="120" w:beforeAutospacing="0" w:after="120" w:afterAutospacing="0" w:line="276" w:lineRule="auto"/>
        <w:jc w:val="both"/>
        <w:rPr>
          <w:lang w:val="ro-MD"/>
        </w:rPr>
      </w:pPr>
      <w:r w:rsidRPr="00BC706E">
        <w:rPr>
          <w:lang w:val="ro-MD"/>
        </w:rPr>
        <w:t>facilitarea recunoașterii calificărilor la nivel național și internațional;</w:t>
      </w:r>
    </w:p>
    <w:p w14:paraId="66940CB6" w14:textId="77777777" w:rsidR="00291208" w:rsidRPr="00BC706E" w:rsidRDefault="001F785A" w:rsidP="00951729">
      <w:pPr>
        <w:pStyle w:val="af8"/>
        <w:numPr>
          <w:ilvl w:val="0"/>
          <w:numId w:val="95"/>
        </w:numPr>
        <w:spacing w:before="120" w:beforeAutospacing="0" w:after="120" w:afterAutospacing="0" w:line="276" w:lineRule="auto"/>
        <w:jc w:val="both"/>
        <w:rPr>
          <w:lang w:val="ro-MD"/>
        </w:rPr>
      </w:pPr>
      <w:r w:rsidRPr="00BC706E">
        <w:rPr>
          <w:lang w:val="ro-MD"/>
        </w:rPr>
        <w:t xml:space="preserve">susținerea </w:t>
      </w:r>
      <w:r w:rsidR="00FC62DC" w:rsidRPr="00BC706E">
        <w:rPr>
          <w:lang w:val="ro-MD"/>
        </w:rPr>
        <w:t xml:space="preserve">procesului de planificare </w:t>
      </w:r>
      <w:r w:rsidR="00904F77" w:rsidRPr="00BC706E">
        <w:rPr>
          <w:lang w:val="ro-MD"/>
        </w:rPr>
        <w:t xml:space="preserve">strategică a </w:t>
      </w:r>
      <w:r w:rsidR="00FC62DC" w:rsidRPr="00BC706E">
        <w:rPr>
          <w:lang w:val="ro-MD"/>
        </w:rPr>
        <w:t xml:space="preserve">politicilor </w:t>
      </w:r>
      <w:r w:rsidR="00291208" w:rsidRPr="00BC706E">
        <w:rPr>
          <w:lang w:val="ro-MD"/>
        </w:rPr>
        <w:t>educaționale și de ocupare;</w:t>
      </w:r>
    </w:p>
    <w:p w14:paraId="4648F223" w14:textId="58B89EB9" w:rsidR="00FC62DC" w:rsidRPr="00BC706E" w:rsidRDefault="00291208" w:rsidP="00951729">
      <w:pPr>
        <w:pStyle w:val="af8"/>
        <w:numPr>
          <w:ilvl w:val="0"/>
          <w:numId w:val="95"/>
        </w:numPr>
        <w:spacing w:before="120" w:beforeAutospacing="0" w:after="120" w:afterAutospacing="0" w:line="276" w:lineRule="auto"/>
        <w:jc w:val="both"/>
        <w:rPr>
          <w:lang w:val="ro-MD"/>
        </w:rPr>
      </w:pPr>
      <w:r w:rsidRPr="00BC706E">
        <w:rPr>
          <w:lang w:val="ro-MD"/>
        </w:rPr>
        <w:t>dezvoltarea instrumentelor de monitorizare și analiză a pieței muncii</w:t>
      </w:r>
      <w:r w:rsidR="00FC62DC" w:rsidRPr="00BC706E">
        <w:rPr>
          <w:lang w:val="ro-MD"/>
        </w:rPr>
        <w:t>.</w:t>
      </w:r>
    </w:p>
    <w:p w14:paraId="642743B4" w14:textId="77777777" w:rsidR="00CA7E53" w:rsidRPr="00BC706E" w:rsidRDefault="00FC62DC" w:rsidP="00842630">
      <w:pPr>
        <w:pStyle w:val="af8"/>
        <w:spacing w:before="120" w:beforeAutospacing="0" w:after="120" w:afterAutospacing="0" w:line="276" w:lineRule="auto"/>
        <w:jc w:val="both"/>
        <w:rPr>
          <w:lang w:val="ro-MD"/>
        </w:rPr>
      </w:pPr>
      <w:r w:rsidRPr="00BC706E">
        <w:rPr>
          <w:b/>
          <w:bCs/>
          <w:color w:val="3494BA" w:themeColor="accent1"/>
          <w:lang w:val="ro-MD"/>
        </w:rPr>
        <w:t>Baza legală și reglementările:</w:t>
      </w:r>
      <w:r w:rsidR="002C2B22" w:rsidRPr="00BC706E">
        <w:rPr>
          <w:lang w:val="ro-MD"/>
        </w:rPr>
        <w:t xml:space="preserve"> </w:t>
      </w:r>
    </w:p>
    <w:p w14:paraId="08D4FEAB" w14:textId="6A0F3313" w:rsidR="00CA7E53" w:rsidRPr="00BC706E" w:rsidRDefault="00CA7E53" w:rsidP="00842630">
      <w:pPr>
        <w:pStyle w:val="af8"/>
        <w:spacing w:before="120" w:beforeAutospacing="0" w:after="120" w:afterAutospacing="0" w:line="276" w:lineRule="auto"/>
        <w:jc w:val="both"/>
        <w:rPr>
          <w:lang w:val="ro-MD"/>
        </w:rPr>
      </w:pPr>
      <w:r w:rsidRPr="00BC706E">
        <w:rPr>
          <w:lang w:val="ro-MD"/>
        </w:rPr>
        <w:t>Funcționarea și dezvoltarea RNC sunt reglementate printr-un set coerent de acte normative:</w:t>
      </w:r>
    </w:p>
    <w:p w14:paraId="6E3A98FF" w14:textId="77777777" w:rsidR="00CA7E53" w:rsidRPr="00BC706E" w:rsidRDefault="00CA7E53" w:rsidP="00951729">
      <w:pPr>
        <w:pStyle w:val="af8"/>
        <w:numPr>
          <w:ilvl w:val="0"/>
          <w:numId w:val="141"/>
        </w:numPr>
        <w:spacing w:before="120" w:beforeAutospacing="0" w:after="120" w:afterAutospacing="0" w:line="276" w:lineRule="auto"/>
        <w:jc w:val="both"/>
        <w:rPr>
          <w:lang w:val="ro-MD"/>
        </w:rPr>
      </w:pPr>
      <w:r w:rsidRPr="00BC706E">
        <w:rPr>
          <w:b/>
          <w:bCs/>
          <w:lang w:val="ro-MD"/>
        </w:rPr>
        <w:t>Hotărârea Guvernului nr. 1199/2018</w:t>
      </w:r>
      <w:r w:rsidRPr="00BC706E">
        <w:rPr>
          <w:lang w:val="ro-MD"/>
        </w:rPr>
        <w:t>, care instituie Registrul Național al Calificărilor și stabilește structura, funcțiile, mecanismele de actualizare și responsabilitățile instituționale;</w:t>
      </w:r>
    </w:p>
    <w:p w14:paraId="590C554A" w14:textId="77777777" w:rsidR="00CA7E53" w:rsidRPr="00BC706E" w:rsidRDefault="00CA7E53" w:rsidP="00951729">
      <w:pPr>
        <w:pStyle w:val="af8"/>
        <w:numPr>
          <w:ilvl w:val="0"/>
          <w:numId w:val="141"/>
        </w:numPr>
        <w:spacing w:before="120" w:beforeAutospacing="0" w:after="120" w:afterAutospacing="0" w:line="276" w:lineRule="auto"/>
        <w:jc w:val="both"/>
        <w:rPr>
          <w:lang w:val="ro-MD"/>
        </w:rPr>
      </w:pPr>
      <w:r w:rsidRPr="00BC706E">
        <w:rPr>
          <w:b/>
          <w:bCs/>
          <w:lang w:val="ro-MD"/>
        </w:rPr>
        <w:t>HG nr. 3/2024</w:t>
      </w:r>
      <w:r w:rsidRPr="00BC706E">
        <w:rPr>
          <w:lang w:val="ro-MD"/>
        </w:rPr>
        <w:t>, care modifică și completează HG nr. 1199/2018, consolidând cadrul juridic privind interoperabilitatea și structura de date a registrului;</w:t>
      </w:r>
    </w:p>
    <w:p w14:paraId="4930CC07" w14:textId="77777777" w:rsidR="00CA7E53" w:rsidRPr="00BC706E" w:rsidRDefault="00CA7E53" w:rsidP="00951729">
      <w:pPr>
        <w:pStyle w:val="af8"/>
        <w:numPr>
          <w:ilvl w:val="0"/>
          <w:numId w:val="141"/>
        </w:numPr>
        <w:spacing w:before="120" w:beforeAutospacing="0" w:after="120" w:afterAutospacing="0" w:line="276" w:lineRule="auto"/>
        <w:jc w:val="both"/>
        <w:rPr>
          <w:lang w:val="ro-MD"/>
        </w:rPr>
      </w:pPr>
      <w:r w:rsidRPr="00BC706E">
        <w:rPr>
          <w:b/>
          <w:bCs/>
          <w:lang w:val="ro-MD"/>
        </w:rPr>
        <w:t>HG nr. 330/2023</w:t>
      </w:r>
      <w:r w:rsidRPr="00BC706E">
        <w:rPr>
          <w:lang w:val="ro-MD"/>
        </w:rPr>
        <w:t xml:space="preserve"> (art. 113–125), care detaliază rolul RNC în cadrul sistemului național al calificărilor, reglementând procedurile de identificare, înregistrare, arhivare, consultare și actualizare a calificărilor;</w:t>
      </w:r>
    </w:p>
    <w:p w14:paraId="701001B4" w14:textId="1199F5C8" w:rsidR="00CA7E53" w:rsidRPr="00BC706E" w:rsidRDefault="00CA7E53" w:rsidP="00951729">
      <w:pPr>
        <w:pStyle w:val="af8"/>
        <w:numPr>
          <w:ilvl w:val="0"/>
          <w:numId w:val="141"/>
        </w:numPr>
        <w:spacing w:before="120" w:beforeAutospacing="0" w:after="120" w:afterAutospacing="0" w:line="276" w:lineRule="auto"/>
        <w:jc w:val="both"/>
        <w:rPr>
          <w:lang w:val="ro-MD"/>
        </w:rPr>
      </w:pPr>
      <w:r w:rsidRPr="00BC706E">
        <w:rPr>
          <w:b/>
          <w:bCs/>
          <w:lang w:val="ro-MD"/>
        </w:rPr>
        <w:t>Ordinul MEC nr. 770/2024</w:t>
      </w:r>
      <w:r w:rsidRPr="00BC706E">
        <w:rPr>
          <w:lang w:val="ro-MD"/>
        </w:rPr>
        <w:t xml:space="preserve">, prin care a fost aprobată </w:t>
      </w:r>
      <w:r w:rsidRPr="00BC706E">
        <w:rPr>
          <w:b/>
          <w:bCs/>
          <w:lang w:val="ro-MD"/>
        </w:rPr>
        <w:t>Metodologia de înscriere a calificărilor în RNC</w:t>
      </w:r>
      <w:r w:rsidRPr="00BC706E">
        <w:rPr>
          <w:lang w:val="ro-MD"/>
        </w:rPr>
        <w:t xml:space="preserve">, care </w:t>
      </w:r>
      <w:r w:rsidR="00FE40F8" w:rsidRPr="00BC706E">
        <w:rPr>
          <w:lang w:val="ro-MD"/>
        </w:rPr>
        <w:t>operaționalizează</w:t>
      </w:r>
      <w:r w:rsidRPr="00BC706E">
        <w:rPr>
          <w:lang w:val="ro-MD"/>
        </w:rPr>
        <w:t xml:space="preserve"> procedurile de înregistrare pentru toate nivelurile și tipurile de </w:t>
      </w:r>
      <w:r w:rsidRPr="00BC706E">
        <w:rPr>
          <w:lang w:val="ro-MD"/>
        </w:rPr>
        <w:lastRenderedPageBreak/>
        <w:t>calificări. Această metodologie stabilește pașii și criteriile pentru înscrierea calificărilor acreditate sau autorizate provizoriu, pe baza rezultatelor învățării, a nivelului CNC, a domeniului ocupațional, a instituției emitente și a clasificării sectoriale.</w:t>
      </w:r>
    </w:p>
    <w:p w14:paraId="311E5C70" w14:textId="77777777" w:rsidR="00CA7E53" w:rsidRPr="00BC706E" w:rsidRDefault="00CA7E53" w:rsidP="00842630">
      <w:pPr>
        <w:pStyle w:val="af8"/>
        <w:spacing w:before="120" w:beforeAutospacing="0" w:after="120" w:afterAutospacing="0" w:line="276" w:lineRule="auto"/>
        <w:jc w:val="both"/>
        <w:rPr>
          <w:lang w:val="ro-MD"/>
        </w:rPr>
      </w:pPr>
      <w:r w:rsidRPr="00BC706E">
        <w:rPr>
          <w:lang w:val="ro-MD"/>
        </w:rPr>
        <w:t>Astfel, cadrul normativ asigură un mecanism uniform, transparent și comparabil de înregistrare și prezentare a calificărilor.</w:t>
      </w:r>
    </w:p>
    <w:p w14:paraId="76EF630C" w14:textId="77777777" w:rsidR="00CF57D5" w:rsidRPr="00BC706E" w:rsidRDefault="00CF57D5" w:rsidP="00842630">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Caracteristici fundamentale ale RNC</w:t>
      </w:r>
    </w:p>
    <w:p w14:paraId="58B7B10E" w14:textId="77777777" w:rsidR="00CF57D5" w:rsidRPr="00BC706E" w:rsidRDefault="00CF57D5" w:rsidP="00842630">
      <w:pPr>
        <w:pStyle w:val="af8"/>
        <w:spacing w:before="120" w:beforeAutospacing="0" w:after="120" w:afterAutospacing="0" w:line="276" w:lineRule="auto"/>
        <w:jc w:val="both"/>
        <w:rPr>
          <w:lang w:val="ro-MD"/>
        </w:rPr>
      </w:pPr>
      <w:r w:rsidRPr="00BC706E">
        <w:rPr>
          <w:lang w:val="ro-MD"/>
        </w:rPr>
        <w:t xml:space="preserve">Conform </w:t>
      </w:r>
      <w:r w:rsidRPr="00BC706E">
        <w:rPr>
          <w:rStyle w:val="af9"/>
          <w:rFonts w:eastAsiaTheme="majorEastAsia"/>
          <w:b w:val="0"/>
          <w:bCs w:val="0"/>
          <w:lang w:val="ro-MD"/>
        </w:rPr>
        <w:t>HG nr. 330/2023</w:t>
      </w:r>
      <w:r w:rsidRPr="00BC706E">
        <w:rPr>
          <w:b/>
          <w:bCs/>
          <w:lang w:val="ro-MD"/>
        </w:rPr>
        <w:t>,</w:t>
      </w:r>
      <w:r w:rsidRPr="00BC706E">
        <w:rPr>
          <w:lang w:val="ro-MD"/>
        </w:rPr>
        <w:t xml:space="preserve"> RNC are curmătoarele caracteristici principale:</w:t>
      </w:r>
    </w:p>
    <w:p w14:paraId="4035746F" w14:textId="77777777" w:rsidR="008510A3" w:rsidRPr="00BC706E" w:rsidRDefault="008510A3" w:rsidP="00951729">
      <w:pPr>
        <w:pStyle w:val="af8"/>
        <w:numPr>
          <w:ilvl w:val="0"/>
          <w:numId w:val="96"/>
        </w:numPr>
        <w:spacing w:before="120" w:beforeAutospacing="0" w:after="120" w:afterAutospacing="0" w:line="276" w:lineRule="auto"/>
        <w:jc w:val="both"/>
        <w:rPr>
          <w:lang w:val="ro-MD"/>
        </w:rPr>
      </w:pPr>
      <w:r w:rsidRPr="00BC706E">
        <w:rPr>
          <w:lang w:val="ro-MD"/>
        </w:rPr>
        <w:t xml:space="preserve">reprezintă o sursă publică oficială de informații și conține informații structurate în limba română, cu elemente-cheie disponibile și în limba engleză, în vederea facilitării interoperabilității cu EQF Portal și Europass; extinderea versiunii bilingve complete este prevăzută în Foaia de parcurs privind operaționalizarea CNC (HG nr. 330/2023);, </w:t>
      </w:r>
    </w:p>
    <w:p w14:paraId="5DC0AD80" w14:textId="77777777" w:rsidR="008510A3" w:rsidRPr="00BC706E" w:rsidRDefault="008510A3" w:rsidP="00951729">
      <w:pPr>
        <w:pStyle w:val="af8"/>
        <w:numPr>
          <w:ilvl w:val="0"/>
          <w:numId w:val="96"/>
        </w:numPr>
        <w:spacing w:before="120" w:beforeAutospacing="0" w:after="120" w:afterAutospacing="0" w:line="276" w:lineRule="auto"/>
        <w:jc w:val="both"/>
        <w:rPr>
          <w:lang w:val="ro-MD"/>
        </w:rPr>
      </w:pPr>
      <w:r w:rsidRPr="00BC706E">
        <w:rPr>
          <w:lang w:val="ro-MD"/>
        </w:rPr>
        <w:t>asigură vizibilitatea și comparabilitatea calificărilor în raport cu CNC și EQF, contribuind la transparență și mobilitate;</w:t>
      </w:r>
    </w:p>
    <w:p w14:paraId="43CCE5E9" w14:textId="77777777" w:rsidR="008510A3" w:rsidRPr="00BC706E" w:rsidRDefault="008510A3" w:rsidP="00951729">
      <w:pPr>
        <w:pStyle w:val="af8"/>
        <w:numPr>
          <w:ilvl w:val="0"/>
          <w:numId w:val="96"/>
        </w:numPr>
        <w:spacing w:before="120" w:beforeAutospacing="0" w:after="120" w:afterAutospacing="0" w:line="276" w:lineRule="auto"/>
        <w:jc w:val="both"/>
        <w:rPr>
          <w:lang w:val="ro-MD"/>
        </w:rPr>
      </w:pPr>
      <w:r w:rsidRPr="00BC706E">
        <w:rPr>
          <w:lang w:val="ro-MD"/>
        </w:rPr>
        <w:t xml:space="preserve">păstrează și arhivează datele referitoare la calificări pentru o perioadă de </w:t>
      </w:r>
      <w:r w:rsidRPr="00BC706E">
        <w:rPr>
          <w:rStyle w:val="af9"/>
          <w:rFonts w:eastAsiaTheme="majorEastAsia"/>
          <w:b w:val="0"/>
          <w:bCs w:val="0"/>
          <w:lang w:val="ro-MD"/>
        </w:rPr>
        <w:t>75 de ani</w:t>
      </w:r>
      <w:r w:rsidRPr="00BC706E">
        <w:rPr>
          <w:lang w:val="ro-MD"/>
        </w:rPr>
        <w:t>;</w:t>
      </w:r>
    </w:p>
    <w:p w14:paraId="269CF064" w14:textId="77777777" w:rsidR="008510A3" w:rsidRPr="00BC706E" w:rsidRDefault="008510A3" w:rsidP="00951729">
      <w:pPr>
        <w:pStyle w:val="af8"/>
        <w:numPr>
          <w:ilvl w:val="0"/>
          <w:numId w:val="96"/>
        </w:numPr>
        <w:spacing w:before="120" w:beforeAutospacing="0" w:after="120" w:afterAutospacing="0" w:line="276" w:lineRule="auto"/>
        <w:jc w:val="both"/>
        <w:rPr>
          <w:lang w:val="ro-MD"/>
        </w:rPr>
      </w:pPr>
      <w:r w:rsidRPr="00BC706E">
        <w:rPr>
          <w:lang w:val="ro-MD"/>
        </w:rPr>
        <w:t xml:space="preserve">utilizează câmpuri informaționale aliniate la recomandările </w:t>
      </w:r>
      <w:r w:rsidRPr="00BC706E">
        <w:rPr>
          <w:rStyle w:val="af9"/>
          <w:rFonts w:eastAsiaTheme="majorEastAsia"/>
          <w:b w:val="0"/>
          <w:bCs w:val="0"/>
          <w:lang w:val="ro-MD"/>
        </w:rPr>
        <w:t>EQF</w:t>
      </w:r>
      <w:r w:rsidRPr="00BC706E">
        <w:rPr>
          <w:b/>
          <w:bCs/>
          <w:lang w:val="ro-MD"/>
        </w:rPr>
        <w:t>,</w:t>
      </w:r>
      <w:r w:rsidRPr="00BC706E">
        <w:rPr>
          <w:lang w:val="ro-MD"/>
        </w:rPr>
        <w:t xml:space="preserve"> facilitând interoperabilitatea cu portalurile și instrumentele europene</w:t>
      </w:r>
      <w:r w:rsidRPr="00BC706E">
        <w:rPr>
          <w:rFonts w:eastAsiaTheme="minorHAnsi"/>
          <w:kern w:val="2"/>
          <w:lang w:val="ro-MD" w:eastAsia="en-US"/>
          <w14:ligatures w14:val="standardContextual"/>
        </w:rPr>
        <w:t xml:space="preserve"> (</w:t>
      </w:r>
      <w:r w:rsidRPr="00BC706E">
        <w:rPr>
          <w:lang w:val="ro-MD"/>
        </w:rPr>
        <w:t>EQF Portal și Europass).</w:t>
      </w:r>
    </w:p>
    <w:p w14:paraId="5944B8C0" w14:textId="3CF20EDB" w:rsidR="00FC62DC" w:rsidRPr="00BC706E" w:rsidRDefault="00FC62DC" w:rsidP="00842630">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Rolul Ministerului Educației și Cercetării</w:t>
      </w:r>
    </w:p>
    <w:p w14:paraId="3231B931" w14:textId="67C7611C" w:rsidR="00EE4669" w:rsidRPr="00BC706E" w:rsidRDefault="006252BC" w:rsidP="00842630">
      <w:pPr>
        <w:pStyle w:val="af8"/>
        <w:spacing w:before="120" w:beforeAutospacing="0" w:after="120" w:afterAutospacing="0" w:line="276" w:lineRule="auto"/>
        <w:jc w:val="both"/>
        <w:rPr>
          <w:lang w:val="ro-MD"/>
        </w:rPr>
      </w:pPr>
      <w:r w:rsidRPr="00BC706E">
        <w:rPr>
          <w:lang w:val="ro-MD"/>
        </w:rPr>
        <w:t>MEC</w:t>
      </w:r>
      <w:r w:rsidR="003415ED" w:rsidRPr="00BC706E">
        <w:rPr>
          <w:lang w:val="ro-MD"/>
        </w:rPr>
        <w:t xml:space="preserve"> deține un rol </w:t>
      </w:r>
      <w:r w:rsidR="00EE4669" w:rsidRPr="00BC706E">
        <w:rPr>
          <w:lang w:val="ro-MD"/>
        </w:rPr>
        <w:t xml:space="preserve">central în </w:t>
      </w:r>
      <w:r w:rsidR="00EE4669" w:rsidRPr="00BC706E">
        <w:rPr>
          <w:bCs/>
          <w:lang w:val="ro-MD"/>
        </w:rPr>
        <w:t xml:space="preserve">guvernanța </w:t>
      </w:r>
      <w:r w:rsidR="00CD407A" w:rsidRPr="00BC706E">
        <w:rPr>
          <w:bCs/>
          <w:lang w:val="ro-MD"/>
        </w:rPr>
        <w:t>RNC</w:t>
      </w:r>
      <w:r w:rsidR="00EE4669" w:rsidRPr="00BC706E">
        <w:rPr>
          <w:bCs/>
          <w:lang w:val="ro-MD"/>
        </w:rPr>
        <w:t>,</w:t>
      </w:r>
      <w:r w:rsidR="00EE4669" w:rsidRPr="00BC706E">
        <w:rPr>
          <w:lang w:val="ro-MD"/>
        </w:rPr>
        <w:t xml:space="preserve"> asigurând:</w:t>
      </w:r>
    </w:p>
    <w:p w14:paraId="389A4A2B" w14:textId="77777777" w:rsidR="00EE4669" w:rsidRPr="00BC706E" w:rsidRDefault="00EE4669" w:rsidP="00951729">
      <w:pPr>
        <w:pStyle w:val="af8"/>
        <w:numPr>
          <w:ilvl w:val="0"/>
          <w:numId w:val="142"/>
        </w:numPr>
        <w:spacing w:before="120" w:beforeAutospacing="0" w:after="120" w:afterAutospacing="0" w:line="276" w:lineRule="auto"/>
        <w:ind w:left="630"/>
        <w:jc w:val="both"/>
        <w:rPr>
          <w:lang w:val="ro-MD"/>
        </w:rPr>
      </w:pPr>
      <w:r w:rsidRPr="00BC706E">
        <w:rPr>
          <w:lang w:val="ro-MD"/>
        </w:rPr>
        <w:t>cadrul legal și organizatoric pentru funcționarea RNC;</w:t>
      </w:r>
    </w:p>
    <w:p w14:paraId="121C2466" w14:textId="77777777" w:rsidR="00EE4669" w:rsidRPr="00BC706E" w:rsidRDefault="00EE4669" w:rsidP="00951729">
      <w:pPr>
        <w:pStyle w:val="af8"/>
        <w:numPr>
          <w:ilvl w:val="0"/>
          <w:numId w:val="142"/>
        </w:numPr>
        <w:spacing w:before="120" w:beforeAutospacing="0" w:after="120" w:afterAutospacing="0" w:line="276" w:lineRule="auto"/>
        <w:ind w:left="630"/>
        <w:jc w:val="both"/>
        <w:rPr>
          <w:lang w:val="ro-MD"/>
        </w:rPr>
      </w:pPr>
      <w:r w:rsidRPr="00BC706E">
        <w:rPr>
          <w:lang w:val="ro-MD"/>
        </w:rPr>
        <w:t>coordonarea procesului de înscriere a calificărilor și validarea informațiilor furnizate;</w:t>
      </w:r>
    </w:p>
    <w:p w14:paraId="5CAD0930" w14:textId="77777777" w:rsidR="00EE4669" w:rsidRPr="00BC706E" w:rsidRDefault="00EE4669" w:rsidP="00951729">
      <w:pPr>
        <w:pStyle w:val="af8"/>
        <w:numPr>
          <w:ilvl w:val="0"/>
          <w:numId w:val="142"/>
        </w:numPr>
        <w:spacing w:before="120" w:beforeAutospacing="0" w:after="120" w:afterAutospacing="0" w:line="276" w:lineRule="auto"/>
        <w:ind w:left="630"/>
        <w:jc w:val="both"/>
        <w:rPr>
          <w:lang w:val="ro-MD"/>
        </w:rPr>
      </w:pPr>
      <w:r w:rsidRPr="00BC706E">
        <w:rPr>
          <w:lang w:val="ro-MD"/>
        </w:rPr>
        <w:t>verificarea, actualizarea și publicarea datelor în format standardizat;</w:t>
      </w:r>
    </w:p>
    <w:p w14:paraId="75464FC0" w14:textId="77777777" w:rsidR="00EE4669" w:rsidRPr="00BC706E" w:rsidRDefault="00EE4669" w:rsidP="00951729">
      <w:pPr>
        <w:pStyle w:val="af8"/>
        <w:numPr>
          <w:ilvl w:val="0"/>
          <w:numId w:val="142"/>
        </w:numPr>
        <w:spacing w:before="120" w:beforeAutospacing="0" w:after="120" w:afterAutospacing="0" w:line="276" w:lineRule="auto"/>
        <w:ind w:left="630"/>
        <w:jc w:val="both"/>
        <w:rPr>
          <w:lang w:val="ro-MD"/>
        </w:rPr>
      </w:pPr>
      <w:r w:rsidRPr="00BC706E">
        <w:rPr>
          <w:lang w:val="ro-MD"/>
        </w:rPr>
        <w:t>elaborarea procedurilor tehnice și asigurarea interoperabilității informatice;</w:t>
      </w:r>
    </w:p>
    <w:p w14:paraId="256E665F" w14:textId="77777777" w:rsidR="00EE4669" w:rsidRPr="00BC706E" w:rsidRDefault="00EE4669" w:rsidP="00951729">
      <w:pPr>
        <w:pStyle w:val="af8"/>
        <w:numPr>
          <w:ilvl w:val="0"/>
          <w:numId w:val="142"/>
        </w:numPr>
        <w:spacing w:before="120" w:beforeAutospacing="0" w:after="120" w:afterAutospacing="0" w:line="276" w:lineRule="auto"/>
        <w:ind w:left="630"/>
        <w:jc w:val="both"/>
        <w:rPr>
          <w:lang w:val="ro-MD"/>
        </w:rPr>
      </w:pPr>
      <w:r w:rsidRPr="00BC706E">
        <w:rPr>
          <w:lang w:val="ro-MD"/>
        </w:rPr>
        <w:t>radierea sau arhivarea calificărilor care și-au pierdut relevanța sau a programelor sistate.</w:t>
      </w:r>
    </w:p>
    <w:p w14:paraId="5129F011" w14:textId="42B50E5A" w:rsidR="0060791A" w:rsidRPr="00BC706E" w:rsidRDefault="0060791A" w:rsidP="00842630">
      <w:pPr>
        <w:pStyle w:val="af8"/>
        <w:spacing w:before="120" w:beforeAutospacing="0" w:after="120" w:afterAutospacing="0" w:line="276" w:lineRule="auto"/>
        <w:jc w:val="both"/>
        <w:rPr>
          <w:b/>
          <w:bCs/>
          <w:color w:val="3494BA" w:themeColor="accent1"/>
          <w:lang w:val="ro-MD"/>
        </w:rPr>
      </w:pPr>
      <w:r w:rsidRPr="00BC706E">
        <w:rPr>
          <w:lang w:val="ro-MD"/>
        </w:rPr>
        <w:t xml:space="preserve">Prin aceste responsabilități, </w:t>
      </w:r>
      <w:r w:rsidR="006252BC" w:rsidRPr="00BC706E">
        <w:rPr>
          <w:lang w:val="ro-MD"/>
        </w:rPr>
        <w:t xml:space="preserve">MEC </w:t>
      </w:r>
      <w:r w:rsidRPr="00BC706E">
        <w:rPr>
          <w:lang w:val="ro-MD"/>
        </w:rPr>
        <w:t xml:space="preserve">garantează că </w:t>
      </w:r>
      <w:r w:rsidR="006252BC" w:rsidRPr="00BC706E">
        <w:rPr>
          <w:lang w:val="ro-MD"/>
        </w:rPr>
        <w:t>RNC</w:t>
      </w:r>
      <w:r w:rsidRPr="00BC706E">
        <w:rPr>
          <w:lang w:val="ro-MD"/>
        </w:rPr>
        <w:t xml:space="preserve"> funcționează ca un instrument credibil</w:t>
      </w:r>
      <w:r w:rsidR="005E0D4D" w:rsidRPr="00BC706E">
        <w:rPr>
          <w:lang w:val="ro-MD"/>
        </w:rPr>
        <w:t>, transparent și aliniat la principiile EQF și QF-EHEA, facilitând mobilitatea academică și profesională</w:t>
      </w:r>
      <w:r w:rsidRPr="00BC706E">
        <w:rPr>
          <w:lang w:val="ro-MD"/>
        </w:rPr>
        <w:t>.</w:t>
      </w:r>
    </w:p>
    <w:p w14:paraId="7B6F7923" w14:textId="70D00D6B" w:rsidR="00FC62DC" w:rsidRPr="00BC706E" w:rsidRDefault="00FC62DC" w:rsidP="00842630">
      <w:pPr>
        <w:pStyle w:val="af8"/>
        <w:spacing w:before="120" w:beforeAutospacing="0" w:after="120" w:afterAutospacing="0" w:line="276" w:lineRule="auto"/>
        <w:jc w:val="both"/>
        <w:rPr>
          <w:lang w:val="ro-MD"/>
        </w:rPr>
      </w:pPr>
      <w:r w:rsidRPr="00BC706E">
        <w:rPr>
          <w:b/>
          <w:bCs/>
          <w:color w:val="3494BA" w:themeColor="accent1"/>
          <w:lang w:val="ro-MD"/>
        </w:rPr>
        <w:t>Responsabilitatea furnizorilor de educație și formare:</w:t>
      </w:r>
      <w:r w:rsidR="00ED0618" w:rsidRPr="00BC706E">
        <w:rPr>
          <w:lang w:val="ro-MD"/>
        </w:rPr>
        <w:t xml:space="preserve"> </w:t>
      </w:r>
      <w:r w:rsidRPr="00BC706E">
        <w:rPr>
          <w:lang w:val="ro-MD"/>
        </w:rPr>
        <w:t xml:space="preserve">Instituțiile care oferă programe de educație și formare </w:t>
      </w:r>
      <w:r w:rsidR="00240ED7" w:rsidRPr="00BC706E">
        <w:rPr>
          <w:lang w:val="ro-MD"/>
        </w:rPr>
        <w:t>au obligația legală de a notifica MEC cu privire la orice modificări relevante pentru actualizarea RNC.</w:t>
      </w:r>
      <w:r w:rsidR="00240ED7" w:rsidRPr="00BC706E">
        <w:rPr>
          <w:rFonts w:eastAsiaTheme="minorHAnsi"/>
          <w:kern w:val="2"/>
          <w:lang w:val="ro-MD" w:eastAsia="en-US"/>
          <w14:ligatures w14:val="standardContextual"/>
        </w:rPr>
        <w:t xml:space="preserve"> </w:t>
      </w:r>
      <w:r w:rsidR="00240ED7" w:rsidRPr="00BC706E">
        <w:rPr>
          <w:lang w:val="ro-MD"/>
        </w:rPr>
        <w:t>Aceste notificări asigură acuratețea, actualitatea și completitudinea datelor publicate, contribuind la menținerea unui registru funcțional și relevant pentru piața muncii</w:t>
      </w:r>
      <w:r w:rsidRPr="00BC706E">
        <w:rPr>
          <w:lang w:val="ro-MD"/>
        </w:rPr>
        <w:t>.</w:t>
      </w:r>
    </w:p>
    <w:p w14:paraId="05A2D1F9" w14:textId="77777777" w:rsidR="003078B8" w:rsidRPr="00BC706E" w:rsidRDefault="00FC62DC" w:rsidP="00842630">
      <w:pPr>
        <w:pStyle w:val="af8"/>
        <w:spacing w:before="120" w:beforeAutospacing="0" w:after="120" w:afterAutospacing="0" w:line="276" w:lineRule="auto"/>
        <w:jc w:val="both"/>
        <w:rPr>
          <w:lang w:val="ro-MD"/>
        </w:rPr>
      </w:pPr>
      <w:r w:rsidRPr="00BC706E">
        <w:rPr>
          <w:b/>
          <w:bCs/>
          <w:color w:val="3494BA" w:themeColor="accent1"/>
          <w:lang w:val="ro-MD"/>
        </w:rPr>
        <w:t>Interoperabilitate și integrare europeană:</w:t>
      </w:r>
      <w:r w:rsidR="00ED0618" w:rsidRPr="00BC706E">
        <w:rPr>
          <w:lang w:val="ro-MD"/>
        </w:rPr>
        <w:t xml:space="preserve"> </w:t>
      </w:r>
      <w:r w:rsidRPr="00BC706E">
        <w:rPr>
          <w:lang w:val="ro-MD"/>
        </w:rPr>
        <w:t>RNC este conceput pentru a fi interoperabil cu</w:t>
      </w:r>
      <w:r w:rsidRPr="00BC706E">
        <w:rPr>
          <w:b/>
          <w:bCs/>
          <w:lang w:val="ro-MD"/>
        </w:rPr>
        <w:t xml:space="preserve"> </w:t>
      </w:r>
      <w:r w:rsidRPr="00BC706E">
        <w:rPr>
          <w:rStyle w:val="af9"/>
          <w:rFonts w:eastAsiaTheme="majorEastAsia"/>
          <w:b w:val="0"/>
          <w:bCs w:val="0"/>
          <w:lang w:val="ro-MD"/>
        </w:rPr>
        <w:t>Portalul EQF</w:t>
      </w:r>
      <w:r w:rsidRPr="00BC706E">
        <w:rPr>
          <w:lang w:val="ro-MD"/>
        </w:rPr>
        <w:t xml:space="preserve"> și cu rețelele </w:t>
      </w:r>
      <w:r w:rsidRPr="00BC706E">
        <w:rPr>
          <w:rStyle w:val="af9"/>
          <w:rFonts w:eastAsiaTheme="majorEastAsia"/>
          <w:b w:val="0"/>
          <w:bCs w:val="0"/>
          <w:lang w:val="ro-MD"/>
        </w:rPr>
        <w:t>ENIC/NARIC</w:t>
      </w:r>
      <w:r w:rsidRPr="00BC706E">
        <w:rPr>
          <w:lang w:val="ro-MD"/>
        </w:rPr>
        <w:t xml:space="preserve">, </w:t>
      </w:r>
      <w:r w:rsidR="003078B8" w:rsidRPr="00BC706E">
        <w:rPr>
          <w:lang w:val="ro-MD"/>
        </w:rPr>
        <w:t>oferindu-i o dimensiune europeană consolidată. Această integrare facilitează:</w:t>
      </w:r>
    </w:p>
    <w:p w14:paraId="525DF38E" w14:textId="77777777" w:rsidR="003078B8" w:rsidRPr="00BC706E" w:rsidRDefault="003078B8" w:rsidP="00951729">
      <w:pPr>
        <w:pStyle w:val="af8"/>
        <w:numPr>
          <w:ilvl w:val="0"/>
          <w:numId w:val="97"/>
        </w:numPr>
        <w:spacing w:before="120" w:beforeAutospacing="0" w:after="120" w:afterAutospacing="0" w:line="276" w:lineRule="auto"/>
        <w:jc w:val="both"/>
        <w:rPr>
          <w:lang w:val="ro-MD"/>
        </w:rPr>
      </w:pPr>
      <w:r w:rsidRPr="00BC706E">
        <w:rPr>
          <w:lang w:val="ro-MD"/>
        </w:rPr>
        <w:t>recunoașterea automată a calificărilor în alte state europene;</w:t>
      </w:r>
    </w:p>
    <w:p w14:paraId="79556DF7" w14:textId="77777777" w:rsidR="003078B8" w:rsidRPr="00BC706E" w:rsidRDefault="003078B8" w:rsidP="00951729">
      <w:pPr>
        <w:pStyle w:val="af8"/>
        <w:numPr>
          <w:ilvl w:val="0"/>
          <w:numId w:val="97"/>
        </w:numPr>
        <w:spacing w:before="120" w:beforeAutospacing="0" w:after="120" w:afterAutospacing="0" w:line="276" w:lineRule="auto"/>
        <w:jc w:val="both"/>
        <w:rPr>
          <w:lang w:val="ro-MD"/>
        </w:rPr>
      </w:pPr>
      <w:r w:rsidRPr="00BC706E">
        <w:rPr>
          <w:lang w:val="ro-MD"/>
        </w:rPr>
        <w:t>consolidarea încrederii reciproce în Spațiul European al Învățământului Superior și al Calificărilor(QF-EHEA);</w:t>
      </w:r>
    </w:p>
    <w:p w14:paraId="5D68A5B3" w14:textId="77777777" w:rsidR="003078B8" w:rsidRPr="00BC706E" w:rsidRDefault="003078B8" w:rsidP="00951729">
      <w:pPr>
        <w:pStyle w:val="af8"/>
        <w:numPr>
          <w:ilvl w:val="0"/>
          <w:numId w:val="97"/>
        </w:numPr>
        <w:spacing w:before="120" w:beforeAutospacing="0" w:after="120" w:afterAutospacing="0" w:line="276" w:lineRule="auto"/>
        <w:jc w:val="both"/>
        <w:rPr>
          <w:lang w:val="ro-MD"/>
        </w:rPr>
      </w:pPr>
      <w:r w:rsidRPr="00BC706E">
        <w:rPr>
          <w:lang w:val="ro-MD"/>
        </w:rPr>
        <w:t xml:space="preserve">utilizarea coerentă a instrumentelor de transparență precum </w:t>
      </w:r>
      <w:r w:rsidRPr="00BC706E">
        <w:rPr>
          <w:rStyle w:val="af9"/>
          <w:rFonts w:eastAsiaTheme="majorEastAsia"/>
          <w:b w:val="0"/>
          <w:lang w:val="ro-MD"/>
        </w:rPr>
        <w:t>Europass</w:t>
      </w:r>
      <w:r w:rsidRPr="00BC706E">
        <w:rPr>
          <w:b/>
          <w:lang w:val="ro-MD"/>
        </w:rPr>
        <w:t xml:space="preserve"> și </w:t>
      </w:r>
      <w:r w:rsidRPr="00BC706E">
        <w:rPr>
          <w:rStyle w:val="af9"/>
          <w:rFonts w:eastAsiaTheme="majorEastAsia"/>
          <w:b w:val="0"/>
          <w:lang w:val="ro-MD"/>
        </w:rPr>
        <w:t>Suplimentul la Diplomă</w:t>
      </w:r>
      <w:r w:rsidRPr="00BC706E">
        <w:rPr>
          <w:lang w:val="ro-MD"/>
        </w:rPr>
        <w:t>.</w:t>
      </w:r>
    </w:p>
    <w:p w14:paraId="12A99F5E" w14:textId="77777777" w:rsidR="003078B8" w:rsidRPr="00BC706E" w:rsidRDefault="003078B8" w:rsidP="00842630">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Interoperabilitate cu QDR și publicarea calificărilor pe Portalul EQF</w:t>
      </w:r>
    </w:p>
    <w:p w14:paraId="10539CBD" w14:textId="24F9E51F" w:rsidR="003078B8" w:rsidRPr="00BC706E" w:rsidRDefault="003078B8" w:rsidP="00842630">
      <w:pPr>
        <w:pStyle w:val="af8"/>
        <w:spacing w:before="120" w:beforeAutospacing="0" w:after="120" w:afterAutospacing="0" w:line="276" w:lineRule="auto"/>
        <w:jc w:val="both"/>
        <w:rPr>
          <w:lang w:val="ro-MD"/>
        </w:rPr>
      </w:pPr>
      <w:r w:rsidRPr="00BC706E">
        <w:rPr>
          <w:lang w:val="ro-MD"/>
        </w:rPr>
        <w:lastRenderedPageBreak/>
        <w:t xml:space="preserve">În conformitate cu Foaia de parcurs privind implementarea CNC (HG nr. 330/2023), </w:t>
      </w:r>
      <w:r w:rsidRPr="00BC706E">
        <w:rPr>
          <w:bCs/>
          <w:lang w:val="ro-MD"/>
        </w:rPr>
        <w:t>interoperabilitatea tehnică dintre RNC și QDR (Qualifications Data Register)</w:t>
      </w:r>
      <w:r w:rsidRPr="00BC706E">
        <w:rPr>
          <w:lang w:val="ro-MD"/>
        </w:rPr>
        <w:t xml:space="preserve"> al Comisiei Europene a fost realizată. QDR reprezintă infrastructura tehnică de date care alimentează Portalul EQF, platforma publică europeană destinată vizualizării și comparării calificărilor într-un format standardizat.</w:t>
      </w:r>
    </w:p>
    <w:p w14:paraId="72B0ABFD" w14:textId="77777777" w:rsidR="003078B8" w:rsidRPr="00BC706E" w:rsidRDefault="003078B8" w:rsidP="00842630">
      <w:pPr>
        <w:pStyle w:val="af8"/>
        <w:spacing w:before="120" w:beforeAutospacing="0" w:after="120" w:afterAutospacing="0" w:line="276" w:lineRule="auto"/>
        <w:jc w:val="both"/>
        <w:rPr>
          <w:lang w:val="ro-MD"/>
        </w:rPr>
      </w:pPr>
      <w:r w:rsidRPr="00BC706E">
        <w:rPr>
          <w:lang w:val="ro-MD"/>
        </w:rPr>
        <w:t xml:space="preserve">Până în prezent, </w:t>
      </w:r>
      <w:r w:rsidRPr="00BC706E">
        <w:rPr>
          <w:bCs/>
          <w:lang w:val="ro-MD"/>
        </w:rPr>
        <w:t>peste 100 de calificări înregistrate în RNC au fost transmise în QDR</w:t>
      </w:r>
      <w:r w:rsidRPr="00BC706E">
        <w:rPr>
          <w:lang w:val="ro-MD"/>
        </w:rPr>
        <w:t>, în format standardizat, conform specificațiilor tehnice europene privind seturile de date EQF. Această transmitere include informații detaliate privind nivelul CNC/EQF, descrierile bazate pe rezultate ale învățării, domeniile ocupaționale și clasificările sectoriale aferente.</w:t>
      </w:r>
    </w:p>
    <w:p w14:paraId="7EC304FD" w14:textId="77777777" w:rsidR="003078B8" w:rsidRPr="00BC706E" w:rsidRDefault="003078B8" w:rsidP="00842630">
      <w:pPr>
        <w:pStyle w:val="af8"/>
        <w:spacing w:before="120" w:beforeAutospacing="0" w:after="120" w:afterAutospacing="0" w:line="276" w:lineRule="auto"/>
        <w:jc w:val="both"/>
        <w:rPr>
          <w:lang w:val="ro-MD"/>
        </w:rPr>
      </w:pPr>
      <w:r w:rsidRPr="00BC706E">
        <w:rPr>
          <w:lang w:val="ro-MD"/>
        </w:rPr>
        <w:t xml:space="preserve">În perioada imediat următoare, după finalizarea proceselor de validare tehnică și de conținut de către Comisia Europeană, </w:t>
      </w:r>
      <w:r w:rsidRPr="00BC706E">
        <w:rPr>
          <w:b/>
          <w:lang w:val="ro-MD"/>
        </w:rPr>
        <w:t>calificările respective vor fi publicate pe Portalul EQF</w:t>
      </w:r>
      <w:r w:rsidRPr="00BC706E">
        <w:rPr>
          <w:lang w:val="ro-MD"/>
        </w:rPr>
        <w:t xml:space="preserve">, devenind astfel accesibile publicului european larg și actorilor din domeniul educației și ocupării forței de muncă. Publicarea acestor calificări pe Portalul EQF va consolida </w:t>
      </w:r>
      <w:r w:rsidRPr="00BC706E">
        <w:rPr>
          <w:b/>
          <w:lang w:val="ro-MD"/>
        </w:rPr>
        <w:t>transparența, comparabilitatea și recunoașterea internațională a calificărilor</w:t>
      </w:r>
      <w:r w:rsidRPr="00BC706E">
        <w:rPr>
          <w:lang w:val="ro-MD"/>
        </w:rPr>
        <w:t xml:space="preserve"> Republicii Moldova și va marca integrarea deplină a sistemului național în rețeaua europeană a registrelor de calificări.</w:t>
      </w:r>
    </w:p>
    <w:p w14:paraId="1AA35653" w14:textId="77777777" w:rsidR="003078B8" w:rsidRPr="00BC706E" w:rsidRDefault="003078B8" w:rsidP="00842630">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Corelarea calificărilor din RNC cu ESCO</w:t>
      </w:r>
    </w:p>
    <w:p w14:paraId="07335DBC" w14:textId="77777777" w:rsidR="003078B8" w:rsidRPr="00BC706E" w:rsidRDefault="003078B8" w:rsidP="00842630">
      <w:pPr>
        <w:pStyle w:val="af8"/>
        <w:spacing w:before="120" w:beforeAutospacing="0" w:after="120" w:afterAutospacing="0" w:line="276" w:lineRule="auto"/>
        <w:jc w:val="both"/>
        <w:rPr>
          <w:lang w:val="ro-MD"/>
        </w:rPr>
      </w:pPr>
      <w:r w:rsidRPr="00BC706E">
        <w:rPr>
          <w:lang w:val="ro-MD"/>
        </w:rPr>
        <w:t>Un pas semnificativ în procesul de aliniere a sistemului național al calificărilor la instrumentele europene îl constituie corelarea rezultatelor învățării din standardele de calificare naționale cu aptitudinile și competențele din clasificarea europeană ESCO (European Skills, Competences, Qualifications and Occupations).</w:t>
      </w:r>
    </w:p>
    <w:p w14:paraId="589FB5E2" w14:textId="71C13B5C" w:rsidR="003078B8" w:rsidRPr="00BC706E" w:rsidRDefault="003078B8" w:rsidP="00842630">
      <w:pPr>
        <w:pStyle w:val="af8"/>
        <w:spacing w:before="120" w:beforeAutospacing="0" w:after="120" w:afterAutospacing="0" w:line="276" w:lineRule="auto"/>
        <w:jc w:val="both"/>
        <w:rPr>
          <w:lang w:val="ro-MD"/>
        </w:rPr>
      </w:pPr>
      <w:r w:rsidRPr="00BC706E">
        <w:rPr>
          <w:lang w:val="ro-MD"/>
        </w:rPr>
        <w:t xml:space="preserve">Până în prezent, 10 calificări naționale au fost elaborate și publicate în </w:t>
      </w:r>
      <w:r w:rsidR="00B73195" w:rsidRPr="00BC706E">
        <w:rPr>
          <w:lang w:val="ro-MD"/>
        </w:rPr>
        <w:t>RNC</w:t>
      </w:r>
      <w:r w:rsidRPr="00BC706E">
        <w:rPr>
          <w:lang w:val="ro-MD"/>
        </w:rPr>
        <w:t xml:space="preserve"> cu corelarea completă a rezultatelor învățării la descriptorii ESCO, atât la nivel de aptitudini (skills), cât și competențe (competences).</w:t>
      </w:r>
    </w:p>
    <w:p w14:paraId="02118EF9" w14:textId="77777777" w:rsidR="003078B8" w:rsidRPr="00BC706E" w:rsidRDefault="003078B8" w:rsidP="00842630">
      <w:pPr>
        <w:pStyle w:val="af8"/>
        <w:spacing w:before="120" w:beforeAutospacing="0" w:after="120" w:afterAutospacing="0" w:line="276" w:lineRule="auto"/>
        <w:jc w:val="both"/>
        <w:rPr>
          <w:lang w:val="ro-MD"/>
        </w:rPr>
      </w:pPr>
      <w:r w:rsidRPr="00BC706E">
        <w:rPr>
          <w:lang w:val="ro-MD"/>
        </w:rPr>
        <w:t>Această corelare permite:</w:t>
      </w:r>
    </w:p>
    <w:p w14:paraId="76A6A133" w14:textId="77777777" w:rsidR="003078B8" w:rsidRPr="00BC706E" w:rsidRDefault="003078B8" w:rsidP="00951729">
      <w:pPr>
        <w:pStyle w:val="af8"/>
        <w:numPr>
          <w:ilvl w:val="0"/>
          <w:numId w:val="143"/>
        </w:numPr>
        <w:spacing w:before="120" w:beforeAutospacing="0" w:after="120" w:afterAutospacing="0" w:line="276" w:lineRule="auto"/>
        <w:jc w:val="both"/>
        <w:rPr>
          <w:lang w:val="ro-MD"/>
        </w:rPr>
      </w:pPr>
      <w:r w:rsidRPr="00BC706E">
        <w:rPr>
          <w:lang w:val="ro-MD"/>
        </w:rPr>
        <w:t>alinierea semantică și tehnică a calificărilor moldovenești cu standardele europene;</w:t>
      </w:r>
    </w:p>
    <w:p w14:paraId="71830AF3" w14:textId="77777777" w:rsidR="003078B8" w:rsidRPr="00BC706E" w:rsidRDefault="003078B8" w:rsidP="00951729">
      <w:pPr>
        <w:pStyle w:val="af8"/>
        <w:numPr>
          <w:ilvl w:val="0"/>
          <w:numId w:val="143"/>
        </w:numPr>
        <w:spacing w:before="120" w:beforeAutospacing="0" w:after="120" w:afterAutospacing="0" w:line="276" w:lineRule="auto"/>
        <w:jc w:val="both"/>
        <w:rPr>
          <w:lang w:val="ro-MD"/>
        </w:rPr>
      </w:pPr>
      <w:r w:rsidRPr="00BC706E">
        <w:rPr>
          <w:lang w:val="ro-MD"/>
        </w:rPr>
        <w:t>facilitarea interoperabilității cu ESCO, EQF Portal și Europass;</w:t>
      </w:r>
    </w:p>
    <w:p w14:paraId="4B4812EC" w14:textId="77777777" w:rsidR="003078B8" w:rsidRPr="00BC706E" w:rsidRDefault="003078B8" w:rsidP="00951729">
      <w:pPr>
        <w:pStyle w:val="af8"/>
        <w:numPr>
          <w:ilvl w:val="0"/>
          <w:numId w:val="143"/>
        </w:numPr>
        <w:spacing w:before="120" w:beforeAutospacing="0" w:after="120" w:afterAutospacing="0" w:line="276" w:lineRule="auto"/>
        <w:jc w:val="both"/>
        <w:rPr>
          <w:lang w:val="ro-MD"/>
        </w:rPr>
      </w:pPr>
      <w:r w:rsidRPr="00BC706E">
        <w:rPr>
          <w:lang w:val="ro-MD"/>
        </w:rPr>
        <w:t>creșterea relevanței internaționale a calificărilor pentru piața muncii europene;</w:t>
      </w:r>
    </w:p>
    <w:p w14:paraId="270AD14F" w14:textId="77777777" w:rsidR="003078B8" w:rsidRPr="00BC706E" w:rsidRDefault="003078B8" w:rsidP="00951729">
      <w:pPr>
        <w:pStyle w:val="af8"/>
        <w:numPr>
          <w:ilvl w:val="0"/>
          <w:numId w:val="143"/>
        </w:numPr>
        <w:spacing w:before="120" w:beforeAutospacing="0" w:after="120" w:afterAutospacing="0" w:line="276" w:lineRule="auto"/>
        <w:jc w:val="both"/>
        <w:rPr>
          <w:lang w:val="ro-MD"/>
        </w:rPr>
      </w:pPr>
      <w:r w:rsidRPr="00BC706E">
        <w:rPr>
          <w:lang w:val="ro-MD"/>
        </w:rPr>
        <w:t>sprijinirea mobilității profesionale și a recunoașterii automate.</w:t>
      </w:r>
    </w:p>
    <w:p w14:paraId="650C9AEA" w14:textId="77777777" w:rsidR="003078B8" w:rsidRPr="00BC706E" w:rsidRDefault="003078B8" w:rsidP="00842630">
      <w:pPr>
        <w:pStyle w:val="af8"/>
        <w:spacing w:before="120" w:beforeAutospacing="0" w:after="120" w:afterAutospacing="0" w:line="276" w:lineRule="auto"/>
        <w:jc w:val="both"/>
        <w:rPr>
          <w:lang w:val="ro-MD"/>
        </w:rPr>
      </w:pPr>
      <w:r w:rsidRPr="00BC706E">
        <w:rPr>
          <w:lang w:val="ro-MD"/>
        </w:rPr>
        <w:t>Calificările corelate cu ESCO acoperă domenii-cheie ale economiei naționale (ex. construcții, TIC, servicii, textile-confectii) și constituie modele de bună practică pentru extinderea progresivă a corelării la toate calificările incluse în RNC, conform Foii de parcurs privind operaționalizarea CNC (HG nr. 330/2023).</w:t>
      </w:r>
    </w:p>
    <w:p w14:paraId="021B5529" w14:textId="2F9FED55" w:rsidR="000A5297" w:rsidRPr="00BC706E" w:rsidRDefault="001B1344" w:rsidP="00842630">
      <w:pPr>
        <w:pStyle w:val="af8"/>
        <w:spacing w:before="120" w:beforeAutospacing="0" w:after="120" w:afterAutospacing="0" w:line="276" w:lineRule="auto"/>
        <w:jc w:val="both"/>
        <w:rPr>
          <w:b/>
          <w:bCs/>
          <w:lang w:val="ro-MD"/>
        </w:rPr>
      </w:pPr>
      <w:r w:rsidRPr="00BC706E">
        <w:rPr>
          <w:b/>
          <w:bCs/>
          <w:color w:val="3494BA" w:themeColor="accent1"/>
          <w:lang w:val="ro-MD"/>
        </w:rPr>
        <w:t xml:space="preserve">4.9.2. Integrarea cu rețele </w:t>
      </w:r>
      <w:r w:rsidR="000A5297" w:rsidRPr="00BC706E">
        <w:rPr>
          <w:b/>
          <w:bCs/>
          <w:color w:val="3494BA" w:themeColor="accent1"/>
          <w:lang w:val="ro-MD"/>
        </w:rPr>
        <w:t>și platforme europene: ENIC/NARIC, EQF Portal, NCP-EQF, MICROBOL, Europass</w:t>
      </w:r>
    </w:p>
    <w:p w14:paraId="6D9EB745" w14:textId="40693C68" w:rsidR="000A5297" w:rsidRPr="00BC706E" w:rsidRDefault="000A5297" w:rsidP="0084263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Integrarea CNC în spațiul european al calificărilor nu se limitează la elaborarea cadrului național și la corelarea sa cu EQF și QF-</w:t>
      </w:r>
      <w:r w:rsidR="002513BE" w:rsidRPr="00BC706E">
        <w:rPr>
          <w:rFonts w:ascii="Times New Roman" w:eastAsia="Times New Roman" w:hAnsi="Times New Roman" w:cs="Times New Roman"/>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 Ea presupune participarea activă a Republicii Moldova în rețelele și platformele europene care facilitează transparența, comparabilitatea și recunoașterea calificărilor. În acest sens, au fost instituite puncte naționale de contact și centre specializate care asigură conectarea sistemului național la arhitectura europeană și internațională a calificărilor.</w:t>
      </w:r>
    </w:p>
    <w:p w14:paraId="3F3EA703" w14:textId="77777777" w:rsidR="000A5297" w:rsidRPr="00BC706E" w:rsidRDefault="000A5297" w:rsidP="000A5297">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Punctul Național de Coordonare pentru EQF (NCP-EQF)</w:t>
      </w:r>
    </w:p>
    <w:p w14:paraId="6199F0E2" w14:textId="77777777" w:rsidR="000A5297" w:rsidRPr="00BC706E" w:rsidRDefault="000A5297" w:rsidP="0084263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Prin Ordinul MEC nr. 4117/2024 a fost aprobat Regulamentul privind organizarea și funcționarea NCP-EQF. Rolul său principal este de a coordona corelarea CNC cu EQF, conform Recomandării Consiliului UE din 22 mai 2017, și de a asigura:</w:t>
      </w:r>
    </w:p>
    <w:p w14:paraId="69BB034A" w14:textId="77777777" w:rsidR="000A5297" w:rsidRPr="00BC706E" w:rsidRDefault="000A5297" w:rsidP="00951729">
      <w:pPr>
        <w:numPr>
          <w:ilvl w:val="0"/>
          <w:numId w:val="10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transparența și comparabilitatea calificărilor moldovenești;</w:t>
      </w:r>
    </w:p>
    <w:p w14:paraId="467A0B05" w14:textId="77777777" w:rsidR="000A5297" w:rsidRPr="00BC706E" w:rsidRDefault="000A5297" w:rsidP="00951729">
      <w:pPr>
        <w:numPr>
          <w:ilvl w:val="0"/>
          <w:numId w:val="10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participarea Republicii Moldova la rețeaua europeană a Punctelor Naționale de Coordonare;</w:t>
      </w:r>
    </w:p>
    <w:p w14:paraId="48E9751D" w14:textId="27F1D5CB" w:rsidR="000A5297" w:rsidRPr="00BC706E" w:rsidRDefault="000A5297" w:rsidP="00951729">
      <w:pPr>
        <w:numPr>
          <w:ilvl w:val="0"/>
          <w:numId w:val="10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actualizarea permanentă a referențierii, în concordanță cu evoluțiile educaționale și ale pieței muncii.</w:t>
      </w:r>
    </w:p>
    <w:p w14:paraId="304F589B" w14:textId="4F8553B7" w:rsidR="000A5297" w:rsidRPr="00BC706E" w:rsidRDefault="000A5297" w:rsidP="000A5297">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ENIC/NARIC</w:t>
      </w:r>
    </w:p>
    <w:p w14:paraId="7CE9C6CE" w14:textId="642B17AD" w:rsidR="000A5297" w:rsidRPr="00BC706E" w:rsidRDefault="000A5297" w:rsidP="000A529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Ordinul MEC nr. 1504/2024 a fost aprobat Regulamentul privind organizarea și funcționarea Centrului ENIC Moldova. Acesta are misiunea de a asigura legătura cu rețelele europene ENIC-NARIC și cu structurile de coordonare internațională, precum Consiliul Europei și UNESCO. Centrul ENIC Moldova este responsabil de organizarea procesului de recunoaștere și echivalare a actelor de studii obținute în străinătate, precum și de asigurarea transparenței și calității acestuia, în conformitate cu Convenția de la Lisabona (1997) și Convenția Globală UNESCO privind recunoașterea calificărilor (2019), ratificată de Republica Moldova în 2024.</w:t>
      </w:r>
    </w:p>
    <w:p w14:paraId="3ADD6C15" w14:textId="77777777" w:rsidR="000A5297" w:rsidRPr="00BC706E" w:rsidRDefault="000A5297" w:rsidP="000A5297">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Europass</w:t>
      </w:r>
    </w:p>
    <w:p w14:paraId="5B883A7E" w14:textId="11BC94F6" w:rsidR="000A5297" w:rsidRPr="00BC706E" w:rsidRDefault="000A5297" w:rsidP="000A529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Ordinul MEC nr. 1626/2024 a fost aprobat Regulamentul privind organizarea și funcționarea Centrului Național Europass. Acesta asigură implementarea și promovarea instrumentelor Europass în Republica Moldova, în baza Deciziei (UE) 2018/646. Europass Moldova are rolul de a sprijini utilizatorii (elevi, studenți, angajați, angajatori) în documentarea și prezentarea aptitudinilor și calificărilor, indiferent de contextul de învățare în care au fost dobândite, și facilitează comparabilitatea internațională a acestora. Activitatea sa se desfășoară în cooperare cu Comisia Europeană și cu rețeaua Centrelor Naționale Europass.</w:t>
      </w:r>
    </w:p>
    <w:p w14:paraId="7685D2AB" w14:textId="5490D3A2" w:rsidR="000A5297" w:rsidRPr="00BC706E" w:rsidRDefault="000A5297" w:rsidP="000A5297">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MICROBOL</w:t>
      </w:r>
    </w:p>
    <w:p w14:paraId="05C1E6DF" w14:textId="5B39AF92" w:rsidR="000A5297" w:rsidRPr="00BC706E" w:rsidRDefault="000A5297" w:rsidP="000A529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Republica Moldova participă la inițiativa europeană MICROBOL</w:t>
      </w:r>
      <w:r w:rsidRPr="00BC706E">
        <w:rPr>
          <w:rFonts w:ascii="Times New Roman" w:eastAsia="Times New Roman" w:hAnsi="Times New Roman" w:cs="Times New Roman"/>
          <w:b/>
          <w:bCs/>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(Micro-credentials linked to </w:t>
      </w:r>
      <w:r w:rsidR="001846AE" w:rsidRPr="00BC706E">
        <w:rPr>
          <w:rFonts w:ascii="Times New Roman" w:eastAsia="Times New Roman" w:hAnsi="Times New Roman" w:cs="Times New Roman"/>
          <w:kern w:val="0"/>
          <w:sz w:val="24"/>
          <w:szCs w:val="24"/>
          <w:lang w:val="ro-MD" w:eastAsia="ro-MD"/>
          <w14:ligatures w14:val="none"/>
        </w:rPr>
        <w:t>the</w:t>
      </w:r>
      <w:r w:rsidRPr="00BC706E">
        <w:rPr>
          <w:rFonts w:ascii="Times New Roman" w:eastAsia="Times New Roman" w:hAnsi="Times New Roman" w:cs="Times New Roman"/>
          <w:kern w:val="0"/>
          <w:sz w:val="24"/>
          <w:szCs w:val="24"/>
          <w:lang w:val="ro-MD" w:eastAsia="ro-MD"/>
          <w14:ligatures w14:val="none"/>
        </w:rPr>
        <w:t xml:space="preserve"> Bologna key commitments), care sprijină statele membre ale Procesului Bologna în integrarea micro-certificatelor în cadrele naționale ale calificărilor și în EQF. MICROBOL explorează modul în care instrumentele existente (ECTS, supliment la diplomă, asigurarea calității) pot fi adaptate pentru micro-certificări și contribuie la dezvoltarea unui cadru european comun. Moldova este implicată prin reprezentanți ai Ministerului Educației și Cercetării și ai ANACEC în grupurile de lucru și atelierele de lucru internaționale, iar la nivel național a inițiat procesul de integrare a micro-certificatelor în CNC, în conformitate cu Recomandarea Consiliului UE din 2022 privind micro-credentials.</w:t>
      </w:r>
    </w:p>
    <w:p w14:paraId="4EDE808B" w14:textId="77777777" w:rsidR="000A5297" w:rsidRPr="00BC706E" w:rsidRDefault="000A5297" w:rsidP="000A5297">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EQF Portal</w:t>
      </w:r>
    </w:p>
    <w:p w14:paraId="48F6403E" w14:textId="77777777" w:rsidR="000A5297" w:rsidRPr="00BC706E" w:rsidRDefault="000A5297" w:rsidP="000A529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Portalul Cadrului European al Calificărilor (EQF Portal) este platforma oficială de publicare și comparabilitate a calificărilor referențiate la EQF. După finalizarea procesului de referențiere, calificările înscrise în Registrul Național al Calificărilor (RNC) vor fi accesibile prin acest portal, ceea ce va asigura:</w:t>
      </w:r>
    </w:p>
    <w:p w14:paraId="2A0B6C02" w14:textId="77777777" w:rsidR="000A5297" w:rsidRPr="00BC706E" w:rsidRDefault="000A5297" w:rsidP="00951729">
      <w:pPr>
        <w:numPr>
          <w:ilvl w:val="0"/>
          <w:numId w:val="10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transparența și comparabilitatea calificărilor moldovenești la nivel european;</w:t>
      </w:r>
    </w:p>
    <w:p w14:paraId="133B4845" w14:textId="77777777" w:rsidR="000A5297" w:rsidRPr="00BC706E" w:rsidRDefault="000A5297" w:rsidP="00951729">
      <w:pPr>
        <w:numPr>
          <w:ilvl w:val="0"/>
          <w:numId w:val="10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facilitarea accesului angajatorilor, instituțiilor și cetățenilor la informații standardizate;</w:t>
      </w:r>
    </w:p>
    <w:p w14:paraId="645033BD" w14:textId="77777777" w:rsidR="000A5297" w:rsidRPr="00BC706E" w:rsidRDefault="000A5297" w:rsidP="00951729">
      <w:pPr>
        <w:numPr>
          <w:ilvl w:val="0"/>
          <w:numId w:val="10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integrarea Republicii Moldova într-un spațiu comun al învățării pe tot parcursul vieții.</w:t>
      </w:r>
    </w:p>
    <w:p w14:paraId="21ACE2A3" w14:textId="77777777" w:rsidR="000A5297" w:rsidRPr="00BC706E" w:rsidRDefault="000A5297" w:rsidP="000A5297">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Concluzie</w:t>
      </w:r>
    </w:p>
    <w:p w14:paraId="1449442C" w14:textId="5E0C873C" w:rsidR="000A5297" w:rsidRPr="00BC706E" w:rsidRDefault="000A5297" w:rsidP="000A529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Participarea activă a Republicii Moldova la aceste rețele și platforme europene consolidează transparența, credibilitatea și comparabilitatea CNC. Prin conectarea la ENIC/NARIC, EQF Portal, NCP-EQF, MICROBOL și Europass, Republica Moldova își aliniază mecanismele de recunoaștere și validare la standardele europene, ceea ce facilitează </w:t>
      </w:r>
      <w:r w:rsidRPr="00BC706E">
        <w:rPr>
          <w:rFonts w:ascii="Times New Roman" w:eastAsia="Times New Roman" w:hAnsi="Times New Roman" w:cs="Times New Roman"/>
          <w:b/>
          <w:bCs/>
          <w:kern w:val="0"/>
          <w:sz w:val="24"/>
          <w:szCs w:val="24"/>
          <w:lang w:val="ro-MD" w:eastAsia="ro-MD"/>
          <w14:ligatures w14:val="none"/>
        </w:rPr>
        <w:t>recunoașterea automată</w:t>
      </w:r>
      <w:r w:rsidRPr="00BC706E">
        <w:rPr>
          <w:rFonts w:ascii="Times New Roman" w:eastAsia="Times New Roman" w:hAnsi="Times New Roman" w:cs="Times New Roman"/>
          <w:kern w:val="0"/>
          <w:sz w:val="24"/>
          <w:szCs w:val="24"/>
          <w:lang w:val="ro-MD" w:eastAsia="ro-MD"/>
          <w14:ligatures w14:val="none"/>
        </w:rPr>
        <w:t xml:space="preserve"> a calificărilor, mobilitatea academică și profesională, și crește atractivitatea sistemului educațional și de formare la nivel internațional.</w:t>
      </w:r>
    </w:p>
    <w:p w14:paraId="44AE43BD" w14:textId="59C901C8" w:rsidR="000A5297" w:rsidRPr="00BC706E" w:rsidRDefault="000A5297" w:rsidP="001B1344">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p>
    <w:p w14:paraId="6A59922D" w14:textId="1772E265" w:rsidR="00010517" w:rsidRPr="00BC706E" w:rsidRDefault="00991EC6" w:rsidP="007C7797">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4.10. MANAGEMENTUL CALIFICĂRILOR ȘI ASIGURAREA CALITĂȚII</w:t>
      </w:r>
    </w:p>
    <w:p w14:paraId="360FA270" w14:textId="3C5E1097" w:rsidR="006E4447" w:rsidRPr="00BC706E" w:rsidRDefault="006E4447" w:rsidP="007C779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Managementul calificărilor și asigurarea calității reprezintă pilonii esențiali ai funcționării și credibilității CNC. Acestea se desfășoară pe baza unui cadru normativ bine definit, în special </w:t>
      </w:r>
      <w:r w:rsidRPr="00BC706E">
        <w:rPr>
          <w:rFonts w:ascii="Times New Roman" w:eastAsia="Times New Roman" w:hAnsi="Times New Roman" w:cs="Times New Roman"/>
          <w:b/>
          <w:bCs/>
          <w:kern w:val="0"/>
          <w:sz w:val="24"/>
          <w:szCs w:val="24"/>
          <w:lang w:val="ro-MD" w:eastAsia="ro-MD"/>
          <w14:ligatures w14:val="none"/>
        </w:rPr>
        <w:t>Codul educației nr. 152/2014</w:t>
      </w:r>
      <w:r w:rsidRPr="00BC706E">
        <w:rPr>
          <w:rFonts w:ascii="Times New Roman" w:eastAsia="Times New Roman" w:hAnsi="Times New Roman" w:cs="Times New Roman"/>
          <w:kern w:val="0"/>
          <w:sz w:val="24"/>
          <w:szCs w:val="24"/>
          <w:lang w:val="ro-MD" w:eastAsia="ro-MD"/>
          <w14:ligatures w14:val="none"/>
        </w:rPr>
        <w:t xml:space="preserve"> și </w:t>
      </w:r>
      <w:r w:rsidRPr="00BC706E">
        <w:rPr>
          <w:rFonts w:ascii="Times New Roman" w:eastAsia="Times New Roman" w:hAnsi="Times New Roman" w:cs="Times New Roman"/>
          <w:b/>
          <w:bCs/>
          <w:kern w:val="0"/>
          <w:sz w:val="24"/>
          <w:szCs w:val="24"/>
          <w:lang w:val="ro-MD" w:eastAsia="ro-MD"/>
          <w14:ligatures w14:val="none"/>
        </w:rPr>
        <w:t>Hotărârea Guvernului nr. 330/2023</w:t>
      </w:r>
      <w:r w:rsidRPr="00BC706E">
        <w:rPr>
          <w:rFonts w:ascii="Times New Roman" w:eastAsia="Times New Roman" w:hAnsi="Times New Roman" w:cs="Times New Roman"/>
          <w:kern w:val="0"/>
          <w:sz w:val="24"/>
          <w:szCs w:val="24"/>
          <w:lang w:val="ro-MD" w:eastAsia="ro-MD"/>
          <w14:ligatures w14:val="none"/>
        </w:rPr>
        <w:t>, care instituie mecanisme clare pentru dezvoltarea, evaluarea, certificarea și recunoașterea calificărilor, asigurând în același timp transparența și coerența calității.</w:t>
      </w:r>
    </w:p>
    <w:p w14:paraId="10D783DF" w14:textId="77777777" w:rsidR="006E4447" w:rsidRPr="00BC706E" w:rsidRDefault="006E4447" w:rsidP="007C7797">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Arhitectura managementului calificărilor</w:t>
      </w:r>
    </w:p>
    <w:p w14:paraId="36EACC0B" w14:textId="2FE5A28F" w:rsidR="006E4447" w:rsidRPr="00BC706E" w:rsidRDefault="006E4447" w:rsidP="007C779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Managementul calificărilor este structurat pe întregul ciclu de viață al acestora: de la elaborarea și validarea standardelor de calificare, până la autorizarea și acreditarea programelor, evaluarea și certificarea rezultatelor învățării, precum și integrarea informațiilor în RNC, care constituie o „sursă publică autorizată” și instrumentul unic de identificare, înregistrare și consultare a calificărilor, garantând transparență și comparabilitate la nivel național și european.</w:t>
      </w:r>
    </w:p>
    <w:p w14:paraId="68A28727" w14:textId="77777777" w:rsidR="006E4447" w:rsidRPr="00BC706E" w:rsidRDefault="006E4447" w:rsidP="007C779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Rolurile instituționale sunt clar definite:</w:t>
      </w:r>
    </w:p>
    <w:p w14:paraId="3E27D61C" w14:textId="7F87263A" w:rsidR="006E4447" w:rsidRPr="00BC706E" w:rsidRDefault="006E4447" w:rsidP="00951729">
      <w:pPr>
        <w:numPr>
          <w:ilvl w:val="0"/>
          <w:numId w:val="10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stabilește cadrul juridic și organizatoric, gestionează RNC și coordonează politicile de recunoaștere și certificare.</w:t>
      </w:r>
    </w:p>
    <w:p w14:paraId="194DBC14" w14:textId="53410F0E" w:rsidR="006E4447" w:rsidRPr="00BC706E" w:rsidRDefault="006E4447" w:rsidP="00951729">
      <w:pPr>
        <w:numPr>
          <w:ilvl w:val="0"/>
          <w:numId w:val="10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ANACEC</w:t>
      </w:r>
      <w:r w:rsidRPr="00BC706E">
        <w:rPr>
          <w:rFonts w:ascii="Times New Roman" w:eastAsia="Times New Roman" w:hAnsi="Times New Roman" w:cs="Times New Roman"/>
          <w:kern w:val="0"/>
          <w:sz w:val="24"/>
          <w:szCs w:val="24"/>
          <w:lang w:val="ro-MD" w:eastAsia="ro-MD"/>
          <w14:ligatures w14:val="none"/>
        </w:rPr>
        <w:t xml:space="preserve"> realizează evaluarea externă a calității și acreditarea programelor</w:t>
      </w:r>
      <w:r w:rsidR="00AA7DC0" w:rsidRPr="00BC706E">
        <w:rPr>
          <w:rFonts w:ascii="Times New Roman" w:eastAsia="Times New Roman" w:hAnsi="Times New Roman" w:cs="Times New Roman"/>
          <w:kern w:val="0"/>
          <w:sz w:val="24"/>
          <w:szCs w:val="24"/>
          <w:lang w:val="ro-MD" w:eastAsia="ro-MD"/>
          <w14:ligatures w14:val="none"/>
        </w:rPr>
        <w:t xml:space="preserve"> de studii și a </w:t>
      </w:r>
      <w:r w:rsidR="005A15B6" w:rsidRPr="00BC706E">
        <w:rPr>
          <w:rFonts w:ascii="Times New Roman" w:eastAsia="Times New Roman" w:hAnsi="Times New Roman" w:cs="Times New Roman"/>
          <w:kern w:val="0"/>
          <w:sz w:val="24"/>
          <w:szCs w:val="24"/>
          <w:lang w:val="ro-MD" w:eastAsia="ro-MD"/>
          <w14:ligatures w14:val="none"/>
        </w:rPr>
        <w:t>instituțiilor de învățământ</w:t>
      </w:r>
      <w:r w:rsidRPr="00BC706E">
        <w:rPr>
          <w:rFonts w:ascii="Times New Roman" w:eastAsia="Times New Roman" w:hAnsi="Times New Roman" w:cs="Times New Roman"/>
          <w:kern w:val="0"/>
          <w:sz w:val="24"/>
          <w:szCs w:val="24"/>
          <w:lang w:val="ro-MD" w:eastAsia="ro-MD"/>
          <w14:ligatures w14:val="none"/>
        </w:rPr>
        <w:t>, administrează registrul experților evaluatori și monitorizează respectarea standardelor.</w:t>
      </w:r>
    </w:p>
    <w:p w14:paraId="5634FED1" w14:textId="77777777" w:rsidR="006E4447" w:rsidRPr="00BC706E" w:rsidRDefault="006E4447" w:rsidP="00951729">
      <w:pPr>
        <w:numPr>
          <w:ilvl w:val="0"/>
          <w:numId w:val="10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Furnizorii de educație și formare profesională</w:t>
      </w:r>
      <w:r w:rsidRPr="00BC706E">
        <w:rPr>
          <w:rFonts w:ascii="Times New Roman" w:eastAsia="Times New Roman" w:hAnsi="Times New Roman" w:cs="Times New Roman"/>
          <w:kern w:val="0"/>
          <w:sz w:val="24"/>
          <w:szCs w:val="24"/>
          <w:lang w:val="ro-MD" w:eastAsia="ro-MD"/>
          <w14:ligatures w14:val="none"/>
        </w:rPr>
        <w:t xml:space="preserve"> sunt responsabili de implementarea programelor acreditate, evaluarea rezultatelor învățării și emiterea actelor de certificare.</w:t>
      </w:r>
    </w:p>
    <w:p w14:paraId="4A207091" w14:textId="77777777" w:rsidR="006E4447" w:rsidRPr="00BC706E" w:rsidRDefault="006E4447" w:rsidP="00951729">
      <w:pPr>
        <w:numPr>
          <w:ilvl w:val="0"/>
          <w:numId w:val="10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CTICE</w:t>
      </w:r>
      <w:r w:rsidRPr="00BC706E">
        <w:rPr>
          <w:rFonts w:ascii="Times New Roman" w:eastAsia="Times New Roman" w:hAnsi="Times New Roman" w:cs="Times New Roman"/>
          <w:kern w:val="0"/>
          <w:sz w:val="24"/>
          <w:szCs w:val="24"/>
          <w:lang w:val="ro-MD" w:eastAsia="ro-MD"/>
          <w14:ligatures w14:val="none"/>
        </w:rPr>
        <w:t xml:space="preserve"> administrează platformele digitale pentru gestionarea actelor de studii, asigurând interoperabilitatea cu instrumente europene (EQF, Europass).</w:t>
      </w:r>
    </w:p>
    <w:p w14:paraId="598B3FF1" w14:textId="77777777" w:rsidR="006E4447" w:rsidRPr="00BC706E" w:rsidRDefault="006E4447" w:rsidP="007C7797">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Asigurarea calității calificărilor</w:t>
      </w:r>
    </w:p>
    <w:p w14:paraId="6177912F" w14:textId="5CE57E66" w:rsidR="006E4447" w:rsidRPr="00BC706E" w:rsidRDefault="006E4447" w:rsidP="007C779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Potrivit </w:t>
      </w:r>
      <w:r w:rsidRPr="00BC706E">
        <w:rPr>
          <w:rFonts w:ascii="Times New Roman" w:eastAsia="Times New Roman" w:hAnsi="Times New Roman" w:cs="Times New Roman"/>
          <w:b/>
          <w:bCs/>
          <w:kern w:val="0"/>
          <w:sz w:val="24"/>
          <w:szCs w:val="24"/>
          <w:lang w:val="ro-MD" w:eastAsia="ro-MD"/>
          <w14:ligatures w14:val="none"/>
        </w:rPr>
        <w:t xml:space="preserve">Codului educației </w:t>
      </w:r>
      <w:r w:rsidRPr="00BC706E">
        <w:rPr>
          <w:rFonts w:ascii="Times New Roman" w:eastAsia="Times New Roman" w:hAnsi="Times New Roman" w:cs="Times New Roman"/>
          <w:kern w:val="0"/>
          <w:sz w:val="24"/>
          <w:szCs w:val="24"/>
          <w:lang w:val="ro-MD" w:eastAsia="ro-MD"/>
          <w14:ligatures w14:val="none"/>
        </w:rPr>
        <w:t xml:space="preserve">și </w:t>
      </w:r>
      <w:r w:rsidRPr="00BC706E">
        <w:rPr>
          <w:rFonts w:ascii="Times New Roman" w:eastAsia="Times New Roman" w:hAnsi="Times New Roman" w:cs="Times New Roman"/>
          <w:b/>
          <w:bCs/>
          <w:kern w:val="0"/>
          <w:sz w:val="24"/>
          <w:szCs w:val="24"/>
          <w:lang w:val="ro-MD" w:eastAsia="ro-MD"/>
          <w14:ligatures w14:val="none"/>
        </w:rPr>
        <w:t>HG nr. 330/2023</w:t>
      </w:r>
      <w:r w:rsidRPr="00BC706E">
        <w:rPr>
          <w:rFonts w:ascii="Times New Roman" w:eastAsia="Times New Roman" w:hAnsi="Times New Roman" w:cs="Times New Roman"/>
          <w:kern w:val="0"/>
          <w:sz w:val="24"/>
          <w:szCs w:val="24"/>
          <w:lang w:val="ro-MD" w:eastAsia="ro-MD"/>
          <w14:ligatures w14:val="none"/>
        </w:rPr>
        <w:t xml:space="preserve">, asigurarea calității este o responsabilitate comună, realizată prin cooperarea transparentă, implicarea și asumarea părților interesate în toate etapele – de la elaborarea standardului de calificare și evaluarea rezultatelor învățării, până la certificare și recunoaștere. </w:t>
      </w:r>
    </w:p>
    <w:p w14:paraId="361C528C" w14:textId="05F86F7B" w:rsidR="006E4447" w:rsidRPr="00BC706E" w:rsidRDefault="006E4447" w:rsidP="007C779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Asigurarea calității calificărilor cu nivel CNC se aliniază direct principiilor europene aplicabile nivelurilor EQF, vizând conceperea pe baza rezultatelor învățării, evaluarea și certificarea conform unor standarde transparente și credibile, implicarea tuturor părților interesate, precum și funcționarea unor mecanisme de feedback și îmbunătățire continuă. Calitatea este integrată în managementul intern al instituțiilor prin obiective și indicatori clari, corelarea autoevaluării cu evaluarea externă, utilizarea resurselor adecvate și asigurarea accesului electronic la rezultatele învățării și la actele de certificare. În plus, activitatea evaluatorilor și a agențiilor de evaluare este supusă unei revizuiri periodice pentru a garanta fiabilitatea și coerența proceselor.</w:t>
      </w:r>
    </w:p>
    <w:p w14:paraId="488E968F" w14:textId="3E84B946" w:rsidR="006E4447" w:rsidRPr="00BC706E" w:rsidRDefault="006E4447" w:rsidP="007C7797">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lastRenderedPageBreak/>
        <w:t xml:space="preserve">Implementarea standardelor și procedurilor: </w:t>
      </w:r>
      <w:r w:rsidRPr="00BC706E">
        <w:rPr>
          <w:rFonts w:ascii="Times New Roman" w:eastAsia="Times New Roman" w:hAnsi="Times New Roman" w:cs="Times New Roman"/>
          <w:kern w:val="0"/>
          <w:sz w:val="24"/>
          <w:szCs w:val="24"/>
          <w:lang w:val="ro-MD" w:eastAsia="ro-MD"/>
          <w14:ligatures w14:val="none"/>
        </w:rPr>
        <w:t>Standardele și procedurile de asigurare a calității sunt implementate prin regulamentele aplicabile pe niveluri CNC și se referă în mod special la:</w:t>
      </w:r>
    </w:p>
    <w:p w14:paraId="2132CFC2" w14:textId="77777777" w:rsidR="006E4447" w:rsidRPr="00BC706E" w:rsidRDefault="006E4447" w:rsidP="00951729">
      <w:pPr>
        <w:numPr>
          <w:ilvl w:val="0"/>
          <w:numId w:val="1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politicile instituționale de calitate;</w:t>
      </w:r>
    </w:p>
    <w:p w14:paraId="3558F6DB" w14:textId="77777777" w:rsidR="006E4447" w:rsidRPr="00BC706E" w:rsidRDefault="006E4447" w:rsidP="00951729">
      <w:pPr>
        <w:numPr>
          <w:ilvl w:val="0"/>
          <w:numId w:val="1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proiectarea, validarea și coordonarea programelor cu atribuirea nivelului CNC;</w:t>
      </w:r>
    </w:p>
    <w:p w14:paraId="3102FDEF" w14:textId="77777777" w:rsidR="006E4447" w:rsidRPr="00BC706E" w:rsidRDefault="006E4447" w:rsidP="00951729">
      <w:pPr>
        <w:numPr>
          <w:ilvl w:val="0"/>
          <w:numId w:val="1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procesele de predare, învățare și evaluare a rezultatelor centrate pe elev/student/cursant;</w:t>
      </w:r>
    </w:p>
    <w:p w14:paraId="5AD49383" w14:textId="77777777" w:rsidR="006E4447" w:rsidRPr="00BC706E" w:rsidRDefault="006E4447" w:rsidP="00951729">
      <w:pPr>
        <w:numPr>
          <w:ilvl w:val="0"/>
          <w:numId w:val="1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admiterea, parcursul educațional, validarea și certificarea calificărilor;</w:t>
      </w:r>
    </w:p>
    <w:p w14:paraId="282BF2B1" w14:textId="77777777" w:rsidR="006E4447" w:rsidRPr="00BC706E" w:rsidRDefault="006E4447" w:rsidP="00951729">
      <w:pPr>
        <w:numPr>
          <w:ilvl w:val="0"/>
          <w:numId w:val="1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resursele de predare și sprijin, precum și calificarea și atestarea personalului didactic;</w:t>
      </w:r>
    </w:p>
    <w:p w14:paraId="390A2B92" w14:textId="77777777" w:rsidR="006E4447" w:rsidRPr="00BC706E" w:rsidRDefault="006E4447" w:rsidP="00951729">
      <w:pPr>
        <w:numPr>
          <w:ilvl w:val="0"/>
          <w:numId w:val="1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transparența informațiilor și informarea publicului;</w:t>
      </w:r>
    </w:p>
    <w:p w14:paraId="56364D84" w14:textId="77777777" w:rsidR="006E4447" w:rsidRPr="00BC706E" w:rsidRDefault="006E4447" w:rsidP="00951729">
      <w:pPr>
        <w:numPr>
          <w:ilvl w:val="0"/>
          <w:numId w:val="1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monitorizarea și evaluarea continuă a programelor;</w:t>
      </w:r>
    </w:p>
    <w:p w14:paraId="5A67D133" w14:textId="254A8CED" w:rsidR="00204D0D" w:rsidRPr="00BC706E" w:rsidRDefault="006E4447" w:rsidP="00951729">
      <w:pPr>
        <w:numPr>
          <w:ilvl w:val="0"/>
          <w:numId w:val="1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evaluarea internă și externă a calității pentru autorizarea </w:t>
      </w:r>
      <w:r w:rsidR="006B7535" w:rsidRPr="00BC706E">
        <w:rPr>
          <w:rFonts w:ascii="Times New Roman" w:eastAsia="Times New Roman" w:hAnsi="Times New Roman" w:cs="Times New Roman"/>
          <w:kern w:val="0"/>
          <w:sz w:val="24"/>
          <w:szCs w:val="24"/>
          <w:lang w:val="ro-MD" w:eastAsia="ro-MD"/>
          <w14:ligatures w14:val="none"/>
        </w:rPr>
        <w:t xml:space="preserve">de funcționare </w:t>
      </w:r>
      <w:r w:rsidRPr="00BC706E">
        <w:rPr>
          <w:rFonts w:ascii="Times New Roman" w:eastAsia="Times New Roman" w:hAnsi="Times New Roman" w:cs="Times New Roman"/>
          <w:kern w:val="0"/>
          <w:sz w:val="24"/>
          <w:szCs w:val="24"/>
          <w:lang w:val="ro-MD" w:eastAsia="ro-MD"/>
          <w14:ligatures w14:val="none"/>
        </w:rPr>
        <w:t>provizorie și acreditare</w:t>
      </w:r>
      <w:r w:rsidR="00A43FDD" w:rsidRPr="00BC706E">
        <w:rPr>
          <w:rFonts w:ascii="Times New Roman" w:eastAsia="Times New Roman" w:hAnsi="Times New Roman" w:cs="Times New Roman"/>
          <w:kern w:val="0"/>
          <w:sz w:val="24"/>
          <w:szCs w:val="24"/>
          <w:lang w:val="ro-MD" w:eastAsia="ro-MD"/>
          <w14:ligatures w14:val="none"/>
        </w:rPr>
        <w:t>;</w:t>
      </w:r>
    </w:p>
    <w:p w14:paraId="7C4893BF" w14:textId="1574EB0C" w:rsidR="006E4447" w:rsidRPr="00BC706E" w:rsidRDefault="00204D0D" w:rsidP="00951729">
      <w:pPr>
        <w:numPr>
          <w:ilvl w:val="0"/>
          <w:numId w:val="10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elaborarea și aprobarea de către instituțiile evaluate a Planului de măsuri corective/acțiuni postevaluare și implementarea acestuia</w:t>
      </w:r>
      <w:r w:rsidR="006E4447" w:rsidRPr="00BC706E">
        <w:rPr>
          <w:rFonts w:ascii="Times New Roman" w:eastAsia="Times New Roman" w:hAnsi="Times New Roman" w:cs="Times New Roman"/>
          <w:kern w:val="0"/>
          <w:sz w:val="24"/>
          <w:szCs w:val="24"/>
          <w:lang w:val="ro-MD" w:eastAsia="ro-MD"/>
          <w14:ligatures w14:val="none"/>
        </w:rPr>
        <w:t>.</w:t>
      </w:r>
    </w:p>
    <w:p w14:paraId="7BB81389" w14:textId="3B4E5F89" w:rsidR="006E4447" w:rsidRPr="00BC706E" w:rsidRDefault="006E4447" w:rsidP="007C7797">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Evaluarea externă și rolul ANACEC: </w:t>
      </w:r>
      <w:r w:rsidRPr="00BC706E">
        <w:rPr>
          <w:rFonts w:ascii="Times New Roman" w:eastAsia="Times New Roman" w:hAnsi="Times New Roman" w:cs="Times New Roman"/>
          <w:kern w:val="0"/>
          <w:sz w:val="24"/>
          <w:szCs w:val="24"/>
          <w:lang w:val="ro-MD" w:eastAsia="ro-MD"/>
          <w14:ligatures w14:val="none"/>
        </w:rPr>
        <w:t>Conform HG nr. 330/2023, Anexa 1, pct. 169–170, evaluarea externă a programelor care conduc la obținerea calificărilor complete sau parțiale este realizată de ANACEC sau, în anumite condiții, de alte agenții de evaluare a calității acreditate la nivel internațional și/sau incluse în EQAR. În cazul constatării unor neconformități persistente, ANACEC poate recomanda MEC retragerea acreditării, pentru a garanta încrederea în calitatea și nivelul calificărilor.</w:t>
      </w:r>
    </w:p>
    <w:p w14:paraId="25B346E5" w14:textId="2627AE85" w:rsidR="006E4447" w:rsidRPr="00BC706E" w:rsidRDefault="006E4447" w:rsidP="007C7797">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Integrarea dimensiunii europene: </w:t>
      </w:r>
      <w:r w:rsidRPr="00BC706E">
        <w:rPr>
          <w:rFonts w:ascii="Times New Roman" w:eastAsia="Times New Roman" w:hAnsi="Times New Roman" w:cs="Times New Roman"/>
          <w:kern w:val="0"/>
          <w:sz w:val="24"/>
          <w:szCs w:val="24"/>
          <w:lang w:val="ro-MD" w:eastAsia="ro-MD"/>
          <w14:ligatures w14:val="none"/>
        </w:rPr>
        <w:t>Întregul sistem de asigurare a calității este aliniat la principiile și instrumentele europene:</w:t>
      </w:r>
    </w:p>
    <w:p w14:paraId="69B38579" w14:textId="535A49FF" w:rsidR="006E4447" w:rsidRPr="00BC706E" w:rsidRDefault="00BB2A74" w:rsidP="00951729">
      <w:pPr>
        <w:numPr>
          <w:ilvl w:val="0"/>
          <w:numId w:val="10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EQAVET</w:t>
      </w:r>
      <w:r w:rsidR="006E4447" w:rsidRPr="00BC706E">
        <w:rPr>
          <w:rFonts w:ascii="Times New Roman" w:eastAsia="Times New Roman" w:hAnsi="Times New Roman" w:cs="Times New Roman"/>
          <w:kern w:val="0"/>
          <w:sz w:val="24"/>
          <w:szCs w:val="24"/>
          <w:lang w:val="ro-MD" w:eastAsia="ro-MD"/>
          <w14:ligatures w14:val="none"/>
        </w:rPr>
        <w:t xml:space="preserve"> pentru învățământul profesional tehnic;</w:t>
      </w:r>
    </w:p>
    <w:p w14:paraId="27145B56" w14:textId="77777777" w:rsidR="006E4447" w:rsidRPr="00BC706E" w:rsidRDefault="006E4447" w:rsidP="00951729">
      <w:pPr>
        <w:numPr>
          <w:ilvl w:val="0"/>
          <w:numId w:val="10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ESG pentru învățământul superior;</w:t>
      </w:r>
    </w:p>
    <w:p w14:paraId="5300A6B1" w14:textId="77777777" w:rsidR="006E4447" w:rsidRPr="00BC706E" w:rsidRDefault="006E4447" w:rsidP="00951729">
      <w:pPr>
        <w:numPr>
          <w:ilvl w:val="0"/>
          <w:numId w:val="10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recomandările EQF privind asigurarea calității bazată pe rezultate ale învățării.</w:t>
      </w:r>
    </w:p>
    <w:p w14:paraId="5B07B3D5" w14:textId="77777777" w:rsidR="006E4447" w:rsidRPr="00BC706E" w:rsidRDefault="006E4447" w:rsidP="0054096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asigurarea calității în Republica Moldova nu se limitează la conformitatea națională, ci contribuie direct la transparența, portabilitatea și recunoașterea internațională a calificărilor.</w:t>
      </w:r>
    </w:p>
    <w:p w14:paraId="644DC057" w14:textId="77777777" w:rsidR="007C7797" w:rsidRPr="00BC706E" w:rsidRDefault="007C7797" w:rsidP="00540960">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4.10.1. Evaluarea calității în învățământul general</w:t>
      </w:r>
    </w:p>
    <w:p w14:paraId="15D8A924" w14:textId="77777777" w:rsidR="007C7797" w:rsidRPr="00BC706E" w:rsidRDefault="007C7797" w:rsidP="0054096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Evaluarea calității în învățământul general se realizează într-un cadru normativ solid, fundamentat pe Codul educației și pe standardele educaționale de stat, care constituie baza pentru asigurarea unei educații echitabile, transparente și relevante.</w:t>
      </w:r>
    </w:p>
    <w:p w14:paraId="1F2AAA45" w14:textId="494BD1E6" w:rsidR="007C7797" w:rsidRPr="00BC706E" w:rsidRDefault="007C7797" w:rsidP="0054096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Standardele educaționale de stat</w:t>
      </w:r>
      <w:r w:rsidRPr="00BC706E">
        <w:rPr>
          <w:rFonts w:ascii="Times New Roman" w:eastAsia="Times New Roman" w:hAnsi="Times New Roman" w:cs="Times New Roman"/>
          <w:kern w:val="0"/>
          <w:sz w:val="24"/>
          <w:szCs w:val="24"/>
          <w:lang w:val="ro-MD" w:eastAsia="ro-MD"/>
          <w14:ligatures w14:val="none"/>
        </w:rPr>
        <w:t xml:space="preserve"> reprezintă </w:t>
      </w:r>
      <w:r w:rsidR="008243E3" w:rsidRPr="00BC706E">
        <w:rPr>
          <w:rFonts w:ascii="Times New Roman" w:eastAsia="Times New Roman" w:hAnsi="Times New Roman" w:cs="Times New Roman"/>
          <w:kern w:val="0"/>
          <w:sz w:val="24"/>
          <w:szCs w:val="24"/>
          <w:lang w:val="ro-MD" w:eastAsia="ro-MD"/>
          <w14:ligatures w14:val="none"/>
        </w:rPr>
        <w:t>un ansamblu</w:t>
      </w:r>
      <w:r w:rsidRPr="00BC706E">
        <w:rPr>
          <w:rFonts w:ascii="Times New Roman" w:eastAsia="Times New Roman" w:hAnsi="Times New Roman" w:cs="Times New Roman"/>
          <w:kern w:val="0"/>
          <w:sz w:val="24"/>
          <w:szCs w:val="24"/>
          <w:lang w:val="ro-MD" w:eastAsia="ro-MD"/>
          <w14:ligatures w14:val="none"/>
        </w:rPr>
        <w:t xml:space="preserve"> de criterii și norme prin care se definesc nivelurile de calitate ce trebuie atinse la diferite componente ale sistemului</w:t>
      </w:r>
      <w:r w:rsidR="008243E3" w:rsidRPr="00BC706E">
        <w:rPr>
          <w:rFonts w:ascii="Times New Roman" w:eastAsia="Times New Roman" w:hAnsi="Times New Roman" w:cs="Times New Roman"/>
          <w:kern w:val="0"/>
          <w:sz w:val="24"/>
          <w:szCs w:val="24"/>
          <w:lang w:val="ro-MD" w:eastAsia="ro-MD"/>
          <w14:ligatures w14:val="none"/>
        </w:rPr>
        <w:t>, și anume: curriculumul național, competențele elevilor, pregătirea cadrelor didactice și manageriale, manualele și resursele educaționale, precum și condițiile materiale necesare pentru desfășurarea unui proces educațional eficient.</w:t>
      </w:r>
    </w:p>
    <w:p w14:paraId="42D2D9A8" w14:textId="5905DA2B" w:rsidR="007C7797" w:rsidRPr="00BC706E" w:rsidRDefault="007C7797" w:rsidP="0054096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Aceste standarde, aprobate de MEC, sunt obligatorii pentru toate instituțiile publice și private și constituie baza pentru recunoașterea și echivalarea actelor de studii, precum și pentru evaluarea obiectivă a nivelului de pregătire generală a persoanelor.</w:t>
      </w:r>
    </w:p>
    <w:p w14:paraId="2D02AB3B" w14:textId="4B987760" w:rsidR="008243E3" w:rsidRPr="00BC706E" w:rsidRDefault="003B3A3A" w:rsidP="00540960">
      <w:pPr>
        <w:pStyle w:val="af8"/>
        <w:spacing w:before="120" w:beforeAutospacing="0" w:after="120" w:afterAutospacing="0" w:line="276" w:lineRule="auto"/>
        <w:jc w:val="both"/>
        <w:rPr>
          <w:lang w:val="ro-MD"/>
        </w:rPr>
      </w:pPr>
      <w:r w:rsidRPr="00BC706E">
        <w:rPr>
          <w:b/>
          <w:bCs/>
          <w:lang w:val="ro-MD"/>
        </w:rPr>
        <w:t>Evaluarea calității în învățământul general</w:t>
      </w:r>
      <w:r w:rsidR="00721436" w:rsidRPr="00BC706E">
        <w:rPr>
          <w:lang w:val="ro-MD"/>
        </w:rPr>
        <w:t>,</w:t>
      </w:r>
      <w:r w:rsidRPr="00BC706E">
        <w:rPr>
          <w:lang w:val="ro-MD"/>
        </w:rPr>
        <w:t xml:space="preserve"> </w:t>
      </w:r>
      <w:r w:rsidR="00721436" w:rsidRPr="00BC706E">
        <w:rPr>
          <w:lang w:val="ro-MD"/>
        </w:rPr>
        <w:t>p</w:t>
      </w:r>
      <w:r w:rsidR="008243E3" w:rsidRPr="00BC706E">
        <w:rPr>
          <w:lang w:val="ro-MD"/>
        </w:rPr>
        <w:t>otrivit Codului educației,</w:t>
      </w:r>
      <w:r w:rsidR="008243E3" w:rsidRPr="00BC706E">
        <w:rPr>
          <w:b/>
          <w:bCs/>
          <w:lang w:val="ro-MD"/>
        </w:rPr>
        <w:t xml:space="preserve"> </w:t>
      </w:r>
      <w:r w:rsidR="007C7797" w:rsidRPr="00BC706E">
        <w:rPr>
          <w:lang w:val="ro-MD"/>
        </w:rPr>
        <w:t xml:space="preserve">este concepută ca un </w:t>
      </w:r>
      <w:r w:rsidR="008243E3" w:rsidRPr="00BC706E">
        <w:rPr>
          <w:lang w:val="ro-MD"/>
        </w:rPr>
        <w:t xml:space="preserve">proces sistemic și complex, aplicat </w:t>
      </w:r>
      <w:r w:rsidRPr="00BC706E">
        <w:rPr>
          <w:lang w:val="ro-MD"/>
        </w:rPr>
        <w:t xml:space="preserve">simultan pe mai multe paliere, asigurând obținerea unei imagini integrate a calității educației. Astfel, evaluarea </w:t>
      </w:r>
      <w:r w:rsidRPr="00BC706E">
        <w:rPr>
          <w:rFonts w:eastAsiaTheme="majorEastAsia"/>
          <w:lang w:val="ro-MD"/>
        </w:rPr>
        <w:t>se aplică:</w:t>
      </w:r>
      <w:r w:rsidRPr="00BC706E">
        <w:rPr>
          <w:rStyle w:val="af9"/>
          <w:rFonts w:eastAsiaTheme="majorEastAsia"/>
          <w:lang w:val="ro-MD"/>
        </w:rPr>
        <w:t xml:space="preserve"> </w:t>
      </w:r>
    </w:p>
    <w:p w14:paraId="69018FD9" w14:textId="291859E5" w:rsidR="003B3A3A" w:rsidRPr="00BC706E" w:rsidRDefault="003B3A3A" w:rsidP="00951729">
      <w:pPr>
        <w:pStyle w:val="af8"/>
        <w:numPr>
          <w:ilvl w:val="0"/>
          <w:numId w:val="108"/>
        </w:numPr>
        <w:spacing w:before="120" w:beforeAutospacing="0" w:after="120" w:afterAutospacing="0" w:line="276" w:lineRule="auto"/>
        <w:jc w:val="both"/>
        <w:rPr>
          <w:lang w:val="ro-MD"/>
        </w:rPr>
      </w:pPr>
      <w:r w:rsidRPr="00BC706E">
        <w:rPr>
          <w:rStyle w:val="af9"/>
          <w:rFonts w:eastAsiaTheme="majorEastAsia"/>
          <w:lang w:val="ro-MD"/>
        </w:rPr>
        <w:lastRenderedPageBreak/>
        <w:t>la nivel macro:</w:t>
      </w:r>
      <w:r w:rsidRPr="00BC706E">
        <w:rPr>
          <w:lang w:val="ro-MD"/>
        </w:rPr>
        <w:t xml:space="preserve"> funcționarea sistemului de învățământ general și coerența curriculumului național și a produselor curriculare;</w:t>
      </w:r>
    </w:p>
    <w:p w14:paraId="7BF871D0" w14:textId="77777777" w:rsidR="003B3A3A" w:rsidRPr="00BC706E" w:rsidRDefault="003B3A3A" w:rsidP="00951729">
      <w:pPr>
        <w:pStyle w:val="af8"/>
        <w:numPr>
          <w:ilvl w:val="0"/>
          <w:numId w:val="108"/>
        </w:numPr>
        <w:spacing w:before="120" w:beforeAutospacing="0" w:after="120" w:afterAutospacing="0" w:line="276" w:lineRule="auto"/>
        <w:jc w:val="both"/>
        <w:rPr>
          <w:lang w:val="ro-MD"/>
        </w:rPr>
      </w:pPr>
      <w:r w:rsidRPr="00BC706E">
        <w:rPr>
          <w:rStyle w:val="af9"/>
          <w:rFonts w:eastAsiaTheme="majorEastAsia"/>
          <w:lang w:val="ro-MD"/>
        </w:rPr>
        <w:t>la nivel mezo:</w:t>
      </w:r>
      <w:r w:rsidRPr="00BC706E">
        <w:rPr>
          <w:lang w:val="ro-MD"/>
        </w:rPr>
        <w:t xml:space="preserve"> calitatea instituțiilor de învățământ general, managementul și resursele acestora;</w:t>
      </w:r>
    </w:p>
    <w:p w14:paraId="77CD4016" w14:textId="3C601F8A" w:rsidR="003B3A3A" w:rsidRPr="00BC706E" w:rsidRDefault="003B3A3A" w:rsidP="00951729">
      <w:pPr>
        <w:pStyle w:val="af8"/>
        <w:numPr>
          <w:ilvl w:val="0"/>
          <w:numId w:val="108"/>
        </w:numPr>
        <w:spacing w:before="120" w:beforeAutospacing="0" w:after="120" w:afterAutospacing="0" w:line="276" w:lineRule="auto"/>
        <w:jc w:val="both"/>
        <w:rPr>
          <w:lang w:val="ro-MD"/>
        </w:rPr>
      </w:pPr>
      <w:r w:rsidRPr="00BC706E">
        <w:rPr>
          <w:rStyle w:val="af9"/>
          <w:rFonts w:eastAsiaTheme="majorEastAsia"/>
          <w:lang w:val="ro-MD"/>
        </w:rPr>
        <w:t>la nivel micro:</w:t>
      </w:r>
      <w:r w:rsidRPr="00BC706E">
        <w:rPr>
          <w:lang w:val="ro-MD"/>
        </w:rPr>
        <w:t xml:space="preserve"> rezultatele învățării obținute de elevi, performanța cadrelor didactice și activitatea managerială.</w:t>
      </w:r>
    </w:p>
    <w:p w14:paraId="6A06C676" w14:textId="1B68C16E" w:rsidR="007C7797" w:rsidRPr="00BC706E" w:rsidRDefault="007C7797" w:rsidP="0054096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Responsabilitățile</w:t>
      </w:r>
      <w:r w:rsidRPr="00BC706E">
        <w:rPr>
          <w:rFonts w:ascii="Times New Roman" w:eastAsia="Times New Roman" w:hAnsi="Times New Roman" w:cs="Times New Roman"/>
          <w:kern w:val="0"/>
          <w:sz w:val="24"/>
          <w:szCs w:val="24"/>
          <w:lang w:val="ro-MD" w:eastAsia="ro-MD"/>
          <w14:ligatures w14:val="none"/>
        </w:rPr>
        <w:t xml:space="preserve"> sunt distribuite pe niveluri</w:t>
      </w:r>
      <w:r w:rsidR="00721436" w:rsidRPr="00BC706E">
        <w:rPr>
          <w:rFonts w:ascii="Times New Roman" w:eastAsia="Times New Roman" w:hAnsi="Times New Roman" w:cs="Times New Roman"/>
          <w:kern w:val="0"/>
          <w:sz w:val="24"/>
          <w:szCs w:val="24"/>
          <w:lang w:val="ro-MD" w:eastAsia="ro-MD"/>
          <w14:ligatures w14:val="none"/>
        </w:rPr>
        <w:t>,</w:t>
      </w:r>
      <w:r w:rsidR="00721436" w:rsidRPr="00BC706E">
        <w:rPr>
          <w:rFonts w:ascii="Times New Roman" w:hAnsi="Times New Roman" w:cs="Times New Roman"/>
          <w:lang w:val="ro-MD"/>
        </w:rPr>
        <w:t xml:space="preserve"> </w:t>
      </w:r>
      <w:r w:rsidR="00721436" w:rsidRPr="00BC706E">
        <w:rPr>
          <w:rFonts w:ascii="Times New Roman" w:eastAsia="Times New Roman" w:hAnsi="Times New Roman" w:cs="Times New Roman"/>
          <w:kern w:val="0"/>
          <w:sz w:val="24"/>
          <w:szCs w:val="24"/>
          <w:lang w:val="ro-MD" w:eastAsia="ro-MD"/>
          <w14:ligatures w14:val="none"/>
        </w:rPr>
        <w:t>reflectând principiul guvernanței partajate:</w:t>
      </w:r>
    </w:p>
    <w:p w14:paraId="1E1D1014" w14:textId="508F97D6" w:rsidR="00721436" w:rsidRPr="00BC706E" w:rsidRDefault="00721436" w:rsidP="00951729">
      <w:pPr>
        <w:pStyle w:val="af8"/>
        <w:numPr>
          <w:ilvl w:val="0"/>
          <w:numId w:val="109"/>
        </w:numPr>
        <w:spacing w:before="120" w:beforeAutospacing="0" w:after="120" w:afterAutospacing="0" w:line="276" w:lineRule="auto"/>
        <w:jc w:val="both"/>
        <w:rPr>
          <w:lang w:val="ro-MD"/>
        </w:rPr>
      </w:pPr>
      <w:r w:rsidRPr="00BC706E">
        <w:rPr>
          <w:rStyle w:val="af9"/>
          <w:rFonts w:eastAsiaTheme="majorEastAsia"/>
          <w:lang w:val="ro-MD"/>
        </w:rPr>
        <w:t>la nivel național</w:t>
      </w:r>
      <w:r w:rsidRPr="00BC706E">
        <w:rPr>
          <w:lang w:val="ro-MD"/>
        </w:rPr>
        <w:t xml:space="preserve">, </w:t>
      </w:r>
      <w:r w:rsidR="006252BC" w:rsidRPr="00BC706E">
        <w:rPr>
          <w:lang w:val="ro-MD"/>
        </w:rPr>
        <w:t>MEC</w:t>
      </w:r>
      <w:r w:rsidRPr="00BC706E">
        <w:rPr>
          <w:lang w:val="ro-MD"/>
        </w:rPr>
        <w:t xml:space="preserve"> asigură cadrul normativ, metodologiile și evaluările de ansamblu, în colaborare cu Agenția Națională pentru Curriculum și Evaluare;</w:t>
      </w:r>
    </w:p>
    <w:p w14:paraId="5BFE9925" w14:textId="77777777" w:rsidR="00721436" w:rsidRPr="00BC706E" w:rsidRDefault="00721436" w:rsidP="00951729">
      <w:pPr>
        <w:pStyle w:val="af8"/>
        <w:numPr>
          <w:ilvl w:val="0"/>
          <w:numId w:val="109"/>
        </w:numPr>
        <w:spacing w:before="120" w:beforeAutospacing="0" w:after="120" w:afterAutospacing="0" w:line="276" w:lineRule="auto"/>
        <w:jc w:val="both"/>
        <w:rPr>
          <w:lang w:val="ro-MD"/>
        </w:rPr>
      </w:pPr>
      <w:r w:rsidRPr="00BC706E">
        <w:rPr>
          <w:rStyle w:val="af9"/>
          <w:rFonts w:eastAsiaTheme="majorEastAsia"/>
          <w:lang w:val="ro-MD"/>
        </w:rPr>
        <w:t>la nivel local</w:t>
      </w:r>
      <w:r w:rsidRPr="00BC706E">
        <w:rPr>
          <w:lang w:val="ro-MD"/>
        </w:rPr>
        <w:t>, autoritățile publice de nivelul II și organele specializate monitorizează implementarea standardelor și sprijină școlile în procesele de evaluare;</w:t>
      </w:r>
    </w:p>
    <w:p w14:paraId="5145FE07" w14:textId="77777777" w:rsidR="00721436" w:rsidRPr="00BC706E" w:rsidRDefault="00721436" w:rsidP="00951729">
      <w:pPr>
        <w:pStyle w:val="af8"/>
        <w:numPr>
          <w:ilvl w:val="0"/>
          <w:numId w:val="109"/>
        </w:numPr>
        <w:spacing w:before="120" w:beforeAutospacing="0" w:after="120" w:afterAutospacing="0" w:line="276" w:lineRule="auto"/>
        <w:jc w:val="both"/>
        <w:rPr>
          <w:lang w:val="ro-MD"/>
        </w:rPr>
      </w:pPr>
      <w:r w:rsidRPr="00BC706E">
        <w:rPr>
          <w:rStyle w:val="af9"/>
          <w:rFonts w:eastAsiaTheme="majorEastAsia"/>
          <w:lang w:val="ro-MD"/>
        </w:rPr>
        <w:t>la nivel instituțional</w:t>
      </w:r>
      <w:r w:rsidRPr="00BC706E">
        <w:rPr>
          <w:lang w:val="ro-MD"/>
        </w:rPr>
        <w:t>, directorii și echipele manageriale aplică regulamentele și standardele prin autoevaluări interne, completând sistemul național cu date și dovezi din teren.</w:t>
      </w:r>
    </w:p>
    <w:p w14:paraId="54EC2C0E" w14:textId="77777777" w:rsidR="00721436" w:rsidRPr="00BC706E" w:rsidRDefault="00721436" w:rsidP="00540960">
      <w:pPr>
        <w:pStyle w:val="af8"/>
        <w:spacing w:before="120" w:beforeAutospacing="0" w:after="120" w:afterAutospacing="0" w:line="276" w:lineRule="auto"/>
        <w:jc w:val="both"/>
        <w:rPr>
          <w:lang w:val="ro-MD"/>
        </w:rPr>
      </w:pPr>
      <w:r w:rsidRPr="00BC706E">
        <w:rPr>
          <w:lang w:val="ro-MD"/>
        </w:rPr>
        <w:t xml:space="preserve">Agenția Națională pentru Curriculum și Evaluare are un rol central în acest proces, fiind responsabilă de evaluarea curriculumului național și a produselor curriculare, de organizarea examenelor naționale și internaționale, de acreditarea instituțiilor private și de autorizarea provizorie a furnizorilor de servicii educaționale. </w:t>
      </w:r>
    </w:p>
    <w:p w14:paraId="28D2787E" w14:textId="77777777" w:rsidR="007C7797" w:rsidRPr="00BC706E" w:rsidRDefault="007C7797" w:rsidP="0054096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Evaluarea rezultatelor învățării</w:t>
      </w:r>
      <w:r w:rsidRPr="00BC706E">
        <w:rPr>
          <w:rFonts w:ascii="Times New Roman" w:eastAsia="Times New Roman" w:hAnsi="Times New Roman" w:cs="Times New Roman"/>
          <w:kern w:val="0"/>
          <w:sz w:val="24"/>
          <w:szCs w:val="24"/>
          <w:lang w:val="ro-MD" w:eastAsia="ro-MD"/>
          <w14:ligatures w14:val="none"/>
        </w:rPr>
        <w:t xml:space="preserve"> are ca obiectiv măsurarea nivelului de dezvoltare și a competențelor elevilor, în raport cu standardele educaționale de stat. Aceasta include evaluări formative și sumative, desfășurate de cadrele didactice, conducerea instituției, autoritățile locale și MEC. Evaluarea finală se realizează prin examene naționale de absolvire a gimnaziului și bacalaureat, organizate de ANCE, instituție responsabilă și de evaluările internaționale, olimpiade sau concursuri.</w:t>
      </w:r>
    </w:p>
    <w:p w14:paraId="2D654D8B" w14:textId="77777777" w:rsidR="007C7797" w:rsidRPr="00BC706E" w:rsidRDefault="007C7797" w:rsidP="0054096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Evaluarea cadrelor didactice și manageriale</w:t>
      </w:r>
      <w:r w:rsidRPr="00BC706E">
        <w:rPr>
          <w:rFonts w:ascii="Times New Roman" w:eastAsia="Times New Roman" w:hAnsi="Times New Roman" w:cs="Times New Roman"/>
          <w:kern w:val="0"/>
          <w:sz w:val="24"/>
          <w:szCs w:val="24"/>
          <w:lang w:val="ro-MD" w:eastAsia="ro-MD"/>
          <w14:ligatures w14:val="none"/>
        </w:rPr>
        <w:t xml:space="preserve"> completează tabloul calității:</w:t>
      </w:r>
    </w:p>
    <w:p w14:paraId="225CAA2F" w14:textId="77777777" w:rsidR="007C7797" w:rsidRPr="00BC706E" w:rsidRDefault="007C7797" w:rsidP="00951729">
      <w:pPr>
        <w:numPr>
          <w:ilvl w:val="0"/>
          <w:numId w:val="10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cadrele didactice sunt evaluate anual intern, iar extern o dată la cinci ani, conform metodologiei MEC, incluzând consultarea elevilor, părinților și colegilor;</w:t>
      </w:r>
    </w:p>
    <w:p w14:paraId="57F99B00" w14:textId="77777777" w:rsidR="007C7797" w:rsidRPr="00BC706E" w:rsidRDefault="007C7797" w:rsidP="00951729">
      <w:pPr>
        <w:numPr>
          <w:ilvl w:val="0"/>
          <w:numId w:val="10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cadrele de conducere sunt evaluate cel puțin o dată la cinci ani de către MEC, pe baza raportului de activitate și a criteriilor de performanță managerială.</w:t>
      </w:r>
    </w:p>
    <w:p w14:paraId="1DBC253F" w14:textId="77777777" w:rsidR="007C7797" w:rsidRPr="00BC706E" w:rsidRDefault="007C7797" w:rsidP="0054096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Evaluarea instituțiilor de învățământ</w:t>
      </w:r>
      <w:r w:rsidRPr="00BC706E">
        <w:rPr>
          <w:rFonts w:ascii="Times New Roman" w:eastAsia="Times New Roman" w:hAnsi="Times New Roman" w:cs="Times New Roman"/>
          <w:kern w:val="0"/>
          <w:sz w:val="24"/>
          <w:szCs w:val="24"/>
          <w:lang w:val="ro-MD" w:eastAsia="ro-MD"/>
          <w14:ligatures w14:val="none"/>
        </w:rPr>
        <w:t xml:space="preserve"> se efectuează de MEC sau de organele locale, în baza standardelor de calitate aprobate la nivel național. Rezultatele acestor evaluări sunt publice și constituie o resursă pentru creșterea transparenței și a responsabilizării instituțiilor.</w:t>
      </w:r>
    </w:p>
    <w:p w14:paraId="280E50C4" w14:textId="77777777" w:rsidR="00540960" w:rsidRPr="00BC706E" w:rsidRDefault="00B12E66" w:rsidP="00540960">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evaluarea calității în învățământul general nu se rezumă doar la examenele de absolvire sau la rezultatele elevilor, ci constituie un mecanism amplu de guvernanță educațională. Managementul și evaluarea calității în învățământul general reflectă o abordare complexă, ce combină standardele obligatorii cu mecanisme variate de evaluare – interne și externe – pentru a garanta relevanța, echitatea și performanța sistemului, precum și calitatea procesului educațional la toate nivelurile. Această abordare este reglementată prin Codul educației (art. 39 și art. 42), care consacră standardele educaționale de stat ca bază a evaluării și stabilește responsabilitățile de asigurare a calității la nivel național, local și instituțional. Accentul pus pe competențe, implicarea părților interesate și publicarea transparentă a rezultatelor constituie garanții că procesul educațional răspunde atât cerințelor elevilor, cât și așteptărilor societății și ale pieței muncii.</w:t>
      </w:r>
    </w:p>
    <w:p w14:paraId="6E21ABF2" w14:textId="77777777" w:rsidR="00855881" w:rsidRPr="00BC706E" w:rsidRDefault="00855881" w:rsidP="00540960">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p>
    <w:p w14:paraId="2F982E78" w14:textId="23B44566" w:rsidR="00880BC4" w:rsidRPr="00BC706E" w:rsidRDefault="00880BC4" w:rsidP="004019A8">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4.10.2. Evaluarea calității în învățământul profesional tehnic</w:t>
      </w:r>
      <w:r w:rsidR="009B7E59" w:rsidRPr="00BC706E">
        <w:rPr>
          <w:rFonts w:ascii="Times New Roman" w:eastAsia="Times New Roman" w:hAnsi="Times New Roman" w:cs="Times New Roman"/>
          <w:b/>
          <w:bCs/>
          <w:color w:val="3494BA" w:themeColor="accent1"/>
          <w:kern w:val="0"/>
          <w:sz w:val="24"/>
          <w:szCs w:val="24"/>
          <w:lang w:val="ro-MD" w:eastAsia="ro-MD"/>
          <w14:ligatures w14:val="none"/>
        </w:rPr>
        <w:t>.</w:t>
      </w:r>
      <w:r w:rsidR="009B7E59" w:rsidRPr="00BC706E">
        <w:rPr>
          <w:rFonts w:ascii="Times New Roman" w:hAnsi="Times New Roman" w:cs="Times New Roman"/>
          <w:lang w:val="ro-MD"/>
        </w:rPr>
        <w:t xml:space="preserve"> </w:t>
      </w:r>
      <w:r w:rsidR="009B7E59" w:rsidRPr="00BC706E">
        <w:rPr>
          <w:rFonts w:ascii="Times New Roman" w:eastAsia="Times New Roman" w:hAnsi="Times New Roman" w:cs="Times New Roman"/>
          <w:b/>
          <w:bCs/>
          <w:color w:val="3494BA" w:themeColor="accent1"/>
          <w:kern w:val="0"/>
          <w:sz w:val="24"/>
          <w:szCs w:val="24"/>
          <w:lang w:val="ro-MD" w:eastAsia="ro-MD"/>
          <w14:ligatures w14:val="none"/>
        </w:rPr>
        <w:t xml:space="preserve">Legătura cu </w:t>
      </w:r>
      <w:r w:rsidR="00BB2A74" w:rsidRPr="00BC706E">
        <w:rPr>
          <w:rFonts w:ascii="Times New Roman" w:eastAsia="Times New Roman" w:hAnsi="Times New Roman" w:cs="Times New Roman"/>
          <w:b/>
          <w:bCs/>
          <w:color w:val="3494BA" w:themeColor="accent1"/>
          <w:kern w:val="0"/>
          <w:sz w:val="24"/>
          <w:szCs w:val="24"/>
          <w:lang w:val="ro-MD" w:eastAsia="ro-MD"/>
          <w14:ligatures w14:val="none"/>
        </w:rPr>
        <w:t>EQAVET</w:t>
      </w:r>
    </w:p>
    <w:p w14:paraId="66C09DDA" w14:textId="0FF9C60A" w:rsidR="00022173" w:rsidRPr="00BC706E" w:rsidRDefault="00022173" w:rsidP="004019A8">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Evaluarea calității în ÎPT are o importanță strategică în asigurarea relevanței și credibilității calificărilor, fiind reglementată atât prin Codul educației (art. 65), cât și prin HG nr. 330/2023 și actele subsecvente. Potrivit Codului educației, evaluarea calității se realizează pe baza standardelor naționale de referință</w:t>
      </w:r>
      <w:r w:rsidR="00B13B6D" w:rsidRPr="00BC706E">
        <w:rPr>
          <w:rFonts w:ascii="Times New Roman" w:eastAsia="Times New Roman" w:hAnsi="Times New Roman" w:cs="Times New Roman"/>
          <w:kern w:val="0"/>
          <w:sz w:val="24"/>
          <w:szCs w:val="24"/>
          <w:lang w:val="ro-MD" w:eastAsia="ro-MD"/>
          <w14:ligatures w14:val="none"/>
        </w:rPr>
        <w:t>, a standardelor de acreditare</w:t>
      </w:r>
      <w:r w:rsidRPr="00BC706E">
        <w:rPr>
          <w:rFonts w:ascii="Times New Roman" w:eastAsia="Times New Roman" w:hAnsi="Times New Roman" w:cs="Times New Roman"/>
          <w:kern w:val="0"/>
          <w:sz w:val="24"/>
          <w:szCs w:val="24"/>
          <w:lang w:val="ro-MD" w:eastAsia="ro-MD"/>
          <w14:ligatures w14:val="none"/>
        </w:rPr>
        <w:t xml:space="preserve"> și a metodologiilor elaborate de ANACEC și aprobate de Guvern</w:t>
      </w:r>
      <w:r w:rsidR="00D5283B" w:rsidRPr="00BC706E">
        <w:rPr>
          <w:rFonts w:ascii="Times New Roman" w:eastAsia="Times New Roman" w:hAnsi="Times New Roman" w:cs="Times New Roman"/>
          <w:kern w:val="0"/>
          <w:sz w:val="24"/>
          <w:szCs w:val="24"/>
          <w:lang w:val="ro-MD" w:eastAsia="ro-MD"/>
          <w14:ligatures w14:val="none"/>
        </w:rPr>
        <w:t>. Procesul vizează atât programele de formare profesională (inițială și continuă), cât și instituțiile de ÎPT,</w:t>
      </w:r>
      <w:r w:rsidRPr="00BC706E">
        <w:rPr>
          <w:rFonts w:ascii="Times New Roman" w:eastAsia="Times New Roman" w:hAnsi="Times New Roman" w:cs="Times New Roman"/>
          <w:kern w:val="0"/>
          <w:sz w:val="24"/>
          <w:szCs w:val="24"/>
          <w:lang w:val="ro-MD" w:eastAsia="ro-MD"/>
          <w14:ligatures w14:val="none"/>
        </w:rPr>
        <w:t xml:space="preserve"> acoperind aspecte precum: capacitatea instituțională, eficiența educațională, calitatea programelor, managementul intern al calității și concordanța dintre autoevaluarea internă și situația reală</w:t>
      </w:r>
      <w:r w:rsidR="00822F85" w:rsidRPr="00BC706E">
        <w:rPr>
          <w:rFonts w:ascii="Times New Roman" w:eastAsia="Times New Roman" w:hAnsi="Times New Roman" w:cs="Times New Roman"/>
          <w:kern w:val="0"/>
          <w:sz w:val="24"/>
          <w:szCs w:val="24"/>
          <w:lang w:val="ro-MD" w:eastAsia="ro-MD"/>
          <w14:ligatures w14:val="none"/>
        </w:rPr>
        <w:t>.</w:t>
      </w:r>
    </w:p>
    <w:p w14:paraId="0674ABB6" w14:textId="77777777" w:rsidR="00022173" w:rsidRPr="00BC706E" w:rsidRDefault="00022173" w:rsidP="004019A8">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Cadrul normativ principal</w:t>
      </w:r>
    </w:p>
    <w:p w14:paraId="44EC0DBA" w14:textId="77777777" w:rsidR="00022173" w:rsidRPr="00BC706E" w:rsidRDefault="00022173" w:rsidP="004019A8">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Cadrul juridic național stabilește atât mecanismele interne, cât și pe cele externe de evaluare a calității:</w:t>
      </w:r>
    </w:p>
    <w:p w14:paraId="2ED783A5" w14:textId="77777777" w:rsidR="00022173" w:rsidRPr="00BC706E" w:rsidRDefault="00022173" w:rsidP="00951729">
      <w:pPr>
        <w:numPr>
          <w:ilvl w:val="0"/>
          <w:numId w:val="11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Codul educației, art. 65</w:t>
      </w:r>
      <w:r w:rsidRPr="00BC706E">
        <w:rPr>
          <w:rFonts w:ascii="Times New Roman" w:eastAsia="Times New Roman" w:hAnsi="Times New Roman" w:cs="Times New Roman"/>
          <w:kern w:val="0"/>
          <w:sz w:val="24"/>
          <w:szCs w:val="24"/>
          <w:lang w:val="ro-MD" w:eastAsia="ro-MD"/>
          <w14:ligatures w14:val="none"/>
        </w:rPr>
        <w:t xml:space="preserve"> – reglementează principiile, domeniile și nivelurile de evaluare (interna și externă).</w:t>
      </w:r>
    </w:p>
    <w:p w14:paraId="1CE21A13" w14:textId="77777777" w:rsidR="00022173" w:rsidRPr="00BC706E" w:rsidRDefault="00022173" w:rsidP="00951729">
      <w:pPr>
        <w:numPr>
          <w:ilvl w:val="0"/>
          <w:numId w:val="11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HG nr. 330/2023</w:t>
      </w:r>
      <w:r w:rsidRPr="00BC706E">
        <w:rPr>
          <w:rFonts w:ascii="Times New Roman" w:eastAsia="Times New Roman" w:hAnsi="Times New Roman" w:cs="Times New Roman"/>
          <w:kern w:val="0"/>
          <w:sz w:val="24"/>
          <w:szCs w:val="24"/>
          <w:lang w:val="ro-MD" w:eastAsia="ro-MD"/>
          <w14:ligatures w14:val="none"/>
        </w:rPr>
        <w:t>, Anexa nr. 1 – prevede principiile de asigurare a calității calificărilor și responsabilitățile MEC, ANACEC și ale furnizorilor de educație.</w:t>
      </w:r>
    </w:p>
    <w:p w14:paraId="290F092B" w14:textId="0A1BD9DB" w:rsidR="00022173" w:rsidRPr="00BC706E" w:rsidRDefault="00022173" w:rsidP="00951729">
      <w:pPr>
        <w:numPr>
          <w:ilvl w:val="0"/>
          <w:numId w:val="11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HG nr. 616/2016</w:t>
      </w:r>
      <w:r w:rsidRPr="00BC706E">
        <w:rPr>
          <w:rFonts w:ascii="Times New Roman" w:eastAsia="Times New Roman" w:hAnsi="Times New Roman" w:cs="Times New Roman"/>
          <w:kern w:val="0"/>
          <w:sz w:val="24"/>
          <w:szCs w:val="24"/>
          <w:lang w:val="ro-MD" w:eastAsia="ro-MD"/>
          <w14:ligatures w14:val="none"/>
        </w:rPr>
        <w:t xml:space="preserve"> – stabilește metodologia de evaluare externă pentru autorizarea </w:t>
      </w:r>
      <w:r w:rsidR="002659D0" w:rsidRPr="00BC706E">
        <w:rPr>
          <w:rFonts w:ascii="Times New Roman" w:eastAsia="Times New Roman" w:hAnsi="Times New Roman" w:cs="Times New Roman"/>
          <w:kern w:val="0"/>
          <w:sz w:val="24"/>
          <w:szCs w:val="24"/>
          <w:lang w:val="ro-MD" w:eastAsia="ro-MD"/>
          <w14:ligatures w14:val="none"/>
        </w:rPr>
        <w:t xml:space="preserve">de funcționare </w:t>
      </w:r>
      <w:r w:rsidRPr="00BC706E">
        <w:rPr>
          <w:rFonts w:ascii="Times New Roman" w:eastAsia="Times New Roman" w:hAnsi="Times New Roman" w:cs="Times New Roman"/>
          <w:kern w:val="0"/>
          <w:sz w:val="24"/>
          <w:szCs w:val="24"/>
          <w:lang w:val="ro-MD" w:eastAsia="ro-MD"/>
          <w14:ligatures w14:val="none"/>
        </w:rPr>
        <w:t>provizorie și acreditarea programelor de studii</w:t>
      </w:r>
      <w:r w:rsidR="00D5779C" w:rsidRPr="00BC706E">
        <w:rPr>
          <w:rFonts w:ascii="Times New Roman" w:eastAsia="Times New Roman" w:hAnsi="Times New Roman" w:cs="Times New Roman"/>
          <w:kern w:val="0"/>
          <w:sz w:val="24"/>
          <w:szCs w:val="24"/>
          <w:lang w:val="ro-MD" w:eastAsia="ro-MD"/>
          <w14:ligatures w14:val="none"/>
        </w:rPr>
        <w:t xml:space="preserve"> și a instituțiilor de învățământ</w:t>
      </w:r>
      <w:r w:rsidRPr="00BC706E">
        <w:rPr>
          <w:rFonts w:ascii="Times New Roman" w:eastAsia="Times New Roman" w:hAnsi="Times New Roman" w:cs="Times New Roman"/>
          <w:kern w:val="0"/>
          <w:sz w:val="24"/>
          <w:szCs w:val="24"/>
          <w:lang w:val="ro-MD" w:eastAsia="ro-MD"/>
          <w14:ligatures w14:val="none"/>
        </w:rPr>
        <w:t>.</w:t>
      </w:r>
    </w:p>
    <w:p w14:paraId="40DF8E4A" w14:textId="77777777" w:rsidR="00022173" w:rsidRPr="00BC706E" w:rsidRDefault="00022173" w:rsidP="00951729">
      <w:pPr>
        <w:numPr>
          <w:ilvl w:val="0"/>
          <w:numId w:val="11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Ordinul MEC nr. 609/2017</w:t>
      </w:r>
      <w:r w:rsidRPr="00BC706E">
        <w:rPr>
          <w:rFonts w:ascii="Times New Roman" w:eastAsia="Times New Roman" w:hAnsi="Times New Roman" w:cs="Times New Roman"/>
          <w:kern w:val="0"/>
          <w:sz w:val="24"/>
          <w:szCs w:val="24"/>
          <w:lang w:val="ro-MD" w:eastAsia="ro-MD"/>
          <w14:ligatures w14:val="none"/>
        </w:rPr>
        <w:t xml:space="preserve"> – aprobă două instrumente esențiale:</w:t>
      </w:r>
    </w:p>
    <w:p w14:paraId="5B62744A" w14:textId="77777777" w:rsidR="00022173" w:rsidRPr="00BC706E" w:rsidRDefault="00022173" w:rsidP="00951729">
      <w:pPr>
        <w:numPr>
          <w:ilvl w:val="1"/>
          <w:numId w:val="11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Ghidul Managementului Calității în ÎPT</w:t>
      </w:r>
      <w:r w:rsidRPr="00BC706E">
        <w:rPr>
          <w:rFonts w:ascii="Times New Roman" w:eastAsia="Times New Roman" w:hAnsi="Times New Roman" w:cs="Times New Roman"/>
          <w:kern w:val="0"/>
          <w:sz w:val="24"/>
          <w:szCs w:val="24"/>
          <w:lang w:val="ro-MD" w:eastAsia="ro-MD"/>
          <w14:ligatures w14:val="none"/>
        </w:rPr>
        <w:t xml:space="preserve"> (Anexa 1), care definește conceptele și principiile de calitate, destinate cadrelor de conducere, cadrelor didactice, elevilor, partenerilor educaționali și altor actori.</w:t>
      </w:r>
    </w:p>
    <w:p w14:paraId="6B1418B1" w14:textId="77777777" w:rsidR="00022173" w:rsidRPr="00BC706E" w:rsidRDefault="00022173" w:rsidP="00951729">
      <w:pPr>
        <w:numPr>
          <w:ilvl w:val="1"/>
          <w:numId w:val="11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Ghidul de autoevaluare</w:t>
      </w:r>
      <w:r w:rsidRPr="00BC706E">
        <w:rPr>
          <w:rFonts w:ascii="Times New Roman" w:eastAsia="Times New Roman" w:hAnsi="Times New Roman" w:cs="Times New Roman"/>
          <w:kern w:val="0"/>
          <w:sz w:val="24"/>
          <w:szCs w:val="24"/>
          <w:lang w:val="ro-MD" w:eastAsia="ro-MD"/>
          <w14:ligatures w14:val="none"/>
        </w:rPr>
        <w:t xml:space="preserve"> (Anexa 2), care sprijină instituțiile de ÎPT în utilizarea standardelor, criteriilor și indicatorilor de calitate pentru dezvoltarea culturii calității și pentru monitorizarea impactului asupra serviciilor educaționale.</w:t>
      </w:r>
    </w:p>
    <w:p w14:paraId="7D042805" w14:textId="77777777" w:rsidR="00022173" w:rsidRPr="00BC706E" w:rsidRDefault="00022173" w:rsidP="004019A8">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Mecanisme de evaluare și autorizare/acreditare</w:t>
      </w:r>
    </w:p>
    <w:p w14:paraId="23805369" w14:textId="77777777" w:rsidR="00022173" w:rsidRPr="00BC706E" w:rsidRDefault="00022173" w:rsidP="004019A8">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Evaluarea calității se desfășoară pe două dimensiuni complementare:</w:t>
      </w:r>
    </w:p>
    <w:p w14:paraId="0D0CA5E9" w14:textId="77777777" w:rsidR="00022173" w:rsidRPr="00BC706E" w:rsidRDefault="00022173" w:rsidP="00951729">
      <w:pPr>
        <w:numPr>
          <w:ilvl w:val="0"/>
          <w:numId w:val="11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Evaluarea internă</w:t>
      </w:r>
      <w:r w:rsidRPr="00BC706E">
        <w:rPr>
          <w:rFonts w:ascii="Times New Roman" w:eastAsia="Times New Roman" w:hAnsi="Times New Roman" w:cs="Times New Roman"/>
          <w:kern w:val="0"/>
          <w:sz w:val="24"/>
          <w:szCs w:val="24"/>
          <w:lang w:val="ro-MD" w:eastAsia="ro-MD"/>
          <w14:ligatures w14:val="none"/>
        </w:rPr>
        <w:t>, realizată de structurile de asigurare a calității din instituțiile de ÎPT, prin aplicarea standardelor și prin raportări periodice.</w:t>
      </w:r>
    </w:p>
    <w:p w14:paraId="3945890D" w14:textId="444E67A4" w:rsidR="00022173" w:rsidRPr="00BC706E" w:rsidRDefault="00022173" w:rsidP="00951729">
      <w:pPr>
        <w:numPr>
          <w:ilvl w:val="0"/>
          <w:numId w:val="11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Evaluarea externă</w:t>
      </w:r>
      <w:r w:rsidRPr="00BC706E">
        <w:rPr>
          <w:rFonts w:ascii="Times New Roman" w:eastAsia="Times New Roman" w:hAnsi="Times New Roman" w:cs="Times New Roman"/>
          <w:kern w:val="0"/>
          <w:sz w:val="24"/>
          <w:szCs w:val="24"/>
          <w:lang w:val="ro-MD" w:eastAsia="ro-MD"/>
          <w14:ligatures w14:val="none"/>
        </w:rPr>
        <w:t xml:space="preserve">, realizată de ANACEC și, după caz, de alte agenții recunoscute internațional, care verifică respectarea standardelor și emit decizii privind autorizarea </w:t>
      </w:r>
      <w:r w:rsidR="004420D0" w:rsidRPr="00BC706E">
        <w:rPr>
          <w:rFonts w:ascii="Times New Roman" w:eastAsia="Times New Roman" w:hAnsi="Times New Roman" w:cs="Times New Roman"/>
          <w:kern w:val="0"/>
          <w:sz w:val="24"/>
          <w:szCs w:val="24"/>
          <w:lang w:val="ro-MD" w:eastAsia="ro-MD"/>
          <w14:ligatures w14:val="none"/>
        </w:rPr>
        <w:t xml:space="preserve">de funcționare </w:t>
      </w:r>
      <w:r w:rsidRPr="00BC706E">
        <w:rPr>
          <w:rFonts w:ascii="Times New Roman" w:eastAsia="Times New Roman" w:hAnsi="Times New Roman" w:cs="Times New Roman"/>
          <w:kern w:val="0"/>
          <w:sz w:val="24"/>
          <w:szCs w:val="24"/>
          <w:lang w:val="ro-MD" w:eastAsia="ro-MD"/>
          <w14:ligatures w14:val="none"/>
        </w:rPr>
        <w:t>provizorie și acreditarea programelor</w:t>
      </w:r>
      <w:r w:rsidR="002B64AB" w:rsidRPr="00BC706E">
        <w:rPr>
          <w:rFonts w:ascii="Times New Roman" w:eastAsia="Times New Roman" w:hAnsi="Times New Roman" w:cs="Times New Roman"/>
          <w:kern w:val="0"/>
          <w:sz w:val="24"/>
          <w:szCs w:val="24"/>
          <w:lang w:val="ro-MD" w:eastAsia="ro-MD"/>
          <w14:ligatures w14:val="none"/>
        </w:rPr>
        <w:t xml:space="preserve"> de studii și a instituțiilor</w:t>
      </w:r>
      <w:r w:rsidRPr="00BC706E">
        <w:rPr>
          <w:rFonts w:ascii="Times New Roman" w:eastAsia="Times New Roman" w:hAnsi="Times New Roman" w:cs="Times New Roman"/>
          <w:kern w:val="0"/>
          <w:sz w:val="24"/>
          <w:szCs w:val="24"/>
          <w:lang w:val="ro-MD" w:eastAsia="ro-MD"/>
          <w14:ligatures w14:val="none"/>
        </w:rPr>
        <w:t>.</w:t>
      </w:r>
    </w:p>
    <w:p w14:paraId="3BA79469" w14:textId="769746D6" w:rsidR="00022173" w:rsidRPr="00BC706E" w:rsidRDefault="00022173" w:rsidP="004019A8">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Anual, în baza deciziilor Consiliului de conducere al ANACEC, MEC acordă acreditarea sau autoriza</w:t>
      </w:r>
      <w:r w:rsidR="002B64AB" w:rsidRPr="00BC706E">
        <w:rPr>
          <w:rFonts w:ascii="Times New Roman" w:eastAsia="Times New Roman" w:hAnsi="Times New Roman" w:cs="Times New Roman"/>
          <w:kern w:val="0"/>
          <w:sz w:val="24"/>
          <w:szCs w:val="24"/>
          <w:lang w:val="ro-MD" w:eastAsia="ro-MD"/>
          <w14:ligatures w14:val="none"/>
        </w:rPr>
        <w:t>rea</w:t>
      </w:r>
      <w:r w:rsidRPr="00BC706E">
        <w:rPr>
          <w:rFonts w:ascii="Times New Roman" w:eastAsia="Times New Roman" w:hAnsi="Times New Roman" w:cs="Times New Roman"/>
          <w:kern w:val="0"/>
          <w:sz w:val="24"/>
          <w:szCs w:val="24"/>
          <w:lang w:val="ro-MD" w:eastAsia="ro-MD"/>
          <w14:ligatures w14:val="none"/>
        </w:rPr>
        <w:t xml:space="preserve"> de funcționare provizorie programelor de studii profesional tehnice, în temeiul art. 65 alin. (4) din Codul educației și al HG nr. 616/2016.</w:t>
      </w:r>
    </w:p>
    <w:p w14:paraId="26F54E12" w14:textId="3676C8D9" w:rsidR="00022173" w:rsidRPr="00BC706E" w:rsidRDefault="00022173" w:rsidP="004019A8">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Dimensiunea europeană și integrarea cu </w:t>
      </w:r>
      <w:r w:rsidR="00BB2A74" w:rsidRPr="00BC706E">
        <w:rPr>
          <w:rFonts w:ascii="Times New Roman" w:eastAsia="Times New Roman" w:hAnsi="Times New Roman" w:cs="Times New Roman"/>
          <w:b/>
          <w:bCs/>
          <w:color w:val="3494BA" w:themeColor="accent1"/>
          <w:kern w:val="0"/>
          <w:sz w:val="24"/>
          <w:szCs w:val="24"/>
          <w:lang w:val="ro-MD" w:eastAsia="ro-MD"/>
          <w14:ligatures w14:val="none"/>
        </w:rPr>
        <w:t>EQAVET</w:t>
      </w:r>
    </w:p>
    <w:p w14:paraId="2BC0DEC8" w14:textId="5F7E9453" w:rsidR="00022173" w:rsidRPr="00BC706E" w:rsidRDefault="00022173" w:rsidP="004019A8">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Evaluarea calității în ÎPT este construită în deplină coerență cu principiile și recomandările rețelei </w:t>
      </w:r>
      <w:r w:rsidR="00BB2A74" w:rsidRPr="00BC706E">
        <w:rPr>
          <w:rFonts w:ascii="Times New Roman" w:eastAsia="Times New Roman" w:hAnsi="Times New Roman" w:cs="Times New Roman"/>
          <w:kern w:val="0"/>
          <w:sz w:val="24"/>
          <w:szCs w:val="24"/>
          <w:lang w:val="ro-MD" w:eastAsia="ro-MD"/>
          <w14:ligatures w14:val="none"/>
        </w:rPr>
        <w:t>EQAVET</w:t>
      </w:r>
      <w:r w:rsidRPr="00BC706E">
        <w:rPr>
          <w:rFonts w:ascii="Times New Roman" w:eastAsia="Times New Roman" w:hAnsi="Times New Roman" w:cs="Times New Roman"/>
          <w:kern w:val="0"/>
          <w:sz w:val="24"/>
          <w:szCs w:val="24"/>
          <w:lang w:val="ro-MD" w:eastAsia="ro-MD"/>
          <w14:ligatures w14:val="none"/>
        </w:rPr>
        <w:t>, ceea ce asigură integrarea Republicii Moldova într-un spațiu european comun al calificărilor. Accentul principal este pus pe:</w:t>
      </w:r>
    </w:p>
    <w:p w14:paraId="212F7B1F" w14:textId="77777777" w:rsidR="00022173" w:rsidRPr="00BC706E" w:rsidRDefault="00022173" w:rsidP="00951729">
      <w:pPr>
        <w:numPr>
          <w:ilvl w:val="0"/>
          <w:numId w:val="11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centrarea procesului de evaluare pe rezultatele învățării;</w:t>
      </w:r>
    </w:p>
    <w:p w14:paraId="35930D48" w14:textId="77777777" w:rsidR="00022173" w:rsidRPr="00BC706E" w:rsidRDefault="00022173" w:rsidP="00951729">
      <w:pPr>
        <w:numPr>
          <w:ilvl w:val="0"/>
          <w:numId w:val="11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transparență și acces public la informații;</w:t>
      </w:r>
    </w:p>
    <w:p w14:paraId="657165C3" w14:textId="77777777" w:rsidR="00022173" w:rsidRPr="00BC706E" w:rsidRDefault="00022173" w:rsidP="00951729">
      <w:pPr>
        <w:numPr>
          <w:ilvl w:val="0"/>
          <w:numId w:val="11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implicarea activă a actorilor relevanți, inclusiv angajatori și parteneri sociali.</w:t>
      </w:r>
    </w:p>
    <w:p w14:paraId="4A59C52D" w14:textId="77777777" w:rsidR="00022173" w:rsidRPr="00BC706E" w:rsidRDefault="00022173" w:rsidP="004019A8">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plan operațional, această abordare se reflectă în actele de studii – Certificat de calificare, Diplomă de studii profesionale sau microcertificate aferente calificărilor parțiale – care includ mențiuni despre nivelul CNC și, după referențiere, și despre nivelul EQF. Toate aceste documente sunt înregistrate și reflectate în Registrul Național al Calificărilor (RNC), consolidând trasabilitatea și comparabilitatea calificărilor ÎPT atât la nivel național, cât și european.</w:t>
      </w:r>
    </w:p>
    <w:p w14:paraId="70EE394B" w14:textId="77777777" w:rsidR="00022173" w:rsidRPr="00BC706E" w:rsidRDefault="00022173" w:rsidP="004019A8">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Un rol central în asigurarea calității îl au agenții economici, implicați în validarea standardelor de calificare și curriculumului, precum și în evaluarea practică a rezultatelor învățării demonstrate de elevi la examenele de calificare.</w:t>
      </w:r>
    </w:p>
    <w:p w14:paraId="7E18EC4D" w14:textId="77777777" w:rsidR="00022173" w:rsidRPr="00BC706E" w:rsidRDefault="00022173" w:rsidP="004019A8">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Perspectiva de dezvoltare</w:t>
      </w:r>
    </w:p>
    <w:p w14:paraId="1D2E4222" w14:textId="0FCFE493" w:rsidR="00022173" w:rsidRPr="00BC706E" w:rsidRDefault="00022173" w:rsidP="004019A8">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Foaia de parcurs 2023–2027 prevede: actualizarea cadrului normativ de evaluare și certificare, diversificarea instrumentelor de evaluare în funcție de nivelurile 1–8 CNC, dezvoltarea soluțiilor digitale pentru evaluare și consolidarea cerințelor pentru experți-evaluatori. Toate aceste măsuri sporesc robustețea mecanismelor de asigurare a calității și coerența cu </w:t>
      </w:r>
      <w:r w:rsidR="00BB2A74" w:rsidRPr="00BC706E">
        <w:rPr>
          <w:rFonts w:ascii="Times New Roman" w:eastAsia="Times New Roman" w:hAnsi="Times New Roman" w:cs="Times New Roman"/>
          <w:kern w:val="0"/>
          <w:sz w:val="24"/>
          <w:szCs w:val="24"/>
          <w:lang w:val="ro-MD" w:eastAsia="ro-MD"/>
          <w14:ligatures w14:val="none"/>
        </w:rPr>
        <w:t>EQAVET</w:t>
      </w:r>
      <w:r w:rsidRPr="00BC706E">
        <w:rPr>
          <w:rFonts w:ascii="Times New Roman" w:eastAsia="Times New Roman" w:hAnsi="Times New Roman" w:cs="Times New Roman"/>
          <w:kern w:val="0"/>
          <w:sz w:val="24"/>
          <w:szCs w:val="24"/>
          <w:lang w:val="ro-MD" w:eastAsia="ro-MD"/>
          <w14:ligatures w14:val="none"/>
        </w:rPr>
        <w:t>.</w:t>
      </w:r>
    </w:p>
    <w:p w14:paraId="3AEAA269" w14:textId="224924A4" w:rsidR="00022173" w:rsidRPr="00BC706E" w:rsidRDefault="00022173" w:rsidP="00896B82">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Astfel, evaluarea calității în ÎPT nu se limitează la un exercițiu birocratic de autorizare și acreditare, ci constituie un mecanism strategic de modernizare și de aliniere la standardele europene. Prin Codul educației, HG nr. 330/2023 și ghidurile aprobate prin OMECC nr. 609/2017, Republica Moldova promovează o cultură instituțională a calității, bazată pe implicarea părților interesate, pe transparență și pe responsabilitate partajată. Legătura directă cu </w:t>
      </w:r>
      <w:r w:rsidR="00BB2A74" w:rsidRPr="00BC706E">
        <w:rPr>
          <w:rFonts w:ascii="Times New Roman" w:eastAsia="Times New Roman" w:hAnsi="Times New Roman" w:cs="Times New Roman"/>
          <w:kern w:val="0"/>
          <w:sz w:val="24"/>
          <w:szCs w:val="24"/>
          <w:lang w:val="ro-MD" w:eastAsia="ro-MD"/>
          <w14:ligatures w14:val="none"/>
        </w:rPr>
        <w:t>EQAVET</w:t>
      </w:r>
      <w:r w:rsidRPr="00BC706E">
        <w:rPr>
          <w:rFonts w:ascii="Times New Roman" w:eastAsia="Times New Roman" w:hAnsi="Times New Roman" w:cs="Times New Roman"/>
          <w:kern w:val="0"/>
          <w:sz w:val="24"/>
          <w:szCs w:val="24"/>
          <w:lang w:val="ro-MD" w:eastAsia="ro-MD"/>
          <w14:ligatures w14:val="none"/>
        </w:rPr>
        <w:t xml:space="preserve"> se reflectă în orientarea către rezultate ale învățării, în mecanismele de feedback și îmbunătățire continuă, dar și în utilizarea evaluărilor externe realizate de agenții recunoscute internațional. În acest fel, calificările obținute în ÎPT devin mai credibile, mai vizibile și mai comparabile la nivel european, ceea ce întărește încrederea angajatorilor, facilitează mobilitatea transnațională și consolidează rolul CNC în arhitectura Spațiului European al Învățării pe </w:t>
      </w:r>
      <w:r w:rsidR="00345BF2" w:rsidRPr="00BC706E">
        <w:rPr>
          <w:rFonts w:ascii="Times New Roman" w:eastAsia="Times New Roman" w:hAnsi="Times New Roman" w:cs="Times New Roman"/>
          <w:kern w:val="0"/>
          <w:sz w:val="24"/>
          <w:szCs w:val="24"/>
          <w:lang w:val="ro-MD" w:eastAsia="ro-MD"/>
          <w14:ligatures w14:val="none"/>
        </w:rPr>
        <w:t>t</w:t>
      </w:r>
      <w:r w:rsidRPr="00BC706E">
        <w:rPr>
          <w:rFonts w:ascii="Times New Roman" w:eastAsia="Times New Roman" w:hAnsi="Times New Roman" w:cs="Times New Roman"/>
          <w:kern w:val="0"/>
          <w:sz w:val="24"/>
          <w:szCs w:val="24"/>
          <w:lang w:val="ro-MD" w:eastAsia="ro-MD"/>
          <w14:ligatures w14:val="none"/>
        </w:rPr>
        <w:t xml:space="preserve">ot </w:t>
      </w:r>
      <w:r w:rsidR="00345BF2" w:rsidRPr="00BC706E">
        <w:rPr>
          <w:rFonts w:ascii="Times New Roman" w:eastAsia="Times New Roman" w:hAnsi="Times New Roman" w:cs="Times New Roman"/>
          <w:kern w:val="0"/>
          <w:sz w:val="24"/>
          <w:szCs w:val="24"/>
          <w:lang w:val="ro-MD" w:eastAsia="ro-MD"/>
          <w14:ligatures w14:val="none"/>
        </w:rPr>
        <w:t>p</w:t>
      </w:r>
      <w:r w:rsidRPr="00BC706E">
        <w:rPr>
          <w:rFonts w:ascii="Times New Roman" w:eastAsia="Times New Roman" w:hAnsi="Times New Roman" w:cs="Times New Roman"/>
          <w:kern w:val="0"/>
          <w:sz w:val="24"/>
          <w:szCs w:val="24"/>
          <w:lang w:val="ro-MD" w:eastAsia="ro-MD"/>
          <w14:ligatures w14:val="none"/>
        </w:rPr>
        <w:t xml:space="preserve">arcursul </w:t>
      </w:r>
      <w:r w:rsidR="00345BF2" w:rsidRPr="00BC706E">
        <w:rPr>
          <w:rFonts w:ascii="Times New Roman" w:eastAsia="Times New Roman" w:hAnsi="Times New Roman" w:cs="Times New Roman"/>
          <w:kern w:val="0"/>
          <w:sz w:val="24"/>
          <w:szCs w:val="24"/>
          <w:lang w:val="ro-MD" w:eastAsia="ro-MD"/>
          <w14:ligatures w14:val="none"/>
        </w:rPr>
        <w:t>v</w:t>
      </w:r>
      <w:r w:rsidRPr="00BC706E">
        <w:rPr>
          <w:rFonts w:ascii="Times New Roman" w:eastAsia="Times New Roman" w:hAnsi="Times New Roman" w:cs="Times New Roman"/>
          <w:kern w:val="0"/>
          <w:sz w:val="24"/>
          <w:szCs w:val="24"/>
          <w:lang w:val="ro-MD" w:eastAsia="ro-MD"/>
          <w14:ligatures w14:val="none"/>
        </w:rPr>
        <w:t>ieții.</w:t>
      </w:r>
    </w:p>
    <w:p w14:paraId="22FA4050" w14:textId="5DA675F8" w:rsidR="00F562E5" w:rsidRPr="00BC706E" w:rsidRDefault="00F562E5" w:rsidP="00A257F3">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Evaluarea calității în învățământul superior</w:t>
      </w:r>
      <w:r w:rsidR="00896B82" w:rsidRPr="00BC706E">
        <w:rPr>
          <w:rFonts w:ascii="Times New Roman" w:eastAsia="Times New Roman" w:hAnsi="Times New Roman" w:cs="Times New Roman"/>
          <w:b/>
          <w:bCs/>
          <w:color w:val="3494BA" w:themeColor="accent1"/>
          <w:kern w:val="0"/>
          <w:sz w:val="24"/>
          <w:szCs w:val="24"/>
          <w:lang w:val="ro-MD" w:eastAsia="ro-MD"/>
          <w14:ligatures w14:val="none"/>
        </w:rPr>
        <w:t>. Legătura cu ESG</w:t>
      </w:r>
    </w:p>
    <w:p w14:paraId="75820FC8" w14:textId="77777777" w:rsidR="00F562E5" w:rsidRPr="00BC706E" w:rsidRDefault="00F562E5" w:rsidP="005C4B7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Evaluarea calității în învățământul superior din Republica Moldova se desfășoară într-un cadru normativ complex, ce îmbină reglementările naționale cu principiile europene ale Spațiului European al Învățământului Superior. Conform </w:t>
      </w:r>
      <w:r w:rsidRPr="00BC706E">
        <w:rPr>
          <w:rFonts w:ascii="Times New Roman" w:eastAsia="Times New Roman" w:hAnsi="Times New Roman" w:cs="Times New Roman"/>
          <w:b/>
          <w:bCs/>
          <w:kern w:val="0"/>
          <w:sz w:val="24"/>
          <w:szCs w:val="24"/>
          <w:lang w:val="ro-MD" w:eastAsia="ro-MD"/>
          <w14:ligatures w14:val="none"/>
        </w:rPr>
        <w:t>Codului educației nr. 152/2014</w:t>
      </w:r>
      <w:r w:rsidRPr="00BC706E">
        <w:rPr>
          <w:rFonts w:ascii="Times New Roman" w:eastAsia="Times New Roman" w:hAnsi="Times New Roman" w:cs="Times New Roman"/>
          <w:kern w:val="0"/>
          <w:sz w:val="24"/>
          <w:szCs w:val="24"/>
          <w:lang w:val="ro-MD" w:eastAsia="ro-MD"/>
          <w14:ligatures w14:val="none"/>
        </w:rPr>
        <w:t xml:space="preserve">, evaluarea calității în universități constituie o </w:t>
      </w:r>
      <w:r w:rsidRPr="00BC706E">
        <w:rPr>
          <w:rFonts w:ascii="Times New Roman" w:eastAsia="Times New Roman" w:hAnsi="Times New Roman" w:cs="Times New Roman"/>
          <w:b/>
          <w:bCs/>
          <w:kern w:val="0"/>
          <w:sz w:val="24"/>
          <w:szCs w:val="24"/>
          <w:lang w:val="ro-MD" w:eastAsia="ro-MD"/>
          <w14:ligatures w14:val="none"/>
        </w:rPr>
        <w:t>examinare multicriterială</w:t>
      </w:r>
      <w:r w:rsidRPr="00BC706E">
        <w:rPr>
          <w:rFonts w:ascii="Times New Roman" w:eastAsia="Times New Roman" w:hAnsi="Times New Roman" w:cs="Times New Roman"/>
          <w:kern w:val="0"/>
          <w:sz w:val="24"/>
          <w:szCs w:val="24"/>
          <w:lang w:val="ro-MD" w:eastAsia="ro-MD"/>
          <w14:ligatures w14:val="none"/>
        </w:rPr>
        <w:t xml:space="preserve"> a gradului în care o instituție de învățământ și programele sale îndeplinesc standardele naționale de referință. Aceasta este definită ca un ansamblu de activități interdependente – </w:t>
      </w:r>
      <w:r w:rsidRPr="00BC706E">
        <w:rPr>
          <w:rFonts w:ascii="Times New Roman" w:eastAsia="Times New Roman" w:hAnsi="Times New Roman" w:cs="Times New Roman"/>
          <w:b/>
          <w:bCs/>
          <w:kern w:val="0"/>
          <w:sz w:val="24"/>
          <w:szCs w:val="24"/>
          <w:lang w:val="ro-MD" w:eastAsia="ro-MD"/>
          <w14:ligatures w14:val="none"/>
        </w:rPr>
        <w:t>autoevaluare, evaluare internă și evaluare externă</w:t>
      </w:r>
      <w:r w:rsidRPr="00BC706E">
        <w:rPr>
          <w:rFonts w:ascii="Times New Roman" w:eastAsia="Times New Roman" w:hAnsi="Times New Roman" w:cs="Times New Roman"/>
          <w:kern w:val="0"/>
          <w:sz w:val="24"/>
          <w:szCs w:val="24"/>
          <w:lang w:val="ro-MD" w:eastAsia="ro-MD"/>
          <w14:ligatures w14:val="none"/>
        </w:rPr>
        <w:t xml:space="preserve"> – realizate pe baza standardelor de acreditare, criteriilor și indicatorilor aprobați de Guvern și implementați prin ANACEC.</w:t>
      </w:r>
    </w:p>
    <w:p w14:paraId="19A459E1" w14:textId="77777777" w:rsidR="00F562E5" w:rsidRPr="00BC706E" w:rsidRDefault="00F562E5" w:rsidP="005C4B7F">
      <w:pPr>
        <w:spacing w:before="120" w:after="120" w:line="276" w:lineRule="auto"/>
        <w:jc w:val="both"/>
        <w:outlineLvl w:val="3"/>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Cadrul normativ principal</w:t>
      </w:r>
    </w:p>
    <w:p w14:paraId="5118C7B5" w14:textId="20F512F6" w:rsidR="00F562E5" w:rsidRPr="00BC706E" w:rsidRDefault="00F562E5" w:rsidP="005C4B7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Procesul </w:t>
      </w:r>
      <w:r w:rsidR="00A23E2A" w:rsidRPr="00BC706E">
        <w:rPr>
          <w:rFonts w:ascii="Times New Roman" w:eastAsia="Times New Roman" w:hAnsi="Times New Roman" w:cs="Times New Roman"/>
          <w:kern w:val="0"/>
          <w:sz w:val="24"/>
          <w:szCs w:val="24"/>
          <w:lang w:val="ro-MD" w:eastAsia="ro-MD"/>
          <w14:ligatures w14:val="none"/>
        </w:rPr>
        <w:t xml:space="preserve">de evaluare </w:t>
      </w:r>
      <w:r w:rsidR="00F57AC5" w:rsidRPr="00BC706E">
        <w:rPr>
          <w:rFonts w:ascii="Times New Roman" w:eastAsia="Times New Roman" w:hAnsi="Times New Roman" w:cs="Times New Roman"/>
          <w:kern w:val="0"/>
          <w:sz w:val="24"/>
          <w:szCs w:val="24"/>
          <w:lang w:val="ro-MD" w:eastAsia="ro-MD"/>
          <w14:ligatures w14:val="none"/>
        </w:rPr>
        <w:t xml:space="preserve">a </w:t>
      </w:r>
      <w:r w:rsidR="00A23E2A" w:rsidRPr="00BC706E">
        <w:rPr>
          <w:rFonts w:ascii="Times New Roman" w:eastAsia="Times New Roman" w:hAnsi="Times New Roman" w:cs="Times New Roman"/>
          <w:kern w:val="0"/>
          <w:sz w:val="24"/>
          <w:szCs w:val="24"/>
          <w:lang w:val="ro-MD" w:eastAsia="ro-MD"/>
          <w14:ligatures w14:val="none"/>
        </w:rPr>
        <w:t xml:space="preserve">calității </w:t>
      </w:r>
      <w:r w:rsidRPr="00BC706E">
        <w:rPr>
          <w:rFonts w:ascii="Times New Roman" w:eastAsia="Times New Roman" w:hAnsi="Times New Roman" w:cs="Times New Roman"/>
          <w:kern w:val="0"/>
          <w:sz w:val="24"/>
          <w:szCs w:val="24"/>
          <w:lang w:val="ro-MD" w:eastAsia="ro-MD"/>
          <w14:ligatures w14:val="none"/>
        </w:rPr>
        <w:t>este reglementat de un set amplu de acte legislative și sub-legislative:</w:t>
      </w:r>
    </w:p>
    <w:p w14:paraId="3EB242B8" w14:textId="68930891" w:rsidR="00F562E5" w:rsidRPr="00BC706E" w:rsidRDefault="00F562E5" w:rsidP="00951729">
      <w:pPr>
        <w:numPr>
          <w:ilvl w:val="0"/>
          <w:numId w:val="11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Articolele </w:t>
      </w:r>
      <w:r w:rsidR="00533D06" w:rsidRPr="00BC706E">
        <w:rPr>
          <w:rFonts w:ascii="Times New Roman" w:eastAsia="Times New Roman" w:hAnsi="Times New Roman" w:cs="Times New Roman"/>
          <w:kern w:val="0"/>
          <w:sz w:val="24"/>
          <w:szCs w:val="24"/>
          <w:lang w:val="ro-MD" w:eastAsia="ro-MD"/>
          <w14:ligatures w14:val="none"/>
        </w:rPr>
        <w:t xml:space="preserve">99, </w:t>
      </w:r>
      <w:r w:rsidR="00B97FF1" w:rsidRPr="00BC706E">
        <w:rPr>
          <w:rFonts w:ascii="Times New Roman" w:eastAsia="Times New Roman" w:hAnsi="Times New Roman" w:cs="Times New Roman"/>
          <w:kern w:val="0"/>
          <w:sz w:val="24"/>
          <w:szCs w:val="24"/>
          <w:lang w:val="ro-MD" w:eastAsia="ro-MD"/>
          <w14:ligatures w14:val="none"/>
        </w:rPr>
        <w:t xml:space="preserve">112, </w:t>
      </w:r>
      <w:r w:rsidRPr="00BC706E">
        <w:rPr>
          <w:rFonts w:ascii="Times New Roman" w:eastAsia="Times New Roman" w:hAnsi="Times New Roman" w:cs="Times New Roman"/>
          <w:kern w:val="0"/>
          <w:sz w:val="24"/>
          <w:szCs w:val="24"/>
          <w:lang w:val="ro-MD" w:eastAsia="ro-MD"/>
          <w14:ligatures w14:val="none"/>
        </w:rPr>
        <w:t>113 și 114 din Codul educației definesc structura și obiectivele evaluării. Ele stabilesc că:</w:t>
      </w:r>
    </w:p>
    <w:p w14:paraId="57B6701F" w14:textId="77777777" w:rsidR="00F562E5" w:rsidRPr="00BC706E" w:rsidRDefault="00F562E5" w:rsidP="00951729">
      <w:pPr>
        <w:numPr>
          <w:ilvl w:val="1"/>
          <w:numId w:val="11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evaluarea vizează capacitatea instituțională, eficiența educațională, calitatea programelor, managementul calității, rezultatele cercetării și concordanța dintre evaluarea internă și situația reală;</w:t>
      </w:r>
    </w:p>
    <w:p w14:paraId="0CF848F4" w14:textId="55ADF8E4" w:rsidR="00F562E5" w:rsidRPr="00BC706E" w:rsidRDefault="00F562E5" w:rsidP="00951729">
      <w:pPr>
        <w:numPr>
          <w:ilvl w:val="1"/>
          <w:numId w:val="11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orice instituție sau program de studii trebuie să parcurgă evaluarea externă pentru a obține autorizare de funcționare provizorie (înainte de lansare) și ulterior acreditare</w:t>
      </w:r>
      <w:r w:rsidR="003E32E9" w:rsidRPr="00BC706E">
        <w:rPr>
          <w:rFonts w:ascii="Times New Roman" w:eastAsia="Times New Roman" w:hAnsi="Times New Roman" w:cs="Times New Roman"/>
          <w:kern w:val="0"/>
          <w:sz w:val="24"/>
          <w:szCs w:val="24"/>
          <w:lang w:val="ro-MD" w:eastAsia="ro-MD"/>
          <w14:ligatures w14:val="none"/>
        </w:rPr>
        <w:t>/reacreditate</w:t>
      </w:r>
      <w:r w:rsidRPr="00BC706E">
        <w:rPr>
          <w:rFonts w:ascii="Times New Roman" w:eastAsia="Times New Roman" w:hAnsi="Times New Roman" w:cs="Times New Roman"/>
          <w:kern w:val="0"/>
          <w:sz w:val="24"/>
          <w:szCs w:val="24"/>
          <w:lang w:val="ro-MD" w:eastAsia="ro-MD"/>
          <w14:ligatures w14:val="none"/>
        </w:rPr>
        <w:t>;</w:t>
      </w:r>
    </w:p>
    <w:p w14:paraId="2C137D80" w14:textId="77777777" w:rsidR="00F562E5" w:rsidRPr="00BC706E" w:rsidRDefault="00F562E5" w:rsidP="00951729">
      <w:pPr>
        <w:numPr>
          <w:ilvl w:val="1"/>
          <w:numId w:val="11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programele de licență (ciclul I) constituie baza pentru autorizarea și acreditarea programelor de master (ciclul II) și doctorat (ciclul III), asigurând coerența ciclurilor de studii;</w:t>
      </w:r>
    </w:p>
    <w:p w14:paraId="02C26E92" w14:textId="77777777" w:rsidR="00F562E5" w:rsidRPr="00BC706E" w:rsidRDefault="00F562E5" w:rsidP="00951729">
      <w:pPr>
        <w:numPr>
          <w:ilvl w:val="1"/>
          <w:numId w:val="11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evaluarea externă se repetă periodic (cel puțin o dată la 5 ani), iar rezultatele negative pot duce la retragerea dreptului de organizare a programelor sau chiar a activității instituției.</w:t>
      </w:r>
    </w:p>
    <w:p w14:paraId="78188D0F" w14:textId="77777777" w:rsidR="00F562E5" w:rsidRPr="00BC706E" w:rsidRDefault="00F562E5" w:rsidP="00951729">
      <w:pPr>
        <w:numPr>
          <w:ilvl w:val="0"/>
          <w:numId w:val="11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HG nr. 616/2016</w:t>
      </w:r>
      <w:r w:rsidRPr="00BC706E">
        <w:rPr>
          <w:rFonts w:ascii="Times New Roman" w:eastAsia="Times New Roman" w:hAnsi="Times New Roman" w:cs="Times New Roman"/>
          <w:kern w:val="0"/>
          <w:sz w:val="24"/>
          <w:szCs w:val="24"/>
          <w:lang w:val="ro-MD" w:eastAsia="ro-MD"/>
          <w14:ligatures w14:val="none"/>
        </w:rPr>
        <w:t xml:space="preserve"> reglementează Metodologia de evaluare externă a calității în învățământul superior, profesional tehnic și în formarea profesională a adulților. Documentul detaliază pașii procedurali, criteriile aplicabile și mecanismul de calcul al taxelor pentru serviciile de evaluare.</w:t>
      </w:r>
    </w:p>
    <w:p w14:paraId="60E8773B" w14:textId="77777777" w:rsidR="00F562E5" w:rsidRPr="00BC706E" w:rsidRDefault="00F562E5" w:rsidP="00951729">
      <w:pPr>
        <w:numPr>
          <w:ilvl w:val="0"/>
          <w:numId w:val="11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HG nr. 330/2023</w:t>
      </w:r>
      <w:r w:rsidRPr="00BC706E">
        <w:rPr>
          <w:rFonts w:ascii="Times New Roman" w:eastAsia="Times New Roman" w:hAnsi="Times New Roman" w:cs="Times New Roman"/>
          <w:kern w:val="0"/>
          <w:sz w:val="24"/>
          <w:szCs w:val="24"/>
          <w:lang w:val="ro-MD" w:eastAsia="ro-MD"/>
          <w14:ligatures w14:val="none"/>
        </w:rPr>
        <w:t xml:space="preserve"> și „Foaia de parcurs 2023–2027” ancorează evaluarea calității în cadrul </w:t>
      </w:r>
      <w:r w:rsidRPr="00BC706E">
        <w:rPr>
          <w:rFonts w:ascii="Times New Roman" w:eastAsia="Times New Roman" w:hAnsi="Times New Roman" w:cs="Times New Roman"/>
          <w:b/>
          <w:bCs/>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legând programele de studii de rezultatele învățării și corelând procesul de QA cu principiile ESG.</w:t>
      </w:r>
    </w:p>
    <w:p w14:paraId="5132E9E0" w14:textId="77777777" w:rsidR="00F562E5" w:rsidRPr="00BC706E" w:rsidRDefault="00F562E5" w:rsidP="00951729">
      <w:pPr>
        <w:numPr>
          <w:ilvl w:val="0"/>
          <w:numId w:val="11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Ordinul MEC nr. 1175/2023</w:t>
      </w:r>
      <w:r w:rsidRPr="00BC706E">
        <w:rPr>
          <w:rFonts w:ascii="Times New Roman" w:eastAsia="Times New Roman" w:hAnsi="Times New Roman" w:cs="Times New Roman"/>
          <w:kern w:val="0"/>
          <w:sz w:val="24"/>
          <w:szCs w:val="24"/>
          <w:lang w:val="ro-MD" w:eastAsia="ro-MD"/>
          <w14:ligatures w14:val="none"/>
        </w:rPr>
        <w:t xml:space="preserve"> aprobă Regulamentul-cadru privind evaluarea finală a studiilor superioare de licență (ciclul I) și a studiilor superioare integrate, asigurând uniformitatea și transparența examenelor de finalizare a studiilor.</w:t>
      </w:r>
    </w:p>
    <w:p w14:paraId="29430F3E" w14:textId="77777777" w:rsidR="00F562E5" w:rsidRPr="00BC706E" w:rsidRDefault="00F562E5" w:rsidP="00951729">
      <w:pPr>
        <w:numPr>
          <w:ilvl w:val="0"/>
          <w:numId w:val="11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Ordinul MEC nr. 1020/2023</w:t>
      </w:r>
      <w:r w:rsidRPr="00BC706E">
        <w:rPr>
          <w:rFonts w:ascii="Times New Roman" w:eastAsia="Times New Roman" w:hAnsi="Times New Roman" w:cs="Times New Roman"/>
          <w:kern w:val="0"/>
          <w:sz w:val="24"/>
          <w:szCs w:val="24"/>
          <w:lang w:val="ro-MD" w:eastAsia="ro-MD"/>
          <w14:ligatures w14:val="none"/>
        </w:rPr>
        <w:t xml:space="preserve"> reglementează aplicarea ECTS și în cadrul programelor de formare continuă, extinzând compatibilitatea internațională a rezultatelor învățării.</w:t>
      </w:r>
    </w:p>
    <w:p w14:paraId="0CAC8156" w14:textId="0C5B9566" w:rsidR="00F562E5" w:rsidRPr="00BC706E" w:rsidRDefault="00F562E5" w:rsidP="00951729">
      <w:pPr>
        <w:numPr>
          <w:ilvl w:val="0"/>
          <w:numId w:val="11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Procedura ANACEC privind evaluarea programelor comune de studii superioare</w:t>
      </w:r>
      <w:r w:rsidRPr="00BC706E">
        <w:rPr>
          <w:rFonts w:ascii="Times New Roman" w:eastAsia="Times New Roman" w:hAnsi="Times New Roman" w:cs="Times New Roman"/>
          <w:kern w:val="0"/>
          <w:sz w:val="24"/>
          <w:szCs w:val="24"/>
          <w:lang w:val="ro-MD" w:eastAsia="ro-MD"/>
          <w14:ligatures w14:val="none"/>
        </w:rPr>
        <w:t xml:space="preserve"> (</w:t>
      </w:r>
      <w:r w:rsidR="00FC07E5" w:rsidRPr="00BC706E">
        <w:rPr>
          <w:rFonts w:ascii="Times New Roman" w:eastAsia="Times New Roman" w:hAnsi="Times New Roman" w:cs="Times New Roman"/>
          <w:kern w:val="0"/>
          <w:sz w:val="24"/>
          <w:szCs w:val="24"/>
          <w:lang w:val="ro-MD"/>
          <w14:ligatures w14:val="none"/>
        </w:rPr>
        <w:t xml:space="preserve">aprobată de Consiliul de conducere al ANACEC, </w:t>
      </w:r>
      <w:r w:rsidRPr="00BC706E">
        <w:rPr>
          <w:rFonts w:ascii="Times New Roman" w:eastAsia="Times New Roman" w:hAnsi="Times New Roman" w:cs="Times New Roman"/>
          <w:kern w:val="0"/>
          <w:sz w:val="24"/>
          <w:szCs w:val="24"/>
          <w:lang w:val="ro-MD" w:eastAsia="ro-MD"/>
          <w14:ligatures w14:val="none"/>
        </w:rPr>
        <w:t>Decizia nr. 75/2022) stabilește mecanismele de evaluare pentru programele organizate în consorții sau parteneriate internaționale.</w:t>
      </w:r>
    </w:p>
    <w:p w14:paraId="5AFE5DC3" w14:textId="77777777" w:rsidR="00774AEE" w:rsidRPr="00BC706E" w:rsidRDefault="00BC706E" w:rsidP="00951729">
      <w:pPr>
        <w:pStyle w:val="af8"/>
        <w:numPr>
          <w:ilvl w:val="0"/>
          <w:numId w:val="113"/>
        </w:numPr>
        <w:shd w:val="clear" w:color="auto" w:fill="FFFFFF"/>
        <w:spacing w:before="0" w:beforeAutospacing="0" w:line="372" w:lineRule="atLeast"/>
        <w:rPr>
          <w:lang w:val="ro-MD"/>
        </w:rPr>
      </w:pPr>
      <w:hyperlink r:id="rId34" w:tgtFrame="_blank" w:history="1">
        <w:r w:rsidR="00774AEE" w:rsidRPr="00BC706E">
          <w:rPr>
            <w:lang w:val="ro-MD"/>
          </w:rPr>
          <w:t>Ghid de evaluare externă a programelor de studii superioare de licență (ciclul I) și studii superioare integrate, aprobat de Consiliul de conducere al ANACEC, decizia nr. 8 din 06.03.2025</w:t>
        </w:r>
      </w:hyperlink>
    </w:p>
    <w:p w14:paraId="2087ED7C" w14:textId="6B5FE6EA" w:rsidR="00774AEE" w:rsidRPr="00BC706E" w:rsidRDefault="00BC706E" w:rsidP="00951729">
      <w:pPr>
        <w:numPr>
          <w:ilvl w:val="0"/>
          <w:numId w:val="113"/>
        </w:numPr>
        <w:spacing w:before="120" w:after="120" w:line="276" w:lineRule="auto"/>
        <w:jc w:val="both"/>
        <w:rPr>
          <w:rFonts w:ascii="Times New Roman" w:eastAsia="Times New Roman" w:hAnsi="Times New Roman" w:cs="Times New Roman"/>
          <w:kern w:val="0"/>
          <w:sz w:val="24"/>
          <w:szCs w:val="24"/>
          <w:lang w:val="ro-MD" w:eastAsia="ro-MD"/>
          <w14:ligatures w14:val="none"/>
        </w:rPr>
      </w:pPr>
      <w:hyperlink r:id="rId35" w:tgtFrame="_blank" w:history="1">
        <w:r w:rsidR="00774AEE" w:rsidRPr="00BC706E">
          <w:rPr>
            <w:rFonts w:ascii="Times New Roman" w:eastAsia="Times New Roman" w:hAnsi="Times New Roman" w:cs="Times New Roman"/>
            <w:kern w:val="0"/>
            <w:sz w:val="24"/>
            <w:szCs w:val="24"/>
            <w:lang w:val="ro-MD" w:eastAsia="ro-MD"/>
            <w14:ligatures w14:val="none"/>
          </w:rPr>
          <w:t>Ghid de evaluare externă a programelor de studii superioare de master (ciclul II), aprobat de Consiliul de conducere al ANACEC, decizia nr. 8 din 06.03.2025</w:t>
        </w:r>
      </w:hyperlink>
    </w:p>
    <w:p w14:paraId="50EA827A" w14:textId="77777777" w:rsidR="00F562E5" w:rsidRPr="00BC706E" w:rsidRDefault="00F562E5" w:rsidP="005C4B7F">
      <w:pPr>
        <w:spacing w:before="120" w:after="120" w:line="276" w:lineRule="auto"/>
        <w:jc w:val="both"/>
        <w:outlineLvl w:val="3"/>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Mecanismele de evaluare</w:t>
      </w:r>
    </w:p>
    <w:p w14:paraId="4F9C720A" w14:textId="77777777" w:rsidR="00F562E5" w:rsidRPr="00BC706E" w:rsidRDefault="00F562E5" w:rsidP="005C4B7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Evaluarea calității în universități funcționează pe două niveluri:</w:t>
      </w:r>
    </w:p>
    <w:p w14:paraId="3FCFBCCE" w14:textId="77777777" w:rsidR="00F562E5" w:rsidRPr="00BC706E" w:rsidRDefault="00F562E5" w:rsidP="00951729">
      <w:pPr>
        <w:numPr>
          <w:ilvl w:val="0"/>
          <w:numId w:val="11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Evaluare internă</w:t>
      </w:r>
      <w:r w:rsidRPr="00BC706E">
        <w:rPr>
          <w:rFonts w:ascii="Times New Roman" w:eastAsia="Times New Roman" w:hAnsi="Times New Roman" w:cs="Times New Roman"/>
          <w:kern w:val="0"/>
          <w:sz w:val="24"/>
          <w:szCs w:val="24"/>
          <w:lang w:val="ro-MD" w:eastAsia="ro-MD"/>
          <w14:ligatures w14:val="none"/>
        </w:rPr>
        <w:t xml:space="preserve"> – realizată de structurile instituționale de QA, prin activități de autoevaluare, monitorizare a proceselor educaționale, cercetării și serviciilor, utilizând mecanisme de feedback și planuri de îmbunătățire.</w:t>
      </w:r>
    </w:p>
    <w:p w14:paraId="1F8AF624" w14:textId="77777777" w:rsidR="00F562E5" w:rsidRPr="00BC706E" w:rsidRDefault="00F562E5" w:rsidP="00951729">
      <w:pPr>
        <w:numPr>
          <w:ilvl w:val="0"/>
          <w:numId w:val="11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Evaluare externă</w:t>
      </w:r>
      <w:r w:rsidRPr="00BC706E">
        <w:rPr>
          <w:rFonts w:ascii="Times New Roman" w:eastAsia="Times New Roman" w:hAnsi="Times New Roman" w:cs="Times New Roman"/>
          <w:kern w:val="0"/>
          <w:sz w:val="24"/>
          <w:szCs w:val="24"/>
          <w:lang w:val="ro-MD" w:eastAsia="ro-MD"/>
          <w14:ligatures w14:val="none"/>
        </w:rPr>
        <w:t xml:space="preserve"> – realizată de </w:t>
      </w:r>
      <w:r w:rsidRPr="00BC706E">
        <w:rPr>
          <w:rFonts w:ascii="Times New Roman" w:eastAsia="Times New Roman" w:hAnsi="Times New Roman" w:cs="Times New Roman"/>
          <w:b/>
          <w:bCs/>
          <w:kern w:val="0"/>
          <w:sz w:val="24"/>
          <w:szCs w:val="24"/>
          <w:lang w:val="ro-MD" w:eastAsia="ro-MD"/>
          <w14:ligatures w14:val="none"/>
        </w:rPr>
        <w:t>ANACEC</w:t>
      </w:r>
      <w:r w:rsidRPr="00BC706E">
        <w:rPr>
          <w:rFonts w:ascii="Times New Roman" w:eastAsia="Times New Roman" w:hAnsi="Times New Roman" w:cs="Times New Roman"/>
          <w:kern w:val="0"/>
          <w:sz w:val="24"/>
          <w:szCs w:val="24"/>
          <w:lang w:val="ro-MD" w:eastAsia="ro-MD"/>
          <w14:ligatures w14:val="none"/>
        </w:rPr>
        <w:t xml:space="preserve"> sau, după caz, de agenții înscrise în </w:t>
      </w:r>
      <w:r w:rsidRPr="00BC706E">
        <w:rPr>
          <w:rFonts w:ascii="Times New Roman" w:eastAsia="Times New Roman" w:hAnsi="Times New Roman" w:cs="Times New Roman"/>
          <w:b/>
          <w:bCs/>
          <w:kern w:val="0"/>
          <w:sz w:val="24"/>
          <w:szCs w:val="24"/>
          <w:lang w:val="ro-MD" w:eastAsia="ro-MD"/>
          <w14:ligatures w14:val="none"/>
        </w:rPr>
        <w:t>EQAR</w:t>
      </w:r>
      <w:r w:rsidRPr="00BC706E">
        <w:rPr>
          <w:rFonts w:ascii="Times New Roman" w:eastAsia="Times New Roman" w:hAnsi="Times New Roman" w:cs="Times New Roman"/>
          <w:kern w:val="0"/>
          <w:sz w:val="24"/>
          <w:szCs w:val="24"/>
          <w:lang w:val="ro-MD" w:eastAsia="ro-MD"/>
          <w14:ligatures w14:val="none"/>
        </w:rPr>
        <w:t>, prin proceduri standardizate ce includ analiza documentară, vizite instituționale și consultarea părților interesate. Rezultatele pot fi:</w:t>
      </w:r>
    </w:p>
    <w:p w14:paraId="31118B9C" w14:textId="77777777" w:rsidR="00F562E5" w:rsidRPr="00BC706E" w:rsidRDefault="00F562E5" w:rsidP="00951729">
      <w:pPr>
        <w:numPr>
          <w:ilvl w:val="1"/>
          <w:numId w:val="11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autorizarea de funcționare provizorie (valabilă până la prima promoție de absolvenți);</w:t>
      </w:r>
    </w:p>
    <w:p w14:paraId="0925B2EC" w14:textId="4864D35D" w:rsidR="00F562E5" w:rsidRPr="00BC706E" w:rsidRDefault="00F562E5" w:rsidP="00951729">
      <w:pPr>
        <w:numPr>
          <w:ilvl w:val="1"/>
          <w:numId w:val="11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acreditarea programelor și instituțiilor (valabilă 5</w:t>
      </w:r>
      <w:r w:rsidR="00F2667B" w:rsidRPr="00BC706E">
        <w:rPr>
          <w:rFonts w:ascii="Times New Roman" w:eastAsia="Times New Roman" w:hAnsi="Times New Roman" w:cs="Times New Roman"/>
          <w:kern w:val="0"/>
          <w:sz w:val="24"/>
          <w:szCs w:val="24"/>
          <w:lang w:val="ro-MD" w:eastAsia="ro-MD"/>
          <w14:ligatures w14:val="none"/>
        </w:rPr>
        <w:t>/7</w:t>
      </w:r>
      <w:r w:rsidRPr="00BC706E">
        <w:rPr>
          <w:rFonts w:ascii="Times New Roman" w:eastAsia="Times New Roman" w:hAnsi="Times New Roman" w:cs="Times New Roman"/>
          <w:kern w:val="0"/>
          <w:sz w:val="24"/>
          <w:szCs w:val="24"/>
          <w:lang w:val="ro-MD" w:eastAsia="ro-MD"/>
          <w14:ligatures w14:val="none"/>
        </w:rPr>
        <w:t xml:space="preserve"> ani);</w:t>
      </w:r>
    </w:p>
    <w:p w14:paraId="064DB3A5" w14:textId="77777777" w:rsidR="00F562E5" w:rsidRPr="00BC706E" w:rsidRDefault="00F562E5" w:rsidP="00951729">
      <w:pPr>
        <w:numPr>
          <w:ilvl w:val="1"/>
          <w:numId w:val="11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reacreditarea sau retragerea dreptului de activitate, în caz de nerespectare a cerințelor de calitate.</w:t>
      </w:r>
    </w:p>
    <w:p w14:paraId="6DF18559" w14:textId="77777777" w:rsidR="00F562E5" w:rsidRPr="00BC706E" w:rsidRDefault="00F562E5" w:rsidP="005C4B7F">
      <w:pPr>
        <w:spacing w:before="120" w:after="120" w:line="276" w:lineRule="auto"/>
        <w:jc w:val="both"/>
        <w:outlineLvl w:val="3"/>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Dimensiunea europeană: ESG și EQAR</w:t>
      </w:r>
    </w:p>
    <w:p w14:paraId="6595A150" w14:textId="3E88CEF7" w:rsidR="00F562E5" w:rsidRPr="00BC706E" w:rsidRDefault="00F562E5" w:rsidP="005C4B7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Evaluarea calității universitare respectă </w:t>
      </w:r>
      <w:r w:rsidR="00951F11" w:rsidRPr="00BC706E">
        <w:rPr>
          <w:rFonts w:ascii="Times New Roman" w:eastAsia="Times New Roman" w:hAnsi="Times New Roman" w:cs="Times New Roman"/>
          <w:b/>
          <w:bCs/>
          <w:kern w:val="0"/>
          <w:sz w:val="24"/>
          <w:szCs w:val="24"/>
          <w:lang w:val="ro-MD" w:eastAsia="ro-MD"/>
          <w14:ligatures w14:val="none"/>
        </w:rPr>
        <w:t>Standardele și liniile directoare pentru asigurarea calității în Spațiul European al Învățământului Superior</w:t>
      </w:r>
      <w:r w:rsidR="00A47666" w:rsidRPr="00BC706E">
        <w:rPr>
          <w:rFonts w:ascii="Times New Roman" w:eastAsia="Times New Roman" w:hAnsi="Times New Roman" w:cs="Times New Roman"/>
          <w:b/>
          <w:bCs/>
          <w:kern w:val="0"/>
          <w:sz w:val="24"/>
          <w:szCs w:val="24"/>
          <w:lang w:val="ro-MD" w:eastAsia="ro-MD"/>
          <w14:ligatures w14:val="none"/>
        </w:rPr>
        <w:t xml:space="preserve"> </w:t>
      </w:r>
      <w:r w:rsidRPr="00BC706E">
        <w:rPr>
          <w:rFonts w:ascii="Times New Roman" w:eastAsia="Times New Roman" w:hAnsi="Times New Roman" w:cs="Times New Roman"/>
          <w:b/>
          <w:bCs/>
          <w:kern w:val="0"/>
          <w:sz w:val="24"/>
          <w:szCs w:val="24"/>
          <w:lang w:val="ro-MD" w:eastAsia="ro-MD"/>
          <w14:ligatures w14:val="none"/>
        </w:rPr>
        <w:t>(ESG)</w:t>
      </w:r>
      <w:r w:rsidRPr="00BC706E">
        <w:rPr>
          <w:rFonts w:ascii="Times New Roman" w:eastAsia="Times New Roman" w:hAnsi="Times New Roman" w:cs="Times New Roman"/>
          <w:kern w:val="0"/>
          <w:sz w:val="24"/>
          <w:szCs w:val="24"/>
          <w:lang w:val="ro-MD" w:eastAsia="ro-MD"/>
          <w14:ligatures w14:val="none"/>
        </w:rPr>
        <w:t xml:space="preserve"> și este conectată la rețelele europene prin ANACEC. Principiile ESG – centrarea pe rezultate ale învățării, implicarea părților interesate, transparența și îmbunătățirea continuă – sunt reflectate în reglementările naționale și în rapoartele publice de evaluare.</w:t>
      </w:r>
    </w:p>
    <w:p w14:paraId="385A6F2D" w14:textId="1C9D78C4" w:rsidR="00F562E5" w:rsidRPr="00BC706E" w:rsidRDefault="00F562E5" w:rsidP="005C4B7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În plus, implicarea agențiilor membre EQAR</w:t>
      </w:r>
      <w:r w:rsidR="00EA4F0B" w:rsidRPr="00BC706E">
        <w:rPr>
          <w:rFonts w:ascii="Times New Roman" w:eastAsia="Times New Roman" w:hAnsi="Times New Roman" w:cs="Times New Roman"/>
          <w:kern w:val="0"/>
          <w:sz w:val="24"/>
          <w:szCs w:val="24"/>
          <w:lang w:val="ro-MD" w:eastAsia="ro-MD"/>
          <w14:ligatures w14:val="none"/>
        </w:rPr>
        <w:t xml:space="preserve"> (</w:t>
      </w:r>
      <w:r w:rsidR="00EA4F0B" w:rsidRPr="00BC706E">
        <w:rPr>
          <w:rStyle w:val="af9"/>
          <w:rFonts w:ascii="Times New Roman" w:hAnsi="Times New Roman" w:cs="Times New Roman"/>
          <w:b w:val="0"/>
          <w:bCs w:val="0"/>
          <w:sz w:val="24"/>
          <w:szCs w:val="24"/>
          <w:lang w:val="ro-MD"/>
        </w:rPr>
        <w:t>Registrul European pentru Asigurarea Calității în Învățământul Superior</w:t>
      </w:r>
      <w:r w:rsidR="00EA4F0B" w:rsidRPr="00BC706E">
        <w:rPr>
          <w:rFonts w:ascii="Times New Roman" w:hAnsi="Times New Roman" w:cs="Times New Roman"/>
          <w:sz w:val="24"/>
          <w:szCs w:val="24"/>
          <w:lang w:val="ro-MD"/>
        </w:rPr>
        <w:t>)</w:t>
      </w:r>
      <w:r w:rsidRPr="00BC706E">
        <w:rPr>
          <w:rFonts w:ascii="Times New Roman" w:eastAsia="Times New Roman" w:hAnsi="Times New Roman" w:cs="Times New Roman"/>
          <w:kern w:val="0"/>
          <w:sz w:val="24"/>
          <w:szCs w:val="24"/>
          <w:lang w:val="ro-MD" w:eastAsia="ro-MD"/>
          <w14:ligatures w14:val="none"/>
        </w:rPr>
        <w:t xml:space="preserve"> în procesele de evaluare permite recunoașterea internațională a deciziilor de acreditare și facilitează mobilitatea studenților și academică.</w:t>
      </w:r>
    </w:p>
    <w:p w14:paraId="4CC61D5B" w14:textId="1A480CDE" w:rsidR="003105DC" w:rsidRPr="00BC706E" w:rsidRDefault="00CF3A89" w:rsidP="00345BF2">
      <w:pPr>
        <w:spacing w:before="120" w:after="120" w:line="276" w:lineRule="auto"/>
        <w:jc w:val="both"/>
        <w:outlineLvl w:val="3"/>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Concluzie:</w:t>
      </w:r>
    </w:p>
    <w:p w14:paraId="257F4757" w14:textId="1DCFA13C" w:rsidR="000A5297" w:rsidRPr="00BC706E" w:rsidRDefault="003105DC" w:rsidP="005C4B7F">
      <w:pPr>
        <w:spacing w:before="120" w:after="120" w:line="276" w:lineRule="auto"/>
        <w:jc w:val="both"/>
        <w:outlineLvl w:val="1"/>
        <w:rPr>
          <w:rFonts w:ascii="Times New Roman" w:hAnsi="Times New Roman" w:cs="Times New Roman"/>
          <w:sz w:val="24"/>
          <w:szCs w:val="24"/>
          <w:lang w:val="ro-MD"/>
        </w:rPr>
      </w:pPr>
      <w:r w:rsidRPr="00BC706E">
        <w:rPr>
          <w:rFonts w:ascii="Times New Roman" w:hAnsi="Times New Roman" w:cs="Times New Roman"/>
          <w:sz w:val="24"/>
          <w:szCs w:val="24"/>
          <w:lang w:val="ro-MD"/>
        </w:rPr>
        <w:t>Evaluarea calității în învățământul superior din Republica Moldova nu se limitează la nivel instituțional sau național, ci se raportează direct la Spațiul European al Învățământului Superior (QF-</w:t>
      </w:r>
      <w:r w:rsidR="002513BE" w:rsidRPr="00BC706E">
        <w:rPr>
          <w:rFonts w:ascii="Times New Roman" w:hAnsi="Times New Roman" w:cs="Times New Roman"/>
          <w:sz w:val="24"/>
          <w:szCs w:val="24"/>
          <w:lang w:val="ro-MD"/>
        </w:rPr>
        <w:t>EHEA</w:t>
      </w:r>
      <w:r w:rsidRPr="00BC706E">
        <w:rPr>
          <w:rFonts w:ascii="Times New Roman" w:hAnsi="Times New Roman" w:cs="Times New Roman"/>
          <w:sz w:val="24"/>
          <w:szCs w:val="24"/>
          <w:lang w:val="ro-MD"/>
        </w:rPr>
        <w:t>). Universitățile sunt evaluate prin prisma compatibilității cu ciclurile Bologna și a procedurilor de autocertificare, ceea ce garantează recunoașterea și comparabilitatea diplomelor. Prin alinierea cadrului național – Codul educației (art. 113–114), HG nr. 616/2016, HG nr. 330/2023, ordinele MEC nr. 1175/2023 și nr. 1020/2023, precum și procedurile ANACEC – cu principiile ESG și standardele EQAR, Republica Moldova confirmă că diplomele sale universitare sunt pe deplin compatibile și credibile în Spațiul European al Învățământului Superior.</w:t>
      </w:r>
    </w:p>
    <w:p w14:paraId="43600038" w14:textId="77777777" w:rsidR="00651656" w:rsidRPr="00BC706E" w:rsidRDefault="00651656" w:rsidP="005C4B7F">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p>
    <w:p w14:paraId="1C8A8372" w14:textId="7A71ACFD" w:rsidR="00651656" w:rsidRPr="00BC706E" w:rsidRDefault="00651656" w:rsidP="00951729">
      <w:pPr>
        <w:pStyle w:val="a7"/>
        <w:keepNext/>
        <w:keepLines/>
        <w:numPr>
          <w:ilvl w:val="0"/>
          <w:numId w:val="32"/>
        </w:numPr>
        <w:spacing w:before="120" w:after="120" w:line="276" w:lineRule="auto"/>
        <w:outlineLvl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REFERENȚIEREA CNC CU EQF ȘI AUTOCERTIFICAREA CNC ÎN RAPORT CU QF-</w:t>
      </w:r>
      <w:r w:rsidR="002513BE" w:rsidRPr="00BC706E">
        <w:rPr>
          <w:rFonts w:ascii="Times New Roman" w:eastAsia="MS Gothic" w:hAnsi="Times New Roman" w:cs="Times New Roman"/>
          <w:b/>
          <w:bCs/>
          <w:color w:val="3494BA" w:themeColor="accent1"/>
          <w:kern w:val="0"/>
          <w:sz w:val="24"/>
          <w:szCs w:val="24"/>
          <w:lang w:val="ro-MD"/>
          <w14:ligatures w14:val="none"/>
        </w:rPr>
        <w:t>EHEA</w:t>
      </w:r>
    </w:p>
    <w:p w14:paraId="01CFC32E" w14:textId="57091C5B" w:rsidR="008118E6" w:rsidRPr="00BC706E" w:rsidRDefault="008118E6" w:rsidP="0037093F">
      <w:pPr>
        <w:pStyle w:val="af8"/>
        <w:spacing w:before="120" w:beforeAutospacing="0" w:after="120" w:afterAutospacing="0" w:line="276" w:lineRule="auto"/>
        <w:jc w:val="both"/>
        <w:rPr>
          <w:lang w:val="ro-MD"/>
        </w:rPr>
      </w:pPr>
      <w:r w:rsidRPr="00BC706E">
        <w:rPr>
          <w:lang w:val="ro-MD"/>
        </w:rPr>
        <w:t xml:space="preserve">Referințierea Cadrului Național al Calificărilor din Republica Moldova  la EQF) și </w:t>
      </w:r>
      <w:r w:rsidR="0012237E" w:rsidRPr="00BC706E">
        <w:rPr>
          <w:lang w:val="ro-MD"/>
        </w:rPr>
        <w:t>autocertificarea în raport cu</w:t>
      </w:r>
      <w:r w:rsidRPr="00BC706E">
        <w:rPr>
          <w:lang w:val="ro-MD"/>
        </w:rPr>
        <w:t xml:space="preserve"> QF-</w:t>
      </w:r>
      <w:r w:rsidR="002513BE" w:rsidRPr="00BC706E">
        <w:rPr>
          <w:lang w:val="ro-MD"/>
        </w:rPr>
        <w:t>EHEA</w:t>
      </w:r>
      <w:r w:rsidRPr="00BC706E">
        <w:rPr>
          <w:lang w:val="ro-MD"/>
        </w:rPr>
        <w:t xml:space="preserve"> constituie un pas esențial pentru creșterea transparenței, comparabilității și recunoașterii internaționale a calificărilor moldovenești. Acest proces facilitează înțelegerea și compararea calificărilor în context european, sprijină mobilitatea academică și profesională și oferă părților interesate, inclusiv cursanților, angajatorilor și instituțiilor, informații clare și fiabile despre conținutul și nivelul calificărilor.</w:t>
      </w:r>
    </w:p>
    <w:p w14:paraId="1A7F6034" w14:textId="110F40FD" w:rsidR="008118E6" w:rsidRPr="00BC706E" w:rsidRDefault="008118E6" w:rsidP="0037093F">
      <w:pPr>
        <w:pStyle w:val="af8"/>
        <w:spacing w:before="120" w:beforeAutospacing="0" w:after="120" w:afterAutospacing="0" w:line="276" w:lineRule="auto"/>
        <w:jc w:val="both"/>
        <w:rPr>
          <w:lang w:val="ro-MD"/>
        </w:rPr>
      </w:pPr>
      <w:r w:rsidRPr="00BC706E">
        <w:rPr>
          <w:lang w:val="ro-MD"/>
        </w:rPr>
        <w:t xml:space="preserve">Procesele de referințiere și auto-certificare se desfășoară în contextul integrării </w:t>
      </w:r>
      <w:r w:rsidR="00E30E32" w:rsidRPr="00BC706E">
        <w:rPr>
          <w:lang w:val="ro-MD"/>
        </w:rPr>
        <w:t xml:space="preserve">Republicii </w:t>
      </w:r>
      <w:r w:rsidRPr="00BC706E">
        <w:rPr>
          <w:lang w:val="ro-MD"/>
        </w:rPr>
        <w:t>Moldov</w:t>
      </w:r>
      <w:r w:rsidR="00E30E32" w:rsidRPr="00BC706E">
        <w:rPr>
          <w:lang w:val="ro-MD"/>
        </w:rPr>
        <w:t>a</w:t>
      </w:r>
      <w:r w:rsidRPr="00BC706E">
        <w:rPr>
          <w:lang w:val="ro-MD"/>
        </w:rPr>
        <w:t xml:space="preserve"> în sistemele educaționale și ale pieței muncii europene. Obiectivele principale includ stabilirea unei relații credibile între nivelurile CNF și EQF, alinierea calificărilor din învățământul superior la ciclurile QF-</w:t>
      </w:r>
      <w:r w:rsidR="002513BE" w:rsidRPr="00BC706E">
        <w:rPr>
          <w:lang w:val="ro-MD"/>
        </w:rPr>
        <w:t>EHEA</w:t>
      </w:r>
      <w:r w:rsidRPr="00BC706E">
        <w:rPr>
          <w:lang w:val="ro-MD"/>
        </w:rPr>
        <w:t xml:space="preserve"> și asigurarea transparenței informațiilor privind calificările. Totodată, aceste procese consolidează încrederea reciprocă și facilitează mobilitatea și recunoașterea profesională între Moldova și alte state europene.</w:t>
      </w:r>
    </w:p>
    <w:p w14:paraId="239A6FFB" w14:textId="6E3E482B" w:rsidR="008118E6" w:rsidRPr="00BC706E" w:rsidRDefault="008118E6" w:rsidP="0037093F">
      <w:pPr>
        <w:pStyle w:val="af8"/>
        <w:spacing w:before="120" w:beforeAutospacing="0" w:after="120" w:afterAutospacing="0" w:line="276" w:lineRule="auto"/>
        <w:jc w:val="both"/>
        <w:rPr>
          <w:lang w:val="ro-MD"/>
        </w:rPr>
      </w:pPr>
      <w:r w:rsidRPr="00BC706E">
        <w:rPr>
          <w:lang w:val="ro-MD"/>
        </w:rPr>
        <w:t>Coordonarea procesului de referințiere este realizată de Ministerul Educației și Cercetării, în colaborare cu Agenția Națională pentru Asigurarea Calității în Educație și Cercetare (ANACEC), instituțiile de învățământ superior, furnizorii de formare profesională, angajatorii și partenerii sociali. Această colaborare interinstituțională și multipartenerială garantează respectarea criteriilor de referințiere și recomandărilor Procesului Bologna, asigurând astfel validitatea și credibilitatea calificărilor moldovenești în context european și internațional.</w:t>
      </w:r>
    </w:p>
    <w:p w14:paraId="1BF91F5F" w14:textId="5BCD7465" w:rsidR="001D3856" w:rsidRPr="00BC706E" w:rsidRDefault="00651656" w:rsidP="00951729">
      <w:pPr>
        <w:pStyle w:val="a7"/>
        <w:numPr>
          <w:ilvl w:val="1"/>
          <w:numId w:val="32"/>
        </w:numPr>
        <w:spacing w:before="120" w:after="120" w:line="276" w:lineRule="auto"/>
        <w:contextualSpacing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Obiective</w:t>
      </w:r>
      <w:r w:rsidR="009172BD" w:rsidRPr="00BC706E">
        <w:rPr>
          <w:rFonts w:ascii="Times New Roman" w:eastAsia="MS Gothic" w:hAnsi="Times New Roman" w:cs="Times New Roman"/>
          <w:b/>
          <w:bCs/>
          <w:color w:val="3494BA" w:themeColor="accent1"/>
          <w:kern w:val="0"/>
          <w:sz w:val="24"/>
          <w:szCs w:val="24"/>
          <w:lang w:val="ro-MD"/>
          <w14:ligatures w14:val="none"/>
        </w:rPr>
        <w:t>le</w:t>
      </w:r>
      <w:r w:rsidRPr="00BC706E">
        <w:rPr>
          <w:rFonts w:ascii="Times New Roman" w:eastAsia="MS Gothic" w:hAnsi="Times New Roman" w:cs="Times New Roman"/>
          <w:b/>
          <w:bCs/>
          <w:color w:val="3494BA" w:themeColor="accent1"/>
          <w:kern w:val="0"/>
          <w:sz w:val="24"/>
          <w:szCs w:val="24"/>
          <w:lang w:val="ro-MD"/>
          <w14:ligatures w14:val="none"/>
        </w:rPr>
        <w:t xml:space="preserve"> </w:t>
      </w:r>
      <w:r w:rsidR="001D3856" w:rsidRPr="00BC706E">
        <w:rPr>
          <w:rFonts w:ascii="Times New Roman" w:eastAsia="MS Gothic" w:hAnsi="Times New Roman" w:cs="Times New Roman"/>
          <w:b/>
          <w:bCs/>
          <w:color w:val="3494BA" w:themeColor="accent1"/>
          <w:kern w:val="0"/>
          <w:sz w:val="24"/>
          <w:szCs w:val="24"/>
          <w:lang w:val="ro-MD"/>
          <w14:ligatures w14:val="none"/>
        </w:rPr>
        <w:t>procesului de referențiere și autocertificare</w:t>
      </w:r>
    </w:p>
    <w:p w14:paraId="3F3537B5" w14:textId="7CBC8057" w:rsidR="001D3856" w:rsidRPr="00BC706E" w:rsidRDefault="001D3856" w:rsidP="0027312A">
      <w:pPr>
        <w:pStyle w:val="af8"/>
        <w:spacing w:before="120" w:beforeAutospacing="0" w:after="120" w:afterAutospacing="0" w:line="276" w:lineRule="auto"/>
        <w:jc w:val="both"/>
        <w:rPr>
          <w:lang w:val="ro-MD"/>
        </w:rPr>
      </w:pPr>
      <w:r w:rsidRPr="00BC706E">
        <w:rPr>
          <w:lang w:val="ro-MD"/>
        </w:rPr>
        <w:t>Procesul de referențiere a CNC din Republica Moldova la EQF și de autocertificare a acestuia în raport cu QF-</w:t>
      </w:r>
      <w:r w:rsidR="002513BE" w:rsidRPr="00BC706E">
        <w:rPr>
          <w:lang w:val="ro-MD"/>
        </w:rPr>
        <w:t>EHEA</w:t>
      </w:r>
      <w:r w:rsidRPr="00BC706E">
        <w:rPr>
          <w:lang w:val="ro-MD"/>
        </w:rPr>
        <w:t xml:space="preserve"> urmărește mai multe obiective majore:</w:t>
      </w:r>
    </w:p>
    <w:p w14:paraId="77A6FD6E" w14:textId="77777777" w:rsidR="001D3856" w:rsidRPr="00BC706E" w:rsidRDefault="001D3856" w:rsidP="00951729">
      <w:pPr>
        <w:pStyle w:val="af8"/>
        <w:numPr>
          <w:ilvl w:val="0"/>
          <w:numId w:val="115"/>
        </w:numPr>
        <w:spacing w:before="120" w:beforeAutospacing="0" w:after="120" w:afterAutospacing="0" w:line="276" w:lineRule="auto"/>
        <w:jc w:val="both"/>
        <w:rPr>
          <w:lang w:val="ro-MD"/>
        </w:rPr>
      </w:pPr>
      <w:r w:rsidRPr="00BC706E">
        <w:rPr>
          <w:rStyle w:val="af9"/>
          <w:rFonts w:eastAsiaTheme="majorEastAsia"/>
          <w:lang w:val="ro-MD"/>
        </w:rPr>
        <w:t>Asigurarea transparenței și comparabilității</w:t>
      </w:r>
      <w:r w:rsidRPr="00BC706E">
        <w:rPr>
          <w:lang w:val="ro-MD"/>
        </w:rPr>
        <w:t xml:space="preserve"> calificărilor naționale cu cele europene, consolidând încrederea reciprocă între statele membre și parteneri.</w:t>
      </w:r>
    </w:p>
    <w:p w14:paraId="5C556DA1" w14:textId="77777777" w:rsidR="001D3856" w:rsidRPr="00BC706E" w:rsidRDefault="001D3856" w:rsidP="00951729">
      <w:pPr>
        <w:pStyle w:val="af8"/>
        <w:numPr>
          <w:ilvl w:val="0"/>
          <w:numId w:val="115"/>
        </w:numPr>
        <w:spacing w:before="120" w:beforeAutospacing="0" w:after="120" w:afterAutospacing="0" w:line="276" w:lineRule="auto"/>
        <w:jc w:val="both"/>
        <w:rPr>
          <w:lang w:val="ro-MD"/>
        </w:rPr>
      </w:pPr>
      <w:r w:rsidRPr="00BC706E">
        <w:rPr>
          <w:rStyle w:val="af9"/>
          <w:rFonts w:eastAsiaTheme="majorEastAsia"/>
          <w:lang w:val="ro-MD"/>
        </w:rPr>
        <w:t>Facilitarea mobilității academice și profesionale</w:t>
      </w:r>
      <w:r w:rsidRPr="00BC706E">
        <w:rPr>
          <w:lang w:val="ro-MD"/>
        </w:rPr>
        <w:t>, prin integrarea diplomelor și certificatelor moldovenești într-un spațiu comun de recunoaștere.</w:t>
      </w:r>
    </w:p>
    <w:p w14:paraId="545B9F51" w14:textId="4B77A7F8" w:rsidR="001D3856" w:rsidRPr="00BC706E" w:rsidRDefault="001D3856" w:rsidP="00951729">
      <w:pPr>
        <w:pStyle w:val="af8"/>
        <w:numPr>
          <w:ilvl w:val="0"/>
          <w:numId w:val="115"/>
        </w:numPr>
        <w:spacing w:before="120" w:beforeAutospacing="0" w:after="120" w:afterAutospacing="0" w:line="276" w:lineRule="auto"/>
        <w:jc w:val="both"/>
        <w:rPr>
          <w:lang w:val="ro-MD"/>
        </w:rPr>
      </w:pPr>
      <w:r w:rsidRPr="00BC706E">
        <w:rPr>
          <w:rStyle w:val="af9"/>
          <w:rFonts w:eastAsiaTheme="majorEastAsia"/>
          <w:lang w:val="ro-MD"/>
        </w:rPr>
        <w:lastRenderedPageBreak/>
        <w:t>Alinierea CNC la standardele europene</w:t>
      </w:r>
      <w:r w:rsidRPr="00BC706E">
        <w:rPr>
          <w:lang w:val="ro-MD"/>
        </w:rPr>
        <w:t>, în special la principiile EQF, la Descriitorii de la Dublin și la criteriile ESG/</w:t>
      </w:r>
      <w:r w:rsidR="00BB2A74" w:rsidRPr="00BC706E">
        <w:rPr>
          <w:lang w:val="ro-MD"/>
        </w:rPr>
        <w:t>EQAVET</w:t>
      </w:r>
      <w:r w:rsidRPr="00BC706E">
        <w:rPr>
          <w:lang w:val="ro-MD"/>
        </w:rPr>
        <w:t>, pentru a garanta coerența cu ciclurile Bologna și cu cerințele pieței muncii europene.</w:t>
      </w:r>
    </w:p>
    <w:p w14:paraId="59FBBA7E" w14:textId="77777777" w:rsidR="001D3856" w:rsidRPr="00BC706E" w:rsidRDefault="001D3856" w:rsidP="00951729">
      <w:pPr>
        <w:pStyle w:val="af8"/>
        <w:numPr>
          <w:ilvl w:val="0"/>
          <w:numId w:val="115"/>
        </w:numPr>
        <w:spacing w:before="120" w:beforeAutospacing="0" w:after="120" w:afterAutospacing="0" w:line="276" w:lineRule="auto"/>
        <w:jc w:val="both"/>
        <w:rPr>
          <w:lang w:val="ro-MD"/>
        </w:rPr>
      </w:pPr>
      <w:r w:rsidRPr="00BC706E">
        <w:rPr>
          <w:rStyle w:val="af9"/>
          <w:rFonts w:eastAsiaTheme="majorEastAsia"/>
          <w:lang w:val="ro-MD"/>
        </w:rPr>
        <w:t>Promovarea unei culturi a calității și a învățării pe tot parcursul vieții</w:t>
      </w:r>
      <w:r w:rsidRPr="00BC706E">
        <w:rPr>
          <w:lang w:val="ro-MD"/>
        </w:rPr>
        <w:t>, prin consolidarea instrumentelor de evaluare, recunoaștere și validare a rezultatelor învățării dobândite în contexte formale, non-formale și informale.</w:t>
      </w:r>
    </w:p>
    <w:p w14:paraId="292E6C56" w14:textId="77777777" w:rsidR="001D3856" w:rsidRPr="00BC706E" w:rsidRDefault="001D3856" w:rsidP="00951729">
      <w:pPr>
        <w:pStyle w:val="af8"/>
        <w:numPr>
          <w:ilvl w:val="0"/>
          <w:numId w:val="115"/>
        </w:numPr>
        <w:spacing w:before="120" w:beforeAutospacing="0" w:after="120" w:afterAutospacing="0" w:line="276" w:lineRule="auto"/>
        <w:jc w:val="both"/>
        <w:rPr>
          <w:lang w:val="ro-MD"/>
        </w:rPr>
      </w:pPr>
      <w:r w:rsidRPr="00BC706E">
        <w:rPr>
          <w:rStyle w:val="af9"/>
          <w:rFonts w:eastAsiaTheme="majorEastAsia"/>
          <w:lang w:val="ro-MD"/>
        </w:rPr>
        <w:t>Crearea unui cadru unitar de raportare și monitorizare</w:t>
      </w:r>
      <w:r w:rsidRPr="00BC706E">
        <w:rPr>
          <w:lang w:val="ro-MD"/>
        </w:rPr>
        <w:t>, care să integreze CNC în rețelele europene (EQF Portal, ENIC-NARIC, Europass, MICROBOL etc.) și să faciliteze actualizările periodice.</w:t>
      </w:r>
    </w:p>
    <w:p w14:paraId="08F0F286" w14:textId="7114CA46" w:rsidR="008466A7" w:rsidRPr="00BC706E" w:rsidRDefault="008466A7" w:rsidP="0027312A">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Aceste obiective sunt complementare și converg cu </w:t>
      </w:r>
      <w:r w:rsidRPr="00BC706E">
        <w:rPr>
          <w:rFonts w:ascii="Times New Roman" w:eastAsia="Times New Roman" w:hAnsi="Times New Roman" w:cs="Times New Roman"/>
          <w:b/>
          <w:bCs/>
          <w:kern w:val="0"/>
          <w:sz w:val="24"/>
          <w:szCs w:val="24"/>
          <w:lang w:val="ro-MD" w:eastAsia="ro-MD"/>
          <w14:ligatures w14:val="none"/>
        </w:rPr>
        <w:t>Strategia de dezvoltare „Educația 2030”</w:t>
      </w:r>
      <w:r w:rsidRPr="00BC706E">
        <w:rPr>
          <w:rFonts w:ascii="Times New Roman" w:eastAsia="Times New Roman" w:hAnsi="Times New Roman" w:cs="Times New Roman"/>
          <w:kern w:val="0"/>
          <w:sz w:val="24"/>
          <w:szCs w:val="24"/>
          <w:lang w:val="ro-MD" w:eastAsia="ro-MD"/>
          <w14:ligatures w14:val="none"/>
        </w:rPr>
        <w:t xml:space="preserve"> aprobată prin HG nr. 114/2023. Strategia fixează drept obiectiv general nr. 1 </w:t>
      </w:r>
      <w:r w:rsidR="005A298E" w:rsidRPr="00BC706E">
        <w:rPr>
          <w:rFonts w:ascii="Times New Roman" w:eastAsia="Times New Roman" w:hAnsi="Times New Roman" w:cs="Times New Roman"/>
          <w:kern w:val="0"/>
          <w:sz w:val="24"/>
          <w:szCs w:val="24"/>
          <w:lang w:val="ro-MD" w:eastAsia="ro-MD"/>
          <w14:ligatures w14:val="none"/>
        </w:rPr>
        <w:t>R</w:t>
      </w:r>
      <w:r w:rsidRPr="00BC706E">
        <w:rPr>
          <w:rFonts w:ascii="Times New Roman" w:eastAsia="Times New Roman" w:hAnsi="Times New Roman" w:cs="Times New Roman"/>
          <w:kern w:val="0"/>
          <w:sz w:val="24"/>
          <w:szCs w:val="24"/>
          <w:lang w:val="ro-MD" w:eastAsia="ro-MD"/>
          <w14:ligatures w14:val="none"/>
        </w:rPr>
        <w:t>acordarea educației la cerințele și nevoile pieței muncii din perspectiva dezvoltării sustenabile, inclusiv prin racordarea cantitativă (numărul de absolvenți) și calitativă (conținutul calificărilor) la cerințele pieței muncii. Printre rezultatele așteptate până în 2030 se numără creșterea relevanței, portabilității și racordării calificărilor prin elaborarea/actualizarea a cel puțin 80% din standardele de calificare pentru toate nivelurile și domeniile de formare profesională din ÎPT și învățământul superior, în deplină concordanță cu CNC armonizat la EQF.</w:t>
      </w:r>
    </w:p>
    <w:p w14:paraId="6E157FF6" w14:textId="0D03BCA6" w:rsidR="000C573F" w:rsidRPr="00BC706E" w:rsidRDefault="000C573F" w:rsidP="00951729">
      <w:pPr>
        <w:pStyle w:val="a7"/>
        <w:numPr>
          <w:ilvl w:val="1"/>
          <w:numId w:val="32"/>
        </w:numPr>
        <w:spacing w:before="120" w:after="120" w:line="276" w:lineRule="auto"/>
        <w:contextualSpacing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Metodologia procesului</w:t>
      </w:r>
      <w:r w:rsidR="00F00081" w:rsidRPr="00BC706E">
        <w:rPr>
          <w:rFonts w:ascii="Times New Roman" w:eastAsia="MS Gothic" w:hAnsi="Times New Roman" w:cs="Times New Roman"/>
          <w:b/>
          <w:bCs/>
          <w:color w:val="3494BA" w:themeColor="accent1"/>
          <w:kern w:val="0"/>
          <w:sz w:val="24"/>
          <w:szCs w:val="24"/>
          <w:lang w:val="ro-MD"/>
          <w14:ligatures w14:val="none"/>
        </w:rPr>
        <w:t xml:space="preserve"> </w:t>
      </w:r>
      <w:r w:rsidRPr="00BC706E">
        <w:rPr>
          <w:rFonts w:ascii="Times New Roman" w:eastAsia="MS Gothic" w:hAnsi="Times New Roman" w:cs="Times New Roman"/>
          <w:b/>
          <w:bCs/>
          <w:color w:val="3494BA" w:themeColor="accent1"/>
          <w:kern w:val="0"/>
          <w:sz w:val="24"/>
          <w:szCs w:val="24"/>
          <w:lang w:val="ro-MD"/>
          <w14:ligatures w14:val="none"/>
        </w:rPr>
        <w:t xml:space="preserve">de referențiere și de autocertificare </w:t>
      </w:r>
    </w:p>
    <w:p w14:paraId="4CA29640" w14:textId="5CB797BE" w:rsidR="008466A7" w:rsidRPr="00BC706E" w:rsidRDefault="008466A7" w:rsidP="0027312A">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Metodologia </w:t>
      </w:r>
      <w:r w:rsidR="0090289D" w:rsidRPr="00BC706E">
        <w:rPr>
          <w:rFonts w:ascii="Times New Roman" w:eastAsia="Times New Roman" w:hAnsi="Times New Roman" w:cs="Times New Roman"/>
          <w:kern w:val="0"/>
          <w:sz w:val="24"/>
          <w:szCs w:val="24"/>
          <w:lang w:val="ro-MD" w:eastAsia="ro-MD"/>
          <w14:ligatures w14:val="none"/>
        </w:rPr>
        <w:t>aplicată</w:t>
      </w:r>
      <w:r w:rsidRPr="00BC706E">
        <w:rPr>
          <w:rFonts w:ascii="Times New Roman" w:eastAsia="Times New Roman" w:hAnsi="Times New Roman" w:cs="Times New Roman"/>
          <w:kern w:val="0"/>
          <w:sz w:val="24"/>
          <w:szCs w:val="24"/>
          <w:lang w:val="ro-MD" w:eastAsia="ro-MD"/>
          <w14:ligatures w14:val="none"/>
        </w:rPr>
        <w:t xml:space="preserve"> respectă Recomandarea Consiliului UE din 22 mai 2017 privind EQF și documentele de referință adoptate în cadrul Procesului Bologna pentru autocertificare (criterii și proceduri QF-</w:t>
      </w:r>
      <w:r w:rsidR="002513BE" w:rsidRPr="00BC706E">
        <w:rPr>
          <w:rFonts w:ascii="Times New Roman" w:eastAsia="Times New Roman" w:hAnsi="Times New Roman" w:cs="Times New Roman"/>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 Descriitorii de la Dublin, ESG 2015). În acest sens,</w:t>
      </w:r>
      <w:r w:rsidR="005A7551" w:rsidRPr="00BC706E">
        <w:rPr>
          <w:rFonts w:ascii="Times New Roman" w:eastAsia="Times New Roman" w:hAnsi="Times New Roman" w:cs="Times New Roman"/>
          <w:kern w:val="0"/>
          <w:sz w:val="24"/>
          <w:szCs w:val="24"/>
          <w:lang w:val="ro-MD" w:eastAsia="ro-MD"/>
          <w14:ligatures w14:val="none"/>
        </w:rPr>
        <w:t xml:space="preserve"> procesul de </w:t>
      </w:r>
      <w:r w:rsidRPr="00BC706E">
        <w:rPr>
          <w:rFonts w:ascii="Times New Roman" w:eastAsia="Times New Roman" w:hAnsi="Times New Roman" w:cs="Times New Roman"/>
          <w:kern w:val="0"/>
          <w:sz w:val="24"/>
          <w:szCs w:val="24"/>
          <w:lang w:val="ro-MD" w:eastAsia="ro-MD"/>
          <w14:ligatures w14:val="none"/>
        </w:rPr>
        <w:t>referențier</w:t>
      </w:r>
      <w:r w:rsidR="005A7551" w:rsidRPr="00BC706E">
        <w:rPr>
          <w:rFonts w:ascii="Times New Roman" w:eastAsia="Times New Roman" w:hAnsi="Times New Roman" w:cs="Times New Roman"/>
          <w:kern w:val="0"/>
          <w:sz w:val="24"/>
          <w:szCs w:val="24"/>
          <w:lang w:val="ro-MD" w:eastAsia="ro-MD"/>
          <w14:ligatures w14:val="none"/>
        </w:rPr>
        <w:t>e</w:t>
      </w:r>
      <w:r w:rsidR="00752C88" w:rsidRPr="00BC706E">
        <w:rPr>
          <w:rFonts w:ascii="Times New Roman" w:hAnsi="Times New Roman" w:cs="Times New Roman"/>
          <w:lang w:val="ro-MD"/>
        </w:rPr>
        <w:t xml:space="preserve"> </w:t>
      </w:r>
      <w:r w:rsidR="00752C88" w:rsidRPr="00BC706E">
        <w:rPr>
          <w:rFonts w:ascii="Times New Roman" w:eastAsia="Times New Roman" w:hAnsi="Times New Roman" w:cs="Times New Roman"/>
          <w:kern w:val="0"/>
          <w:sz w:val="24"/>
          <w:szCs w:val="24"/>
          <w:lang w:val="ro-MD" w:eastAsia="ro-MD"/>
          <w14:ligatures w14:val="none"/>
        </w:rPr>
        <w:t>și de autocertificare</w:t>
      </w:r>
      <w:r w:rsidRPr="00BC706E">
        <w:rPr>
          <w:rFonts w:ascii="Times New Roman" w:eastAsia="Times New Roman" w:hAnsi="Times New Roman" w:cs="Times New Roman"/>
          <w:kern w:val="0"/>
          <w:sz w:val="24"/>
          <w:szCs w:val="24"/>
          <w:lang w:val="ro-MD" w:eastAsia="ro-MD"/>
          <w14:ligatures w14:val="none"/>
        </w:rPr>
        <w:t>:</w:t>
      </w:r>
    </w:p>
    <w:p w14:paraId="146AF3E3" w14:textId="0970DC60" w:rsidR="008466A7" w:rsidRPr="00BC706E" w:rsidRDefault="008466A7" w:rsidP="00951729">
      <w:pPr>
        <w:numPr>
          <w:ilvl w:val="0"/>
          <w:numId w:val="11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se bazează</w:t>
      </w:r>
      <w:r w:rsidRPr="00BC706E">
        <w:rPr>
          <w:rFonts w:ascii="Times New Roman" w:eastAsia="Times New Roman" w:hAnsi="Times New Roman" w:cs="Times New Roman"/>
          <w:kern w:val="0"/>
          <w:sz w:val="24"/>
          <w:szCs w:val="24"/>
          <w:lang w:val="ro-MD" w:eastAsia="ro-MD"/>
          <w14:ligatures w14:val="none"/>
        </w:rPr>
        <w:t xml:space="preserve"> pe </w:t>
      </w:r>
      <w:r w:rsidRPr="00BC706E">
        <w:rPr>
          <w:rFonts w:ascii="Times New Roman" w:eastAsia="Times New Roman" w:hAnsi="Times New Roman" w:cs="Times New Roman"/>
          <w:b/>
          <w:bCs/>
          <w:kern w:val="0"/>
          <w:sz w:val="24"/>
          <w:szCs w:val="24"/>
          <w:lang w:val="ro-MD" w:eastAsia="ro-MD"/>
          <w14:ligatures w14:val="none"/>
        </w:rPr>
        <w:t>10 criterii EQF</w:t>
      </w:r>
      <w:r w:rsidRPr="00BC706E">
        <w:rPr>
          <w:rFonts w:ascii="Times New Roman" w:eastAsia="Times New Roman" w:hAnsi="Times New Roman" w:cs="Times New Roman"/>
          <w:kern w:val="0"/>
          <w:sz w:val="24"/>
          <w:szCs w:val="24"/>
          <w:lang w:val="ro-MD" w:eastAsia="ro-MD"/>
          <w14:ligatures w14:val="none"/>
        </w:rPr>
        <w:t xml:space="preserve"> și pe </w:t>
      </w:r>
      <w:r w:rsidRPr="00BC706E">
        <w:rPr>
          <w:rFonts w:ascii="Times New Roman" w:eastAsia="Times New Roman" w:hAnsi="Times New Roman" w:cs="Times New Roman"/>
          <w:b/>
          <w:bCs/>
          <w:kern w:val="0"/>
          <w:sz w:val="24"/>
          <w:szCs w:val="24"/>
          <w:lang w:val="ro-MD" w:eastAsia="ro-MD"/>
          <w14:ligatures w14:val="none"/>
        </w:rPr>
        <w:t>7 criterii + 6 proceduri QF-</w:t>
      </w:r>
      <w:r w:rsidR="002513BE" w:rsidRPr="00BC706E">
        <w:rPr>
          <w:rFonts w:ascii="Times New Roman" w:eastAsia="Times New Roman" w:hAnsi="Times New Roman" w:cs="Times New Roman"/>
          <w:b/>
          <w:bCs/>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 care oferă cadrul de analiză și arhitectura de prezentare a dovezilor, asigurând comparabilitate europeană;</w:t>
      </w:r>
    </w:p>
    <w:p w14:paraId="661B0EC0" w14:textId="4120BBF1" w:rsidR="008466A7" w:rsidRPr="00BC706E" w:rsidRDefault="008466A7" w:rsidP="00951729">
      <w:pPr>
        <w:numPr>
          <w:ilvl w:val="0"/>
          <w:numId w:val="11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utilizează</w:t>
      </w:r>
      <w:r w:rsidRPr="00BC706E">
        <w:rPr>
          <w:rFonts w:ascii="Times New Roman" w:eastAsia="Times New Roman" w:hAnsi="Times New Roman" w:cs="Times New Roman"/>
          <w:kern w:val="0"/>
          <w:sz w:val="24"/>
          <w:szCs w:val="24"/>
          <w:lang w:val="ro-MD" w:eastAsia="ro-MD"/>
          <w14:ligatures w14:val="none"/>
        </w:rPr>
        <w:t xml:space="preserve"> drept surse și instrumente </w:t>
      </w:r>
      <w:r w:rsidRPr="00BC706E">
        <w:rPr>
          <w:rFonts w:ascii="Times New Roman" w:eastAsia="Times New Roman" w:hAnsi="Times New Roman" w:cs="Times New Roman"/>
          <w:b/>
          <w:bCs/>
          <w:kern w:val="0"/>
          <w:sz w:val="24"/>
          <w:szCs w:val="24"/>
          <w:lang w:val="ro-MD" w:eastAsia="ro-MD"/>
          <w14:ligatures w14:val="none"/>
        </w:rPr>
        <w:t>documente normative naționale</w:t>
      </w:r>
      <w:r w:rsidRPr="00BC706E">
        <w:rPr>
          <w:rFonts w:ascii="Times New Roman" w:eastAsia="Times New Roman" w:hAnsi="Times New Roman" w:cs="Times New Roman"/>
          <w:kern w:val="0"/>
          <w:sz w:val="24"/>
          <w:szCs w:val="24"/>
          <w:lang w:val="ro-MD" w:eastAsia="ro-MD"/>
          <w14:ligatures w14:val="none"/>
        </w:rPr>
        <w:t xml:space="preserve"> (Codul educației</w:t>
      </w:r>
      <w:r w:rsidR="005A298E" w:rsidRPr="00BC706E">
        <w:rPr>
          <w:rFonts w:ascii="Times New Roman" w:eastAsia="Times New Roman" w:hAnsi="Times New Roman" w:cs="Times New Roman"/>
          <w:kern w:val="0"/>
          <w:sz w:val="24"/>
          <w:szCs w:val="24"/>
          <w:lang w:val="ro-MD" w:eastAsia="ro-MD"/>
          <w14:ligatures w14:val="none"/>
        </w:rPr>
        <w:t xml:space="preserve"> nr. 152/2014</w:t>
      </w:r>
      <w:r w:rsidRPr="00BC706E">
        <w:rPr>
          <w:rFonts w:ascii="Times New Roman" w:eastAsia="Times New Roman" w:hAnsi="Times New Roman" w:cs="Times New Roman"/>
          <w:kern w:val="0"/>
          <w:sz w:val="24"/>
          <w:szCs w:val="24"/>
          <w:lang w:val="ro-MD" w:eastAsia="ro-MD"/>
          <w14:ligatures w14:val="none"/>
        </w:rPr>
        <w:t xml:space="preserve">, HG nr. 330/2023 și anexele, HG nr. 616/2016, HG nr. 1199/2018, ordine MEC/ANACEC, metodologii și ghiduri) și </w:t>
      </w:r>
      <w:r w:rsidRPr="00BC706E">
        <w:rPr>
          <w:rFonts w:ascii="Times New Roman" w:eastAsia="Times New Roman" w:hAnsi="Times New Roman" w:cs="Times New Roman"/>
          <w:b/>
          <w:bCs/>
          <w:kern w:val="0"/>
          <w:sz w:val="24"/>
          <w:szCs w:val="24"/>
          <w:lang w:val="ro-MD" w:eastAsia="ro-MD"/>
          <w14:ligatures w14:val="none"/>
        </w:rPr>
        <w:t>infrastructuri instituționale</w:t>
      </w:r>
      <w:r w:rsidRPr="00BC706E">
        <w:rPr>
          <w:rFonts w:ascii="Times New Roman" w:eastAsia="Times New Roman" w:hAnsi="Times New Roman" w:cs="Times New Roman"/>
          <w:kern w:val="0"/>
          <w:sz w:val="24"/>
          <w:szCs w:val="24"/>
          <w:lang w:val="ro-MD" w:eastAsia="ro-MD"/>
          <w14:ligatures w14:val="none"/>
        </w:rPr>
        <w:t xml:space="preserve"> (RNC, EMIS/</w:t>
      </w:r>
      <w:r w:rsidR="00B77FA5" w:rsidRPr="00BC706E">
        <w:rPr>
          <w:rFonts w:ascii="Times New Roman" w:eastAsia="Times New Roman" w:hAnsi="Times New Roman" w:cs="Times New Roman"/>
          <w:kern w:val="0"/>
          <w:sz w:val="24"/>
          <w:szCs w:val="24"/>
          <w:lang w:val="ro-MD" w:eastAsia="ro-MD"/>
          <w14:ligatures w14:val="none"/>
        </w:rPr>
        <w:t>HEMIS</w:t>
      </w:r>
      <w:r w:rsidRPr="00BC706E">
        <w:rPr>
          <w:rFonts w:ascii="Times New Roman" w:eastAsia="Times New Roman" w:hAnsi="Times New Roman" w:cs="Times New Roman"/>
          <w:kern w:val="0"/>
          <w:sz w:val="24"/>
          <w:szCs w:val="24"/>
          <w:lang w:val="ro-MD" w:eastAsia="ro-MD"/>
          <w14:ligatures w14:val="none"/>
        </w:rPr>
        <w:t>, proceduri de QA și evaluare externă, mecanisme digitale de trasabilitate a actelor de studii);</w:t>
      </w:r>
    </w:p>
    <w:p w14:paraId="3711B9F0" w14:textId="6AC42675" w:rsidR="008466A7" w:rsidRPr="00BC706E" w:rsidRDefault="008466A7" w:rsidP="00951729">
      <w:pPr>
        <w:numPr>
          <w:ilvl w:val="0"/>
          <w:numId w:val="11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implică toți actorii relevanți</w:t>
      </w:r>
      <w:r w:rsidRPr="00BC706E">
        <w:rPr>
          <w:rFonts w:ascii="Times New Roman" w:eastAsia="Times New Roman" w:hAnsi="Times New Roman" w:cs="Times New Roman"/>
          <w:kern w:val="0"/>
          <w:sz w:val="24"/>
          <w:szCs w:val="24"/>
          <w:lang w:val="ro-MD" w:eastAsia="ro-MD"/>
          <w14:ligatures w14:val="none"/>
        </w:rPr>
        <w:t xml:space="preserve"> – autorități publice, furnizori de educație și formare, agenți economici și parteneri sociali, organizații internaționale și societatea civilă – într-un cadru clar de guvernanță și responsabilități;</w:t>
      </w:r>
    </w:p>
    <w:p w14:paraId="3E16EC07" w14:textId="38F2AE02" w:rsidR="008466A7" w:rsidRPr="00BC706E" w:rsidRDefault="008466A7" w:rsidP="00951729">
      <w:pPr>
        <w:numPr>
          <w:ilvl w:val="0"/>
          <w:numId w:val="11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este organizat</w:t>
      </w:r>
      <w:r w:rsidRPr="00BC706E">
        <w:rPr>
          <w:rFonts w:ascii="Times New Roman" w:eastAsia="Times New Roman" w:hAnsi="Times New Roman" w:cs="Times New Roman"/>
          <w:kern w:val="0"/>
          <w:sz w:val="24"/>
          <w:szCs w:val="24"/>
          <w:lang w:val="ro-MD" w:eastAsia="ro-MD"/>
          <w14:ligatures w14:val="none"/>
        </w:rPr>
        <w:t xml:space="preserve"> ca un </w:t>
      </w:r>
      <w:r w:rsidRPr="00BC706E">
        <w:rPr>
          <w:rFonts w:ascii="Times New Roman" w:eastAsia="Times New Roman" w:hAnsi="Times New Roman" w:cs="Times New Roman"/>
          <w:b/>
          <w:bCs/>
          <w:kern w:val="0"/>
          <w:sz w:val="24"/>
          <w:szCs w:val="24"/>
          <w:lang w:val="ro-MD" w:eastAsia="ro-MD"/>
          <w14:ligatures w14:val="none"/>
        </w:rPr>
        <w:t>proces participativ, transparent și documentat</w:t>
      </w:r>
      <w:r w:rsidRPr="00BC706E">
        <w:rPr>
          <w:rFonts w:ascii="Times New Roman" w:eastAsia="Times New Roman" w:hAnsi="Times New Roman" w:cs="Times New Roman"/>
          <w:kern w:val="0"/>
          <w:sz w:val="24"/>
          <w:szCs w:val="24"/>
          <w:lang w:val="ro-MD" w:eastAsia="ro-MD"/>
          <w14:ligatures w14:val="none"/>
        </w:rPr>
        <w:t>, cu consultări largi, minute și materiale de lucru publicate, precum și cu publicarea raportului final și a anexelor tehnice (dovezi, tabele de corelare, liste de calificări exemplificative).</w:t>
      </w:r>
    </w:p>
    <w:p w14:paraId="675DFCEA" w14:textId="6C6BC026" w:rsidR="003258DD" w:rsidRPr="00BC706E" w:rsidRDefault="00873A56" w:rsidP="0027312A">
      <w:pPr>
        <w:pStyle w:val="af8"/>
        <w:spacing w:before="120" w:beforeAutospacing="0" w:after="120" w:afterAutospacing="0" w:line="276" w:lineRule="auto"/>
        <w:jc w:val="both"/>
        <w:rPr>
          <w:lang w:val="ro-MD"/>
        </w:rPr>
      </w:pPr>
      <w:r w:rsidRPr="00BC706E">
        <w:rPr>
          <w:lang w:val="ro-MD"/>
        </w:rPr>
        <w:t xml:space="preserve">Metodologia de elaborare a </w:t>
      </w:r>
      <w:r w:rsidR="00E84D45" w:rsidRPr="00BC706E">
        <w:rPr>
          <w:lang w:val="ro-MD"/>
        </w:rPr>
        <w:t>R</w:t>
      </w:r>
      <w:r w:rsidRPr="00BC706E">
        <w:rPr>
          <w:lang w:val="ro-MD"/>
        </w:rPr>
        <w:t xml:space="preserve">aportului </w:t>
      </w:r>
      <w:r w:rsidR="005E0E28" w:rsidRPr="00BC706E">
        <w:rPr>
          <w:lang w:val="ro-MD"/>
        </w:rPr>
        <w:t xml:space="preserve">are o dublă ancorare, având </w:t>
      </w:r>
      <w:r w:rsidR="00907F3D" w:rsidRPr="00BC706E">
        <w:rPr>
          <w:lang w:val="ro-MD"/>
        </w:rPr>
        <w:t>c</w:t>
      </w:r>
      <w:r w:rsidR="005E0E28" w:rsidRPr="00BC706E">
        <w:rPr>
          <w:lang w:val="ro-MD"/>
        </w:rPr>
        <w:t xml:space="preserve">a </w:t>
      </w:r>
      <w:r w:rsidR="00907F3D" w:rsidRPr="00BC706E">
        <w:rPr>
          <w:lang w:val="ro-MD"/>
        </w:rPr>
        <w:t xml:space="preserve">bază </w:t>
      </w:r>
      <w:r w:rsidRPr="00BC706E">
        <w:rPr>
          <w:lang w:val="ro-MD"/>
        </w:rPr>
        <w:t xml:space="preserve">un cadru normativ și procedural european și național, care garantează coerența procesului și comparabilitatea rezultatelor cu practicile altor state. </w:t>
      </w:r>
    </w:p>
    <w:p w14:paraId="52E9A87A" w14:textId="4B76A77B" w:rsidR="00873A56" w:rsidRPr="00BC706E" w:rsidRDefault="00873A56" w:rsidP="0027312A">
      <w:pPr>
        <w:pStyle w:val="af8"/>
        <w:spacing w:before="120" w:beforeAutospacing="0" w:after="120" w:afterAutospacing="0" w:line="276" w:lineRule="auto"/>
        <w:jc w:val="both"/>
        <w:rPr>
          <w:lang w:val="ro-MD"/>
        </w:rPr>
      </w:pPr>
      <w:r w:rsidRPr="00BC706E">
        <w:rPr>
          <w:b/>
          <w:bCs/>
          <w:lang w:val="ro-MD"/>
        </w:rPr>
        <w:t>La nivel european</w:t>
      </w:r>
      <w:r w:rsidRPr="00BC706E">
        <w:rPr>
          <w:lang w:val="ro-MD"/>
        </w:rPr>
        <w:t>, punctele de referință sunt Recomandarea Consiliului Uniunii Europene din 22 mai 2017 privind Cadrul European al Calificărilor (EQF), criteriile și procedurile de referențiere stabilite de Grupul consultativ EQF (2009/2017), precum și criteriile și procedurile de autocertificare a cadrelor naționale la Cadrul Calificărilor din Spațiul European al Învățământului Superior (QF-</w:t>
      </w:r>
      <w:r w:rsidR="002513BE" w:rsidRPr="00BC706E">
        <w:rPr>
          <w:lang w:val="ro-MD"/>
        </w:rPr>
        <w:t>EHEA</w:t>
      </w:r>
      <w:r w:rsidRPr="00BC706E">
        <w:rPr>
          <w:lang w:val="ro-MD"/>
        </w:rPr>
        <w:t>), aprobate în cadrul Conferinței miniștrilor de la Bergen (2005) și dezvoltate ulterior la Londra (2007) și Leuven (2009). În acest context</w:t>
      </w:r>
      <w:r w:rsidRPr="00BC706E">
        <w:rPr>
          <w:b/>
          <w:bCs/>
          <w:lang w:val="ro-MD"/>
        </w:rPr>
        <w:t xml:space="preserve">, </w:t>
      </w:r>
      <w:r w:rsidRPr="00BC706E">
        <w:rPr>
          <w:rStyle w:val="af9"/>
          <w:rFonts w:eastAsiaTheme="majorEastAsia"/>
          <w:b w:val="0"/>
          <w:bCs w:val="0"/>
          <w:lang w:val="ro-MD"/>
        </w:rPr>
        <w:t>Descri</w:t>
      </w:r>
      <w:r w:rsidR="00E20608" w:rsidRPr="00BC706E">
        <w:rPr>
          <w:rStyle w:val="af9"/>
          <w:rFonts w:eastAsiaTheme="majorEastAsia"/>
          <w:b w:val="0"/>
          <w:bCs w:val="0"/>
          <w:lang w:val="ro-MD"/>
        </w:rPr>
        <w:t>p</w:t>
      </w:r>
      <w:r w:rsidRPr="00BC706E">
        <w:rPr>
          <w:rStyle w:val="af9"/>
          <w:rFonts w:eastAsiaTheme="majorEastAsia"/>
          <w:b w:val="0"/>
          <w:bCs w:val="0"/>
          <w:lang w:val="ro-MD"/>
        </w:rPr>
        <w:t>torii de la Dublin (Dublin Descriptors</w:t>
      </w:r>
      <w:r w:rsidRPr="00BC706E">
        <w:rPr>
          <w:rFonts w:eastAsiaTheme="majorEastAsia"/>
          <w:lang w:val="ro-MD"/>
        </w:rPr>
        <w:t>)</w:t>
      </w:r>
      <w:r w:rsidRPr="00BC706E">
        <w:rPr>
          <w:lang w:val="ro-MD"/>
        </w:rPr>
        <w:t xml:space="preserve"> constituie punctul de reper esențial pentru </w:t>
      </w:r>
      <w:r w:rsidRPr="00BC706E">
        <w:rPr>
          <w:lang w:val="ro-MD"/>
        </w:rPr>
        <w:lastRenderedPageBreak/>
        <w:t>definirea ciclurilor Bologna (licență, master, doctorat) și pentru asigurarea compatibilității CNC cu QF-</w:t>
      </w:r>
      <w:r w:rsidR="002513BE" w:rsidRPr="00BC706E">
        <w:rPr>
          <w:lang w:val="ro-MD"/>
        </w:rPr>
        <w:t>EHEA</w:t>
      </w:r>
      <w:r w:rsidRPr="00BC706E">
        <w:rPr>
          <w:lang w:val="ro-MD"/>
        </w:rPr>
        <w:t xml:space="preserve">. De asemenea, </w:t>
      </w:r>
      <w:r w:rsidRPr="00BC706E">
        <w:rPr>
          <w:rFonts w:eastAsiaTheme="majorEastAsia"/>
          <w:lang w:val="ro-MD"/>
        </w:rPr>
        <w:t xml:space="preserve">Standards and Guidelines for Quality Assurance in </w:t>
      </w:r>
      <w:r w:rsidR="001846AE" w:rsidRPr="00BC706E">
        <w:rPr>
          <w:rFonts w:eastAsiaTheme="majorEastAsia"/>
          <w:lang w:val="ro-MD"/>
        </w:rPr>
        <w:t>the</w:t>
      </w:r>
      <w:r w:rsidRPr="00BC706E">
        <w:rPr>
          <w:rFonts w:eastAsiaTheme="majorEastAsia"/>
          <w:lang w:val="ro-MD"/>
        </w:rPr>
        <w:t xml:space="preserve"> European </w:t>
      </w:r>
      <w:r w:rsidR="00246852" w:rsidRPr="00BC706E">
        <w:rPr>
          <w:rFonts w:eastAsiaTheme="majorEastAsia"/>
          <w:lang w:val="ro-MD"/>
        </w:rPr>
        <w:t>Higher</w:t>
      </w:r>
      <w:r w:rsidRPr="00BC706E">
        <w:rPr>
          <w:rFonts w:eastAsiaTheme="majorEastAsia"/>
          <w:lang w:val="ro-MD"/>
        </w:rPr>
        <w:t xml:space="preserve"> Education Area (ESG)</w:t>
      </w:r>
      <w:r w:rsidRPr="00BC706E">
        <w:rPr>
          <w:lang w:val="ro-MD"/>
        </w:rPr>
        <w:t xml:space="preserve"> și recomandările rețelei</w:t>
      </w:r>
      <w:r w:rsidRPr="00BC706E">
        <w:rPr>
          <w:b/>
          <w:bCs/>
          <w:lang w:val="ro-MD"/>
        </w:rPr>
        <w:t xml:space="preserve"> </w:t>
      </w:r>
      <w:r w:rsidR="00BB2A74" w:rsidRPr="00BC706E">
        <w:rPr>
          <w:rStyle w:val="af9"/>
          <w:rFonts w:eastAsiaTheme="majorEastAsia"/>
          <w:b w:val="0"/>
          <w:bCs w:val="0"/>
          <w:lang w:val="ro-MD"/>
        </w:rPr>
        <w:t>EQAVET</w:t>
      </w:r>
      <w:r w:rsidRPr="00BC706E">
        <w:rPr>
          <w:lang w:val="ro-MD"/>
        </w:rPr>
        <w:t xml:space="preserve"> oferă fundamentul metodologic pentru integrarea principiilor europene de asigurare a calității în procesul de evaluare.</w:t>
      </w:r>
    </w:p>
    <w:p w14:paraId="68F135FF" w14:textId="0D09140D" w:rsidR="00873A56" w:rsidRPr="00BC706E" w:rsidRDefault="00873A56" w:rsidP="00552D77">
      <w:pPr>
        <w:pStyle w:val="af8"/>
        <w:spacing w:before="120" w:beforeAutospacing="0" w:after="120" w:afterAutospacing="0" w:line="276" w:lineRule="auto"/>
        <w:jc w:val="both"/>
        <w:rPr>
          <w:lang w:val="ro-MD"/>
        </w:rPr>
      </w:pPr>
      <w:r w:rsidRPr="00BC706E">
        <w:rPr>
          <w:b/>
          <w:bCs/>
          <w:lang w:val="ro-MD"/>
        </w:rPr>
        <w:t>La nivel național</w:t>
      </w:r>
      <w:r w:rsidRPr="00BC706E">
        <w:rPr>
          <w:lang w:val="ro-MD"/>
        </w:rPr>
        <w:t xml:space="preserve">, baza metodologică este ancorată în Codul educației nr. 152/2014 , în Hotărârea Guvernului nr. 330/2023 privind aprobarea CNC (cu anexele și Foaia de parcurs 2023–2027) și în Hotărârea Guvernului nr. 1199/2018 privind Registrul Național al Calificărilor. Acestea sunt completate de reglementările și metodologiile adoptate de ANACEC pentru evaluarea externă </w:t>
      </w:r>
      <w:r w:rsidR="009602F8" w:rsidRPr="00BC706E">
        <w:rPr>
          <w:lang w:val="ro-MD"/>
        </w:rPr>
        <w:t>a calității</w:t>
      </w:r>
      <w:r w:rsidRPr="00BC706E">
        <w:rPr>
          <w:lang w:val="ro-MD"/>
        </w:rPr>
        <w:t>, precum și de ordinele MEC (nr. 885/2022, nr. 1175/2023, nr. 1020/2023, nr. 609/2017 ș.a.) care instituie proceduri concrete privind recunoașterea rezultatelor învățării, aplicarea ECTS și asigurarea calității la nivel instituțional și sectorial</w:t>
      </w:r>
      <w:r w:rsidR="00A37508" w:rsidRPr="00BC706E">
        <w:rPr>
          <w:lang w:val="ro-MD"/>
        </w:rPr>
        <w:t xml:space="preserve">, și, mai ales, </w:t>
      </w:r>
      <w:r w:rsidR="00A37508" w:rsidRPr="00BC706E">
        <w:rPr>
          <w:rStyle w:val="af9"/>
          <w:rFonts w:eastAsiaTheme="majorEastAsia"/>
          <w:b w:val="0"/>
          <w:bCs w:val="0"/>
          <w:lang w:val="ro-MD"/>
        </w:rPr>
        <w:t>Strategia „Educația 2030”</w:t>
      </w:r>
      <w:r w:rsidR="00A37508" w:rsidRPr="00BC706E">
        <w:rPr>
          <w:b/>
          <w:bCs/>
          <w:lang w:val="ro-MD"/>
        </w:rPr>
        <w:t>,</w:t>
      </w:r>
      <w:r w:rsidR="00A37508" w:rsidRPr="00BC706E">
        <w:rPr>
          <w:lang w:val="ro-MD"/>
        </w:rPr>
        <w:t xml:space="preserve"> care trasează direcțiile prioritare de acțiune privind racordarea calificărilor la piața muncii.</w:t>
      </w:r>
    </w:p>
    <w:p w14:paraId="2FBAFCD1" w14:textId="02A98E30" w:rsidR="00DC11EB" w:rsidRPr="00BC706E" w:rsidRDefault="001538FE" w:rsidP="00552D77">
      <w:pPr>
        <w:spacing w:before="120" w:after="120" w:line="276" w:lineRule="auto"/>
        <w:jc w:val="both"/>
        <w:outlineLvl w:val="2"/>
        <w:rPr>
          <w:rFonts w:ascii="Times New Roman" w:hAnsi="Times New Roman" w:cs="Times New Roman"/>
          <w:sz w:val="24"/>
          <w:szCs w:val="24"/>
          <w:lang w:val="ro-MD"/>
        </w:rPr>
      </w:pPr>
      <w:r w:rsidRPr="00BC706E">
        <w:rPr>
          <w:rFonts w:ascii="Times New Roman" w:hAnsi="Times New Roman" w:cs="Times New Roman"/>
          <w:sz w:val="24"/>
          <w:szCs w:val="24"/>
          <w:lang w:val="ro-MD"/>
        </w:rPr>
        <w:t>Astfel, p</w:t>
      </w:r>
      <w:r w:rsidR="00DC11EB" w:rsidRPr="00BC706E">
        <w:rPr>
          <w:rFonts w:ascii="Times New Roman" w:hAnsi="Times New Roman" w:cs="Times New Roman"/>
          <w:sz w:val="24"/>
          <w:szCs w:val="24"/>
          <w:lang w:val="ro-MD"/>
        </w:rPr>
        <w:t>rocesul de referențiere și autocertificare se bazează pe un set de documente europene și naționale, care stabilesc principiile, criteriile și procedurile obligatorii. Tabelul de mai jos sintetizează principalele documente de referință utilizate și relevanța acestora pentru raportul de referențiere</w:t>
      </w:r>
      <w:r w:rsidR="000C2AFE" w:rsidRPr="00BC706E">
        <w:rPr>
          <w:rFonts w:ascii="Times New Roman" w:hAnsi="Times New Roman" w:cs="Times New Roman"/>
          <w:sz w:val="24"/>
          <w:szCs w:val="24"/>
          <w:lang w:val="ro-MD"/>
        </w:rPr>
        <w:t>.</w:t>
      </w:r>
    </w:p>
    <w:p w14:paraId="52A8F6E4" w14:textId="52FE37E9" w:rsidR="008D16F6" w:rsidRPr="00BC706E" w:rsidRDefault="008D16F6" w:rsidP="008D16F6">
      <w:pPr>
        <w:spacing w:before="120" w:after="120" w:line="276" w:lineRule="auto"/>
        <w:jc w:val="both"/>
        <w:outlineLvl w:val="2"/>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t>Documente de referință pentru raportul de referențiere CNC</w:t>
      </w:r>
      <w:r w:rsidR="003B2375" w:rsidRPr="00BC706E">
        <w:rPr>
          <w:rFonts w:ascii="Times New Roman" w:hAnsi="Times New Roman" w:cs="Times New Roman"/>
          <w:b/>
          <w:bCs/>
          <w:sz w:val="24"/>
          <w:szCs w:val="24"/>
          <w:lang w:val="ro-MD"/>
        </w:rPr>
        <w:t>-</w:t>
      </w:r>
      <w:r w:rsidRPr="00BC706E">
        <w:rPr>
          <w:rFonts w:ascii="Times New Roman" w:hAnsi="Times New Roman" w:cs="Times New Roman"/>
          <w:b/>
          <w:bCs/>
          <w:sz w:val="24"/>
          <w:szCs w:val="24"/>
          <w:lang w:val="ro-MD"/>
        </w:rPr>
        <w:t>EQF și autocertificare QF-EHEA</w:t>
      </w:r>
    </w:p>
    <w:tbl>
      <w:tblPr>
        <w:tblStyle w:val="aff"/>
        <w:tblW w:w="10343" w:type="dxa"/>
        <w:tblLook w:val="04A0" w:firstRow="1" w:lastRow="0" w:firstColumn="1" w:lastColumn="0" w:noHBand="0" w:noVBand="1"/>
      </w:tblPr>
      <w:tblGrid>
        <w:gridCol w:w="562"/>
        <w:gridCol w:w="2977"/>
        <w:gridCol w:w="2394"/>
        <w:gridCol w:w="4410"/>
      </w:tblGrid>
      <w:tr w:rsidR="003B2375" w:rsidRPr="00BC706E" w14:paraId="37E204A4" w14:textId="77777777" w:rsidTr="00C5520C">
        <w:tc>
          <w:tcPr>
            <w:tcW w:w="562" w:type="dxa"/>
            <w:shd w:val="clear" w:color="auto" w:fill="A9D5E7" w:themeFill="accent1" w:themeFillTint="66"/>
          </w:tcPr>
          <w:p w14:paraId="6673326A" w14:textId="77777777" w:rsidR="003B2375" w:rsidRPr="00BC706E" w:rsidRDefault="003B2375" w:rsidP="00D35803">
            <w:pPr>
              <w:jc w:val="center"/>
              <w:outlineLvl w:val="2"/>
              <w:rPr>
                <w:rFonts w:ascii="Times New Roman" w:hAnsi="Times New Roman" w:cs="Times New Roman"/>
                <w:b/>
                <w:bCs/>
                <w:sz w:val="20"/>
                <w:szCs w:val="20"/>
                <w:lang w:val="ro-MD"/>
              </w:rPr>
            </w:pPr>
          </w:p>
        </w:tc>
        <w:tc>
          <w:tcPr>
            <w:tcW w:w="2977" w:type="dxa"/>
            <w:shd w:val="clear" w:color="auto" w:fill="A9D5E7" w:themeFill="accent1" w:themeFillTint="66"/>
            <w:vAlign w:val="center"/>
          </w:tcPr>
          <w:p w14:paraId="36DBF705" w14:textId="0C1D9895" w:rsidR="003B2375" w:rsidRPr="00BC706E" w:rsidRDefault="003B2375" w:rsidP="00D35803">
            <w:pPr>
              <w:jc w:val="center"/>
              <w:outlineLvl w:val="2"/>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Nivel european</w:t>
            </w:r>
          </w:p>
        </w:tc>
        <w:tc>
          <w:tcPr>
            <w:tcW w:w="2394" w:type="dxa"/>
            <w:shd w:val="clear" w:color="auto" w:fill="A9D5E7" w:themeFill="accent1" w:themeFillTint="66"/>
            <w:vAlign w:val="center"/>
          </w:tcPr>
          <w:p w14:paraId="2FA05362" w14:textId="543EBE8A" w:rsidR="003B2375" w:rsidRPr="00BC706E" w:rsidRDefault="003B2375" w:rsidP="00D35803">
            <w:pPr>
              <w:jc w:val="center"/>
              <w:outlineLvl w:val="2"/>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 xml:space="preserve">Nivel național </w:t>
            </w:r>
          </w:p>
        </w:tc>
        <w:tc>
          <w:tcPr>
            <w:tcW w:w="4410" w:type="dxa"/>
            <w:shd w:val="clear" w:color="auto" w:fill="A9D5E7" w:themeFill="accent1" w:themeFillTint="66"/>
            <w:vAlign w:val="center"/>
          </w:tcPr>
          <w:p w14:paraId="34ABA4E7" w14:textId="0BC623FB" w:rsidR="003B2375" w:rsidRPr="00BC706E" w:rsidRDefault="003B2375" w:rsidP="00D35803">
            <w:pPr>
              <w:jc w:val="center"/>
              <w:outlineLvl w:val="2"/>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 xml:space="preserve">Relevanță pentru </w:t>
            </w:r>
            <w:r w:rsidR="007F6BF5" w:rsidRPr="00BC706E">
              <w:rPr>
                <w:rFonts w:ascii="Times New Roman" w:hAnsi="Times New Roman" w:cs="Times New Roman"/>
                <w:b/>
                <w:bCs/>
                <w:sz w:val="20"/>
                <w:szCs w:val="20"/>
                <w:lang w:val="ro-MD"/>
              </w:rPr>
              <w:t>R</w:t>
            </w:r>
            <w:r w:rsidRPr="00BC706E">
              <w:rPr>
                <w:rFonts w:ascii="Times New Roman" w:hAnsi="Times New Roman" w:cs="Times New Roman"/>
                <w:b/>
                <w:bCs/>
                <w:sz w:val="20"/>
                <w:szCs w:val="20"/>
                <w:lang w:val="ro-MD"/>
              </w:rPr>
              <w:t xml:space="preserve">aport </w:t>
            </w:r>
          </w:p>
        </w:tc>
      </w:tr>
      <w:tr w:rsidR="00DA768F" w:rsidRPr="00BC706E" w14:paraId="7119388D" w14:textId="77777777" w:rsidTr="00C5520C">
        <w:tc>
          <w:tcPr>
            <w:tcW w:w="10343" w:type="dxa"/>
            <w:gridSpan w:val="4"/>
            <w:shd w:val="clear" w:color="auto" w:fill="D4EAF3" w:themeFill="accent1" w:themeFillTint="33"/>
          </w:tcPr>
          <w:p w14:paraId="6099387F" w14:textId="55494B03" w:rsidR="00DA768F" w:rsidRPr="00BC706E" w:rsidRDefault="00DA768F" w:rsidP="00D35803">
            <w:pPr>
              <w:jc w:val="center"/>
              <w:outlineLvl w:val="2"/>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Strategie, metodologie, structură</w:t>
            </w:r>
            <w:r w:rsidR="003E7182" w:rsidRPr="00BC706E">
              <w:rPr>
                <w:rFonts w:ascii="Times New Roman" w:hAnsi="Times New Roman" w:cs="Times New Roman"/>
                <w:b/>
                <w:bCs/>
                <w:sz w:val="20"/>
                <w:szCs w:val="20"/>
                <w:lang w:val="ro-MD"/>
              </w:rPr>
              <w:t xml:space="preserve"> </w:t>
            </w:r>
            <w:r w:rsidR="00B41363" w:rsidRPr="00BC706E">
              <w:rPr>
                <w:rFonts w:ascii="Times New Roman" w:hAnsi="Times New Roman" w:cs="Times New Roman"/>
                <w:b/>
                <w:bCs/>
                <w:sz w:val="20"/>
                <w:szCs w:val="20"/>
                <w:lang w:val="ro-MD"/>
              </w:rPr>
              <w:t>CNC - EQF</w:t>
            </w:r>
          </w:p>
        </w:tc>
      </w:tr>
      <w:tr w:rsidR="003B2375" w:rsidRPr="00BC706E" w14:paraId="4630C9C4" w14:textId="77777777" w:rsidTr="00C5520C">
        <w:tc>
          <w:tcPr>
            <w:tcW w:w="562" w:type="dxa"/>
          </w:tcPr>
          <w:p w14:paraId="5D51682B" w14:textId="5D65CE43" w:rsidR="003B2375" w:rsidRPr="00BC706E" w:rsidRDefault="003B2375" w:rsidP="00951729">
            <w:pPr>
              <w:pStyle w:val="a7"/>
              <w:numPr>
                <w:ilvl w:val="1"/>
                <w:numId w:val="115"/>
              </w:numPr>
              <w:ind w:left="311" w:right="464" w:hanging="311"/>
              <w:jc w:val="both"/>
              <w:outlineLvl w:val="2"/>
              <w:rPr>
                <w:rFonts w:ascii="Times New Roman" w:hAnsi="Times New Roman" w:cs="Times New Roman"/>
                <w:sz w:val="20"/>
                <w:szCs w:val="20"/>
                <w:lang w:val="ro-MD"/>
              </w:rPr>
            </w:pPr>
          </w:p>
        </w:tc>
        <w:tc>
          <w:tcPr>
            <w:tcW w:w="2977" w:type="dxa"/>
            <w:vAlign w:val="center"/>
          </w:tcPr>
          <w:p w14:paraId="74D8CF6E" w14:textId="3C72E629" w:rsidR="003B2375" w:rsidRPr="00BC706E" w:rsidRDefault="003B2375"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Recomandarea Consiliului UE din 22 mai 2017 privind Cadrul European al Calificărilor (EQF)</w:t>
            </w:r>
            <w:r w:rsidR="00C21E4A" w:rsidRPr="00BC706E">
              <w:rPr>
                <w:rFonts w:ascii="Times New Roman" w:hAnsi="Times New Roman" w:cs="Times New Roman"/>
                <w:sz w:val="20"/>
                <w:szCs w:val="20"/>
                <w:lang w:val="ro-MD"/>
              </w:rPr>
              <w:t xml:space="preserve"> (</w:t>
            </w:r>
            <w:hyperlink r:id="rId36" w:history="1">
              <w:r w:rsidR="00C21E4A" w:rsidRPr="00BC706E">
                <w:rPr>
                  <w:rStyle w:val="aff0"/>
                  <w:rFonts w:ascii="Times New Roman" w:hAnsi="Times New Roman" w:cs="Times New Roman"/>
                  <w:sz w:val="20"/>
                  <w:szCs w:val="20"/>
                  <w:lang w:val="ro-MD"/>
                </w:rPr>
                <w:t>link</w:t>
              </w:r>
            </w:hyperlink>
            <w:r w:rsidR="00C21E4A" w:rsidRPr="00BC706E">
              <w:rPr>
                <w:rFonts w:ascii="Times New Roman" w:hAnsi="Times New Roman" w:cs="Times New Roman"/>
                <w:sz w:val="20"/>
                <w:szCs w:val="20"/>
                <w:lang w:val="ro-MD"/>
              </w:rPr>
              <w:t>)</w:t>
            </w:r>
          </w:p>
        </w:tc>
        <w:tc>
          <w:tcPr>
            <w:tcW w:w="2394" w:type="dxa"/>
            <w:vAlign w:val="center"/>
          </w:tcPr>
          <w:p w14:paraId="3C9AB695" w14:textId="0111F37B" w:rsidR="003B2375" w:rsidRPr="00BC706E" w:rsidRDefault="003B2375"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Codul educației al Republicii Moldova nr. 152/2014 </w:t>
            </w:r>
            <w:r w:rsidR="0090272B" w:rsidRPr="00BC706E">
              <w:rPr>
                <w:rFonts w:ascii="Times New Roman" w:hAnsi="Times New Roman" w:cs="Times New Roman"/>
                <w:sz w:val="20"/>
                <w:szCs w:val="20"/>
                <w:lang w:val="ro-MD"/>
              </w:rPr>
              <w:t>(</w:t>
            </w:r>
            <w:hyperlink r:id="rId37" w:history="1">
              <w:r w:rsidR="0090272B" w:rsidRPr="00BC706E">
                <w:rPr>
                  <w:rStyle w:val="aff0"/>
                  <w:rFonts w:ascii="Times New Roman" w:hAnsi="Times New Roman" w:cs="Times New Roman"/>
                  <w:sz w:val="20"/>
                  <w:szCs w:val="20"/>
                  <w:lang w:val="ro-MD"/>
                </w:rPr>
                <w:t>link</w:t>
              </w:r>
            </w:hyperlink>
            <w:r w:rsidR="0090272B" w:rsidRPr="00BC706E">
              <w:rPr>
                <w:rFonts w:ascii="Times New Roman" w:hAnsi="Times New Roman" w:cs="Times New Roman"/>
                <w:sz w:val="20"/>
                <w:szCs w:val="20"/>
                <w:lang w:val="ro-MD"/>
              </w:rPr>
              <w:t>)</w:t>
            </w:r>
          </w:p>
        </w:tc>
        <w:tc>
          <w:tcPr>
            <w:tcW w:w="4410" w:type="dxa"/>
            <w:vAlign w:val="center"/>
          </w:tcPr>
          <w:p w14:paraId="4818C108" w14:textId="77777777" w:rsidR="00CA22E0" w:rsidRPr="00BC706E" w:rsidRDefault="003B2375"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Definește scopul și principiile EQF, oferind cadrul comun de referință pentru alinierea cadrelor naționale la EQF. </w:t>
            </w:r>
          </w:p>
          <w:p w14:paraId="165B4347" w14:textId="319F51FA" w:rsidR="003B2375" w:rsidRPr="00BC706E" w:rsidRDefault="003B2375" w:rsidP="00D35803">
            <w:pPr>
              <w:jc w:val="both"/>
              <w:outlineLvl w:val="2"/>
              <w:rPr>
                <w:rFonts w:ascii="Times New Roman" w:hAnsi="Times New Roman" w:cs="Times New Roman"/>
                <w:b/>
                <w:bCs/>
                <w:sz w:val="20"/>
                <w:szCs w:val="20"/>
                <w:lang w:val="ro-MD"/>
              </w:rPr>
            </w:pPr>
            <w:r w:rsidRPr="00BC706E">
              <w:rPr>
                <w:rFonts w:ascii="Times New Roman" w:hAnsi="Times New Roman" w:cs="Times New Roman"/>
                <w:sz w:val="20"/>
                <w:szCs w:val="20"/>
                <w:lang w:val="ro-MD"/>
              </w:rPr>
              <w:t>Codul educației stabilește cadrul legal general al CNC, al calității și al guvernanței sistemului educațional.</w:t>
            </w:r>
          </w:p>
        </w:tc>
      </w:tr>
      <w:tr w:rsidR="008B1AB8" w:rsidRPr="00BC706E" w14:paraId="63F27277" w14:textId="77777777" w:rsidTr="00C5520C">
        <w:tc>
          <w:tcPr>
            <w:tcW w:w="562" w:type="dxa"/>
          </w:tcPr>
          <w:p w14:paraId="12BF8F5B" w14:textId="77777777" w:rsidR="008B1AB8" w:rsidRPr="00BC706E" w:rsidRDefault="008B1AB8" w:rsidP="00951729">
            <w:pPr>
              <w:pStyle w:val="a7"/>
              <w:numPr>
                <w:ilvl w:val="1"/>
                <w:numId w:val="115"/>
              </w:numPr>
              <w:ind w:left="311" w:right="464" w:hanging="311"/>
              <w:jc w:val="both"/>
              <w:outlineLvl w:val="2"/>
              <w:rPr>
                <w:rFonts w:ascii="Times New Roman" w:hAnsi="Times New Roman" w:cs="Times New Roman"/>
                <w:sz w:val="20"/>
                <w:szCs w:val="20"/>
                <w:lang w:val="ro-MD"/>
              </w:rPr>
            </w:pPr>
          </w:p>
        </w:tc>
        <w:tc>
          <w:tcPr>
            <w:tcW w:w="2977" w:type="dxa"/>
            <w:vAlign w:val="center"/>
          </w:tcPr>
          <w:p w14:paraId="59EB493C" w14:textId="77777777" w:rsidR="008B1AB8" w:rsidRPr="00BC706E" w:rsidRDefault="008B1AB8" w:rsidP="00D35803">
            <w:pPr>
              <w:jc w:val="both"/>
              <w:outlineLvl w:val="2"/>
              <w:rPr>
                <w:rFonts w:ascii="Times New Roman" w:hAnsi="Times New Roman" w:cs="Times New Roman"/>
                <w:sz w:val="20"/>
                <w:szCs w:val="20"/>
                <w:lang w:val="ro-MD"/>
              </w:rPr>
            </w:pPr>
          </w:p>
        </w:tc>
        <w:tc>
          <w:tcPr>
            <w:tcW w:w="2394" w:type="dxa"/>
            <w:vAlign w:val="center"/>
          </w:tcPr>
          <w:p w14:paraId="32655EF6" w14:textId="7E6D52DD" w:rsidR="008B1AB8" w:rsidRPr="00BC706E" w:rsidRDefault="00CA249C"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Strategia de dezvoltare „Educația 2030”, aprobată prin HG nr. 114/2023 (</w:t>
            </w:r>
            <w:hyperlink r:id="rId38" w:history="1">
              <w:r w:rsidRPr="00BC706E">
                <w:rPr>
                  <w:rStyle w:val="aff0"/>
                  <w:rFonts w:ascii="Times New Roman" w:hAnsi="Times New Roman" w:cs="Times New Roman"/>
                  <w:sz w:val="20"/>
                  <w:szCs w:val="20"/>
                  <w:lang w:val="ro-MD"/>
                </w:rPr>
                <w:t>link</w:t>
              </w:r>
            </w:hyperlink>
            <w:r w:rsidRPr="00BC706E">
              <w:rPr>
                <w:rFonts w:ascii="Times New Roman" w:hAnsi="Times New Roman" w:cs="Times New Roman"/>
                <w:sz w:val="20"/>
                <w:szCs w:val="20"/>
                <w:lang w:val="ro-MD"/>
              </w:rPr>
              <w:t>)</w:t>
            </w:r>
          </w:p>
        </w:tc>
        <w:tc>
          <w:tcPr>
            <w:tcW w:w="4410" w:type="dxa"/>
            <w:vAlign w:val="center"/>
          </w:tcPr>
          <w:p w14:paraId="75F8C6E0" w14:textId="2DD2F5ED" w:rsidR="008B1AB8" w:rsidRPr="00BC706E" w:rsidRDefault="00BB6C9C" w:rsidP="00D35803">
            <w:pPr>
              <w:jc w:val="both"/>
              <w:outlineLvl w:val="2"/>
              <w:rPr>
                <w:rFonts w:ascii="Times New Roman" w:eastAsia="Times New Roman" w:hAnsi="Times New Roman" w:cs="Times New Roman"/>
                <w:b/>
                <w:i/>
                <w:kern w:val="0"/>
                <w:sz w:val="20"/>
                <w:szCs w:val="20"/>
                <w:lang w:val="ro-MD"/>
                <w14:ligatures w14:val="none"/>
              </w:rPr>
            </w:pPr>
            <w:r w:rsidRPr="00BC706E">
              <w:rPr>
                <w:rFonts w:ascii="Times New Roman" w:hAnsi="Times New Roman" w:cs="Times New Roman"/>
                <w:sz w:val="20"/>
                <w:szCs w:val="20"/>
                <w:lang w:val="ro-MD"/>
              </w:rPr>
              <w:t>D</w:t>
            </w:r>
            <w:r w:rsidR="0006102C" w:rsidRPr="00BC706E">
              <w:rPr>
                <w:rFonts w:ascii="Times New Roman" w:hAnsi="Times New Roman" w:cs="Times New Roman"/>
                <w:sz w:val="20"/>
                <w:szCs w:val="20"/>
                <w:lang w:val="ro-MD"/>
              </w:rPr>
              <w:t xml:space="preserve">efinește direcțiile strategice </w:t>
            </w:r>
            <w:r w:rsidR="00AE4921" w:rsidRPr="00BC706E">
              <w:rPr>
                <w:rFonts w:ascii="Times New Roman" w:hAnsi="Times New Roman" w:cs="Times New Roman"/>
                <w:sz w:val="20"/>
                <w:szCs w:val="20"/>
                <w:lang w:val="ro-MD"/>
              </w:rPr>
              <w:t>de</w:t>
            </w:r>
            <w:r w:rsidR="00AE4921" w:rsidRPr="00BC706E">
              <w:rPr>
                <w:rFonts w:ascii="Times New Roman" w:eastAsia="Times New Roman" w:hAnsi="Times New Roman" w:cs="Times New Roman"/>
                <w:kern w:val="0"/>
                <w:sz w:val="20"/>
                <w:szCs w:val="20"/>
                <w:lang w:val="ro-MD"/>
                <w14:ligatures w14:val="none"/>
              </w:rPr>
              <w:t xml:space="preserve"> dezvoltare și operaționalizare a</w:t>
            </w:r>
            <w:r w:rsidR="00AE4921" w:rsidRPr="00BC706E">
              <w:rPr>
                <w:rFonts w:ascii="Times New Roman" w:hAnsi="Times New Roman" w:cs="Times New Roman"/>
                <w:sz w:val="20"/>
                <w:szCs w:val="20"/>
                <w:lang w:val="ro-MD"/>
              </w:rPr>
              <w:t xml:space="preserve"> CNC, precum </w:t>
            </w:r>
            <w:r w:rsidR="0006102C" w:rsidRPr="00BC706E">
              <w:rPr>
                <w:rFonts w:ascii="Times New Roman" w:hAnsi="Times New Roman" w:cs="Times New Roman"/>
                <w:sz w:val="20"/>
                <w:szCs w:val="20"/>
                <w:lang w:val="ro-MD"/>
              </w:rPr>
              <w:t xml:space="preserve">și rezultatele </w:t>
            </w:r>
            <w:r w:rsidRPr="00BC706E">
              <w:rPr>
                <w:rFonts w:ascii="Times New Roman" w:hAnsi="Times New Roman" w:cs="Times New Roman"/>
                <w:sz w:val="20"/>
                <w:szCs w:val="20"/>
                <w:lang w:val="ro-MD"/>
              </w:rPr>
              <w:t>scontate</w:t>
            </w:r>
            <w:r w:rsidR="0006102C" w:rsidRPr="00BC706E">
              <w:rPr>
                <w:rFonts w:ascii="Times New Roman" w:hAnsi="Times New Roman" w:cs="Times New Roman"/>
                <w:sz w:val="20"/>
                <w:szCs w:val="20"/>
                <w:lang w:val="ro-MD"/>
              </w:rPr>
              <w:t xml:space="preserve"> privind modernizarea calificărilor și convergența </w:t>
            </w:r>
            <w:r w:rsidR="00E12A8C" w:rsidRPr="00BC706E">
              <w:rPr>
                <w:rFonts w:ascii="Times New Roman" w:hAnsi="Times New Roman" w:cs="Times New Roman"/>
                <w:sz w:val="20"/>
                <w:szCs w:val="20"/>
                <w:lang w:val="ro-MD"/>
              </w:rPr>
              <w:t xml:space="preserve">CNC </w:t>
            </w:r>
            <w:r w:rsidR="0006102C" w:rsidRPr="00BC706E">
              <w:rPr>
                <w:rFonts w:ascii="Times New Roman" w:hAnsi="Times New Roman" w:cs="Times New Roman"/>
                <w:sz w:val="20"/>
                <w:szCs w:val="20"/>
                <w:lang w:val="ro-MD"/>
              </w:rPr>
              <w:t>cu EQF</w:t>
            </w:r>
            <w:r w:rsidR="000F1C3B" w:rsidRPr="00BC706E">
              <w:rPr>
                <w:rFonts w:ascii="Times New Roman" w:hAnsi="Times New Roman" w:cs="Times New Roman"/>
                <w:sz w:val="20"/>
                <w:szCs w:val="20"/>
                <w:lang w:val="ro-MD"/>
              </w:rPr>
              <w:t xml:space="preserve"> (</w:t>
            </w:r>
            <w:r w:rsidR="0006102C" w:rsidRPr="00BC706E">
              <w:rPr>
                <w:rFonts w:ascii="Times New Roman" w:eastAsia="Times New Roman" w:hAnsi="Times New Roman" w:cs="Times New Roman"/>
                <w:b/>
                <w:i/>
                <w:kern w:val="0"/>
                <w:sz w:val="20"/>
                <w:szCs w:val="20"/>
                <w:lang w:val="ro-MD"/>
                <w14:ligatures w14:val="none"/>
              </w:rPr>
              <w:t>Obiectivul specific 1.2.</w:t>
            </w:r>
            <w:r w:rsidR="000F1C3B" w:rsidRPr="00BC706E">
              <w:rPr>
                <w:rFonts w:ascii="Times New Roman" w:eastAsia="Times New Roman" w:hAnsi="Times New Roman" w:cs="Times New Roman"/>
                <w:b/>
                <w:i/>
                <w:kern w:val="0"/>
                <w:sz w:val="20"/>
                <w:szCs w:val="20"/>
                <w:lang w:val="ro-MD"/>
                <w14:ligatures w14:val="none"/>
              </w:rPr>
              <w:t>)</w:t>
            </w:r>
            <w:r w:rsidR="0006102C" w:rsidRPr="00BC706E">
              <w:rPr>
                <w:rFonts w:ascii="Times New Roman" w:eastAsia="Times New Roman" w:hAnsi="Times New Roman" w:cs="Times New Roman"/>
                <w:b/>
                <w:i/>
                <w:kern w:val="0"/>
                <w:sz w:val="20"/>
                <w:szCs w:val="20"/>
                <w:lang w:val="ro-MD"/>
                <w14:ligatures w14:val="none"/>
              </w:rPr>
              <w:t xml:space="preserve"> </w:t>
            </w:r>
          </w:p>
        </w:tc>
      </w:tr>
      <w:tr w:rsidR="003B2375" w:rsidRPr="00BC706E" w14:paraId="67E51873" w14:textId="77777777" w:rsidTr="00C5520C">
        <w:tc>
          <w:tcPr>
            <w:tcW w:w="562" w:type="dxa"/>
          </w:tcPr>
          <w:p w14:paraId="049BD366" w14:textId="77777777" w:rsidR="003B2375" w:rsidRPr="00BC706E" w:rsidRDefault="003B2375" w:rsidP="00951729">
            <w:pPr>
              <w:pStyle w:val="a7"/>
              <w:numPr>
                <w:ilvl w:val="1"/>
                <w:numId w:val="115"/>
              </w:numPr>
              <w:ind w:left="311" w:right="464" w:hanging="311"/>
              <w:jc w:val="both"/>
              <w:outlineLvl w:val="2"/>
              <w:rPr>
                <w:rFonts w:ascii="Times New Roman" w:hAnsi="Times New Roman" w:cs="Times New Roman"/>
                <w:sz w:val="20"/>
                <w:szCs w:val="20"/>
                <w:lang w:val="ro-MD"/>
              </w:rPr>
            </w:pPr>
          </w:p>
        </w:tc>
        <w:tc>
          <w:tcPr>
            <w:tcW w:w="2977" w:type="dxa"/>
            <w:vAlign w:val="center"/>
          </w:tcPr>
          <w:p w14:paraId="43D20DE2" w14:textId="79CCC9C1" w:rsidR="0027144C" w:rsidRPr="00BC706E" w:rsidRDefault="0027144C"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Referencing National Qualifications Levels to the EQF</w:t>
            </w:r>
            <w:r w:rsidR="00A660F2" w:rsidRPr="00BC706E">
              <w:rPr>
                <w:rFonts w:ascii="Times New Roman" w:hAnsi="Times New Roman" w:cs="Times New Roman"/>
                <w:sz w:val="20"/>
                <w:szCs w:val="20"/>
                <w:lang w:val="ro-MD"/>
              </w:rPr>
              <w:t>, 2013 (</w:t>
            </w:r>
            <w:hyperlink r:id="rId39" w:history="1">
              <w:r w:rsidR="00A660F2" w:rsidRPr="00BC706E">
                <w:rPr>
                  <w:rStyle w:val="aff0"/>
                  <w:rFonts w:ascii="Times New Roman" w:hAnsi="Times New Roman" w:cs="Times New Roman"/>
                  <w:sz w:val="20"/>
                  <w:szCs w:val="20"/>
                  <w:lang w:val="ro-MD"/>
                </w:rPr>
                <w:t>link</w:t>
              </w:r>
            </w:hyperlink>
            <w:r w:rsidR="00A660F2" w:rsidRPr="00BC706E">
              <w:rPr>
                <w:rFonts w:ascii="Times New Roman" w:hAnsi="Times New Roman" w:cs="Times New Roman"/>
                <w:sz w:val="20"/>
                <w:szCs w:val="20"/>
                <w:lang w:val="ro-MD"/>
              </w:rPr>
              <w:t>)</w:t>
            </w:r>
          </w:p>
          <w:p w14:paraId="46A90276" w14:textId="77777777" w:rsidR="00E01D1C" w:rsidRPr="00BC706E" w:rsidRDefault="003B2375"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Criteria and Procedures for Referencing National Qualifications Levels to the EQF </w:t>
            </w:r>
            <w:r w:rsidR="00A35EB7" w:rsidRPr="00BC706E">
              <w:rPr>
                <w:rFonts w:ascii="Times New Roman" w:hAnsi="Times New Roman" w:cs="Times New Roman"/>
                <w:sz w:val="20"/>
                <w:szCs w:val="20"/>
                <w:lang w:val="ro-MD"/>
              </w:rPr>
              <w:t>(</w:t>
            </w:r>
            <w:hyperlink r:id="rId40" w:history="1">
              <w:r w:rsidR="00A35EB7" w:rsidRPr="00BC706E">
                <w:rPr>
                  <w:rStyle w:val="aff0"/>
                  <w:rFonts w:ascii="Times New Roman" w:hAnsi="Times New Roman" w:cs="Times New Roman"/>
                  <w:sz w:val="20"/>
                  <w:szCs w:val="20"/>
                  <w:lang w:val="ro-MD"/>
                </w:rPr>
                <w:t>link</w:t>
              </w:r>
            </w:hyperlink>
            <w:r w:rsidR="00A35EB7" w:rsidRPr="00BC706E">
              <w:rPr>
                <w:rFonts w:ascii="Times New Roman" w:hAnsi="Times New Roman" w:cs="Times New Roman"/>
                <w:sz w:val="20"/>
                <w:szCs w:val="20"/>
                <w:lang w:val="ro-MD"/>
              </w:rPr>
              <w:t>)</w:t>
            </w:r>
            <w:r w:rsidR="00277068" w:rsidRPr="00BC706E">
              <w:rPr>
                <w:rFonts w:ascii="Times New Roman" w:hAnsi="Times New Roman" w:cs="Times New Roman"/>
                <w:sz w:val="20"/>
                <w:szCs w:val="20"/>
                <w:lang w:val="ro-MD"/>
              </w:rPr>
              <w:t xml:space="preserve">; </w:t>
            </w:r>
          </w:p>
          <w:p w14:paraId="58B94F46" w14:textId="600F5126" w:rsidR="003B2375" w:rsidRPr="00BC706E" w:rsidRDefault="0071155B"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Referencing criteria, </w:t>
            </w:r>
            <w:r w:rsidR="00687517" w:rsidRPr="00BC706E">
              <w:rPr>
                <w:rFonts w:ascii="Times New Roman" w:hAnsi="Times New Roman" w:cs="Times New Roman"/>
                <w:sz w:val="20"/>
                <w:szCs w:val="20"/>
                <w:lang w:val="ro-MD"/>
              </w:rPr>
              <w:t>Department of VET and Qualifications, Cedefop</w:t>
            </w:r>
            <w:r w:rsidR="00A35EB7" w:rsidRPr="00BC706E">
              <w:rPr>
                <w:rFonts w:ascii="Times New Roman" w:hAnsi="Times New Roman" w:cs="Times New Roman"/>
                <w:sz w:val="20"/>
                <w:szCs w:val="20"/>
                <w:lang w:val="ro-MD"/>
              </w:rPr>
              <w:t xml:space="preserve"> </w:t>
            </w:r>
            <w:r w:rsidR="00687517" w:rsidRPr="00BC706E">
              <w:rPr>
                <w:rFonts w:ascii="Times New Roman" w:hAnsi="Times New Roman" w:cs="Times New Roman"/>
                <w:sz w:val="20"/>
                <w:szCs w:val="20"/>
                <w:lang w:val="ro-MD"/>
              </w:rPr>
              <w:t>2024 (</w:t>
            </w:r>
            <w:hyperlink r:id="rId41" w:history="1">
              <w:r w:rsidR="00687517" w:rsidRPr="00BC706E">
                <w:rPr>
                  <w:rStyle w:val="aff0"/>
                  <w:rFonts w:ascii="Times New Roman" w:hAnsi="Times New Roman" w:cs="Times New Roman"/>
                  <w:sz w:val="20"/>
                  <w:szCs w:val="20"/>
                  <w:lang w:val="ro-MD"/>
                </w:rPr>
                <w:t>link</w:t>
              </w:r>
            </w:hyperlink>
            <w:r w:rsidR="00687517" w:rsidRPr="00BC706E">
              <w:rPr>
                <w:rFonts w:ascii="Times New Roman" w:hAnsi="Times New Roman" w:cs="Times New Roman"/>
                <w:sz w:val="20"/>
                <w:szCs w:val="20"/>
                <w:lang w:val="ro-MD"/>
              </w:rPr>
              <w:t>)</w:t>
            </w:r>
            <w:r w:rsidR="00494696" w:rsidRPr="00BC706E">
              <w:rPr>
                <w:rFonts w:ascii="Times New Roman" w:hAnsi="Times New Roman" w:cs="Times New Roman"/>
                <w:sz w:val="20"/>
                <w:szCs w:val="20"/>
                <w:lang w:val="ro-MD"/>
              </w:rPr>
              <w:t xml:space="preserve"> </w:t>
            </w:r>
          </w:p>
        </w:tc>
        <w:tc>
          <w:tcPr>
            <w:tcW w:w="2394" w:type="dxa"/>
            <w:vAlign w:val="center"/>
          </w:tcPr>
          <w:p w14:paraId="58231FEC" w14:textId="7F8BE3AB" w:rsidR="003B2375" w:rsidRPr="00BC706E" w:rsidRDefault="003B2375"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HG nr. 330/2023 privind Cadrul Național al Calificărilor</w:t>
            </w:r>
            <w:r w:rsidR="0001704A" w:rsidRPr="00BC706E">
              <w:rPr>
                <w:rFonts w:ascii="Times New Roman" w:hAnsi="Times New Roman" w:cs="Times New Roman"/>
                <w:sz w:val="20"/>
                <w:szCs w:val="20"/>
                <w:lang w:val="ro-MD"/>
              </w:rPr>
              <w:t>, A</w:t>
            </w:r>
            <w:r w:rsidRPr="00BC706E">
              <w:rPr>
                <w:rFonts w:ascii="Times New Roman" w:hAnsi="Times New Roman" w:cs="Times New Roman"/>
                <w:sz w:val="20"/>
                <w:szCs w:val="20"/>
                <w:lang w:val="ro-MD"/>
              </w:rPr>
              <w:t>nexele</w:t>
            </w:r>
            <w:r w:rsidR="0001704A" w:rsidRPr="00BC706E">
              <w:rPr>
                <w:rFonts w:ascii="Times New Roman" w:hAnsi="Times New Roman" w:cs="Times New Roman"/>
                <w:sz w:val="20"/>
                <w:szCs w:val="20"/>
                <w:lang w:val="ro-MD"/>
              </w:rPr>
              <w:t>1,2,3</w:t>
            </w:r>
            <w:r w:rsidR="00563A29" w:rsidRPr="00BC706E">
              <w:rPr>
                <w:rFonts w:ascii="Times New Roman" w:hAnsi="Times New Roman" w:cs="Times New Roman"/>
                <w:sz w:val="20"/>
                <w:szCs w:val="20"/>
                <w:lang w:val="ro-MD"/>
              </w:rPr>
              <w:t xml:space="preserve"> (</w:t>
            </w:r>
            <w:hyperlink r:id="rId42" w:history="1">
              <w:r w:rsidR="00FF584B" w:rsidRPr="00BC706E">
                <w:rPr>
                  <w:rStyle w:val="aff0"/>
                  <w:rFonts w:ascii="Times New Roman" w:hAnsi="Times New Roman" w:cs="Times New Roman"/>
                  <w:sz w:val="20"/>
                  <w:szCs w:val="20"/>
                  <w:lang w:val="ro-MD"/>
                </w:rPr>
                <w:t>link</w:t>
              </w:r>
            </w:hyperlink>
            <w:r w:rsidR="00FF584B" w:rsidRPr="00BC706E">
              <w:rPr>
                <w:rFonts w:ascii="Times New Roman" w:hAnsi="Times New Roman" w:cs="Times New Roman"/>
                <w:sz w:val="20"/>
                <w:szCs w:val="20"/>
                <w:lang w:val="ro-MD"/>
              </w:rPr>
              <w:t>)</w:t>
            </w:r>
          </w:p>
        </w:tc>
        <w:tc>
          <w:tcPr>
            <w:tcW w:w="4410" w:type="dxa"/>
            <w:vAlign w:val="center"/>
          </w:tcPr>
          <w:p w14:paraId="3813BAC1" w14:textId="77777777" w:rsidR="0034731E" w:rsidRPr="00BC706E" w:rsidRDefault="003B2375"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Oferă metodologia unitară de elaborare a rapoartelor naționale de referențiere la EQF. </w:t>
            </w:r>
          </w:p>
          <w:p w14:paraId="568C855D" w14:textId="17A88C1C" w:rsidR="003B2375" w:rsidRPr="00BC706E" w:rsidRDefault="003B2375" w:rsidP="00D35803">
            <w:pPr>
              <w:jc w:val="both"/>
              <w:outlineLvl w:val="2"/>
              <w:rPr>
                <w:rFonts w:ascii="Times New Roman" w:hAnsi="Times New Roman" w:cs="Times New Roman"/>
                <w:b/>
                <w:bCs/>
                <w:sz w:val="20"/>
                <w:szCs w:val="20"/>
                <w:lang w:val="ro-MD"/>
              </w:rPr>
            </w:pPr>
            <w:r w:rsidRPr="00BC706E">
              <w:rPr>
                <w:rFonts w:ascii="Times New Roman" w:hAnsi="Times New Roman" w:cs="Times New Roman"/>
                <w:sz w:val="20"/>
                <w:szCs w:val="20"/>
                <w:lang w:val="ro-MD"/>
              </w:rPr>
              <w:t>HG 330/2023 reglementează structura, nivelurile, mecanismele de guvernanță și asigurarea calității ale CNC.</w:t>
            </w:r>
          </w:p>
        </w:tc>
      </w:tr>
      <w:tr w:rsidR="00B41363" w:rsidRPr="00BC706E" w14:paraId="028D35B6" w14:textId="77777777" w:rsidTr="00C5520C">
        <w:tc>
          <w:tcPr>
            <w:tcW w:w="10343" w:type="dxa"/>
            <w:gridSpan w:val="4"/>
            <w:shd w:val="clear" w:color="auto" w:fill="D4EAF3" w:themeFill="accent1" w:themeFillTint="33"/>
          </w:tcPr>
          <w:p w14:paraId="4EAA9E71" w14:textId="1DAC27B6" w:rsidR="00B41363" w:rsidRPr="00BC706E" w:rsidRDefault="001A4542" w:rsidP="00D35803">
            <w:pPr>
              <w:jc w:val="center"/>
              <w:outlineLvl w:val="2"/>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Standarde, metodologie</w:t>
            </w:r>
            <w:r w:rsidR="00C0579E" w:rsidRPr="00BC706E">
              <w:rPr>
                <w:rFonts w:ascii="Times New Roman" w:hAnsi="Times New Roman" w:cs="Times New Roman"/>
                <w:b/>
                <w:bCs/>
                <w:sz w:val="20"/>
                <w:szCs w:val="20"/>
                <w:lang w:val="ro-MD"/>
              </w:rPr>
              <w:t>, structură CNC-QF-EHEA</w:t>
            </w:r>
          </w:p>
        </w:tc>
      </w:tr>
      <w:tr w:rsidR="003B2375" w:rsidRPr="00BC706E" w14:paraId="03DD05A0" w14:textId="77777777" w:rsidTr="00C5520C">
        <w:tc>
          <w:tcPr>
            <w:tcW w:w="562" w:type="dxa"/>
          </w:tcPr>
          <w:p w14:paraId="11B6CDA1" w14:textId="77777777" w:rsidR="003B2375" w:rsidRPr="00BC706E" w:rsidRDefault="003B2375" w:rsidP="00951729">
            <w:pPr>
              <w:pStyle w:val="a7"/>
              <w:numPr>
                <w:ilvl w:val="1"/>
                <w:numId w:val="115"/>
              </w:numPr>
              <w:ind w:left="311" w:right="464" w:hanging="311"/>
              <w:jc w:val="both"/>
              <w:outlineLvl w:val="2"/>
              <w:rPr>
                <w:rFonts w:ascii="Times New Roman" w:hAnsi="Times New Roman" w:cs="Times New Roman"/>
                <w:sz w:val="20"/>
                <w:szCs w:val="20"/>
                <w:lang w:val="ro-MD"/>
              </w:rPr>
            </w:pPr>
          </w:p>
        </w:tc>
        <w:tc>
          <w:tcPr>
            <w:tcW w:w="2977" w:type="dxa"/>
            <w:vAlign w:val="center"/>
          </w:tcPr>
          <w:p w14:paraId="5AE7E18C" w14:textId="7F2B31DC" w:rsidR="00223980" w:rsidRPr="00BC706E" w:rsidRDefault="000A57E9" w:rsidP="00D35803">
            <w:pPr>
              <w:jc w:val="both"/>
              <w:outlineLvl w:val="2"/>
              <w:rPr>
                <w:rFonts w:ascii="Times New Roman" w:hAnsi="Times New Roman" w:cs="Times New Roman"/>
                <w:sz w:val="20"/>
                <w:szCs w:val="20"/>
                <w:shd w:val="clear" w:color="auto" w:fill="FFFFFF"/>
                <w:lang w:val="ro-MD"/>
              </w:rPr>
            </w:pPr>
            <w:r w:rsidRPr="00BC706E">
              <w:rPr>
                <w:rFonts w:ascii="Times New Roman" w:hAnsi="Times New Roman" w:cs="Times New Roman"/>
                <w:sz w:val="20"/>
                <w:szCs w:val="20"/>
                <w:shd w:val="clear" w:color="auto" w:fill="FFFFFF"/>
                <w:lang w:val="ro-MD"/>
              </w:rPr>
              <w:t xml:space="preserve">Procesul de la Bologna: crearea Spațiului european al învățământului superior </w:t>
            </w:r>
            <w:r w:rsidR="00357AB2" w:rsidRPr="00BC706E">
              <w:rPr>
                <w:rFonts w:ascii="Times New Roman" w:hAnsi="Times New Roman" w:cs="Times New Roman"/>
                <w:sz w:val="20"/>
                <w:szCs w:val="20"/>
                <w:shd w:val="clear" w:color="auto" w:fill="FFFFFF"/>
                <w:lang w:val="ro-MD"/>
              </w:rPr>
              <w:t>(</w:t>
            </w:r>
            <w:hyperlink r:id="rId43" w:history="1">
              <w:r w:rsidR="00357AB2" w:rsidRPr="00BC706E">
                <w:rPr>
                  <w:rStyle w:val="aff0"/>
                  <w:rFonts w:ascii="Times New Roman" w:hAnsi="Times New Roman" w:cs="Times New Roman"/>
                  <w:sz w:val="20"/>
                  <w:szCs w:val="20"/>
                  <w:shd w:val="clear" w:color="auto" w:fill="FFFFFF"/>
                  <w:lang w:val="ro-MD"/>
                </w:rPr>
                <w:t>link</w:t>
              </w:r>
            </w:hyperlink>
            <w:r w:rsidR="00357AB2" w:rsidRPr="00BC706E">
              <w:rPr>
                <w:rFonts w:ascii="Times New Roman" w:hAnsi="Times New Roman" w:cs="Times New Roman"/>
                <w:sz w:val="20"/>
                <w:szCs w:val="20"/>
                <w:shd w:val="clear" w:color="auto" w:fill="FFFFFF"/>
                <w:lang w:val="ro-MD"/>
              </w:rPr>
              <w:t xml:space="preserve">) </w:t>
            </w:r>
          </w:p>
        </w:tc>
        <w:tc>
          <w:tcPr>
            <w:tcW w:w="2394" w:type="dxa"/>
            <w:vAlign w:val="center"/>
          </w:tcPr>
          <w:p w14:paraId="0CC495AC" w14:textId="2AC44501" w:rsidR="003B2375" w:rsidRPr="00BC706E" w:rsidRDefault="00E04192"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Codul educației 1</w:t>
            </w:r>
            <w:r w:rsidR="00813C3A" w:rsidRPr="00BC706E">
              <w:rPr>
                <w:rFonts w:ascii="Times New Roman" w:hAnsi="Times New Roman" w:cs="Times New Roman"/>
                <w:sz w:val="20"/>
                <w:szCs w:val="20"/>
                <w:lang w:val="ro-MD"/>
              </w:rPr>
              <w:t>5</w:t>
            </w:r>
            <w:r w:rsidRPr="00BC706E">
              <w:rPr>
                <w:rFonts w:ascii="Times New Roman" w:hAnsi="Times New Roman" w:cs="Times New Roman"/>
                <w:sz w:val="20"/>
                <w:szCs w:val="20"/>
                <w:lang w:val="ro-MD"/>
              </w:rPr>
              <w:t>2/2014, Art. 2</w:t>
            </w:r>
            <w:r w:rsidR="0018553E" w:rsidRPr="00BC706E">
              <w:rPr>
                <w:rFonts w:ascii="Times New Roman" w:hAnsi="Times New Roman" w:cs="Times New Roman"/>
                <w:sz w:val="20"/>
                <w:szCs w:val="20"/>
                <w:lang w:val="ro-MD"/>
              </w:rPr>
              <w:t xml:space="preserve"> (2)</w:t>
            </w:r>
          </w:p>
        </w:tc>
        <w:tc>
          <w:tcPr>
            <w:tcW w:w="4410" w:type="dxa"/>
            <w:vAlign w:val="center"/>
          </w:tcPr>
          <w:p w14:paraId="6D2D9AA4" w14:textId="73C9EC2F" w:rsidR="006B5FF5" w:rsidRPr="00BC706E" w:rsidRDefault="006B2C8B" w:rsidP="00D35803">
            <w:pPr>
              <w:rPr>
                <w:rFonts w:ascii="Times New Roman" w:hAnsi="Times New Roman" w:cs="Times New Roman"/>
                <w:sz w:val="20"/>
                <w:szCs w:val="20"/>
                <w:shd w:val="clear" w:color="auto" w:fill="FFFFFF"/>
                <w:lang w:val="ro-MD"/>
              </w:rPr>
            </w:pPr>
            <w:r w:rsidRPr="00BC706E">
              <w:rPr>
                <w:rFonts w:ascii="Times New Roman" w:hAnsi="Times New Roman" w:cs="Times New Roman"/>
                <w:sz w:val="20"/>
                <w:szCs w:val="20"/>
                <w:shd w:val="clear" w:color="auto" w:fill="FFFFFF"/>
                <w:lang w:val="ro-MD"/>
              </w:rPr>
              <w:t xml:space="preserve">Stabilesc cadrul politic internațional și temeiul juridic național pentru integrarea Republicii Moldova în EHEA. </w:t>
            </w:r>
          </w:p>
          <w:p w14:paraId="6CAEAAD8" w14:textId="43CF00BD" w:rsidR="004B1F9C" w:rsidRPr="00BC706E" w:rsidRDefault="006B2C8B" w:rsidP="00D35803">
            <w:pPr>
              <w:rPr>
                <w:rFonts w:ascii="Times New Roman" w:hAnsi="Times New Roman" w:cs="Times New Roman"/>
                <w:sz w:val="20"/>
                <w:szCs w:val="20"/>
                <w:lang w:val="ro-MD"/>
              </w:rPr>
            </w:pPr>
            <w:r w:rsidRPr="00BC706E">
              <w:rPr>
                <w:rFonts w:ascii="Times New Roman" w:hAnsi="Times New Roman" w:cs="Times New Roman"/>
                <w:sz w:val="20"/>
                <w:szCs w:val="20"/>
                <w:shd w:val="clear" w:color="auto" w:fill="FFFFFF"/>
                <w:lang w:val="ro-MD"/>
              </w:rPr>
              <w:t>Asigură angajamentul Republicii Moldova față de principiile Procesului de la Bologna și oferă baza legală pentru participarea la procesul de autocertificare CNC–QF-EHEA.</w:t>
            </w:r>
          </w:p>
        </w:tc>
      </w:tr>
      <w:tr w:rsidR="003B2375" w:rsidRPr="00BC706E" w14:paraId="794A1B51" w14:textId="77777777" w:rsidTr="00C5520C">
        <w:tc>
          <w:tcPr>
            <w:tcW w:w="562" w:type="dxa"/>
          </w:tcPr>
          <w:p w14:paraId="3FA42F8F" w14:textId="77777777" w:rsidR="003B2375" w:rsidRPr="00BC706E" w:rsidRDefault="003B2375" w:rsidP="00951729">
            <w:pPr>
              <w:pStyle w:val="a7"/>
              <w:numPr>
                <w:ilvl w:val="1"/>
                <w:numId w:val="115"/>
              </w:numPr>
              <w:ind w:left="311" w:right="464" w:hanging="311"/>
              <w:jc w:val="both"/>
              <w:outlineLvl w:val="2"/>
              <w:rPr>
                <w:rFonts w:ascii="Times New Roman" w:hAnsi="Times New Roman" w:cs="Times New Roman"/>
                <w:sz w:val="20"/>
                <w:szCs w:val="20"/>
                <w:lang w:val="ro-MD"/>
              </w:rPr>
            </w:pPr>
          </w:p>
        </w:tc>
        <w:tc>
          <w:tcPr>
            <w:tcW w:w="2977" w:type="dxa"/>
            <w:vAlign w:val="center"/>
          </w:tcPr>
          <w:p w14:paraId="0066593E" w14:textId="77777777" w:rsidR="006B5FF5" w:rsidRPr="00BC706E" w:rsidRDefault="006B5FF5"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A Framework for Qualifications of the European Higher Education Area (</w:t>
            </w:r>
            <w:hyperlink r:id="rId44" w:history="1">
              <w:r w:rsidRPr="00BC706E">
                <w:rPr>
                  <w:rStyle w:val="aff0"/>
                  <w:rFonts w:ascii="Times New Roman" w:hAnsi="Times New Roman" w:cs="Times New Roman"/>
                  <w:sz w:val="20"/>
                  <w:szCs w:val="20"/>
                  <w:lang w:val="ro-MD"/>
                </w:rPr>
                <w:t>link</w:t>
              </w:r>
            </w:hyperlink>
            <w:r w:rsidRPr="00BC706E">
              <w:rPr>
                <w:rFonts w:ascii="Times New Roman" w:hAnsi="Times New Roman" w:cs="Times New Roman"/>
                <w:sz w:val="20"/>
                <w:szCs w:val="20"/>
                <w:lang w:val="ro-MD"/>
              </w:rPr>
              <w:t>)</w:t>
            </w:r>
          </w:p>
          <w:p w14:paraId="56E6E5D8" w14:textId="16ACDB50" w:rsidR="00E80163" w:rsidRPr="00BC706E" w:rsidRDefault="00E80163"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shd w:val="clear" w:color="auto" w:fill="FFFFFF"/>
                <w:lang w:val="ro-MD"/>
              </w:rPr>
              <w:t>Overarching Framework of Qualifications of the European Higher Education Area, 2018 (</w:t>
            </w:r>
            <w:hyperlink r:id="rId45" w:history="1">
              <w:r w:rsidRPr="00BC706E">
                <w:rPr>
                  <w:rStyle w:val="aff0"/>
                  <w:rFonts w:ascii="Times New Roman" w:hAnsi="Times New Roman" w:cs="Times New Roman"/>
                  <w:sz w:val="20"/>
                  <w:szCs w:val="20"/>
                  <w:shd w:val="clear" w:color="auto" w:fill="FFFFFF"/>
                  <w:lang w:val="ro-MD"/>
                </w:rPr>
                <w:t>link</w:t>
              </w:r>
            </w:hyperlink>
            <w:r w:rsidRPr="00BC706E">
              <w:rPr>
                <w:rFonts w:ascii="Times New Roman" w:hAnsi="Times New Roman" w:cs="Times New Roman"/>
                <w:sz w:val="20"/>
                <w:szCs w:val="20"/>
                <w:shd w:val="clear" w:color="auto" w:fill="FFFFFF"/>
                <w:lang w:val="ro-MD"/>
              </w:rPr>
              <w:t>)</w:t>
            </w:r>
          </w:p>
          <w:p w14:paraId="0F394298" w14:textId="77777777" w:rsidR="00E80163" w:rsidRPr="00BC706E" w:rsidRDefault="00E80163"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Preparation of self-certification reports within the Bologna Process Guidelines, observations, and recommendations, 2024 (</w:t>
            </w:r>
            <w:hyperlink r:id="rId46" w:history="1">
              <w:r w:rsidRPr="00BC706E">
                <w:rPr>
                  <w:rStyle w:val="aff0"/>
                  <w:rFonts w:ascii="Times New Roman" w:hAnsi="Times New Roman" w:cs="Times New Roman"/>
                  <w:sz w:val="20"/>
                  <w:szCs w:val="20"/>
                  <w:lang w:val="ro-MD"/>
                </w:rPr>
                <w:t>link</w:t>
              </w:r>
            </w:hyperlink>
            <w:r w:rsidRPr="00BC706E">
              <w:rPr>
                <w:rFonts w:ascii="Times New Roman" w:hAnsi="Times New Roman" w:cs="Times New Roman"/>
                <w:sz w:val="20"/>
                <w:szCs w:val="20"/>
                <w:lang w:val="ro-MD"/>
              </w:rPr>
              <w:t xml:space="preserve">) </w:t>
            </w:r>
          </w:p>
          <w:p w14:paraId="512D86FE" w14:textId="54043B8E" w:rsidR="006779E4" w:rsidRPr="00BC706E" w:rsidRDefault="006779E4"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A Framework for Qualifications of The European Higher Education Area (</w:t>
            </w:r>
            <w:hyperlink r:id="rId47" w:history="1">
              <w:r w:rsidRPr="00BC706E">
                <w:rPr>
                  <w:rStyle w:val="aff0"/>
                  <w:rFonts w:ascii="Times New Roman" w:hAnsi="Times New Roman" w:cs="Times New Roman"/>
                  <w:sz w:val="20"/>
                  <w:szCs w:val="20"/>
                  <w:lang w:val="ro-MD"/>
                </w:rPr>
                <w:t>link</w:t>
              </w:r>
            </w:hyperlink>
            <w:r w:rsidRPr="00BC706E">
              <w:rPr>
                <w:rFonts w:ascii="Times New Roman" w:hAnsi="Times New Roman" w:cs="Times New Roman"/>
                <w:sz w:val="20"/>
                <w:szCs w:val="20"/>
                <w:lang w:val="ro-MD"/>
              </w:rPr>
              <w:t>)</w:t>
            </w:r>
          </w:p>
        </w:tc>
        <w:tc>
          <w:tcPr>
            <w:tcW w:w="2394" w:type="dxa"/>
            <w:vAlign w:val="center"/>
          </w:tcPr>
          <w:p w14:paraId="5AA09D22" w14:textId="1F17C9DF" w:rsidR="003B2375" w:rsidRPr="00BC706E" w:rsidRDefault="003B2375"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HG nr. 330/2023 – Anexa 1</w:t>
            </w:r>
            <w:r w:rsidR="007D7943" w:rsidRPr="00BC706E">
              <w:rPr>
                <w:rFonts w:ascii="Times New Roman" w:hAnsi="Times New Roman" w:cs="Times New Roman"/>
                <w:sz w:val="20"/>
                <w:szCs w:val="20"/>
                <w:lang w:val="ro-MD"/>
              </w:rPr>
              <w:t xml:space="preserve">, p. </w:t>
            </w:r>
            <w:r w:rsidR="00432D3D" w:rsidRPr="00BC706E">
              <w:rPr>
                <w:rFonts w:ascii="Times New Roman" w:hAnsi="Times New Roman" w:cs="Times New Roman"/>
                <w:sz w:val="20"/>
                <w:szCs w:val="20"/>
                <w:lang w:val="ro-MD"/>
              </w:rPr>
              <w:t>53</w:t>
            </w:r>
            <w:r w:rsidRPr="00BC706E">
              <w:rPr>
                <w:rFonts w:ascii="Times New Roman" w:hAnsi="Times New Roman" w:cs="Times New Roman"/>
                <w:sz w:val="20"/>
                <w:szCs w:val="20"/>
                <w:lang w:val="ro-MD"/>
              </w:rPr>
              <w:t xml:space="preserve"> (Corelarea nivelurilor 6–8 CNC cu ciclurile </w:t>
            </w:r>
            <w:r w:rsidR="003B24EF" w:rsidRPr="00BC706E">
              <w:rPr>
                <w:rFonts w:ascii="Times New Roman" w:hAnsi="Times New Roman" w:cs="Times New Roman"/>
                <w:sz w:val="20"/>
                <w:szCs w:val="20"/>
                <w:lang w:val="ro-MD"/>
              </w:rPr>
              <w:t>Bologna</w:t>
            </w:r>
            <w:r w:rsidRPr="00BC706E">
              <w:rPr>
                <w:rFonts w:ascii="Times New Roman" w:hAnsi="Times New Roman" w:cs="Times New Roman"/>
                <w:sz w:val="20"/>
                <w:szCs w:val="20"/>
                <w:lang w:val="ro-MD"/>
              </w:rPr>
              <w:t>)</w:t>
            </w:r>
            <w:r w:rsidR="00465690" w:rsidRPr="00BC706E">
              <w:rPr>
                <w:rFonts w:ascii="Times New Roman" w:hAnsi="Times New Roman" w:cs="Times New Roman"/>
                <w:sz w:val="20"/>
                <w:szCs w:val="20"/>
                <w:lang w:val="ro-MD"/>
              </w:rPr>
              <w:t xml:space="preserve"> (</w:t>
            </w:r>
            <w:hyperlink r:id="rId48" w:history="1">
              <w:r w:rsidR="00465690" w:rsidRPr="00BC706E">
                <w:rPr>
                  <w:rStyle w:val="aff0"/>
                  <w:rFonts w:ascii="Times New Roman" w:hAnsi="Times New Roman" w:cs="Times New Roman"/>
                  <w:sz w:val="20"/>
                  <w:szCs w:val="20"/>
                  <w:lang w:val="ro-MD"/>
                </w:rPr>
                <w:t>link</w:t>
              </w:r>
            </w:hyperlink>
            <w:r w:rsidR="00465690" w:rsidRPr="00BC706E">
              <w:rPr>
                <w:rFonts w:ascii="Times New Roman" w:hAnsi="Times New Roman" w:cs="Times New Roman"/>
                <w:sz w:val="20"/>
                <w:szCs w:val="20"/>
                <w:lang w:val="ro-MD"/>
              </w:rPr>
              <w:t>)</w:t>
            </w:r>
          </w:p>
        </w:tc>
        <w:tc>
          <w:tcPr>
            <w:tcW w:w="4410" w:type="dxa"/>
            <w:vAlign w:val="center"/>
          </w:tcPr>
          <w:p w14:paraId="42589140" w14:textId="77777777" w:rsidR="00680381" w:rsidRPr="00BC706E" w:rsidRDefault="00680381" w:rsidP="00D35803">
            <w:pPr>
              <w:rPr>
                <w:rFonts w:ascii="Times New Roman" w:hAnsi="Times New Roman" w:cs="Times New Roman"/>
                <w:sz w:val="20"/>
                <w:szCs w:val="20"/>
                <w:lang w:val="ro-MD"/>
              </w:rPr>
            </w:pPr>
            <w:r w:rsidRPr="00BC706E">
              <w:rPr>
                <w:rFonts w:ascii="Times New Roman" w:hAnsi="Times New Roman" w:cs="Times New Roman"/>
                <w:sz w:val="20"/>
                <w:szCs w:val="20"/>
                <w:lang w:val="ro-MD"/>
              </w:rPr>
              <w:t>Stabilesc standardele și procedurile pentru autocertificarea cadrelor naționale de calificări (CNC) față de QF-EHEA.</w:t>
            </w:r>
          </w:p>
          <w:p w14:paraId="2F03E608" w14:textId="77777777" w:rsidR="00062BF6" w:rsidRPr="00BC706E" w:rsidRDefault="00C95292"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Definește structura celor trei cicluri ale învățământului superior și descriptorii generici ai nivelurilor, bazate pe rezultate ale învățării. </w:t>
            </w:r>
          </w:p>
          <w:p w14:paraId="03A430F0" w14:textId="35F5BA96" w:rsidR="00C95292" w:rsidRPr="00BC706E" w:rsidRDefault="00C95292"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Constituie fundamentul metodologic pentru corelarea nivelurilor 6–8 CNC cu QF-EHEA și pentru procesul de autocertificare.</w:t>
            </w:r>
          </w:p>
          <w:p w14:paraId="5EB8F98A" w14:textId="057E2B61" w:rsidR="003B2375" w:rsidRPr="00BC706E" w:rsidRDefault="003B2375"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HG 330/2023 preia </w:t>
            </w:r>
            <w:r w:rsidR="00827F74" w:rsidRPr="00BC706E">
              <w:rPr>
                <w:rFonts w:ascii="Times New Roman" w:hAnsi="Times New Roman" w:cs="Times New Roman"/>
                <w:sz w:val="20"/>
                <w:szCs w:val="20"/>
                <w:lang w:val="ro-MD"/>
              </w:rPr>
              <w:t xml:space="preserve">descriptorii generali de nivel pentru ciclurile Bologna (licență, master, doctorat), utilizați ca bază pentru corelarea nivelurilor 6–8 CNC cu QF-EHEA </w:t>
            </w:r>
          </w:p>
        </w:tc>
      </w:tr>
      <w:tr w:rsidR="00C0579E" w:rsidRPr="00BC706E" w14:paraId="4C35FB1C" w14:textId="77777777" w:rsidTr="00C5520C">
        <w:tc>
          <w:tcPr>
            <w:tcW w:w="10343" w:type="dxa"/>
            <w:gridSpan w:val="4"/>
            <w:shd w:val="clear" w:color="auto" w:fill="D4EAF3" w:themeFill="accent1" w:themeFillTint="33"/>
          </w:tcPr>
          <w:p w14:paraId="43DB3967" w14:textId="633257FE" w:rsidR="00C0579E" w:rsidRPr="00BC706E" w:rsidRDefault="00C0579E" w:rsidP="00D35803">
            <w:pPr>
              <w:jc w:val="center"/>
              <w:outlineLvl w:val="2"/>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lastRenderedPageBreak/>
              <w:t>Asigurarea calității</w:t>
            </w:r>
            <w:r w:rsidR="00093746" w:rsidRPr="00BC706E">
              <w:rPr>
                <w:rFonts w:ascii="Times New Roman" w:hAnsi="Times New Roman" w:cs="Times New Roman"/>
                <w:b/>
                <w:bCs/>
                <w:sz w:val="20"/>
                <w:szCs w:val="20"/>
                <w:lang w:val="ro-MD"/>
              </w:rPr>
              <w:t xml:space="preserve"> (Criteri</w:t>
            </w:r>
            <w:r w:rsidR="00730A6F" w:rsidRPr="00BC706E">
              <w:rPr>
                <w:rFonts w:ascii="Times New Roman" w:hAnsi="Times New Roman" w:cs="Times New Roman"/>
                <w:b/>
                <w:bCs/>
                <w:sz w:val="20"/>
                <w:szCs w:val="20"/>
                <w:lang w:val="ro-MD"/>
              </w:rPr>
              <w:t>ile</w:t>
            </w:r>
            <w:r w:rsidR="00093746" w:rsidRPr="00BC706E">
              <w:rPr>
                <w:rFonts w:ascii="Times New Roman" w:hAnsi="Times New Roman" w:cs="Times New Roman"/>
                <w:b/>
                <w:bCs/>
                <w:sz w:val="20"/>
                <w:szCs w:val="20"/>
                <w:lang w:val="ro-MD"/>
              </w:rPr>
              <w:t xml:space="preserve"> 5</w:t>
            </w:r>
            <w:r w:rsidR="00730A6F" w:rsidRPr="00BC706E">
              <w:rPr>
                <w:rFonts w:ascii="Times New Roman" w:hAnsi="Times New Roman" w:cs="Times New Roman"/>
                <w:b/>
                <w:bCs/>
                <w:sz w:val="20"/>
                <w:szCs w:val="20"/>
                <w:lang w:val="ro-MD"/>
              </w:rPr>
              <w:t>, 6)</w:t>
            </w:r>
          </w:p>
        </w:tc>
      </w:tr>
      <w:tr w:rsidR="009C2B06" w:rsidRPr="00BC706E" w14:paraId="2F5F78CB" w14:textId="77777777" w:rsidTr="00C5520C">
        <w:tc>
          <w:tcPr>
            <w:tcW w:w="562" w:type="dxa"/>
          </w:tcPr>
          <w:p w14:paraId="4D871A67" w14:textId="77777777" w:rsidR="009C2B06" w:rsidRPr="00BC706E" w:rsidRDefault="009C2B06" w:rsidP="00951729">
            <w:pPr>
              <w:pStyle w:val="a7"/>
              <w:numPr>
                <w:ilvl w:val="1"/>
                <w:numId w:val="115"/>
              </w:numPr>
              <w:ind w:left="311" w:right="464" w:hanging="311"/>
              <w:jc w:val="both"/>
              <w:outlineLvl w:val="2"/>
              <w:rPr>
                <w:rFonts w:ascii="Times New Roman" w:hAnsi="Times New Roman" w:cs="Times New Roman"/>
                <w:sz w:val="20"/>
                <w:szCs w:val="20"/>
                <w:lang w:val="ro-MD"/>
              </w:rPr>
            </w:pPr>
          </w:p>
        </w:tc>
        <w:tc>
          <w:tcPr>
            <w:tcW w:w="2977" w:type="dxa"/>
            <w:vAlign w:val="center"/>
          </w:tcPr>
          <w:p w14:paraId="530CC8E5" w14:textId="1E8CA94A" w:rsidR="009C2B06" w:rsidRPr="00BC706E" w:rsidRDefault="009C2B06"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Recomandarea Parlamentului European și a Consiliului din 18 iunie 2009 privind stabilirea unui cadru european de referință pentru asigurarea calității în educație și formare profesională</w:t>
            </w:r>
            <w:r w:rsidR="0026488C" w:rsidRPr="00BC706E">
              <w:rPr>
                <w:rFonts w:ascii="Times New Roman" w:hAnsi="Times New Roman" w:cs="Times New Roman"/>
                <w:sz w:val="20"/>
                <w:szCs w:val="20"/>
                <w:lang w:val="ro-MD"/>
              </w:rPr>
              <w:t xml:space="preserve"> (EQAVET)</w:t>
            </w:r>
            <w:r w:rsidRPr="00BC706E">
              <w:rPr>
                <w:rFonts w:ascii="Times New Roman" w:hAnsi="Times New Roman" w:cs="Times New Roman"/>
                <w:sz w:val="20"/>
                <w:szCs w:val="20"/>
                <w:lang w:val="ro-MD"/>
              </w:rPr>
              <w:t xml:space="preserve"> (</w:t>
            </w:r>
            <w:hyperlink r:id="rId49" w:history="1">
              <w:r w:rsidRPr="00BC706E">
                <w:rPr>
                  <w:rStyle w:val="aff0"/>
                  <w:rFonts w:ascii="Times New Roman" w:hAnsi="Times New Roman" w:cs="Times New Roman"/>
                  <w:sz w:val="20"/>
                  <w:szCs w:val="20"/>
                  <w:lang w:val="ro-MD"/>
                </w:rPr>
                <w:t>link</w:t>
              </w:r>
            </w:hyperlink>
            <w:r w:rsidRPr="00BC706E">
              <w:rPr>
                <w:rFonts w:ascii="Times New Roman" w:hAnsi="Times New Roman" w:cs="Times New Roman"/>
                <w:sz w:val="20"/>
                <w:szCs w:val="20"/>
                <w:lang w:val="ro-MD"/>
              </w:rPr>
              <w:t>)</w:t>
            </w:r>
          </w:p>
        </w:tc>
        <w:tc>
          <w:tcPr>
            <w:tcW w:w="2394" w:type="dxa"/>
            <w:vAlign w:val="center"/>
          </w:tcPr>
          <w:p w14:paraId="2C83CD1D" w14:textId="766ED735" w:rsidR="009C2B06" w:rsidRPr="00BC706E" w:rsidRDefault="00221E69"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Codul educației, art</w:t>
            </w:r>
            <w:r w:rsidR="00A51E6C" w:rsidRPr="00BC706E">
              <w:rPr>
                <w:rFonts w:ascii="Times New Roman" w:hAnsi="Times New Roman" w:cs="Times New Roman"/>
                <w:sz w:val="20"/>
                <w:szCs w:val="20"/>
                <w:lang w:val="ro-MD"/>
              </w:rPr>
              <w:t>. 65, 112, 115</w:t>
            </w:r>
          </w:p>
        </w:tc>
        <w:tc>
          <w:tcPr>
            <w:tcW w:w="4410" w:type="dxa"/>
            <w:vAlign w:val="center"/>
          </w:tcPr>
          <w:p w14:paraId="12F8C6CF" w14:textId="77777777" w:rsidR="009979D2" w:rsidRPr="00BC706E" w:rsidRDefault="009979D2"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Stabilește cadrul european de referință pentru asigurarea calității în educație și formare profesională, bazat pe principiile de monitorizare, evaluare și îmbunătățire continuă. </w:t>
            </w:r>
          </w:p>
          <w:p w14:paraId="576095CB" w14:textId="61E9FDA3" w:rsidR="009C2B06" w:rsidRPr="00BC706E" w:rsidRDefault="009979D2"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susține – Asigurarea calității procesului de referențiere și a calificărilor din CNC, în concordanță cu principiile EQAVET și EQF.</w:t>
            </w:r>
          </w:p>
        </w:tc>
      </w:tr>
      <w:tr w:rsidR="009C2B06" w:rsidRPr="00BC706E" w14:paraId="36B23F27" w14:textId="77777777" w:rsidTr="00C5520C">
        <w:tc>
          <w:tcPr>
            <w:tcW w:w="562" w:type="dxa"/>
          </w:tcPr>
          <w:p w14:paraId="3B2AC125" w14:textId="77777777" w:rsidR="009C2B06" w:rsidRPr="00BC706E" w:rsidRDefault="009C2B06" w:rsidP="00951729">
            <w:pPr>
              <w:pStyle w:val="a7"/>
              <w:numPr>
                <w:ilvl w:val="1"/>
                <w:numId w:val="115"/>
              </w:numPr>
              <w:ind w:left="311" w:right="464" w:hanging="311"/>
              <w:jc w:val="both"/>
              <w:outlineLvl w:val="2"/>
              <w:rPr>
                <w:rFonts w:ascii="Times New Roman" w:hAnsi="Times New Roman" w:cs="Times New Roman"/>
                <w:sz w:val="20"/>
                <w:szCs w:val="20"/>
                <w:lang w:val="ro-MD"/>
              </w:rPr>
            </w:pPr>
          </w:p>
        </w:tc>
        <w:tc>
          <w:tcPr>
            <w:tcW w:w="2977" w:type="dxa"/>
            <w:vAlign w:val="center"/>
          </w:tcPr>
          <w:p w14:paraId="72407983" w14:textId="58664536" w:rsidR="009C2B06" w:rsidRPr="00BC706E" w:rsidRDefault="009C2B06"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Standards and Guidelines for Quality Assurance in the European Higher Education Area (ESG) (</w:t>
            </w:r>
            <w:hyperlink r:id="rId50" w:history="1">
              <w:r w:rsidRPr="00BC706E">
                <w:rPr>
                  <w:rStyle w:val="aff0"/>
                  <w:rFonts w:ascii="Times New Roman" w:hAnsi="Times New Roman" w:cs="Times New Roman"/>
                  <w:sz w:val="20"/>
                  <w:szCs w:val="20"/>
                  <w:lang w:val="ro-MD"/>
                </w:rPr>
                <w:t>link</w:t>
              </w:r>
            </w:hyperlink>
            <w:r w:rsidRPr="00BC706E">
              <w:rPr>
                <w:rFonts w:ascii="Times New Roman" w:hAnsi="Times New Roman" w:cs="Times New Roman"/>
                <w:sz w:val="20"/>
                <w:szCs w:val="20"/>
                <w:lang w:val="ro-MD"/>
              </w:rPr>
              <w:t>)</w:t>
            </w:r>
          </w:p>
        </w:tc>
        <w:tc>
          <w:tcPr>
            <w:tcW w:w="2394" w:type="dxa"/>
            <w:vAlign w:val="center"/>
          </w:tcPr>
          <w:p w14:paraId="2E8284F6" w14:textId="6679FF29" w:rsidR="009C2B06" w:rsidRPr="00BC706E" w:rsidRDefault="009C2B06"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Reglementări ANACEC: metodologii, proceduri, decizii (</w:t>
            </w:r>
            <w:hyperlink r:id="rId51" w:history="1">
              <w:r w:rsidRPr="00BC706E">
                <w:rPr>
                  <w:rStyle w:val="aff0"/>
                  <w:rFonts w:ascii="Times New Roman" w:hAnsi="Times New Roman" w:cs="Times New Roman"/>
                  <w:sz w:val="20"/>
                  <w:szCs w:val="20"/>
                  <w:lang w:val="ro-MD"/>
                </w:rPr>
                <w:t>link</w:t>
              </w:r>
            </w:hyperlink>
            <w:r w:rsidRPr="00BC706E">
              <w:rPr>
                <w:rFonts w:ascii="Times New Roman" w:hAnsi="Times New Roman" w:cs="Times New Roman"/>
                <w:sz w:val="20"/>
                <w:szCs w:val="20"/>
                <w:lang w:val="ro-MD"/>
              </w:rPr>
              <w:t>)</w:t>
            </w:r>
          </w:p>
        </w:tc>
        <w:tc>
          <w:tcPr>
            <w:tcW w:w="4410" w:type="dxa"/>
            <w:vAlign w:val="center"/>
          </w:tcPr>
          <w:p w14:paraId="713EA554" w14:textId="77777777" w:rsidR="009C2B06" w:rsidRPr="00BC706E" w:rsidRDefault="009C2B06"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Fundamentează mecanismele europene de asigurare a calității în ÎS.</w:t>
            </w:r>
          </w:p>
          <w:p w14:paraId="60339A45" w14:textId="0B5974C4" w:rsidR="009C2B06" w:rsidRPr="00BC706E" w:rsidRDefault="009C2B06"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Reglementările ANACEC operaționalizează evaluarea externă și acreditarea, în conformitate cu principiile ESG și EQAVET.</w:t>
            </w:r>
          </w:p>
        </w:tc>
      </w:tr>
      <w:tr w:rsidR="009C2B06" w:rsidRPr="00BC706E" w14:paraId="1F936E64" w14:textId="77777777" w:rsidTr="00BC706E">
        <w:tc>
          <w:tcPr>
            <w:tcW w:w="10343" w:type="dxa"/>
            <w:gridSpan w:val="4"/>
            <w:shd w:val="clear" w:color="auto" w:fill="D4EAF3" w:themeFill="accent1" w:themeFillTint="33"/>
          </w:tcPr>
          <w:p w14:paraId="23020556" w14:textId="260A7013" w:rsidR="009C2B06" w:rsidRPr="00BC706E" w:rsidRDefault="00813F27" w:rsidP="00D35803">
            <w:pPr>
              <w:jc w:val="center"/>
              <w:outlineLvl w:val="2"/>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 xml:space="preserve">Validarea învățământului </w:t>
            </w:r>
            <w:r w:rsidR="004261A6" w:rsidRPr="00BC706E">
              <w:rPr>
                <w:rFonts w:ascii="Times New Roman" w:hAnsi="Times New Roman" w:cs="Times New Roman"/>
                <w:b/>
                <w:bCs/>
                <w:sz w:val="20"/>
                <w:szCs w:val="20"/>
                <w:lang w:val="ro-MD"/>
              </w:rPr>
              <w:t>nonformal și informal</w:t>
            </w:r>
          </w:p>
        </w:tc>
      </w:tr>
      <w:tr w:rsidR="009C2B06" w:rsidRPr="00BC706E" w14:paraId="30C81116" w14:textId="77777777" w:rsidTr="00C5520C">
        <w:tc>
          <w:tcPr>
            <w:tcW w:w="562" w:type="dxa"/>
          </w:tcPr>
          <w:p w14:paraId="7B3DA1E4" w14:textId="77777777" w:rsidR="009C2B06" w:rsidRPr="00BC706E" w:rsidRDefault="009C2B06" w:rsidP="00951729">
            <w:pPr>
              <w:pStyle w:val="a7"/>
              <w:numPr>
                <w:ilvl w:val="1"/>
                <w:numId w:val="115"/>
              </w:numPr>
              <w:ind w:left="311" w:right="464" w:hanging="311"/>
              <w:jc w:val="both"/>
              <w:outlineLvl w:val="2"/>
              <w:rPr>
                <w:rFonts w:ascii="Times New Roman" w:hAnsi="Times New Roman" w:cs="Times New Roman"/>
                <w:sz w:val="20"/>
                <w:szCs w:val="20"/>
                <w:lang w:val="ro-MD"/>
              </w:rPr>
            </w:pPr>
          </w:p>
        </w:tc>
        <w:tc>
          <w:tcPr>
            <w:tcW w:w="2977" w:type="dxa"/>
            <w:vAlign w:val="center"/>
          </w:tcPr>
          <w:p w14:paraId="38562B0C" w14:textId="39250711" w:rsidR="009C2B06" w:rsidRPr="00BC706E" w:rsidRDefault="0079784D" w:rsidP="00D35803">
            <w:pPr>
              <w:jc w:val="both"/>
              <w:outlineLvl w:val="2"/>
              <w:rPr>
                <w:rFonts w:ascii="Times New Roman" w:hAnsi="Times New Roman" w:cs="Times New Roman"/>
                <w:sz w:val="20"/>
                <w:szCs w:val="20"/>
                <w:lang w:val="ro-MD"/>
              </w:rPr>
            </w:pPr>
            <w:r w:rsidRPr="00BC706E">
              <w:rPr>
                <w:rFonts w:ascii="Times New Roman" w:hAnsi="Times New Roman" w:cs="Times New Roman"/>
                <w:color w:val="333333"/>
                <w:sz w:val="20"/>
                <w:szCs w:val="20"/>
                <w:shd w:val="clear" w:color="auto" w:fill="FFFFFF"/>
                <w:lang w:val="ro-MD"/>
              </w:rPr>
              <w:t>Recomandarea Consiliului din 20 decembrie 2012 privind validarea învățării non-formale și informale (</w:t>
            </w:r>
            <w:hyperlink r:id="rId52" w:history="1">
              <w:r w:rsidRPr="00BC706E">
                <w:rPr>
                  <w:rStyle w:val="aff0"/>
                  <w:rFonts w:ascii="Times New Roman" w:hAnsi="Times New Roman" w:cs="Times New Roman"/>
                  <w:sz w:val="20"/>
                  <w:szCs w:val="20"/>
                  <w:shd w:val="clear" w:color="auto" w:fill="FFFFFF"/>
                  <w:lang w:val="ro-MD"/>
                </w:rPr>
                <w:t>link</w:t>
              </w:r>
            </w:hyperlink>
            <w:r w:rsidRPr="00BC706E">
              <w:rPr>
                <w:rFonts w:ascii="Times New Roman" w:hAnsi="Times New Roman" w:cs="Times New Roman"/>
                <w:color w:val="333333"/>
                <w:sz w:val="20"/>
                <w:szCs w:val="20"/>
                <w:shd w:val="clear" w:color="auto" w:fill="FFFFFF"/>
                <w:lang w:val="ro-MD"/>
              </w:rPr>
              <w:t xml:space="preserve">) </w:t>
            </w:r>
          </w:p>
        </w:tc>
        <w:tc>
          <w:tcPr>
            <w:tcW w:w="2394" w:type="dxa"/>
            <w:vAlign w:val="center"/>
          </w:tcPr>
          <w:p w14:paraId="734DDB59" w14:textId="362CE3F3" w:rsidR="009C2B06" w:rsidRPr="00BC706E" w:rsidRDefault="00206ED5"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Codul educației, Art. </w:t>
            </w:r>
            <w:r w:rsidR="00AA365E" w:rsidRPr="00BC706E">
              <w:rPr>
                <w:rFonts w:ascii="Times New Roman" w:hAnsi="Times New Roman" w:cs="Times New Roman"/>
                <w:sz w:val="20"/>
                <w:szCs w:val="20"/>
                <w:lang w:val="ro-MD"/>
              </w:rPr>
              <w:t>123, 124</w:t>
            </w:r>
            <w:r w:rsidR="002076BE" w:rsidRPr="00BC706E">
              <w:rPr>
                <w:rFonts w:ascii="Times New Roman" w:hAnsi="Times New Roman" w:cs="Times New Roman"/>
                <w:sz w:val="20"/>
                <w:szCs w:val="20"/>
                <w:lang w:val="ro-MD"/>
              </w:rPr>
              <w:t xml:space="preserve">, </w:t>
            </w:r>
            <w:r w:rsidR="009C2B06" w:rsidRPr="00BC706E">
              <w:rPr>
                <w:rFonts w:ascii="Times New Roman" w:hAnsi="Times New Roman" w:cs="Times New Roman"/>
                <w:sz w:val="20"/>
                <w:szCs w:val="20"/>
                <w:lang w:val="ro-MD"/>
              </w:rPr>
              <w:t>HG nr. 330/2023</w:t>
            </w:r>
            <w:r w:rsidR="005118DF" w:rsidRPr="00BC706E">
              <w:rPr>
                <w:rFonts w:ascii="Times New Roman" w:hAnsi="Times New Roman" w:cs="Times New Roman"/>
                <w:sz w:val="20"/>
                <w:szCs w:val="20"/>
                <w:lang w:val="ro-MD"/>
              </w:rPr>
              <w:t>, Anexa 1, Capitolul VI</w:t>
            </w:r>
            <w:r w:rsidR="009C2B06" w:rsidRPr="00BC706E">
              <w:rPr>
                <w:rFonts w:ascii="Times New Roman" w:hAnsi="Times New Roman" w:cs="Times New Roman"/>
                <w:sz w:val="20"/>
                <w:szCs w:val="20"/>
                <w:lang w:val="ro-MD"/>
              </w:rPr>
              <w:t xml:space="preserve"> </w:t>
            </w:r>
            <w:r w:rsidR="005118DF" w:rsidRPr="00BC706E">
              <w:rPr>
                <w:rFonts w:ascii="Times New Roman" w:hAnsi="Times New Roman" w:cs="Times New Roman"/>
                <w:sz w:val="20"/>
                <w:szCs w:val="20"/>
                <w:lang w:val="ro-MD"/>
              </w:rPr>
              <w:t>R</w:t>
            </w:r>
            <w:r w:rsidR="009C2B06" w:rsidRPr="00BC706E">
              <w:rPr>
                <w:rFonts w:ascii="Times New Roman" w:hAnsi="Times New Roman" w:cs="Times New Roman"/>
                <w:sz w:val="20"/>
                <w:szCs w:val="20"/>
                <w:lang w:val="ro-MD"/>
              </w:rPr>
              <w:t>ecunoașterea și validarea rezultatelor învățării anterioare</w:t>
            </w:r>
          </w:p>
          <w:p w14:paraId="0E35BAFC" w14:textId="56E2720F" w:rsidR="00094DA5" w:rsidRPr="00BC706E" w:rsidRDefault="00EF7449" w:rsidP="00D35803">
            <w:pPr>
              <w:pStyle w:val="af8"/>
              <w:shd w:val="clear" w:color="auto" w:fill="FFFFFF"/>
              <w:spacing w:before="0" w:beforeAutospacing="0" w:after="0" w:afterAutospacing="0"/>
              <w:rPr>
                <w:b/>
                <w:bCs/>
                <w:color w:val="333333"/>
                <w:sz w:val="20"/>
                <w:szCs w:val="20"/>
                <w:lang w:val="ro-MD"/>
              </w:rPr>
            </w:pPr>
            <w:r w:rsidRPr="00BC706E">
              <w:rPr>
                <w:sz w:val="20"/>
                <w:szCs w:val="20"/>
                <w:lang w:val="ro-MD"/>
              </w:rPr>
              <w:t>HG 222/2024</w:t>
            </w:r>
            <w:r w:rsidR="00094DA5" w:rsidRPr="00BC706E">
              <w:rPr>
                <w:sz w:val="20"/>
                <w:szCs w:val="20"/>
                <w:lang w:val="ro-MD"/>
              </w:rPr>
              <w:t xml:space="preserve">, </w:t>
            </w:r>
            <w:r w:rsidR="00094DA5" w:rsidRPr="00BC706E">
              <w:rPr>
                <w:rStyle w:val="af9"/>
                <w:rFonts w:eastAsiaTheme="majorEastAsia"/>
                <w:b w:val="0"/>
                <w:bCs w:val="0"/>
                <w:color w:val="333333"/>
                <w:sz w:val="20"/>
                <w:szCs w:val="20"/>
                <w:lang w:val="ro-MD"/>
              </w:rPr>
              <w:t>Regulament cu privire la educația adulților</w:t>
            </w:r>
            <w:r w:rsidR="00016572" w:rsidRPr="00BC706E">
              <w:rPr>
                <w:rStyle w:val="af9"/>
                <w:rFonts w:eastAsiaTheme="majorEastAsia"/>
                <w:b w:val="0"/>
                <w:bCs w:val="0"/>
                <w:color w:val="333333"/>
                <w:sz w:val="20"/>
                <w:szCs w:val="20"/>
                <w:lang w:val="ro-MD"/>
              </w:rPr>
              <w:t xml:space="preserve"> </w:t>
            </w:r>
            <w:r w:rsidR="00016572" w:rsidRPr="00BC706E">
              <w:rPr>
                <w:rStyle w:val="af9"/>
                <w:rFonts w:eastAsiaTheme="majorEastAsia"/>
                <w:b w:val="0"/>
                <w:bCs w:val="0"/>
                <w:sz w:val="20"/>
                <w:szCs w:val="20"/>
                <w:lang w:val="ro-MD"/>
              </w:rPr>
              <w:t>(</w:t>
            </w:r>
            <w:hyperlink r:id="rId53" w:history="1">
              <w:r w:rsidR="00016572" w:rsidRPr="00BC706E">
                <w:rPr>
                  <w:rStyle w:val="aff0"/>
                  <w:rFonts w:eastAsiaTheme="majorEastAsia"/>
                  <w:sz w:val="20"/>
                  <w:szCs w:val="20"/>
                  <w:lang w:val="ro-MD"/>
                </w:rPr>
                <w:t>link</w:t>
              </w:r>
            </w:hyperlink>
            <w:r w:rsidR="00016572" w:rsidRPr="00BC706E">
              <w:rPr>
                <w:rStyle w:val="af9"/>
                <w:rFonts w:eastAsiaTheme="majorEastAsia"/>
                <w:b w:val="0"/>
                <w:bCs w:val="0"/>
                <w:sz w:val="20"/>
                <w:szCs w:val="20"/>
                <w:lang w:val="ro-MD"/>
              </w:rPr>
              <w:t>)</w:t>
            </w:r>
          </w:p>
          <w:p w14:paraId="5CBE3E3B" w14:textId="732165D8" w:rsidR="00EF7449" w:rsidRPr="00BC706E" w:rsidRDefault="00A94C2F"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Ordin 785</w:t>
            </w:r>
            <w:r w:rsidR="00016572" w:rsidRPr="00BC706E">
              <w:rPr>
                <w:rFonts w:ascii="Times New Roman" w:hAnsi="Times New Roman" w:cs="Times New Roman"/>
                <w:sz w:val="20"/>
                <w:szCs w:val="20"/>
                <w:lang w:val="ro-MD"/>
              </w:rPr>
              <w:t>/2024</w:t>
            </w:r>
            <w:r w:rsidR="00982407" w:rsidRPr="00BC706E">
              <w:rPr>
                <w:rFonts w:ascii="Times New Roman" w:hAnsi="Times New Roman" w:cs="Times New Roman"/>
                <w:sz w:val="20"/>
                <w:szCs w:val="20"/>
                <w:lang w:val="ro-MD"/>
              </w:rPr>
              <w:t xml:space="preserve"> Metodologia de elaborare a programelor </w:t>
            </w:r>
            <w:r w:rsidR="00CD03D5" w:rsidRPr="00BC706E">
              <w:rPr>
                <w:rFonts w:ascii="Times New Roman" w:hAnsi="Times New Roman" w:cs="Times New Roman"/>
                <w:sz w:val="20"/>
                <w:szCs w:val="20"/>
                <w:lang w:val="ro-MD"/>
              </w:rPr>
              <w:t xml:space="preserve">de formare profesională </w:t>
            </w:r>
            <w:r w:rsidR="004644B8" w:rsidRPr="00BC706E">
              <w:rPr>
                <w:rFonts w:ascii="Times New Roman" w:hAnsi="Times New Roman" w:cs="Times New Roman"/>
                <w:sz w:val="20"/>
                <w:szCs w:val="20"/>
                <w:lang w:val="ro-MD"/>
              </w:rPr>
              <w:t xml:space="preserve">a </w:t>
            </w:r>
            <w:r w:rsidR="00982407" w:rsidRPr="00BC706E">
              <w:rPr>
                <w:rFonts w:ascii="Times New Roman" w:hAnsi="Times New Roman" w:cs="Times New Roman"/>
                <w:sz w:val="20"/>
                <w:szCs w:val="20"/>
                <w:lang w:val="ro-MD"/>
              </w:rPr>
              <w:t>adulților</w:t>
            </w:r>
            <w:r w:rsidR="004644B8" w:rsidRPr="00BC706E">
              <w:rPr>
                <w:rFonts w:ascii="Times New Roman" w:hAnsi="Times New Roman" w:cs="Times New Roman"/>
                <w:sz w:val="20"/>
                <w:szCs w:val="20"/>
                <w:lang w:val="ro-MD"/>
              </w:rPr>
              <w:t xml:space="preserve"> și a curriculumului în cadrul învățării pe tot parcursul vieții.</w:t>
            </w:r>
            <w:r w:rsidR="00982407" w:rsidRPr="00BC706E">
              <w:rPr>
                <w:rFonts w:ascii="Times New Roman" w:hAnsi="Times New Roman" w:cs="Times New Roman"/>
                <w:sz w:val="20"/>
                <w:szCs w:val="20"/>
                <w:lang w:val="ro-MD"/>
              </w:rPr>
              <w:t xml:space="preserve"> </w:t>
            </w:r>
            <w:r w:rsidR="00016572" w:rsidRPr="00BC706E">
              <w:rPr>
                <w:rFonts w:ascii="Times New Roman" w:hAnsi="Times New Roman" w:cs="Times New Roman"/>
                <w:sz w:val="20"/>
                <w:szCs w:val="20"/>
                <w:lang w:val="ro-MD"/>
              </w:rPr>
              <w:t xml:space="preserve"> </w:t>
            </w:r>
          </w:p>
        </w:tc>
        <w:tc>
          <w:tcPr>
            <w:tcW w:w="4410" w:type="dxa"/>
            <w:vAlign w:val="center"/>
          </w:tcPr>
          <w:p w14:paraId="788B18CC" w14:textId="77777777" w:rsidR="00E46D15" w:rsidRPr="00BC706E" w:rsidRDefault="009C2B06" w:rsidP="00D35803">
            <w:pPr>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Stabilește principiile europene de validare a învățării nonformale și informale. </w:t>
            </w:r>
          </w:p>
          <w:p w14:paraId="0966333B" w14:textId="1C7CBDD3" w:rsidR="009C2B06" w:rsidRPr="00BC706E" w:rsidRDefault="009C2B06" w:rsidP="00D35803">
            <w:pPr>
              <w:jc w:val="both"/>
              <w:outlineLvl w:val="2"/>
              <w:rPr>
                <w:rFonts w:ascii="Times New Roman" w:hAnsi="Times New Roman" w:cs="Times New Roman"/>
                <w:b/>
                <w:bCs/>
                <w:sz w:val="20"/>
                <w:szCs w:val="20"/>
                <w:lang w:val="ro-MD"/>
              </w:rPr>
            </w:pPr>
            <w:r w:rsidRPr="00BC706E">
              <w:rPr>
                <w:rFonts w:ascii="Times New Roman" w:hAnsi="Times New Roman" w:cs="Times New Roman"/>
                <w:sz w:val="20"/>
                <w:szCs w:val="20"/>
                <w:lang w:val="ro-MD"/>
              </w:rPr>
              <w:t>HG 330/2023 transpune aceste prevederi în sistemul național de calificări.</w:t>
            </w:r>
          </w:p>
        </w:tc>
      </w:tr>
    </w:tbl>
    <w:p w14:paraId="726E844B" w14:textId="77777777" w:rsidR="008D16F6" w:rsidRPr="00BC706E" w:rsidRDefault="008D16F6" w:rsidP="008D16F6">
      <w:pPr>
        <w:spacing w:before="120" w:after="120" w:line="276" w:lineRule="auto"/>
        <w:jc w:val="both"/>
        <w:outlineLvl w:val="2"/>
        <w:rPr>
          <w:rFonts w:ascii="Times New Roman" w:hAnsi="Times New Roman" w:cs="Times New Roman"/>
          <w:b/>
          <w:bCs/>
          <w:sz w:val="24"/>
          <w:szCs w:val="24"/>
          <w:lang w:val="ro-MD"/>
        </w:rPr>
      </w:pPr>
    </w:p>
    <w:p w14:paraId="6AF2CF7C" w14:textId="43334B4F" w:rsidR="008466A7" w:rsidRPr="00BC706E" w:rsidRDefault="00850B71" w:rsidP="00CD7FDC">
      <w:pPr>
        <w:spacing w:before="120" w:after="120" w:line="276" w:lineRule="auto"/>
        <w:jc w:val="both"/>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Mesaj-</w:t>
      </w:r>
      <w:r w:rsidR="00071CAF" w:rsidRPr="00BC706E">
        <w:rPr>
          <w:rFonts w:ascii="Times New Roman" w:eastAsia="MS Gothic" w:hAnsi="Times New Roman" w:cs="Times New Roman"/>
          <w:b/>
          <w:bCs/>
          <w:color w:val="3494BA" w:themeColor="accent1"/>
          <w:kern w:val="0"/>
          <w:sz w:val="24"/>
          <w:szCs w:val="24"/>
          <w:lang w:val="ro-MD"/>
          <w14:ligatures w14:val="none"/>
        </w:rPr>
        <w:t>cheie</w:t>
      </w:r>
      <w:r w:rsidRPr="00BC706E">
        <w:rPr>
          <w:rFonts w:ascii="Times New Roman" w:eastAsia="MS Gothic" w:hAnsi="Times New Roman" w:cs="Times New Roman"/>
          <w:b/>
          <w:bCs/>
          <w:color w:val="3494BA" w:themeColor="accent1"/>
          <w:kern w:val="0"/>
          <w:sz w:val="24"/>
          <w:szCs w:val="24"/>
          <w:lang w:val="ro-MD"/>
          <w14:ligatures w14:val="none"/>
        </w:rPr>
        <w:t>:</w:t>
      </w:r>
      <w:r w:rsidRPr="00BC706E">
        <w:rPr>
          <w:rFonts w:ascii="Times New Roman" w:hAnsi="Times New Roman" w:cs="Times New Roman"/>
          <w:sz w:val="24"/>
          <w:szCs w:val="24"/>
          <w:lang w:val="ro-MD"/>
        </w:rPr>
        <w:t xml:space="preserve"> Republica Moldova abordează referențierea și autocertificarea ca pe un </w:t>
      </w:r>
      <w:r w:rsidRPr="00BC706E">
        <w:rPr>
          <w:rStyle w:val="af9"/>
          <w:rFonts w:ascii="Times New Roman" w:hAnsi="Times New Roman" w:cs="Times New Roman"/>
          <w:sz w:val="24"/>
          <w:szCs w:val="24"/>
          <w:lang w:val="ro-MD"/>
        </w:rPr>
        <w:t>proces robust, participativ și orientat pe dovezi</w:t>
      </w:r>
      <w:r w:rsidRPr="00BC706E">
        <w:rPr>
          <w:rFonts w:ascii="Times New Roman" w:hAnsi="Times New Roman" w:cs="Times New Roman"/>
          <w:sz w:val="24"/>
          <w:szCs w:val="24"/>
          <w:lang w:val="ro-MD"/>
        </w:rPr>
        <w:t>, în care criteriile europene (EQF și QF-</w:t>
      </w:r>
      <w:r w:rsidR="002513BE" w:rsidRPr="00BC706E">
        <w:rPr>
          <w:rFonts w:ascii="Times New Roman" w:hAnsi="Times New Roman" w:cs="Times New Roman"/>
          <w:sz w:val="24"/>
          <w:szCs w:val="24"/>
          <w:lang w:val="ro-MD"/>
        </w:rPr>
        <w:t>EHEA</w:t>
      </w:r>
      <w:r w:rsidRPr="00BC706E">
        <w:rPr>
          <w:rFonts w:ascii="Times New Roman" w:hAnsi="Times New Roman" w:cs="Times New Roman"/>
          <w:sz w:val="24"/>
          <w:szCs w:val="24"/>
          <w:lang w:val="ro-MD"/>
        </w:rPr>
        <w:t xml:space="preserve">) sunt „traduse” prin instrumente naționale (CNC, RNC, QA) și susținute de </w:t>
      </w:r>
      <w:r w:rsidRPr="00BC706E">
        <w:rPr>
          <w:rStyle w:val="af9"/>
          <w:rFonts w:ascii="Times New Roman" w:hAnsi="Times New Roman" w:cs="Times New Roman"/>
          <w:sz w:val="24"/>
          <w:szCs w:val="24"/>
          <w:lang w:val="ro-MD"/>
        </w:rPr>
        <w:t>Strategia Educația 2030</w:t>
      </w:r>
      <w:r w:rsidRPr="00BC706E">
        <w:rPr>
          <w:rFonts w:ascii="Times New Roman" w:hAnsi="Times New Roman" w:cs="Times New Roman"/>
          <w:sz w:val="24"/>
          <w:szCs w:val="24"/>
          <w:lang w:val="ro-MD"/>
        </w:rPr>
        <w:t xml:space="preserve"> și de o infrastructură digitală și instituțională care garantează </w:t>
      </w:r>
      <w:r w:rsidRPr="00BC706E">
        <w:rPr>
          <w:rStyle w:val="af9"/>
          <w:rFonts w:ascii="Times New Roman" w:hAnsi="Times New Roman" w:cs="Times New Roman"/>
          <w:sz w:val="24"/>
          <w:szCs w:val="24"/>
          <w:lang w:val="ro-MD"/>
        </w:rPr>
        <w:t>actualizări periodice</w:t>
      </w:r>
      <w:r w:rsidRPr="00BC706E">
        <w:rPr>
          <w:rFonts w:ascii="Times New Roman" w:hAnsi="Times New Roman" w:cs="Times New Roman"/>
          <w:sz w:val="24"/>
          <w:szCs w:val="24"/>
          <w:lang w:val="ro-MD"/>
        </w:rPr>
        <w:t xml:space="preserve">, </w:t>
      </w:r>
      <w:r w:rsidRPr="00BC706E">
        <w:rPr>
          <w:rStyle w:val="af9"/>
          <w:rFonts w:ascii="Times New Roman" w:hAnsi="Times New Roman" w:cs="Times New Roman"/>
          <w:sz w:val="24"/>
          <w:szCs w:val="24"/>
          <w:lang w:val="ro-MD"/>
        </w:rPr>
        <w:t>transparență publică</w:t>
      </w:r>
      <w:r w:rsidRPr="00BC706E">
        <w:rPr>
          <w:rFonts w:ascii="Times New Roman" w:hAnsi="Times New Roman" w:cs="Times New Roman"/>
          <w:sz w:val="24"/>
          <w:szCs w:val="24"/>
          <w:lang w:val="ro-MD"/>
        </w:rPr>
        <w:t xml:space="preserve"> și </w:t>
      </w:r>
      <w:r w:rsidRPr="00BC706E">
        <w:rPr>
          <w:rStyle w:val="af9"/>
          <w:rFonts w:ascii="Times New Roman" w:hAnsi="Times New Roman" w:cs="Times New Roman"/>
          <w:sz w:val="24"/>
          <w:szCs w:val="24"/>
          <w:lang w:val="ro-MD"/>
        </w:rPr>
        <w:t>încredere reciprocă</w:t>
      </w:r>
      <w:r w:rsidRPr="00BC706E">
        <w:rPr>
          <w:rFonts w:ascii="Times New Roman" w:hAnsi="Times New Roman" w:cs="Times New Roman"/>
          <w:sz w:val="24"/>
          <w:szCs w:val="24"/>
          <w:lang w:val="ro-MD"/>
        </w:rPr>
        <w:t>.</w:t>
      </w:r>
    </w:p>
    <w:p w14:paraId="563460C8" w14:textId="77777777" w:rsidR="008466A7" w:rsidRPr="00BC706E" w:rsidRDefault="008466A7" w:rsidP="001D3856">
      <w:pPr>
        <w:spacing w:before="120" w:after="120" w:line="276" w:lineRule="auto"/>
        <w:rPr>
          <w:rFonts w:ascii="Times New Roman" w:eastAsia="MS Gothic" w:hAnsi="Times New Roman" w:cs="Times New Roman"/>
          <w:b/>
          <w:bCs/>
          <w:color w:val="3494BA" w:themeColor="accent1"/>
          <w:kern w:val="0"/>
          <w:sz w:val="24"/>
          <w:szCs w:val="24"/>
          <w:lang w:val="ro-MD"/>
          <w14:ligatures w14:val="none"/>
        </w:rPr>
      </w:pPr>
    </w:p>
    <w:p w14:paraId="4884A6DF" w14:textId="77777777" w:rsidR="00651656" w:rsidRPr="00BC706E" w:rsidRDefault="00651656" w:rsidP="00951729">
      <w:pPr>
        <w:pStyle w:val="a7"/>
        <w:numPr>
          <w:ilvl w:val="1"/>
          <w:numId w:val="32"/>
        </w:numPr>
        <w:spacing w:before="120" w:after="120" w:line="276" w:lineRule="auto"/>
        <w:contextualSpacing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Criterii de referențiere a CNC la EQF</w:t>
      </w:r>
    </w:p>
    <w:p w14:paraId="1B84AB54" w14:textId="62652974" w:rsidR="00DE230D" w:rsidRPr="00BC706E" w:rsidRDefault="00DE230D" w:rsidP="00DE230D">
      <w:pPr>
        <w:pStyle w:val="af8"/>
        <w:spacing w:before="120" w:beforeAutospacing="0" w:after="120" w:afterAutospacing="0" w:line="276" w:lineRule="auto"/>
        <w:jc w:val="both"/>
        <w:rPr>
          <w:b/>
          <w:bCs/>
          <w:lang w:val="ro-MD"/>
        </w:rPr>
      </w:pPr>
      <w:r w:rsidRPr="00BC706E">
        <w:rPr>
          <w:rStyle w:val="af9"/>
          <w:rFonts w:eastAsiaTheme="majorEastAsia"/>
          <w:b w:val="0"/>
          <w:bCs w:val="0"/>
          <w:lang w:val="ro-MD"/>
        </w:rPr>
        <w:t>Procesul de referențiere a CNC la EQF este ghidat de un set de zece criterii și proceduri unitare, elaborate de Grupul Consultativ EQF și aprobate de Consiliul Uniunii Europene. Aceste criterii au rolul de a asigura coerența și credibilitatea procesului de comparare între nivelurile naționale și cele europene, precum și de a garanta transparența și recunoașterea calificărilor la nivel internațional.</w:t>
      </w:r>
    </w:p>
    <w:p w14:paraId="4BAD8072" w14:textId="77777777" w:rsidR="00DE230D" w:rsidRPr="00BC706E" w:rsidRDefault="00DE230D" w:rsidP="00DE230D">
      <w:pPr>
        <w:pStyle w:val="af8"/>
        <w:spacing w:before="120" w:beforeAutospacing="0" w:after="120" w:afterAutospacing="0" w:line="276" w:lineRule="auto"/>
        <w:jc w:val="both"/>
        <w:rPr>
          <w:b/>
          <w:bCs/>
          <w:lang w:val="ro-MD"/>
        </w:rPr>
      </w:pPr>
      <w:r w:rsidRPr="00BC706E">
        <w:rPr>
          <w:rStyle w:val="af9"/>
          <w:rFonts w:eastAsiaTheme="majorEastAsia"/>
          <w:b w:val="0"/>
          <w:bCs w:val="0"/>
          <w:lang w:val="ro-MD"/>
        </w:rPr>
        <w:t xml:space="preserve">Cele zece criterii stabilesc standardele metodologice și de calitate pentru descrierea nivelurilor de calificare prin prisma rezultatelor învățării, pentru implicarea părților interesate, pentru funcționarea mecanismelor de asigurare a calității și pentru vizibilitatea internațională a registrelor de calificări. Ele oferă o bază </w:t>
      </w:r>
      <w:r w:rsidRPr="00BC706E">
        <w:rPr>
          <w:rStyle w:val="af9"/>
          <w:rFonts w:eastAsiaTheme="majorEastAsia"/>
          <w:b w:val="0"/>
          <w:bCs w:val="0"/>
          <w:lang w:val="ro-MD"/>
        </w:rPr>
        <w:lastRenderedPageBreak/>
        <w:t>comună pentru dialogul dintre Republica Moldova și statele europene și consolidează încrederea reciprocă în calificările oferite de sistemul național de educație și formare.</w:t>
      </w:r>
    </w:p>
    <w:p w14:paraId="5A256177" w14:textId="6F86CAB9" w:rsidR="00DE230D" w:rsidRPr="00BC706E" w:rsidRDefault="00DE230D" w:rsidP="00DE230D">
      <w:pPr>
        <w:pStyle w:val="af8"/>
        <w:spacing w:before="120" w:beforeAutospacing="0" w:after="120" w:afterAutospacing="0" w:line="276" w:lineRule="auto"/>
        <w:jc w:val="both"/>
        <w:rPr>
          <w:rStyle w:val="af9"/>
          <w:rFonts w:eastAsiaTheme="majorEastAsia"/>
          <w:b w:val="0"/>
          <w:bCs w:val="0"/>
          <w:lang w:val="ro-MD"/>
        </w:rPr>
      </w:pPr>
      <w:r w:rsidRPr="00BC706E">
        <w:rPr>
          <w:rStyle w:val="af9"/>
          <w:rFonts w:eastAsiaTheme="majorEastAsia"/>
          <w:b w:val="0"/>
          <w:bCs w:val="0"/>
          <w:lang w:val="ro-MD"/>
        </w:rPr>
        <w:t xml:space="preserve">În acest context, Republica Moldova trebuie să demonstreze și să explice, pentru fiecare criteriu în parte, în ce măsură CNC respectă cerințele EQF. Acest exercițiu nu este doar o cerință tehnică, ci și o dovadă a angajamentului țării de a integra sistemul național de calificări în Spațiul European al Învățării pe </w:t>
      </w:r>
      <w:r w:rsidR="00D630FE" w:rsidRPr="00BC706E">
        <w:rPr>
          <w:rStyle w:val="af9"/>
          <w:rFonts w:eastAsiaTheme="majorEastAsia"/>
          <w:b w:val="0"/>
          <w:bCs w:val="0"/>
          <w:lang w:val="ro-MD"/>
        </w:rPr>
        <w:t>t</w:t>
      </w:r>
      <w:r w:rsidRPr="00BC706E">
        <w:rPr>
          <w:rStyle w:val="af9"/>
          <w:rFonts w:eastAsiaTheme="majorEastAsia"/>
          <w:b w:val="0"/>
          <w:bCs w:val="0"/>
          <w:lang w:val="ro-MD"/>
        </w:rPr>
        <w:t xml:space="preserve">ot </w:t>
      </w:r>
      <w:r w:rsidR="00D630FE" w:rsidRPr="00BC706E">
        <w:rPr>
          <w:rStyle w:val="af9"/>
          <w:rFonts w:eastAsiaTheme="majorEastAsia"/>
          <w:b w:val="0"/>
          <w:bCs w:val="0"/>
          <w:lang w:val="ro-MD"/>
        </w:rPr>
        <w:t>p</w:t>
      </w:r>
      <w:r w:rsidRPr="00BC706E">
        <w:rPr>
          <w:rStyle w:val="af9"/>
          <w:rFonts w:eastAsiaTheme="majorEastAsia"/>
          <w:b w:val="0"/>
          <w:bCs w:val="0"/>
          <w:lang w:val="ro-MD"/>
        </w:rPr>
        <w:t xml:space="preserve">arcursul </w:t>
      </w:r>
      <w:r w:rsidR="00D630FE" w:rsidRPr="00BC706E">
        <w:rPr>
          <w:rStyle w:val="af9"/>
          <w:rFonts w:eastAsiaTheme="majorEastAsia"/>
          <w:b w:val="0"/>
          <w:bCs w:val="0"/>
          <w:lang w:val="ro-MD"/>
        </w:rPr>
        <w:t>v</w:t>
      </w:r>
      <w:r w:rsidRPr="00BC706E">
        <w:rPr>
          <w:rStyle w:val="af9"/>
          <w:rFonts w:eastAsiaTheme="majorEastAsia"/>
          <w:b w:val="0"/>
          <w:bCs w:val="0"/>
          <w:lang w:val="ro-MD"/>
        </w:rPr>
        <w:t>ieții, asigurând transparența, comparabilitatea și recunoașterea calificărilor sale.</w:t>
      </w:r>
    </w:p>
    <w:p w14:paraId="490CF318" w14:textId="10646661" w:rsidR="007779CC" w:rsidRPr="00BC706E" w:rsidRDefault="00CD0E9D" w:rsidP="00DE230D">
      <w:pPr>
        <w:pStyle w:val="af8"/>
        <w:spacing w:before="120" w:beforeAutospacing="0" w:after="120" w:afterAutospacing="0" w:line="276" w:lineRule="auto"/>
        <w:jc w:val="both"/>
        <w:rPr>
          <w:lang w:val="ro-MD"/>
        </w:rPr>
      </w:pPr>
      <w:r w:rsidRPr="00BC706E">
        <w:rPr>
          <w:lang w:val="ro-MD"/>
        </w:rPr>
        <w:t>În continuare sunt prezentate cele zece criterii stabilite la nivel european, față de care Republica Moldova demonstrează conformitatea și prin care se validează referențierea CNC la EQF, aprobate de Consiliul Uniunii Europene și prevăzute în Recomandarea Consiliului din 22 mai 2017 privind Cadrul European al Calificărilor pentru învățarea pe tot parcursul vieții (2017/C 189/03)</w:t>
      </w:r>
      <w:r w:rsidR="000374E7" w:rsidRPr="00BC706E">
        <w:rPr>
          <w:lang w:val="ro-MD"/>
        </w:rPr>
        <w:t xml:space="preserve"> </w:t>
      </w:r>
      <w:r w:rsidR="00CF4F2D" w:rsidRPr="00BC706E">
        <w:rPr>
          <w:lang w:val="ro-MD"/>
        </w:rPr>
        <w:t>(</w:t>
      </w:r>
      <w:hyperlink r:id="rId54" w:history="1">
        <w:r w:rsidR="00CF4F2D" w:rsidRPr="00BC706E">
          <w:rPr>
            <w:rStyle w:val="aff0"/>
            <w:lang w:val="ro-MD"/>
          </w:rPr>
          <w:t>link</w:t>
        </w:r>
      </w:hyperlink>
      <w:r w:rsidR="00CF4F2D" w:rsidRPr="00BC706E">
        <w:rPr>
          <w:lang w:val="ro-MD"/>
        </w:rPr>
        <w:t>)</w:t>
      </w:r>
      <w:r w:rsidR="00914D1E" w:rsidRPr="00BC706E">
        <w:rPr>
          <w:lang w:val="ro-MD"/>
        </w:rPr>
        <w:t>.</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10184"/>
      </w:tblGrid>
      <w:tr w:rsidR="000F056C" w:rsidRPr="00BC706E" w14:paraId="7195B30B" w14:textId="77777777" w:rsidTr="000F056C">
        <w:tc>
          <w:tcPr>
            <w:tcW w:w="10194" w:type="dxa"/>
          </w:tcPr>
          <w:p w14:paraId="7E103AFC" w14:textId="77777777" w:rsidR="000F056C" w:rsidRPr="00BC706E" w:rsidRDefault="000F056C" w:rsidP="00951729">
            <w:pPr>
              <w:pStyle w:val="af8"/>
              <w:numPr>
                <w:ilvl w:val="1"/>
                <w:numId w:val="153"/>
              </w:numPr>
              <w:spacing w:before="120" w:after="120" w:line="276" w:lineRule="auto"/>
              <w:ind w:left="451" w:hanging="425"/>
              <w:jc w:val="both"/>
              <w:rPr>
                <w:lang w:val="ro-MD"/>
              </w:rPr>
            </w:pPr>
            <w:r w:rsidRPr="00BC706E">
              <w:rPr>
                <w:lang w:val="ro-MD"/>
              </w:rPr>
              <w:t xml:space="preserve">Autoritățile competente stabilesc în mod clar și fac publice responsabilitățile și/sau competențele legale ale tuturor organismelor naționale relevante implicate în procesul de corelare. </w:t>
            </w:r>
          </w:p>
          <w:p w14:paraId="4FB3D4A0" w14:textId="77777777" w:rsidR="000F056C" w:rsidRPr="00BC706E" w:rsidRDefault="000F056C" w:rsidP="00951729">
            <w:pPr>
              <w:pStyle w:val="af8"/>
              <w:numPr>
                <w:ilvl w:val="1"/>
                <w:numId w:val="153"/>
              </w:numPr>
              <w:spacing w:before="120" w:after="120" w:line="276" w:lineRule="auto"/>
              <w:ind w:left="426" w:hanging="426"/>
              <w:jc w:val="both"/>
              <w:rPr>
                <w:lang w:val="ro-MD"/>
              </w:rPr>
            </w:pPr>
            <w:r w:rsidRPr="00BC706E">
              <w:rPr>
                <w:lang w:val="ro-MD"/>
              </w:rPr>
              <w:t xml:space="preserve">Există o legătură clară și demonstrabilă între nivelurile calificărilor din cadrele sau sistemele naționale ale calificărilor și descriptorii nivelurilor CEC/EQF. </w:t>
            </w:r>
          </w:p>
          <w:p w14:paraId="40F0DA5D" w14:textId="77777777" w:rsidR="000F056C" w:rsidRPr="00BC706E" w:rsidRDefault="000F056C" w:rsidP="00951729">
            <w:pPr>
              <w:pStyle w:val="af8"/>
              <w:numPr>
                <w:ilvl w:val="1"/>
                <w:numId w:val="153"/>
              </w:numPr>
              <w:spacing w:before="120" w:after="120" w:line="276" w:lineRule="auto"/>
              <w:ind w:left="426" w:hanging="426"/>
              <w:jc w:val="both"/>
              <w:rPr>
                <w:lang w:val="ro-MD"/>
              </w:rPr>
            </w:pPr>
            <w:r w:rsidRPr="00BC706E">
              <w:rPr>
                <w:lang w:val="ro-MD"/>
              </w:rPr>
              <w:t xml:space="preserve">Cadrele sau sistemele naționale ale calificărilor și calificările acestora sunt bazate pe principiul și obiectivul rezultatelor învățării și sunt legate de mecanisme de validare a învățării nonformale și informale, precum și de sisteme de credite, după caz. </w:t>
            </w:r>
          </w:p>
          <w:p w14:paraId="72F5EC43" w14:textId="77777777" w:rsidR="000F056C" w:rsidRPr="00BC706E" w:rsidRDefault="000F056C" w:rsidP="00951729">
            <w:pPr>
              <w:pStyle w:val="af8"/>
              <w:numPr>
                <w:ilvl w:val="1"/>
                <w:numId w:val="153"/>
              </w:numPr>
              <w:spacing w:before="120" w:after="120" w:line="276" w:lineRule="auto"/>
              <w:ind w:left="426" w:hanging="426"/>
              <w:jc w:val="both"/>
              <w:rPr>
                <w:lang w:val="ro-MD"/>
              </w:rPr>
            </w:pPr>
            <w:r w:rsidRPr="00BC706E">
              <w:rPr>
                <w:lang w:val="ro-MD"/>
              </w:rPr>
              <w:t xml:space="preserve">Procedurile pentru includerea calificărilor în cadrul național al calificărilor sau pentru descrierea poziției calificărilor în sistemul național al calificărilor sunt transparente. </w:t>
            </w:r>
          </w:p>
          <w:p w14:paraId="5F75B54F" w14:textId="77777777" w:rsidR="000F056C" w:rsidRPr="00BC706E" w:rsidRDefault="000F056C" w:rsidP="00951729">
            <w:pPr>
              <w:pStyle w:val="af8"/>
              <w:numPr>
                <w:ilvl w:val="1"/>
                <w:numId w:val="153"/>
              </w:numPr>
              <w:spacing w:before="120" w:after="120" w:line="276" w:lineRule="auto"/>
              <w:ind w:left="426" w:hanging="426"/>
              <w:jc w:val="both"/>
              <w:rPr>
                <w:lang w:val="ro-MD"/>
              </w:rPr>
            </w:pPr>
            <w:r w:rsidRPr="00BC706E">
              <w:rPr>
                <w:lang w:val="ro-MD"/>
              </w:rPr>
              <w:t xml:space="preserve">Sistemul (sistemele) național(e) de asigurare a calității în domeniul educației și formării profesionale se referă la cadrele sau sistemele naționale ale calificărilor și este (sunt) conform(e) cu principiile de asigurare a calității specificate în anexa IV a Recomandării Consiliului UE din 22 mai 2017. </w:t>
            </w:r>
          </w:p>
          <w:p w14:paraId="41B971FD" w14:textId="77777777" w:rsidR="000F056C" w:rsidRPr="00BC706E" w:rsidRDefault="000F056C" w:rsidP="00951729">
            <w:pPr>
              <w:pStyle w:val="af8"/>
              <w:numPr>
                <w:ilvl w:val="1"/>
                <w:numId w:val="153"/>
              </w:numPr>
              <w:spacing w:before="120" w:after="120" w:line="276" w:lineRule="auto"/>
              <w:ind w:left="426" w:hanging="426"/>
              <w:jc w:val="both"/>
              <w:rPr>
                <w:lang w:val="ro-MD"/>
              </w:rPr>
            </w:pPr>
            <w:r w:rsidRPr="00BC706E">
              <w:rPr>
                <w:lang w:val="ro-MD"/>
              </w:rPr>
              <w:t xml:space="preserve">Procesul de corelare include confirmarea explicită a organismelor relevante de asigurare a calității privind conformitatea raportului de corelare cu mecanismele, dispozițiile și practicile naționale relevante de asigurare a calității. </w:t>
            </w:r>
          </w:p>
          <w:p w14:paraId="0256CC08" w14:textId="77777777" w:rsidR="000F056C" w:rsidRPr="00BC706E" w:rsidRDefault="000F056C" w:rsidP="00951729">
            <w:pPr>
              <w:pStyle w:val="af8"/>
              <w:numPr>
                <w:ilvl w:val="1"/>
                <w:numId w:val="153"/>
              </w:numPr>
              <w:spacing w:before="120" w:after="120" w:line="276" w:lineRule="auto"/>
              <w:ind w:left="426" w:hanging="426"/>
              <w:jc w:val="both"/>
              <w:rPr>
                <w:lang w:val="ro-MD"/>
              </w:rPr>
            </w:pPr>
            <w:r w:rsidRPr="00BC706E">
              <w:rPr>
                <w:lang w:val="ro-MD"/>
              </w:rPr>
              <w:t xml:space="preserve">Procesul de corelare implică experți internaționali, iar rapoartele de corelare conțin o declarație scrisă referitoare la procesul de corelare, semnată de cel puțin doi experți internaționali din două țări diferite. </w:t>
            </w:r>
          </w:p>
          <w:p w14:paraId="56DE0F91" w14:textId="77777777" w:rsidR="000F056C" w:rsidRPr="00BC706E" w:rsidRDefault="000F056C" w:rsidP="00951729">
            <w:pPr>
              <w:pStyle w:val="af8"/>
              <w:numPr>
                <w:ilvl w:val="1"/>
                <w:numId w:val="153"/>
              </w:numPr>
              <w:spacing w:before="120" w:after="120" w:line="276" w:lineRule="auto"/>
              <w:ind w:left="426" w:hanging="426"/>
              <w:jc w:val="both"/>
              <w:rPr>
                <w:lang w:val="ro-MD"/>
              </w:rPr>
            </w:pPr>
            <w:r w:rsidRPr="00BC706E">
              <w:rPr>
                <w:lang w:val="ro-MD"/>
              </w:rPr>
              <w:t>Autoritatea (autoritățile) competentă(e) certifică respectiva corelare a cadrelor sau sistemelor naționale ale calificărilor cu CEC. Autoritățile competente, inclusiv centrele naționale de coordonare pentru CEC, publică un raport detaliat care descrie procesul de corelare, precum și elementele care stau la baza acestuia, și analizează separat fiecare dintre criterii. Același raport poate fi utilizat pentru autocertificarea în temeiul Cadrului calificărilor pentru Spațiul european al învățământului superior, în conformitate cu criteriile de autocertificare ale acestuia din urmă.</w:t>
            </w:r>
          </w:p>
          <w:p w14:paraId="20082484" w14:textId="77777777" w:rsidR="000F056C" w:rsidRPr="00BC706E" w:rsidRDefault="000F056C" w:rsidP="00951729">
            <w:pPr>
              <w:pStyle w:val="af8"/>
              <w:numPr>
                <w:ilvl w:val="1"/>
                <w:numId w:val="153"/>
              </w:numPr>
              <w:spacing w:before="120" w:after="120" w:line="276" w:lineRule="auto"/>
              <w:ind w:left="426" w:hanging="426"/>
              <w:jc w:val="both"/>
              <w:rPr>
                <w:lang w:val="ro-MD"/>
              </w:rPr>
            </w:pPr>
            <w:r w:rsidRPr="00BC706E">
              <w:rPr>
                <w:lang w:val="ro-MD"/>
              </w:rPr>
              <w:t>În termen de 6 luni de la corelare sau de la actualizarea raportului de corelare, statele membre și alte țări participante publică raportul de corelare și furnizează pe portalul european relevant informații relevante în scopul comparării.</w:t>
            </w:r>
          </w:p>
          <w:p w14:paraId="1EC473A8" w14:textId="4435AB37" w:rsidR="000F056C" w:rsidRPr="00BC706E" w:rsidRDefault="000F056C" w:rsidP="00951729">
            <w:pPr>
              <w:pStyle w:val="af8"/>
              <w:numPr>
                <w:ilvl w:val="1"/>
                <w:numId w:val="153"/>
              </w:numPr>
              <w:spacing w:before="120" w:after="120" w:line="276" w:lineRule="auto"/>
              <w:ind w:left="426" w:hanging="426"/>
              <w:jc w:val="both"/>
              <w:rPr>
                <w:lang w:val="ro-MD"/>
              </w:rPr>
            </w:pPr>
            <w:r w:rsidRPr="00BC706E">
              <w:rPr>
                <w:lang w:val="ro-MD"/>
              </w:rPr>
              <w:t>După încheierea procesului de corelare, toate documentele nou eliberate în legătură cu calificări care fac parte din cadrele sau sistemele naționale ale calificărilor (de exemplu, certificate, diplome, suplimente la certificate, suplimente la diplome) și/sau cu registre ale calificărilor, eliberate de autoritățile competente, ar trebui să conțină o trimitere clară la nivelul CEC corespunzător, prin intermediul cadrelor sau sistemelor naționale ale calificărilor.</w:t>
            </w:r>
          </w:p>
        </w:tc>
      </w:tr>
    </w:tbl>
    <w:p w14:paraId="662D0C33" w14:textId="75BCE4CA" w:rsidR="00914D1E" w:rsidRPr="00BC706E" w:rsidRDefault="00D630FE" w:rsidP="00486401">
      <w:pPr>
        <w:pStyle w:val="af8"/>
        <w:spacing w:before="120" w:beforeAutospacing="0" w:after="120" w:afterAutospacing="0" w:line="276" w:lineRule="auto"/>
        <w:jc w:val="both"/>
        <w:rPr>
          <w:lang w:val="ro-MD"/>
        </w:rPr>
      </w:pPr>
      <w:r w:rsidRPr="00BC706E">
        <w:rPr>
          <w:lang w:val="ro-MD"/>
        </w:rPr>
        <w:lastRenderedPageBreak/>
        <w:t>Respectarea celor zece criterii constituie fundamentul credibilității și transparenței raportului de referențiere, oferind garanția că CNC al Republicii Moldova este pe deplin compatibil cu principiile europene și poate fi recunoscut ca parte integrantă a Spațiului European al Învățării pe tot parcursul vieții.</w:t>
      </w:r>
    </w:p>
    <w:p w14:paraId="6BB00BCC" w14:textId="380BA96C" w:rsidR="00AF20C5" w:rsidRPr="00BC706E" w:rsidRDefault="00AF20C5" w:rsidP="00486401">
      <w:pPr>
        <w:pStyle w:val="af8"/>
        <w:spacing w:before="120" w:beforeAutospacing="0" w:after="120" w:afterAutospacing="0" w:line="276" w:lineRule="auto"/>
        <w:jc w:val="both"/>
        <w:rPr>
          <w:rFonts w:eastAsia="MS Gothic"/>
          <w:b/>
          <w:bCs/>
          <w:color w:val="3494BA" w:themeColor="accent1"/>
          <w:lang w:val="ro-MD" w:eastAsia="en-US"/>
        </w:rPr>
      </w:pPr>
      <w:r w:rsidRPr="00BC706E">
        <w:rPr>
          <w:rFonts w:eastAsia="MS Gothic"/>
          <w:b/>
          <w:bCs/>
          <w:color w:val="3494BA" w:themeColor="accent1"/>
          <w:lang w:val="ro-MD" w:eastAsia="en-US"/>
        </w:rPr>
        <w:t>5.1.</w:t>
      </w:r>
      <w:r w:rsidRPr="00BC706E">
        <w:rPr>
          <w:rFonts w:eastAsia="MS Gothic"/>
          <w:b/>
          <w:bCs/>
          <w:color w:val="3494BA" w:themeColor="accent1"/>
          <w:lang w:val="ro-MD" w:eastAsia="en-US"/>
        </w:rPr>
        <w:tab/>
        <w:t>Dovezi privind respectarea criteriilor de corelare a CNC la EQF</w:t>
      </w:r>
    </w:p>
    <w:p w14:paraId="34421171" w14:textId="68B840FA" w:rsidR="00486401" w:rsidRPr="00BC706E" w:rsidRDefault="00486401" w:rsidP="00486401">
      <w:pPr>
        <w:pStyle w:val="af8"/>
        <w:spacing w:before="120" w:beforeAutospacing="0" w:after="120" w:afterAutospacing="0" w:line="276" w:lineRule="auto"/>
        <w:jc w:val="both"/>
        <w:rPr>
          <w:lang w:val="ro-MD"/>
        </w:rPr>
      </w:pPr>
      <w:r w:rsidRPr="00BC706E">
        <w:rPr>
          <w:lang w:val="ro-MD"/>
        </w:rPr>
        <w:t>Prezenta secțiune prezintă, pentru fiecare dintre cele zece criterii stabilite la nivel european, dovezile care demonstrează conformitatea CNC al Republicii Moldova cu Recomandarea Consiliului din 22 mai 2017 privind EQF (2017/C 189/03). Evidențele includ baza legală și metodologică, descrierile nivelurilor în termeni de rezultate ale învățării, mecanismele de asigurare a calității, funcționarea RNC, implicarea părților interesate, precum și corespondența CNC–EQF/QF-EHEA, astfel încât să fie asigurate transparența, comparabilitatea și credibilitatea procesului de referențiere.”</w:t>
      </w:r>
    </w:p>
    <w:p w14:paraId="65A3FD15" w14:textId="5A10ED5F" w:rsidR="00486401" w:rsidRPr="00BC706E" w:rsidRDefault="00486401" w:rsidP="00486401">
      <w:pPr>
        <w:pStyle w:val="af8"/>
        <w:spacing w:before="120" w:beforeAutospacing="0" w:after="120" w:afterAutospacing="0" w:line="276" w:lineRule="auto"/>
        <w:jc w:val="both"/>
        <w:rPr>
          <w:lang w:val="ro-MD"/>
        </w:rPr>
      </w:pPr>
      <w:r w:rsidRPr="00BC706E">
        <w:rPr>
          <w:lang w:val="ro-MD"/>
        </w:rPr>
        <w:t>Pentru fiecare criteriu sunt prezentate: (a) descrierea cerinței, (b) dovezile principale, (c) trimiterea la documente/Anexe (acte normative, metodologii, rapoarte ANACEC, extrase RNC, tabele de corespondentă niveluri), precum și (d) concluzia privind gradul de îndeplinire</w:t>
      </w:r>
      <w:r w:rsidR="00F0333E" w:rsidRPr="00BC706E">
        <w:rPr>
          <w:lang w:val="ro-MD"/>
        </w:rPr>
        <w:t xml:space="preserve"> a criteriului</w:t>
      </w:r>
      <w:r w:rsidRPr="00BC706E">
        <w:rPr>
          <w:lang w:val="ro-MD"/>
        </w:rPr>
        <w:t>.</w:t>
      </w:r>
    </w:p>
    <w:p w14:paraId="26040D0F" w14:textId="77777777" w:rsidR="00A615DE" w:rsidRPr="00BC706E" w:rsidRDefault="00A615DE" w:rsidP="00486401">
      <w:pPr>
        <w:pStyle w:val="af8"/>
        <w:spacing w:before="120" w:beforeAutospacing="0" w:after="120" w:afterAutospacing="0" w:line="276" w:lineRule="auto"/>
        <w:jc w:val="both"/>
        <w:rPr>
          <w:lang w:val="ro-MD"/>
        </w:rPr>
      </w:pPr>
    </w:p>
    <w:p w14:paraId="7026A7E0" w14:textId="0A477A28" w:rsidR="00A615DE" w:rsidRPr="00BC706E" w:rsidRDefault="00B4626F" w:rsidP="002D660C">
      <w:pPr>
        <w:spacing w:before="120" w:after="120" w:line="276" w:lineRule="auto"/>
        <w:outlineLvl w:val="2"/>
        <w:rPr>
          <w:rFonts w:ascii="Times New Roman" w:eastAsia="Times New Roman" w:hAnsi="Times New Roman" w:cs="Times New Roman"/>
          <w:b/>
          <w:bCs/>
          <w:kern w:val="0"/>
          <w:sz w:val="24"/>
          <w:szCs w:val="24"/>
          <w:lang w:val="ro-MD" w:eastAsia="ro-MD"/>
          <w14:ligatures w14:val="none"/>
        </w:rPr>
      </w:pPr>
      <w:r w:rsidRPr="00BC706E">
        <w:rPr>
          <w:rFonts w:ascii="Times New Roman" w:hAnsi="Times New Roman" w:cs="Times New Roman"/>
          <w:b/>
          <w:bCs/>
          <w:color w:val="3494BA" w:themeColor="accent1"/>
          <w:sz w:val="24"/>
          <w:szCs w:val="24"/>
          <w:lang w:val="ro-MD"/>
        </w:rPr>
        <w:t xml:space="preserve">CRITERIUL 1 </w:t>
      </w:r>
      <w:r w:rsidR="00A615DE" w:rsidRPr="00BC706E">
        <w:rPr>
          <w:rFonts w:ascii="Times New Roman" w:hAnsi="Times New Roman" w:cs="Times New Roman"/>
          <w:b/>
          <w:bCs/>
          <w:color w:val="3494BA" w:themeColor="accent1"/>
          <w:sz w:val="24"/>
          <w:szCs w:val="24"/>
          <w:lang w:val="ro-MD"/>
        </w:rPr>
        <w:t>- Responsabilitățile și rolurile actorilor implicați</w:t>
      </w:r>
      <w:r w:rsidR="00A615DE" w:rsidRPr="00BC706E">
        <w:rPr>
          <w:rFonts w:ascii="Times New Roman" w:eastAsia="Times New Roman" w:hAnsi="Times New Roman" w:cs="Times New Roman"/>
          <w:b/>
          <w:bCs/>
          <w:kern w:val="0"/>
          <w:sz w:val="24"/>
          <w:szCs w:val="24"/>
          <w:lang w:val="ro-MD" w:eastAsia="ro-MD"/>
          <w14:ligatures w14:val="none"/>
        </w:rPr>
        <w:t xml:space="preserve"> </w:t>
      </w:r>
    </w:p>
    <w:tbl>
      <w:tblPr>
        <w:tblStyle w:val="aff"/>
        <w:tblW w:w="10204" w:type="dxa"/>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4A0" w:firstRow="1" w:lastRow="0" w:firstColumn="1" w:lastColumn="0" w:noHBand="0" w:noVBand="1"/>
      </w:tblPr>
      <w:tblGrid>
        <w:gridCol w:w="10204"/>
      </w:tblGrid>
      <w:tr w:rsidR="00A615DE" w:rsidRPr="00BC706E" w14:paraId="14D0502C" w14:textId="77777777" w:rsidTr="001909DE">
        <w:trPr>
          <w:trHeight w:val="908"/>
        </w:trPr>
        <w:tc>
          <w:tcPr>
            <w:tcW w:w="10204" w:type="dxa"/>
          </w:tcPr>
          <w:p w14:paraId="160339E2" w14:textId="3935FD31" w:rsidR="00A615DE" w:rsidRPr="00BC706E" w:rsidRDefault="00181F1F" w:rsidP="002D660C">
            <w:pPr>
              <w:spacing w:before="120" w:after="120" w:line="276" w:lineRule="auto"/>
              <w:jc w:val="both"/>
              <w:rPr>
                <w:rFonts w:ascii="Times New Roman" w:hAnsi="Times New Roman" w:cs="Times New Roman"/>
                <w:sz w:val="24"/>
                <w:szCs w:val="24"/>
                <w:lang w:val="ro-MD"/>
              </w:rPr>
            </w:pPr>
            <w:bookmarkStart w:id="7" w:name="_Hlk208858776"/>
            <w:r w:rsidRPr="00BC706E">
              <w:rPr>
                <w:rFonts w:ascii="Times New Roman" w:hAnsi="Times New Roman" w:cs="Times New Roman"/>
                <w:i/>
                <w:iCs/>
                <w:color w:val="3494BA" w:themeColor="accent1"/>
                <w:sz w:val="24"/>
                <w:szCs w:val="24"/>
                <w:lang w:val="ro-MD"/>
              </w:rPr>
              <w:t>Definiție:</w:t>
            </w:r>
            <w:r w:rsidRPr="00BC706E">
              <w:rPr>
                <w:rFonts w:ascii="Times New Roman" w:hAnsi="Times New Roman" w:cs="Times New Roman"/>
                <w:sz w:val="24"/>
                <w:szCs w:val="24"/>
                <w:lang w:val="ro-MD"/>
              </w:rPr>
              <w:t xml:space="preserve"> </w:t>
            </w:r>
            <w:r w:rsidR="00A615DE" w:rsidRPr="00BC706E">
              <w:rPr>
                <w:rFonts w:ascii="Times New Roman" w:hAnsi="Times New Roman" w:cs="Times New Roman"/>
                <w:sz w:val="24"/>
                <w:szCs w:val="24"/>
                <w:lang w:val="ro-MD"/>
              </w:rPr>
              <w:t>Autoritățile competente stabilesc în mod clar și fac publice responsabilitățile și/sau competențele legale ale tuturor organismelor naționale relevante implicate în procesul de corelare.</w:t>
            </w:r>
          </w:p>
        </w:tc>
      </w:tr>
    </w:tbl>
    <w:bookmarkEnd w:id="7"/>
    <w:p w14:paraId="05CE7A52" w14:textId="1C7AD2D6" w:rsidR="00CB632D" w:rsidRPr="00BC706E" w:rsidRDefault="00CB632D" w:rsidP="00C40433">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Criteriul 1</w:t>
      </w:r>
      <w:r w:rsidRPr="00BC706E">
        <w:rPr>
          <w:rFonts w:ascii="Times New Roman" w:eastAsia="Times New Roman" w:hAnsi="Times New Roman" w:cs="Times New Roman"/>
          <w:kern w:val="0"/>
          <w:sz w:val="24"/>
          <w:szCs w:val="24"/>
          <w:lang w:val="ro-MD" w:eastAsia="ro-MD"/>
          <w14:ligatures w14:val="none"/>
        </w:rPr>
        <w:t xml:space="preserve"> demonstrează existența unui cadru instituțional clar, participativ și transparent de guvernanță a Cadrului Național al Calificărilor, în conformitate cu principiile stabilite de EQF Advisory Group și cu Recomandarea Consiliului Uniunii Europene din 22 mai 2017 privind Cadrul European al Calificărilor.</w:t>
      </w:r>
    </w:p>
    <w:p w14:paraId="187C55C7" w14:textId="4D27AAC1" w:rsidR="00612F08" w:rsidRPr="00BC706E" w:rsidRDefault="00612F08" w:rsidP="00C40433">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Procesul de dezvoltare și </w:t>
      </w:r>
      <w:r w:rsidR="001909DE" w:rsidRPr="00BC706E">
        <w:rPr>
          <w:rFonts w:ascii="Times New Roman" w:eastAsia="Times New Roman" w:hAnsi="Times New Roman" w:cs="Times New Roman"/>
          <w:kern w:val="0"/>
          <w:sz w:val="24"/>
          <w:szCs w:val="24"/>
          <w:lang w:val="ro-MD" w:eastAsia="ro-MD"/>
          <w14:ligatures w14:val="none"/>
        </w:rPr>
        <w:t xml:space="preserve">de </w:t>
      </w:r>
      <w:r w:rsidRPr="00BC706E">
        <w:rPr>
          <w:rFonts w:ascii="Times New Roman" w:eastAsia="Times New Roman" w:hAnsi="Times New Roman" w:cs="Times New Roman"/>
          <w:kern w:val="0"/>
          <w:sz w:val="24"/>
          <w:szCs w:val="24"/>
          <w:lang w:val="ro-MD" w:eastAsia="ro-MD"/>
          <w14:ligatures w14:val="none"/>
        </w:rPr>
        <w:t xml:space="preserve">referențiere a CNC la EQF este fundamentat juridic printr-un set de acte normative care stabilesc o </w:t>
      </w:r>
      <w:r w:rsidRPr="00BC706E">
        <w:rPr>
          <w:rFonts w:ascii="Times New Roman" w:eastAsia="Times New Roman" w:hAnsi="Times New Roman" w:cs="Times New Roman"/>
          <w:b/>
          <w:bCs/>
          <w:kern w:val="0"/>
          <w:sz w:val="24"/>
          <w:szCs w:val="24"/>
          <w:lang w:val="ro-MD" w:eastAsia="ro-MD"/>
          <w14:ligatures w14:val="none"/>
        </w:rPr>
        <w:t>abordare participativă și transparentă</w:t>
      </w:r>
      <w:r w:rsidRPr="00BC706E">
        <w:rPr>
          <w:rFonts w:ascii="Times New Roman" w:eastAsia="Times New Roman" w:hAnsi="Times New Roman" w:cs="Times New Roman"/>
          <w:kern w:val="0"/>
          <w:sz w:val="24"/>
          <w:szCs w:val="24"/>
          <w:lang w:val="ro-MD" w:eastAsia="ro-MD"/>
          <w14:ligatures w14:val="none"/>
        </w:rPr>
        <w:t>.</w:t>
      </w:r>
    </w:p>
    <w:p w14:paraId="490E9C99" w14:textId="2BA5CA8B" w:rsidR="00A57D47" w:rsidRPr="00BC706E" w:rsidRDefault="00A57D47" w:rsidP="00C40433">
      <w:pPr>
        <w:spacing w:before="120" w:after="120" w:line="276" w:lineRule="auto"/>
        <w:jc w:val="both"/>
        <w:rPr>
          <w:rFonts w:ascii="Times New Roman" w:hAnsi="Times New Roman" w:cs="Times New Roman"/>
          <w:color w:val="333333"/>
          <w:sz w:val="24"/>
          <w:szCs w:val="24"/>
          <w:shd w:val="clear" w:color="auto" w:fill="FFFFFF"/>
          <w:lang w:val="ro-MD"/>
        </w:rPr>
      </w:pPr>
      <w:r w:rsidRPr="00BC706E">
        <w:rPr>
          <w:rFonts w:ascii="Times New Roman" w:hAnsi="Times New Roman" w:cs="Times New Roman"/>
          <w:color w:val="333333"/>
          <w:sz w:val="24"/>
          <w:szCs w:val="24"/>
          <w:shd w:val="clear" w:color="auto" w:fill="FFFFFF"/>
          <w:lang w:val="ro-MD"/>
        </w:rPr>
        <w:t xml:space="preserve">Conform Codului Edicației </w:t>
      </w:r>
      <w:r w:rsidR="00805081" w:rsidRPr="00BC706E">
        <w:rPr>
          <w:rFonts w:ascii="Times New Roman" w:hAnsi="Times New Roman" w:cs="Times New Roman"/>
          <w:color w:val="333333"/>
          <w:sz w:val="24"/>
          <w:szCs w:val="24"/>
          <w:shd w:val="clear" w:color="auto" w:fill="FFFFFF"/>
          <w:lang w:val="ro-MD"/>
        </w:rPr>
        <w:t>512/2014, Art. 11</w:t>
      </w:r>
      <w:r w:rsidR="00805081" w:rsidRPr="00BC706E">
        <w:rPr>
          <w:rFonts w:ascii="Times New Roman" w:hAnsi="Times New Roman" w:cs="Times New Roman"/>
          <w:color w:val="333333"/>
          <w:sz w:val="24"/>
          <w:szCs w:val="24"/>
          <w:shd w:val="clear" w:color="auto" w:fill="FFFFFF"/>
          <w:vertAlign w:val="superscript"/>
          <w:lang w:val="ro-MD"/>
        </w:rPr>
        <w:t>1</w:t>
      </w:r>
      <w:r w:rsidR="00805081" w:rsidRPr="00BC706E">
        <w:rPr>
          <w:rFonts w:ascii="Times New Roman" w:hAnsi="Times New Roman" w:cs="Times New Roman"/>
          <w:color w:val="333333"/>
          <w:sz w:val="24"/>
          <w:szCs w:val="24"/>
          <w:shd w:val="clear" w:color="auto" w:fill="FFFFFF"/>
          <w:lang w:val="ro-MD"/>
        </w:rPr>
        <w:t>, (2), CNC</w:t>
      </w:r>
      <w:r w:rsidRPr="00BC706E">
        <w:rPr>
          <w:rFonts w:ascii="Times New Roman" w:hAnsi="Times New Roman" w:cs="Times New Roman"/>
          <w:color w:val="333333"/>
          <w:sz w:val="24"/>
          <w:szCs w:val="24"/>
          <w:shd w:val="clear" w:color="auto" w:fill="FFFFFF"/>
          <w:lang w:val="ro-MD"/>
        </w:rPr>
        <w:t xml:space="preserve"> se elaborează și se implementează de Ministerul Educației și Cercetării, în colaborare cu autoritățile administrației publice centrale, instituțiile de învățământ, agenții economici, alți parteneri sociali, și se aprobă de Guvern.</w:t>
      </w:r>
    </w:p>
    <w:p w14:paraId="7C054609" w14:textId="77777777" w:rsidR="00C04190" w:rsidRPr="00BC706E" w:rsidRDefault="00C04190" w:rsidP="00C40433">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Ministerul Educației și Cercetării (MEC)</w:t>
      </w:r>
    </w:p>
    <w:p w14:paraId="715CC0A7" w14:textId="3D0FD468" w:rsidR="00C04190" w:rsidRPr="00BC706E" w:rsidRDefault="00767809" w:rsidP="00C40433">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MEC</w:t>
      </w:r>
      <w:r w:rsidR="00C04190" w:rsidRPr="00BC706E">
        <w:rPr>
          <w:rFonts w:ascii="Times New Roman" w:eastAsia="Times New Roman" w:hAnsi="Times New Roman" w:cs="Times New Roman"/>
          <w:kern w:val="0"/>
          <w:sz w:val="24"/>
          <w:szCs w:val="24"/>
          <w:lang w:val="ro-MD" w:eastAsia="ro-MD"/>
          <w14:ligatures w14:val="none"/>
        </w:rPr>
        <w:t xml:space="preserve"> este autoritatea publică centrală responsabilă de elaborarea, implementarea și monitorizarea politicilor în domeniul calificărilor, exercitând rolul principal în coordonarea procesului de dezvoltare și referențiere a CNC.</w:t>
      </w:r>
    </w:p>
    <w:p w14:paraId="0E57AA67" w14:textId="36F08C0B" w:rsidR="00C04190" w:rsidRPr="00BC706E" w:rsidRDefault="00C04190" w:rsidP="00C40433">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conformitate cu Codul educației nr. 152/2014</w:t>
      </w:r>
      <w:r w:rsidR="00DB6428" w:rsidRPr="00BC706E">
        <w:rPr>
          <w:rFonts w:ascii="Times New Roman" w:eastAsia="Times New Roman" w:hAnsi="Times New Roman" w:cs="Times New Roman"/>
          <w:kern w:val="0"/>
          <w:sz w:val="24"/>
          <w:szCs w:val="24"/>
          <w:lang w:val="ro-MD" w:eastAsia="ro-MD"/>
          <w14:ligatures w14:val="none"/>
        </w:rPr>
        <w:t>, Art. 11</w:t>
      </w:r>
      <w:r w:rsidR="00DB6428" w:rsidRPr="00BC706E">
        <w:rPr>
          <w:rFonts w:ascii="Times New Roman" w:eastAsia="Times New Roman" w:hAnsi="Times New Roman" w:cs="Times New Roman"/>
          <w:kern w:val="0"/>
          <w:sz w:val="24"/>
          <w:szCs w:val="24"/>
          <w:vertAlign w:val="superscript"/>
          <w:lang w:val="ro-MD" w:eastAsia="ro-MD"/>
          <w14:ligatures w14:val="none"/>
        </w:rPr>
        <w:t>1</w:t>
      </w:r>
      <w:r w:rsidRPr="00BC706E">
        <w:rPr>
          <w:rFonts w:ascii="Times New Roman" w:eastAsia="Times New Roman" w:hAnsi="Times New Roman" w:cs="Times New Roman"/>
          <w:kern w:val="0"/>
          <w:sz w:val="24"/>
          <w:szCs w:val="24"/>
          <w:lang w:val="ro-MD" w:eastAsia="ro-MD"/>
          <w14:ligatures w14:val="none"/>
        </w:rPr>
        <w:t>, M</w:t>
      </w:r>
      <w:r w:rsidR="00767809" w:rsidRPr="00BC706E">
        <w:rPr>
          <w:rFonts w:ascii="Times New Roman" w:eastAsia="Times New Roman" w:hAnsi="Times New Roman" w:cs="Times New Roman"/>
          <w:kern w:val="0"/>
          <w:sz w:val="24"/>
          <w:szCs w:val="24"/>
          <w:lang w:val="ro-MD" w:eastAsia="ro-MD"/>
          <w14:ligatures w14:val="none"/>
        </w:rPr>
        <w:t>EC</w:t>
      </w:r>
      <w:r w:rsidRPr="00BC706E">
        <w:rPr>
          <w:rFonts w:ascii="Times New Roman" w:eastAsia="Times New Roman" w:hAnsi="Times New Roman" w:cs="Times New Roman"/>
          <w:kern w:val="0"/>
          <w:sz w:val="24"/>
          <w:szCs w:val="24"/>
          <w:lang w:val="ro-MD" w:eastAsia="ro-MD"/>
          <w14:ligatures w14:val="none"/>
        </w:rPr>
        <w:t xml:space="preserve"> are următoarele responsabilități-cheie relevante pentru procesul de referențiere:</w:t>
      </w:r>
    </w:p>
    <w:p w14:paraId="5430DBE7" w14:textId="77777777" w:rsidR="00C04190" w:rsidRPr="00BC706E" w:rsidRDefault="00C04190" w:rsidP="00951729">
      <w:pPr>
        <w:numPr>
          <w:ilvl w:val="0"/>
          <w:numId w:val="14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Elaborează și aprobă procedurile privind evaluarea, recunoașterea, validarea și certificarea calificărilor obținute în sistemul educațional național și în străinătate, asigurând coerența acestora cu principiile EQF și QF-EHEA;</w:t>
      </w:r>
    </w:p>
    <w:p w14:paraId="71710661" w14:textId="263E33E2" w:rsidR="00C04190" w:rsidRPr="00BC706E" w:rsidRDefault="00C04190" w:rsidP="00951729">
      <w:pPr>
        <w:numPr>
          <w:ilvl w:val="0"/>
          <w:numId w:val="14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Elaborează Raportul de referențiere a </w:t>
      </w:r>
      <w:r w:rsidR="0014409B"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la EQF și, respectiv, Raportul de autocertificare față de QF-EHEA, în conformitate cu procedurile și criteriile stabilite la nivel european;</w:t>
      </w:r>
    </w:p>
    <w:p w14:paraId="180EB2CC" w14:textId="6A4F0ADC" w:rsidR="00C04190" w:rsidRPr="00BC706E" w:rsidRDefault="00C04190" w:rsidP="00951729">
      <w:pPr>
        <w:numPr>
          <w:ilvl w:val="0"/>
          <w:numId w:val="14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Elaborează și aprobă procedurile de înscriere a calificărilor în RNC, asigurând trasabilitatea, transparența și actualizarea permanentă a informațiilor privind calificările recunoscute oficial.</w:t>
      </w:r>
    </w:p>
    <w:p w14:paraId="5CC63C3D" w14:textId="77777777" w:rsidR="004B664D" w:rsidRPr="00BC706E" w:rsidRDefault="004B664D" w:rsidP="004B664D">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Astfel, potrivit Codului educației, Ministerul Educației și Cercetării (MEC) are rolul de a asigura guvernanța strategică a sistemului național al calificărilor și de a garanta alinierea acestuia la principiile europene de transparență, comparabilitate și asigurare a calității.</w:t>
      </w:r>
    </w:p>
    <w:p w14:paraId="3CEF43CA" w14:textId="3F038DE3" w:rsidR="004B664D" w:rsidRPr="00BC706E" w:rsidRDefault="004B664D" w:rsidP="004B664D">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conformitate cu </w:t>
      </w:r>
      <w:r w:rsidR="00FF6190"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330/2023 privind Cadrul Național al Calificărilor</w:t>
      </w:r>
      <w:r w:rsidR="008510B3" w:rsidRPr="00BC706E">
        <w:rPr>
          <w:rFonts w:ascii="Times New Roman" w:eastAsia="Times New Roman" w:hAnsi="Times New Roman" w:cs="Times New Roman"/>
          <w:kern w:val="0"/>
          <w:sz w:val="24"/>
          <w:szCs w:val="24"/>
          <w:lang w:val="ro-MD" w:eastAsia="ro-MD"/>
          <w14:ligatures w14:val="none"/>
        </w:rPr>
        <w:t xml:space="preserve"> </w:t>
      </w:r>
      <w:hyperlink r:id="rId55" w:history="1">
        <w:r w:rsidR="008510B3"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 xml:space="preserve"> (Anexa 1, Capitolul IX – Coordonarea și administrarea CNC, Secțiunea 1 – Distribuția responsabilităților), MEC exercită aceste funcții printr-un ansamblu de responsabilități complexe ce vizează coordonarea interinstituțională, dezvoltarea operațională, cooperarea internațională și reprezentarea europeană în domeniul calificărilor.</w:t>
      </w:r>
    </w:p>
    <w:p w14:paraId="583A1606" w14:textId="5B5A9411" w:rsidR="000F7257" w:rsidRPr="00BC706E" w:rsidRDefault="000F7257" w:rsidP="004B664D">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color w:val="3494BA" w:themeColor="accent1"/>
          <w:kern w:val="0"/>
          <w:sz w:val="24"/>
          <w:szCs w:val="24"/>
          <w:lang w:val="ro-MD" w:eastAsia="ro-MD"/>
          <w14:ligatures w14:val="none"/>
        </w:rPr>
        <w:t>Coordonare și guvernanță instituțională</w:t>
      </w:r>
      <w:r w:rsidR="00CB39B4"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00E20602"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are responsabilitatea de a coordona activitatea tuturor instituțiilor și părților interesate implicate în implementarea și actualizarea </w:t>
      </w:r>
      <w:r w:rsidR="00E20602"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Această coordonare se realizează prin cooperarea cu structurile naționale relevante – Consiliul Național pentru Calificări, ANACE</w:t>
      </w:r>
      <w:r w:rsidR="00CC4CBF" w:rsidRPr="00BC706E">
        <w:rPr>
          <w:rFonts w:ascii="Times New Roman" w:eastAsia="Times New Roman" w:hAnsi="Times New Roman" w:cs="Times New Roman"/>
          <w:kern w:val="0"/>
          <w:sz w:val="24"/>
          <w:szCs w:val="24"/>
          <w:lang w:val="ro-MD" w:eastAsia="ro-MD"/>
          <w14:ligatures w14:val="none"/>
        </w:rPr>
        <w:t>C</w:t>
      </w:r>
      <w:r w:rsidRPr="00BC706E">
        <w:rPr>
          <w:rFonts w:ascii="Times New Roman" w:eastAsia="Times New Roman" w:hAnsi="Times New Roman" w:cs="Times New Roman"/>
          <w:kern w:val="0"/>
          <w:sz w:val="24"/>
          <w:szCs w:val="24"/>
          <w:lang w:val="ro-MD" w:eastAsia="ro-MD"/>
          <w14:ligatures w14:val="none"/>
        </w:rPr>
        <w:t xml:space="preserve">, ANOFM, </w:t>
      </w:r>
      <w:r w:rsidR="00CC4CBF" w:rsidRPr="00BC706E">
        <w:rPr>
          <w:rFonts w:ascii="Times New Roman" w:eastAsia="Times New Roman" w:hAnsi="Times New Roman" w:cs="Times New Roman"/>
          <w:kern w:val="0"/>
          <w:sz w:val="24"/>
          <w:szCs w:val="24"/>
          <w:lang w:val="ro-MD" w:eastAsia="ro-MD"/>
          <w14:ligatures w14:val="none"/>
        </w:rPr>
        <w:t>CCI</w:t>
      </w:r>
      <w:r w:rsidRPr="00BC706E">
        <w:rPr>
          <w:rFonts w:ascii="Times New Roman" w:eastAsia="Times New Roman" w:hAnsi="Times New Roman" w:cs="Times New Roman"/>
          <w:kern w:val="0"/>
          <w:sz w:val="24"/>
          <w:szCs w:val="24"/>
          <w:lang w:val="ro-MD" w:eastAsia="ro-MD"/>
          <w14:ligatures w14:val="none"/>
        </w:rPr>
        <w:t>, comitetele sectoriale pentru formare profesională, furnizorii de educație și formare și alți parteneri sociali.</w:t>
      </w:r>
    </w:p>
    <w:p w14:paraId="0B6E371B" w14:textId="4708262A" w:rsidR="000F7257" w:rsidRPr="00BC706E" w:rsidRDefault="000F7257" w:rsidP="00F436F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MEC este responsabil și de elaborarea programului operațional și a bugetului aferent dezvoltării și implementării CNC, asigurând astfel planificarea strategică a resurselor și activităților la nivel național. În același timp, M</w:t>
      </w:r>
      <w:r w:rsidR="00F824DD" w:rsidRPr="00BC706E">
        <w:rPr>
          <w:rFonts w:ascii="Times New Roman" w:eastAsia="Times New Roman" w:hAnsi="Times New Roman" w:cs="Times New Roman"/>
          <w:kern w:val="0"/>
          <w:sz w:val="24"/>
          <w:szCs w:val="24"/>
          <w:lang w:val="ro-MD" w:eastAsia="ro-MD"/>
          <w14:ligatures w14:val="none"/>
        </w:rPr>
        <w:t>EC</w:t>
      </w:r>
      <w:r w:rsidRPr="00BC706E">
        <w:rPr>
          <w:rFonts w:ascii="Times New Roman" w:eastAsia="Times New Roman" w:hAnsi="Times New Roman" w:cs="Times New Roman"/>
          <w:kern w:val="0"/>
          <w:sz w:val="24"/>
          <w:szCs w:val="24"/>
          <w:lang w:val="ro-MD" w:eastAsia="ro-MD"/>
          <w14:ligatures w14:val="none"/>
        </w:rPr>
        <w:t xml:space="preserve"> facilitează dialogul permanent între actorii publici și privați prin crearea unei platforme instituționale de cooperare, contribuind la consolidarea parteneriatului dintre educație, economie și piața muncii.</w:t>
      </w:r>
    </w:p>
    <w:p w14:paraId="4BBFCA4E" w14:textId="3A5EA9B5" w:rsidR="000F7257" w:rsidRPr="00BC706E" w:rsidRDefault="000F7257" w:rsidP="00CB39B4">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color w:val="3494BA" w:themeColor="accent1"/>
          <w:kern w:val="0"/>
          <w:sz w:val="24"/>
          <w:szCs w:val="24"/>
          <w:lang w:val="ro-MD" w:eastAsia="ro-MD"/>
          <w14:ligatures w14:val="none"/>
        </w:rPr>
        <w:t>Administrare și dezvoltare operațională</w:t>
      </w:r>
      <w:r w:rsidR="00CB39B4"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M</w:t>
      </w:r>
      <w:r w:rsidR="00F824DD" w:rsidRPr="00BC706E">
        <w:rPr>
          <w:rFonts w:ascii="Times New Roman" w:eastAsia="Times New Roman" w:hAnsi="Times New Roman" w:cs="Times New Roman"/>
          <w:kern w:val="0"/>
          <w:sz w:val="24"/>
          <w:szCs w:val="24"/>
          <w:lang w:val="ro-MD" w:eastAsia="ro-MD"/>
          <w14:ligatures w14:val="none"/>
        </w:rPr>
        <w:t>EC</w:t>
      </w:r>
      <w:r w:rsidRPr="00BC706E">
        <w:rPr>
          <w:rFonts w:ascii="Times New Roman" w:eastAsia="Times New Roman" w:hAnsi="Times New Roman" w:cs="Times New Roman"/>
          <w:kern w:val="0"/>
          <w:sz w:val="24"/>
          <w:szCs w:val="24"/>
          <w:lang w:val="ro-MD" w:eastAsia="ro-MD"/>
          <w14:ligatures w14:val="none"/>
        </w:rPr>
        <w:t xml:space="preserve"> exercită funcția de administrator al sistemului național al calificărilor, fiind responsabil de dezvoltarea, actualizarea, înscrierea și radierea calificărilor în/din CNC. În acest scop, MEC creează și menține RNC, care reprezintă baza oficială de date a calificărilor recunoscute în Republica Moldova. M</w:t>
      </w:r>
      <w:r w:rsidR="00D64526" w:rsidRPr="00BC706E">
        <w:rPr>
          <w:rFonts w:ascii="Times New Roman" w:eastAsia="Times New Roman" w:hAnsi="Times New Roman" w:cs="Times New Roman"/>
          <w:kern w:val="0"/>
          <w:sz w:val="24"/>
          <w:szCs w:val="24"/>
          <w:lang w:val="ro-MD" w:eastAsia="ro-MD"/>
          <w14:ligatures w14:val="none"/>
        </w:rPr>
        <w:t>EC</w:t>
      </w:r>
      <w:r w:rsidRPr="00BC706E">
        <w:rPr>
          <w:rFonts w:ascii="Times New Roman" w:eastAsia="Times New Roman" w:hAnsi="Times New Roman" w:cs="Times New Roman"/>
          <w:kern w:val="0"/>
          <w:sz w:val="24"/>
          <w:szCs w:val="24"/>
          <w:lang w:val="ro-MD" w:eastAsia="ro-MD"/>
          <w14:ligatures w14:val="none"/>
        </w:rPr>
        <w:t xml:space="preserve"> asigură inclusiv arhivarea calificărilor radiate, garantând trasabilitatea și istoricul acestora.</w:t>
      </w:r>
    </w:p>
    <w:p w14:paraId="17C0F9E4" w14:textId="77777777" w:rsidR="000F7257" w:rsidRPr="00BC706E" w:rsidRDefault="000F7257" w:rsidP="00F436F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Totodată, MEC elaborează și actualizează Nomenclatoarele domeniilor de formare profesională pentru toate nivelurile CNC, în corelare cu standardele ocupaționale, evoluțiile pieței muncii și prioritățile de dezvoltare economică. În exercitarea acestor atribuții, Ministerul oferă suport metodologic instituțiilor și părților implicate, asigurând aplicarea unitară a metodologiilor și procedurilor referitoare la calificări.</w:t>
      </w:r>
    </w:p>
    <w:p w14:paraId="552487B4" w14:textId="0F72AF7D" w:rsidR="00077A10" w:rsidRPr="00BC706E" w:rsidRDefault="000F7257" w:rsidP="00F436F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color w:val="3494BA" w:themeColor="accent1"/>
          <w:kern w:val="0"/>
          <w:sz w:val="24"/>
          <w:szCs w:val="24"/>
          <w:lang w:val="ro-MD" w:eastAsia="ro-MD"/>
          <w14:ligatures w14:val="none"/>
        </w:rPr>
        <w:t>Elaborare, analiză și cooperare internațională</w:t>
      </w:r>
      <w:r w:rsidR="00D84510"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Un rol central al MEC</w:t>
      </w:r>
      <w:r w:rsidR="00401979"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este elaborarea Raportului de referențiere a CNC la EQF, realizat de subdiviziunea responsabilă de dezvoltarea CNC din cadrul ministerului, în strânsă colaborare cu toate instituțiile și părțile implicate în proces.</w:t>
      </w:r>
    </w:p>
    <w:p w14:paraId="34F52EF7" w14:textId="3EBEBADF" w:rsidR="000F7257" w:rsidRPr="00BC706E" w:rsidRDefault="000F7257" w:rsidP="00F436F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De asemenea, MEC participă activ la proiecte și programe internaționale privind dezvoltarea sistemelor de calificări, recunoașterea competențelor și mobilitatea profesională. Prin aceste acțiuni, </w:t>
      </w:r>
      <w:r w:rsidR="00704EC8"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contribuie la consolidarea parteneriatelor internaționale și la schimbul de bune practici în domeniul calificărilor, asigurând o aliniere constantă la tendințele europene în materie de transparență, calitate și recunoaștere a rezultatelor învățării.</w:t>
      </w:r>
    </w:p>
    <w:p w14:paraId="48C504E8" w14:textId="06BE5D4D" w:rsidR="000F7257" w:rsidRPr="00BC706E" w:rsidRDefault="000F7257" w:rsidP="00D84510">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color w:val="3494BA" w:themeColor="accent1"/>
          <w:kern w:val="0"/>
          <w:sz w:val="24"/>
          <w:szCs w:val="24"/>
          <w:lang w:val="ro-MD" w:eastAsia="ro-MD"/>
          <w14:ligatures w14:val="none"/>
        </w:rPr>
        <w:t>Puncte naționale de contact și reprezentare europeană</w:t>
      </w:r>
      <w:r w:rsidR="00D84510"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Pentru a garanta vizibilitatea și interoperabilitatea CNC în context european, </w:t>
      </w:r>
      <w:r w:rsidR="00817BE3"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este desemnat să exercite roluri de reprezentare și coordonare în rețelele europene relevante:</w:t>
      </w:r>
    </w:p>
    <w:p w14:paraId="495A0D06" w14:textId="0639002B" w:rsidR="000F7257" w:rsidRPr="00BC706E" w:rsidRDefault="000F7257" w:rsidP="00951729">
      <w:pPr>
        <w:numPr>
          <w:ilvl w:val="0"/>
          <w:numId w:val="1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Punct Național de Coordonare pentru </w:t>
      </w:r>
      <w:r w:rsidR="00E23503" w:rsidRPr="00BC706E">
        <w:rPr>
          <w:rFonts w:ascii="Times New Roman" w:eastAsia="Times New Roman" w:hAnsi="Times New Roman" w:cs="Times New Roman"/>
          <w:kern w:val="0"/>
          <w:sz w:val="24"/>
          <w:szCs w:val="24"/>
          <w:lang w:val="ro-MD" w:eastAsia="ro-MD"/>
          <w14:ligatures w14:val="none"/>
        </w:rPr>
        <w:t>EQF</w:t>
      </w:r>
      <w:r w:rsidRPr="00BC706E">
        <w:rPr>
          <w:rFonts w:ascii="Times New Roman" w:eastAsia="Times New Roman" w:hAnsi="Times New Roman" w:cs="Times New Roman"/>
          <w:kern w:val="0"/>
          <w:sz w:val="24"/>
          <w:szCs w:val="24"/>
          <w:lang w:val="ro-MD" w:eastAsia="ro-MD"/>
          <w14:ligatures w14:val="none"/>
        </w:rPr>
        <w:t xml:space="preserve"> (EQF NCP) – responsabil de comunicarea și corelarea permanentă dintre CNC și EQF;</w:t>
      </w:r>
    </w:p>
    <w:p w14:paraId="1EB289BB" w14:textId="77777777" w:rsidR="000F7257" w:rsidRPr="00BC706E" w:rsidRDefault="000F7257" w:rsidP="00951729">
      <w:pPr>
        <w:numPr>
          <w:ilvl w:val="0"/>
          <w:numId w:val="1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Punct Național de Informare și Coordonare pentru Rețeaua ENIC-NARIC – asigurând informarea și cooperarea internațională privind recunoașterea academică a calificărilor;</w:t>
      </w:r>
    </w:p>
    <w:p w14:paraId="425A89A6" w14:textId="77777777" w:rsidR="000F7257" w:rsidRPr="00BC706E" w:rsidRDefault="000F7257" w:rsidP="00951729">
      <w:pPr>
        <w:numPr>
          <w:ilvl w:val="0"/>
          <w:numId w:val="1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Centru Național Europass – care promovează transparența competențelor și mobilitatea educațională și profesională;</w:t>
      </w:r>
    </w:p>
    <w:p w14:paraId="265F806B" w14:textId="77777777" w:rsidR="000F7257" w:rsidRPr="00BC706E" w:rsidRDefault="000F7257" w:rsidP="00951729">
      <w:pPr>
        <w:numPr>
          <w:ilvl w:val="0"/>
          <w:numId w:val="1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Punct Național de Contact pentru recunoașterea calificărilor – facilitând accesul la informații privind echivalarea și validarea calificărilor în spațiul european.</w:t>
      </w:r>
    </w:p>
    <w:p w14:paraId="5FF5BA10" w14:textId="64C764D4" w:rsidR="000F7257" w:rsidRPr="00BC706E" w:rsidRDefault="000F7257" w:rsidP="00F436F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aceste funcții, MEC devine principalul garant al compatibilității sistemului național cu instrumentele europene, asigurând participarea activă a Republicii Moldova în rețelele internaționale de cooperare în domeniul calificărilor.</w:t>
      </w:r>
    </w:p>
    <w:p w14:paraId="40414C2E" w14:textId="3353082F" w:rsidR="000F7257" w:rsidRPr="00BC706E" w:rsidRDefault="000F7257" w:rsidP="00F436F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ansamblu, </w:t>
      </w:r>
      <w:r w:rsidR="00A849AA"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330/2023 conferă </w:t>
      </w:r>
      <w:r w:rsidR="007D48A5"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un rol integrator, de coordonare strategică, tehnică și internațională a procesului de dezvoltare și implementare a CNC.</w:t>
      </w:r>
      <w:r w:rsidR="00BE5032"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MEC devine astfel instituția-pivot care asigură:</w:t>
      </w:r>
    </w:p>
    <w:p w14:paraId="241447AC" w14:textId="77777777" w:rsidR="000F7257" w:rsidRPr="00BC706E" w:rsidRDefault="000F7257" w:rsidP="00951729">
      <w:pPr>
        <w:numPr>
          <w:ilvl w:val="0"/>
          <w:numId w:val="15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coerența politicilor și a cadrului normativ;</w:t>
      </w:r>
    </w:p>
    <w:p w14:paraId="390E457C" w14:textId="6F70B57A" w:rsidR="000F7257" w:rsidRPr="00BC706E" w:rsidRDefault="000F7257" w:rsidP="00951729">
      <w:pPr>
        <w:numPr>
          <w:ilvl w:val="0"/>
          <w:numId w:val="15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funcționalitatea operațională a </w:t>
      </w:r>
      <w:r w:rsidR="00BE5032" w:rsidRPr="00BC706E">
        <w:rPr>
          <w:rFonts w:ascii="Times New Roman" w:eastAsia="Times New Roman" w:hAnsi="Times New Roman" w:cs="Times New Roman"/>
          <w:kern w:val="0"/>
          <w:sz w:val="24"/>
          <w:szCs w:val="24"/>
          <w:lang w:val="ro-MD" w:eastAsia="ro-MD"/>
          <w14:ligatures w14:val="none"/>
        </w:rPr>
        <w:t>RNC</w:t>
      </w:r>
      <w:r w:rsidRPr="00BC706E">
        <w:rPr>
          <w:rFonts w:ascii="Times New Roman" w:eastAsia="Times New Roman" w:hAnsi="Times New Roman" w:cs="Times New Roman"/>
          <w:kern w:val="0"/>
          <w:sz w:val="24"/>
          <w:szCs w:val="24"/>
          <w:lang w:val="ro-MD" w:eastAsia="ro-MD"/>
          <w14:ligatures w14:val="none"/>
        </w:rPr>
        <w:t>;</w:t>
      </w:r>
    </w:p>
    <w:p w14:paraId="738C8222" w14:textId="77777777" w:rsidR="000F7257" w:rsidRPr="00BC706E" w:rsidRDefault="000F7257" w:rsidP="00951729">
      <w:pPr>
        <w:numPr>
          <w:ilvl w:val="0"/>
          <w:numId w:val="15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implicarea partenerilor sociali în elaborarea și actualizarea calificărilor;</w:t>
      </w:r>
    </w:p>
    <w:p w14:paraId="70693541" w14:textId="41CA9ECC" w:rsidR="000F7257" w:rsidRPr="00BC706E" w:rsidRDefault="000F7257" w:rsidP="00951729">
      <w:pPr>
        <w:numPr>
          <w:ilvl w:val="0"/>
          <w:numId w:val="15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vizibilitatea și compatibilitatea internațională a CNC, prin corelarea cu EQF, QF-EHEA și instrumentele europene asociate (Europass, ENIC-NARIC, EQAVET).</w:t>
      </w:r>
    </w:p>
    <w:p w14:paraId="06EE03D2" w14:textId="4F72AC03" w:rsidR="00C04190" w:rsidRPr="00BC706E" w:rsidRDefault="00C04190" w:rsidP="00F436F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aceste atribuții, MEC garantează alinierea cadrului național la principiile europene ale transparenței, comparabilității și asigurării calității, asigurând, totodată, baza legală și instituțională pentru recunoașterea internațională a calificărilor obținute în Republica Moldova.</w:t>
      </w:r>
    </w:p>
    <w:p w14:paraId="296E0DD8" w14:textId="77777777" w:rsidR="008858FF" w:rsidRPr="00BC706E" w:rsidRDefault="008858FF" w:rsidP="00C02A1D">
      <w:pPr>
        <w:spacing w:before="120" w:after="120" w:line="276" w:lineRule="auto"/>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Consiliul Național pentru Calificări</w:t>
      </w:r>
    </w:p>
    <w:p w14:paraId="7E15E850" w14:textId="1BC4A4CB" w:rsidR="008858FF" w:rsidRPr="00BC706E" w:rsidRDefault="008858FF" w:rsidP="0008580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Consiliul Național pentru Calificări (</w:t>
      </w:r>
      <w:r w:rsidR="00915BF4" w:rsidRPr="00BC706E">
        <w:rPr>
          <w:rFonts w:ascii="Times New Roman" w:eastAsia="Times New Roman" w:hAnsi="Times New Roman" w:cs="Times New Roman"/>
          <w:kern w:val="0"/>
          <w:sz w:val="24"/>
          <w:szCs w:val="24"/>
          <w:lang w:val="ro-MD" w:eastAsia="ro-MD"/>
          <w14:ligatures w14:val="none"/>
        </w:rPr>
        <w:t xml:space="preserve">în continuare </w:t>
      </w:r>
      <w:r w:rsidRPr="00BC706E">
        <w:rPr>
          <w:rFonts w:ascii="Times New Roman" w:eastAsia="Times New Roman" w:hAnsi="Times New Roman" w:cs="Times New Roman"/>
          <w:kern w:val="0"/>
          <w:sz w:val="24"/>
          <w:szCs w:val="24"/>
          <w:lang w:val="ro-MD" w:eastAsia="ro-MD"/>
          <w14:ligatures w14:val="none"/>
        </w:rPr>
        <w:t>C</w:t>
      </w:r>
      <w:r w:rsidR="00915BF4" w:rsidRPr="00BC706E">
        <w:rPr>
          <w:rFonts w:ascii="Times New Roman" w:eastAsia="Times New Roman" w:hAnsi="Times New Roman" w:cs="Times New Roman"/>
          <w:kern w:val="0"/>
          <w:sz w:val="24"/>
          <w:szCs w:val="24"/>
          <w:lang w:val="ro-MD" w:eastAsia="ro-MD"/>
          <w14:ligatures w14:val="none"/>
        </w:rPr>
        <w:t>onsiliul</w:t>
      </w:r>
      <w:r w:rsidRPr="00BC706E">
        <w:rPr>
          <w:rFonts w:ascii="Times New Roman" w:eastAsia="Times New Roman" w:hAnsi="Times New Roman" w:cs="Times New Roman"/>
          <w:kern w:val="0"/>
          <w:sz w:val="24"/>
          <w:szCs w:val="24"/>
          <w:lang w:val="ro-MD" w:eastAsia="ro-MD"/>
          <w14:ligatures w14:val="none"/>
        </w:rPr>
        <w:t>) este un organ consultativ al Ministerului Educației și Cercetării, responsabil de dezvoltarea CNC și de politicile publice privind dezvoltarea potențialului uman. Consiliul asistă M</w:t>
      </w:r>
      <w:r w:rsidR="00915BF4" w:rsidRPr="00BC706E">
        <w:rPr>
          <w:rFonts w:ascii="Times New Roman" w:eastAsia="Times New Roman" w:hAnsi="Times New Roman" w:cs="Times New Roman"/>
          <w:kern w:val="0"/>
          <w:sz w:val="24"/>
          <w:szCs w:val="24"/>
          <w:lang w:val="ro-MD" w:eastAsia="ro-MD"/>
          <w14:ligatures w14:val="none"/>
        </w:rPr>
        <w:t>EC</w:t>
      </w:r>
      <w:r w:rsidRPr="00BC706E">
        <w:rPr>
          <w:rFonts w:ascii="Times New Roman" w:eastAsia="Times New Roman" w:hAnsi="Times New Roman" w:cs="Times New Roman"/>
          <w:kern w:val="0"/>
          <w:sz w:val="24"/>
          <w:szCs w:val="24"/>
          <w:lang w:val="ro-MD" w:eastAsia="ro-MD"/>
          <w14:ligatures w14:val="none"/>
        </w:rPr>
        <w:t xml:space="preserve"> în stabilirea direcțiilor strategice și a planurilor de acțiuni pentru dezvoltarea, actualizarea, validarea și certificarea calificărilor cu nivel CNC.</w:t>
      </w:r>
    </w:p>
    <w:p w14:paraId="297E44E4" w14:textId="767B154B" w:rsidR="008858FF" w:rsidRPr="00BC706E" w:rsidRDefault="007A1FF1" w:rsidP="007A1FF1">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Consiliul</w:t>
      </w:r>
      <w:r w:rsidR="008858FF" w:rsidRPr="00BC706E">
        <w:rPr>
          <w:rFonts w:ascii="Times New Roman" w:eastAsia="Times New Roman" w:hAnsi="Times New Roman" w:cs="Times New Roman"/>
          <w:kern w:val="0"/>
          <w:sz w:val="24"/>
          <w:szCs w:val="24"/>
          <w:lang w:val="ro-MD" w:eastAsia="ro-MD"/>
          <w14:ligatures w14:val="none"/>
        </w:rPr>
        <w:t xml:space="preserve"> are un rol strategic triplu:</w:t>
      </w:r>
    </w:p>
    <w:p w14:paraId="6C25B42B" w14:textId="77777777" w:rsidR="008858FF" w:rsidRPr="00BC706E" w:rsidRDefault="008858FF" w:rsidP="00951729">
      <w:pPr>
        <w:numPr>
          <w:ilvl w:val="0"/>
          <w:numId w:val="14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Consultativ, prin dialogul și implicarea părților interesate în procesul de elaborare și actualizare a calificărilor;</w:t>
      </w:r>
    </w:p>
    <w:p w14:paraId="7D7DD18D" w14:textId="77777777" w:rsidR="008858FF" w:rsidRPr="00BC706E" w:rsidRDefault="008858FF" w:rsidP="00951729">
      <w:pPr>
        <w:numPr>
          <w:ilvl w:val="0"/>
          <w:numId w:val="14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Tehnic, prin avizarea și expertizarea standardelor de calificare, precum și a atribuirii nivelurilor CNC;</w:t>
      </w:r>
    </w:p>
    <w:p w14:paraId="5EDCF8D8" w14:textId="77777777" w:rsidR="008858FF" w:rsidRPr="00BC706E" w:rsidRDefault="008858FF" w:rsidP="00951729">
      <w:pPr>
        <w:numPr>
          <w:ilvl w:val="0"/>
          <w:numId w:val="14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Strategic, prin orientarea dezvoltării sistemului calificărilor și integrarea acestuia în spațiul european al învățării pe tot parcursul vieții.</w:t>
      </w:r>
    </w:p>
    <w:p w14:paraId="5E436297" w14:textId="77777777" w:rsidR="008858FF" w:rsidRPr="00BC706E" w:rsidRDefault="008858FF" w:rsidP="0008580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exercitarea mandatului său, Consiliul asigură coordonarea și cooperarea interinstituțională între ministere, instituții de formare profesională, autorități de asigurare a calității, mediul economic și partenerii sociali, contribuind la alinierea sistemului național de calificări la EQF și QF-EHEA. Printre atribuțiile sale principale se numără: avizarea standardelor de calificare noi și revizuite, evaluarea compatibilității calificărilor CNC cu EQF, participarea la elaborarea cadrului normativ și metodologic, monitorizarea implementării CNC și valorificarea bunelor practici europene.</w:t>
      </w:r>
    </w:p>
    <w:p w14:paraId="5A2A18D0" w14:textId="698F90F9" w:rsidR="008858FF" w:rsidRPr="00BC706E" w:rsidRDefault="008858FF" w:rsidP="00C12298">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Consiliul este constituit din 15 membri reprezentând principalele instituții și organizații relevante: trei autorități publice (</w:t>
      </w:r>
      <w:r w:rsidR="00B33A04"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w:t>
      </w:r>
      <w:r w:rsidR="00B33A04" w:rsidRPr="00BC706E">
        <w:rPr>
          <w:rFonts w:ascii="Times New Roman" w:eastAsia="Times New Roman" w:hAnsi="Times New Roman" w:cs="Times New Roman"/>
          <w:kern w:val="0"/>
          <w:sz w:val="24"/>
          <w:szCs w:val="24"/>
          <w:lang w:val="ro-MD" w:eastAsia="ro-MD"/>
          <w14:ligatures w14:val="none"/>
        </w:rPr>
        <w:t>MMPS</w:t>
      </w:r>
      <w:r w:rsidRPr="00BC706E">
        <w:rPr>
          <w:rFonts w:ascii="Times New Roman" w:eastAsia="Times New Roman" w:hAnsi="Times New Roman" w:cs="Times New Roman"/>
          <w:kern w:val="0"/>
          <w:sz w:val="24"/>
          <w:szCs w:val="24"/>
          <w:lang w:val="ro-MD" w:eastAsia="ro-MD"/>
          <w14:ligatures w14:val="none"/>
        </w:rPr>
        <w:t xml:space="preserve">, </w:t>
      </w:r>
      <w:r w:rsidR="000628DC" w:rsidRPr="00BC706E">
        <w:rPr>
          <w:rFonts w:ascii="Times New Roman" w:eastAsia="Times New Roman" w:hAnsi="Times New Roman" w:cs="Times New Roman"/>
          <w:kern w:val="0"/>
          <w:sz w:val="24"/>
          <w:szCs w:val="24"/>
          <w:lang w:val="ro-MD" w:eastAsia="ro-MD"/>
          <w14:ligatures w14:val="none"/>
        </w:rPr>
        <w:t>MDED</w:t>
      </w:r>
      <w:r w:rsidRPr="00BC706E">
        <w:rPr>
          <w:rFonts w:ascii="Times New Roman" w:eastAsia="Times New Roman" w:hAnsi="Times New Roman" w:cs="Times New Roman"/>
          <w:kern w:val="0"/>
          <w:sz w:val="24"/>
          <w:szCs w:val="24"/>
          <w:lang w:val="ro-MD" w:eastAsia="ro-MD"/>
          <w14:ligatures w14:val="none"/>
        </w:rPr>
        <w:t xml:space="preserve">), trei furnizori de educație și formare, ANACEC, ANCE, </w:t>
      </w:r>
      <w:r w:rsidR="000628DC" w:rsidRPr="00BC706E">
        <w:rPr>
          <w:rFonts w:ascii="Times New Roman" w:eastAsia="Times New Roman" w:hAnsi="Times New Roman" w:cs="Times New Roman"/>
          <w:kern w:val="0"/>
          <w:sz w:val="24"/>
          <w:szCs w:val="24"/>
          <w:lang w:val="ro-MD" w:eastAsia="ro-MD"/>
          <w14:ligatures w14:val="none"/>
        </w:rPr>
        <w:t>CCI</w:t>
      </w:r>
      <w:r w:rsidRPr="00BC706E">
        <w:rPr>
          <w:rFonts w:ascii="Times New Roman" w:eastAsia="Times New Roman" w:hAnsi="Times New Roman" w:cs="Times New Roman"/>
          <w:kern w:val="0"/>
          <w:sz w:val="24"/>
          <w:szCs w:val="24"/>
          <w:lang w:val="ro-MD" w:eastAsia="ro-MD"/>
          <w14:ligatures w14:val="none"/>
        </w:rPr>
        <w:t xml:space="preserve">, Alianța Comitetelor Sectoriale, </w:t>
      </w:r>
      <w:r w:rsidR="000628DC" w:rsidRPr="00BC706E">
        <w:rPr>
          <w:rFonts w:ascii="Times New Roman" w:eastAsia="Times New Roman" w:hAnsi="Times New Roman" w:cs="Times New Roman"/>
          <w:kern w:val="0"/>
          <w:sz w:val="24"/>
          <w:szCs w:val="24"/>
          <w:lang w:val="ro-MD" w:eastAsia="ro-MD"/>
          <w14:ligatures w14:val="none"/>
        </w:rPr>
        <w:t>ANOFM</w:t>
      </w:r>
      <w:r w:rsidRPr="00BC706E">
        <w:rPr>
          <w:rFonts w:ascii="Times New Roman" w:eastAsia="Times New Roman" w:hAnsi="Times New Roman" w:cs="Times New Roman"/>
          <w:kern w:val="0"/>
          <w:sz w:val="24"/>
          <w:szCs w:val="24"/>
          <w:lang w:val="ro-MD" w:eastAsia="ro-MD"/>
          <w14:ligatures w14:val="none"/>
        </w:rPr>
        <w:t xml:space="preserve">, Consiliul Economic pe lângă Prim-ministru, Asociația </w:t>
      </w:r>
      <w:r w:rsidRPr="00BC706E">
        <w:rPr>
          <w:rFonts w:ascii="Times New Roman" w:eastAsia="Times New Roman" w:hAnsi="Times New Roman" w:cs="Times New Roman"/>
          <w:kern w:val="0"/>
          <w:sz w:val="24"/>
          <w:szCs w:val="24"/>
          <w:lang w:val="ro-MD" w:eastAsia="ro-MD"/>
          <w14:ligatures w14:val="none"/>
        </w:rPr>
        <w:lastRenderedPageBreak/>
        <w:t>Întreprinderilor Mici și Mijlocii, Asociația Investitorilor Străini / parteneri de dezvoltare și Consiliul Național al Tineretului.</w:t>
      </w:r>
    </w:p>
    <w:p w14:paraId="1C06DB3A" w14:textId="62699D08" w:rsidR="008858FF" w:rsidRPr="00BC706E" w:rsidRDefault="008858FF" w:rsidP="00722866">
      <w:pPr>
        <w:tabs>
          <w:tab w:val="left" w:pos="426"/>
          <w:tab w:val="left" w:pos="993"/>
          <w:tab w:val="left" w:pos="1134"/>
        </w:tabs>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Componența nominală este aprobată de ministrul educației și cercetării pentru un mandat de cinci ani, la propunerea autorităților publice și entităților reprezentate</w:t>
      </w:r>
      <w:r w:rsidR="00C02A1D" w:rsidRPr="00BC706E">
        <w:rPr>
          <w:rFonts w:ascii="Times New Roman" w:eastAsia="Times New Roman" w:hAnsi="Times New Roman" w:cs="Times New Roman"/>
          <w:kern w:val="0"/>
          <w:sz w:val="24"/>
          <w:szCs w:val="24"/>
          <w:lang w:val="ro-MD" w:eastAsia="ro-MD"/>
          <w14:ligatures w14:val="none"/>
        </w:rPr>
        <w:t xml:space="preserve"> (HG 330/2024</w:t>
      </w:r>
      <w:r w:rsidR="00085807" w:rsidRPr="00BC706E">
        <w:rPr>
          <w:rFonts w:ascii="Times New Roman" w:eastAsia="Times New Roman" w:hAnsi="Times New Roman" w:cs="Times New Roman"/>
          <w:kern w:val="0"/>
          <w:sz w:val="24"/>
          <w:szCs w:val="24"/>
          <w:lang w:val="ro-MD" w:eastAsia="ro-MD"/>
          <w14:ligatures w14:val="none"/>
        </w:rPr>
        <w:t xml:space="preserve">, Anexa 1, </w:t>
      </w:r>
      <w:r w:rsidR="00F063F8" w:rsidRPr="00BC706E">
        <w:rPr>
          <w:rFonts w:ascii="Times New Roman" w:eastAsia="Times New Roman" w:hAnsi="Times New Roman" w:cs="Times New Roman"/>
          <w:kern w:val="0"/>
          <w:sz w:val="24"/>
          <w:szCs w:val="24"/>
          <w:lang w:val="ro-MD" w:eastAsia="ro-MD"/>
          <w14:ligatures w14:val="none"/>
        </w:rPr>
        <w:t xml:space="preserve">p. </w:t>
      </w:r>
      <w:r w:rsidR="00C12298" w:rsidRPr="00BC706E">
        <w:rPr>
          <w:rFonts w:ascii="Times New Roman" w:eastAsia="Times New Roman" w:hAnsi="Times New Roman" w:cs="Times New Roman"/>
          <w:kern w:val="0"/>
          <w:sz w:val="24"/>
          <w:szCs w:val="24"/>
          <w:lang w:val="ro-MD" w:eastAsia="ro-MD"/>
          <w14:ligatures w14:val="none"/>
        </w:rPr>
        <w:t>155-</w:t>
      </w:r>
      <w:r w:rsidR="008B3C9B" w:rsidRPr="00BC706E">
        <w:rPr>
          <w:rFonts w:ascii="Times New Roman" w:eastAsia="Times New Roman" w:hAnsi="Times New Roman" w:cs="Times New Roman"/>
          <w:kern w:val="0"/>
          <w:sz w:val="24"/>
          <w:szCs w:val="24"/>
          <w:lang w:val="ro-MD" w:eastAsia="ro-MD"/>
          <w14:ligatures w14:val="none"/>
        </w:rPr>
        <w:t>164</w:t>
      </w:r>
      <w:r w:rsidR="00C12298" w:rsidRPr="00BC706E">
        <w:rPr>
          <w:rFonts w:ascii="Times New Roman" w:eastAsia="Times New Roman" w:hAnsi="Times New Roman" w:cs="Times New Roman"/>
          <w:kern w:val="0"/>
          <w:sz w:val="24"/>
          <w:szCs w:val="24"/>
          <w:lang w:val="ro-MD" w:eastAsia="ro-MD"/>
          <w14:ligatures w14:val="none"/>
        </w:rPr>
        <w:t xml:space="preserve"> (</w:t>
      </w:r>
      <w:hyperlink r:id="rId56" w:history="1">
        <w:r w:rsidR="00C12298" w:rsidRPr="00BC706E">
          <w:rPr>
            <w:rStyle w:val="aff0"/>
            <w:rFonts w:ascii="Times New Roman" w:eastAsia="Times New Roman" w:hAnsi="Times New Roman" w:cs="Times New Roman"/>
            <w:kern w:val="0"/>
            <w:sz w:val="24"/>
            <w:szCs w:val="24"/>
            <w:lang w:val="ro-MD" w:eastAsia="ro-MD"/>
            <w14:ligatures w14:val="none"/>
          </w:rPr>
          <w:t>link</w:t>
        </w:r>
      </w:hyperlink>
      <w:r w:rsidR="00C12298" w:rsidRPr="00BC706E">
        <w:rPr>
          <w:rFonts w:ascii="Times New Roman" w:eastAsia="Times New Roman" w:hAnsi="Times New Roman" w:cs="Times New Roman"/>
          <w:kern w:val="0"/>
          <w:sz w:val="24"/>
          <w:szCs w:val="24"/>
          <w:lang w:val="ro-MD" w:eastAsia="ro-MD"/>
          <w14:ligatures w14:val="none"/>
        </w:rPr>
        <w:t xml:space="preserve">). </w:t>
      </w:r>
    </w:p>
    <w:p w14:paraId="0AE3005B" w14:textId="77777777" w:rsidR="00FC4462" w:rsidRPr="00BC706E" w:rsidRDefault="00FC4462" w:rsidP="0072286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Agenția Națională pentru Asigurarea Calității în Educație și Cercetare (ANACEC)</w:t>
      </w:r>
    </w:p>
    <w:p w14:paraId="585C31E1" w14:textId="77777777" w:rsidR="00044BF3" w:rsidRPr="00BC706E" w:rsidRDefault="00FC4462" w:rsidP="00722866">
      <w:pPr>
        <w:pStyle w:val="af8"/>
        <w:spacing w:before="120" w:beforeAutospacing="0" w:after="120" w:afterAutospacing="0" w:line="276" w:lineRule="auto"/>
        <w:jc w:val="both"/>
        <w:rPr>
          <w:lang w:val="ro-MD"/>
        </w:rPr>
      </w:pPr>
      <w:r w:rsidRPr="00BC706E">
        <w:rPr>
          <w:lang w:val="ro-MD"/>
        </w:rPr>
        <w:t xml:space="preserve">ANACEC, conform Codului educației </w:t>
      </w:r>
      <w:r w:rsidR="00A52A30" w:rsidRPr="00BC706E">
        <w:rPr>
          <w:lang w:val="ro-MD"/>
        </w:rPr>
        <w:t>512/2023</w:t>
      </w:r>
      <w:r w:rsidR="004E1099" w:rsidRPr="00BC706E">
        <w:rPr>
          <w:lang w:val="ro-MD"/>
        </w:rPr>
        <w:t>, Art. 115</w:t>
      </w:r>
      <w:r w:rsidR="00576C5E" w:rsidRPr="00BC706E">
        <w:rPr>
          <w:lang w:val="ro-MD"/>
        </w:rPr>
        <w:t>,</w:t>
      </w:r>
      <w:r w:rsidR="004E1099" w:rsidRPr="00BC706E">
        <w:rPr>
          <w:lang w:val="ro-MD"/>
        </w:rPr>
        <w:t xml:space="preserve"> </w:t>
      </w:r>
      <w:r w:rsidR="00576C5E" w:rsidRPr="00BC706E">
        <w:rPr>
          <w:rFonts w:eastAsia="Aptos"/>
          <w:lang w:val="ro-MD"/>
        </w:rPr>
        <w:t>HG nr. 330/2023,</w:t>
      </w:r>
      <w:r w:rsidR="00F30762" w:rsidRPr="00BC706E">
        <w:rPr>
          <w:rFonts w:eastAsia="Aptos"/>
          <w:lang w:val="ro-MD"/>
        </w:rPr>
        <w:t xml:space="preserve"> </w:t>
      </w:r>
      <w:r w:rsidR="00576C5E" w:rsidRPr="00BC706E">
        <w:rPr>
          <w:rFonts w:eastAsia="Aptos"/>
          <w:lang w:val="ro-MD"/>
        </w:rPr>
        <w:t>Anexa 1,</w:t>
      </w:r>
      <w:r w:rsidR="00CE777E" w:rsidRPr="00BC706E">
        <w:rPr>
          <w:rFonts w:eastAsia="Aptos"/>
          <w:lang w:val="ro-MD"/>
        </w:rPr>
        <w:t xml:space="preserve"> p. </w:t>
      </w:r>
      <w:r w:rsidR="00846267" w:rsidRPr="00BC706E">
        <w:rPr>
          <w:rFonts w:eastAsia="Aptos"/>
          <w:lang w:val="ro-MD"/>
        </w:rPr>
        <w:t>153</w:t>
      </w:r>
      <w:r w:rsidR="005341DE" w:rsidRPr="00BC706E">
        <w:rPr>
          <w:rFonts w:eastAsia="Aptos"/>
          <w:lang w:val="ro-MD"/>
        </w:rPr>
        <w:t xml:space="preserve"> (</w:t>
      </w:r>
      <w:r w:rsidR="00B60B0C" w:rsidRPr="00BC706E">
        <w:rPr>
          <w:rFonts w:eastAsia="Aptos"/>
          <w:lang w:val="ro-MD"/>
        </w:rPr>
        <w:t xml:space="preserve">5), </w:t>
      </w:r>
      <w:r w:rsidR="00386F57" w:rsidRPr="00BC706E">
        <w:rPr>
          <w:rFonts w:eastAsia="Aptos"/>
          <w:lang w:val="ro-MD"/>
        </w:rPr>
        <w:t>(15), (17)</w:t>
      </w:r>
      <w:r w:rsidR="00F30762" w:rsidRPr="00BC706E">
        <w:rPr>
          <w:rFonts w:eastAsia="Aptos"/>
          <w:lang w:val="ro-MD"/>
        </w:rPr>
        <w:t>, precum</w:t>
      </w:r>
      <w:r w:rsidR="00576C5E" w:rsidRPr="00BC706E">
        <w:rPr>
          <w:rFonts w:eastAsia="Aptos"/>
          <w:lang w:val="ro-MD"/>
        </w:rPr>
        <w:t xml:space="preserve"> </w:t>
      </w:r>
      <w:r w:rsidRPr="00BC706E">
        <w:rPr>
          <w:lang w:val="ro-MD"/>
        </w:rPr>
        <w:t>și Regulamentului de organizare și funcționare</w:t>
      </w:r>
      <w:r w:rsidRPr="00BC706E">
        <w:rPr>
          <w:b/>
          <w:bCs/>
          <w:lang w:val="ro-MD"/>
        </w:rPr>
        <w:t xml:space="preserve"> </w:t>
      </w:r>
      <w:r w:rsidRPr="00BC706E">
        <w:rPr>
          <w:lang w:val="ro-MD"/>
        </w:rPr>
        <w:t>aprobat prin HG nr. 201/2018</w:t>
      </w:r>
      <w:r w:rsidR="004E1099" w:rsidRPr="00BC706E">
        <w:rPr>
          <w:lang w:val="ro-MD"/>
        </w:rPr>
        <w:t xml:space="preserve"> </w:t>
      </w:r>
      <w:r w:rsidR="00BA69F7" w:rsidRPr="00BC706E">
        <w:rPr>
          <w:lang w:val="ro-MD"/>
        </w:rPr>
        <w:t>(</w:t>
      </w:r>
      <w:hyperlink r:id="rId57" w:history="1">
        <w:r w:rsidR="00BA69F7" w:rsidRPr="00BC706E">
          <w:rPr>
            <w:rStyle w:val="aff0"/>
            <w:lang w:val="ro-MD"/>
          </w:rPr>
          <w:t>link</w:t>
        </w:r>
      </w:hyperlink>
      <w:r w:rsidR="00BA69F7" w:rsidRPr="00BC706E">
        <w:rPr>
          <w:lang w:val="ro-MD"/>
        </w:rPr>
        <w:t>)</w:t>
      </w:r>
      <w:r w:rsidRPr="00BC706E">
        <w:rPr>
          <w:lang w:val="ro-MD"/>
        </w:rPr>
        <w:t xml:space="preserve">, are rolul de garant al calității calificărilor, prin </w:t>
      </w:r>
      <w:r w:rsidR="00914EA2" w:rsidRPr="00BC706E">
        <w:rPr>
          <w:lang w:val="ro-MD"/>
        </w:rPr>
        <w:t>evaluarea externă și monitorizarea calității programelor ce duc la acordarea calificării complete sau parțiale și a furnizorilor acestora</w:t>
      </w:r>
      <w:r w:rsidR="009F2B2C" w:rsidRPr="00BC706E">
        <w:rPr>
          <w:lang w:val="ro-MD"/>
        </w:rPr>
        <w:t>, precum și evaluarea relevanței și comparabilității calificărilor naționale complete și parțiale cu cele internaționale</w:t>
      </w:r>
      <w:r w:rsidRPr="00BC706E">
        <w:rPr>
          <w:lang w:val="ro-MD"/>
        </w:rPr>
        <w:t>.</w:t>
      </w:r>
      <w:r w:rsidR="00A00F94" w:rsidRPr="00BC706E">
        <w:rPr>
          <w:lang w:val="ro-MD"/>
        </w:rPr>
        <w:t xml:space="preserve"> </w:t>
      </w:r>
    </w:p>
    <w:p w14:paraId="19319B91" w14:textId="22C3F7A8" w:rsidR="00A00F94" w:rsidRPr="00BC706E" w:rsidRDefault="00044BF3" w:rsidP="00722866">
      <w:pPr>
        <w:pStyle w:val="af8"/>
        <w:spacing w:before="120" w:beforeAutospacing="0" w:after="120" w:afterAutospacing="0" w:line="276" w:lineRule="auto"/>
        <w:jc w:val="both"/>
        <w:rPr>
          <w:lang w:val="ro-MD"/>
        </w:rPr>
      </w:pPr>
      <w:r w:rsidRPr="00BC706E">
        <w:rPr>
          <w:lang w:val="ro-MD"/>
        </w:rPr>
        <w:t xml:space="preserve">Conform prevederilor </w:t>
      </w:r>
      <w:r w:rsidRPr="00BC706E">
        <w:rPr>
          <w:rFonts w:eastAsiaTheme="majorEastAsia"/>
          <w:lang w:val="ro-MD"/>
        </w:rPr>
        <w:t>HG nr. 330/2023, p. 6</w:t>
      </w:r>
      <w:r w:rsidRPr="00BC706E">
        <w:rPr>
          <w:lang w:val="ro-MD"/>
        </w:rPr>
        <w:t xml:space="preserve">., </w:t>
      </w:r>
      <w:r w:rsidR="00A00F94" w:rsidRPr="00BC706E">
        <w:rPr>
          <w:rFonts w:eastAsiaTheme="majorEastAsia"/>
          <w:lang w:val="ro-MD"/>
        </w:rPr>
        <w:t>ANACEC</w:t>
      </w:r>
      <w:r w:rsidR="00A00F94" w:rsidRPr="00BC706E">
        <w:rPr>
          <w:lang w:val="ro-MD"/>
        </w:rPr>
        <w:t xml:space="preserve"> are responsabilitatea de a </w:t>
      </w:r>
      <w:r w:rsidR="00A00F94" w:rsidRPr="00BC706E">
        <w:rPr>
          <w:rFonts w:eastAsiaTheme="majorEastAsia"/>
          <w:lang w:val="ro-MD"/>
        </w:rPr>
        <w:t>ajusta standardele de acreditare, criteriile de evaluare și indicatorii de performanță</w:t>
      </w:r>
      <w:r w:rsidR="00A00F94" w:rsidRPr="00BC706E">
        <w:rPr>
          <w:lang w:val="ro-MD"/>
        </w:rPr>
        <w:t xml:space="preserve"> utilizați în evaluarea externă, în conformitate cu </w:t>
      </w:r>
      <w:r w:rsidR="00A00F94" w:rsidRPr="00BC706E">
        <w:rPr>
          <w:rFonts w:eastAsiaTheme="majorEastAsia"/>
          <w:lang w:val="ro-MD"/>
        </w:rPr>
        <w:t>principiile de asigurare a calității calificărilor prevăzute de EQF</w:t>
      </w:r>
      <w:r w:rsidR="007E0814" w:rsidRPr="00BC706E">
        <w:rPr>
          <w:lang w:val="ro-MD"/>
        </w:rPr>
        <w:t>.</w:t>
      </w:r>
      <w:r w:rsidR="00A00F94" w:rsidRPr="00BC706E">
        <w:rPr>
          <w:lang w:val="ro-MD"/>
        </w:rPr>
        <w:t xml:space="preserve"> Această aliniere urmărește </w:t>
      </w:r>
      <w:r w:rsidR="00A00F94" w:rsidRPr="00BC706E">
        <w:rPr>
          <w:rFonts w:eastAsiaTheme="majorEastAsia"/>
          <w:lang w:val="ro-MD"/>
        </w:rPr>
        <w:t>armonizarea procedurilor naționale de autorizare provizorie și de acreditare</w:t>
      </w:r>
      <w:r w:rsidR="00A00F94" w:rsidRPr="00BC706E">
        <w:rPr>
          <w:lang w:val="ro-MD"/>
        </w:rPr>
        <w:t xml:space="preserve"> a programelor de studii și a instituțiilor educaționale cu </w:t>
      </w:r>
      <w:r w:rsidR="00A00F94" w:rsidRPr="00BC706E">
        <w:rPr>
          <w:rFonts w:eastAsiaTheme="majorEastAsia"/>
          <w:lang w:val="ro-MD"/>
        </w:rPr>
        <w:t>standardele europene de calitate</w:t>
      </w:r>
      <w:r w:rsidR="00A00F94" w:rsidRPr="00BC706E">
        <w:rPr>
          <w:lang w:val="ro-MD"/>
        </w:rPr>
        <w:t>, asigurând transparența, comparabilitatea și încrederea reciprocă în calificările obținute în Republica Moldova.</w:t>
      </w:r>
    </w:p>
    <w:p w14:paraId="4191490C" w14:textId="492290A8" w:rsidR="00FC4462" w:rsidRPr="00BC706E" w:rsidRDefault="00FC4462" w:rsidP="00722866">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În </w:t>
      </w:r>
      <w:hyperlink r:id="rId58" w:history="1">
        <w:r w:rsidRPr="00BC706E">
          <w:rPr>
            <w:rStyle w:val="aff0"/>
            <w:rFonts w:ascii="Times New Roman" w:eastAsia="Times New Roman" w:hAnsi="Times New Roman" w:cs="Times New Roman"/>
            <w:color w:val="auto"/>
            <w:kern w:val="0"/>
            <w:sz w:val="24"/>
            <w:szCs w:val="24"/>
            <w:u w:val="none"/>
            <w:lang w:val="ro-MD"/>
            <w14:ligatures w14:val="none"/>
          </w:rPr>
          <w:t>Raportul anual 2024</w:t>
        </w:r>
      </w:hyperlink>
      <w:r w:rsidRPr="00BC706E">
        <w:rPr>
          <w:rStyle w:val="afc"/>
          <w:rFonts w:ascii="Times New Roman" w:eastAsia="Times New Roman" w:hAnsi="Times New Roman" w:cs="Times New Roman"/>
          <w:kern w:val="0"/>
          <w:sz w:val="24"/>
          <w:szCs w:val="24"/>
          <w:lang w:val="ro-MD"/>
          <w14:ligatures w14:val="none"/>
        </w:rPr>
        <w:footnoteReference w:id="43"/>
      </w:r>
      <w:r w:rsidRPr="00BC706E">
        <w:rPr>
          <w:rFonts w:ascii="Times New Roman" w:eastAsia="Times New Roman" w:hAnsi="Times New Roman" w:cs="Times New Roman"/>
          <w:kern w:val="0"/>
          <w:sz w:val="24"/>
          <w:szCs w:val="24"/>
          <w:lang w:val="ro-MD"/>
          <w14:ligatures w14:val="none"/>
        </w:rPr>
        <w:t>, ANACEC prezintă evaluarea și acreditarea a peste 250 de programe de studii pe diverse nivele și forme de învățământ (în învățământul profesional tehnic, superior și de formare profesională a adulților), demonstrând coerența CNC cu standardele europene.</w:t>
      </w:r>
    </w:p>
    <w:p w14:paraId="2E2877D8" w14:textId="6D46BA42" w:rsidR="00356D7C" w:rsidRPr="00BC706E" w:rsidRDefault="00356D7C" w:rsidP="00722866">
      <w:pPr>
        <w:spacing w:before="120" w:after="120" w:line="276" w:lineRule="auto"/>
        <w:jc w:val="both"/>
        <w:rPr>
          <w:rFonts w:ascii="Times New Roman" w:eastAsia="Aptos" w:hAnsi="Times New Roman" w:cs="Times New Roman"/>
          <w:kern w:val="0"/>
          <w:sz w:val="24"/>
          <w:szCs w:val="24"/>
          <w:lang w:val="ro-MD" w:eastAsia="ro-MD"/>
          <w14:ligatures w14:val="none"/>
        </w:rPr>
      </w:pPr>
      <w:r w:rsidRPr="00BC706E">
        <w:rPr>
          <w:rFonts w:ascii="Times New Roman" w:eastAsia="Aptos" w:hAnsi="Times New Roman" w:cs="Times New Roman"/>
          <w:kern w:val="0"/>
          <w:sz w:val="24"/>
          <w:szCs w:val="24"/>
          <w:lang w:val="ro-MD" w:eastAsia="ro-MD"/>
          <w14:ligatures w14:val="none"/>
        </w:rPr>
        <w:t xml:space="preserve">Potrivit </w:t>
      </w:r>
      <w:r w:rsidR="00C11341" w:rsidRPr="00BC706E">
        <w:rPr>
          <w:rFonts w:ascii="Times New Roman" w:eastAsia="Aptos" w:hAnsi="Times New Roman" w:cs="Times New Roman"/>
          <w:kern w:val="0"/>
          <w:sz w:val="24"/>
          <w:szCs w:val="24"/>
          <w:lang w:val="ro-MD" w:eastAsia="ro-MD"/>
          <w14:ligatures w14:val="none"/>
        </w:rPr>
        <w:t>HG nr. 330/2023</w:t>
      </w:r>
      <w:r w:rsidR="00722866" w:rsidRPr="00BC706E">
        <w:rPr>
          <w:rFonts w:ascii="Times New Roman" w:eastAsia="Aptos" w:hAnsi="Times New Roman" w:cs="Times New Roman"/>
          <w:kern w:val="0"/>
          <w:sz w:val="24"/>
          <w:szCs w:val="24"/>
          <w:lang w:val="ro-MD" w:eastAsia="ro-MD"/>
          <w14:ligatures w14:val="none"/>
        </w:rPr>
        <w:t xml:space="preserve"> și</w:t>
      </w:r>
      <w:r w:rsidR="00C11341" w:rsidRPr="00BC706E">
        <w:rPr>
          <w:rFonts w:ascii="Times New Roman" w:eastAsia="Aptos" w:hAnsi="Times New Roman" w:cs="Times New Roman"/>
          <w:kern w:val="0"/>
          <w:sz w:val="24"/>
          <w:szCs w:val="24"/>
          <w:lang w:val="ro-MD" w:eastAsia="ro-MD"/>
          <w14:ligatures w14:val="none"/>
        </w:rPr>
        <w:t xml:space="preserve"> </w:t>
      </w:r>
      <w:r w:rsidRPr="00BC706E">
        <w:rPr>
          <w:rFonts w:ascii="Times New Roman" w:eastAsia="Aptos" w:hAnsi="Times New Roman" w:cs="Times New Roman"/>
          <w:kern w:val="0"/>
          <w:sz w:val="24"/>
          <w:szCs w:val="24"/>
          <w:lang w:val="ro-MD" w:eastAsia="ro-MD"/>
          <w14:ligatures w14:val="none"/>
        </w:rPr>
        <w:t>Anex</w:t>
      </w:r>
      <w:r w:rsidR="00722866" w:rsidRPr="00BC706E">
        <w:rPr>
          <w:rFonts w:ascii="Times New Roman" w:eastAsia="Aptos" w:hAnsi="Times New Roman" w:cs="Times New Roman"/>
          <w:kern w:val="0"/>
          <w:sz w:val="24"/>
          <w:szCs w:val="24"/>
          <w:lang w:val="ro-MD" w:eastAsia="ro-MD"/>
          <w14:ligatures w14:val="none"/>
        </w:rPr>
        <w:t>a</w:t>
      </w:r>
      <w:r w:rsidRPr="00BC706E">
        <w:rPr>
          <w:rFonts w:ascii="Times New Roman" w:eastAsia="Aptos" w:hAnsi="Times New Roman" w:cs="Times New Roman"/>
          <w:kern w:val="0"/>
          <w:sz w:val="24"/>
          <w:szCs w:val="24"/>
          <w:lang w:val="ro-MD" w:eastAsia="ro-MD"/>
          <w14:ligatures w14:val="none"/>
        </w:rPr>
        <w:t xml:space="preserve"> 1, procesul este sprijinit și de o serie de structuri consultative și de coordonare:</w:t>
      </w:r>
    </w:p>
    <w:p w14:paraId="51892F1F" w14:textId="77777777" w:rsidR="00FC4462" w:rsidRPr="00BC706E" w:rsidRDefault="00FC4462" w:rsidP="00FC4462">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Ministerul Muncii și Protecției Sociale (MMPS)</w:t>
      </w:r>
    </w:p>
    <w:p w14:paraId="55398A41" w14:textId="77777777" w:rsidR="006B1F0E" w:rsidRPr="00BC706E" w:rsidRDefault="003F1492" w:rsidP="00FC4462">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 xml:space="preserve">MMPS </w:t>
      </w:r>
      <w:r w:rsidR="005C3887" w:rsidRPr="00BC706E">
        <w:rPr>
          <w:rFonts w:ascii="Times New Roman" w:hAnsi="Times New Roman" w:cs="Times New Roman"/>
          <w:sz w:val="24"/>
          <w:szCs w:val="24"/>
          <w:lang w:val="ro-MD"/>
        </w:rPr>
        <w:t>exercită rolul de Punct Național de Informare și Comunicare pentru Clasificarea Europeană a Aptitudinilor, Competențelor, Calificărilor și Ocupațiilor (ESCO</w:t>
      </w:r>
      <w:r w:rsidR="00E00B27" w:rsidRPr="00BC706E">
        <w:rPr>
          <w:rFonts w:ascii="Times New Roman" w:hAnsi="Times New Roman" w:cs="Times New Roman"/>
          <w:sz w:val="24"/>
          <w:szCs w:val="24"/>
          <w:lang w:val="ro-MD"/>
        </w:rPr>
        <w:t>)</w:t>
      </w:r>
      <w:r w:rsidR="005C3887" w:rsidRPr="00BC706E">
        <w:rPr>
          <w:rFonts w:ascii="Times New Roman" w:hAnsi="Times New Roman" w:cs="Times New Roman"/>
          <w:sz w:val="24"/>
          <w:szCs w:val="24"/>
          <w:lang w:val="ro-MD"/>
        </w:rPr>
        <w:t xml:space="preserve">, conform </w:t>
      </w:r>
      <w:r w:rsidR="00E00B27" w:rsidRPr="00BC706E">
        <w:rPr>
          <w:rFonts w:ascii="Times New Roman" w:hAnsi="Times New Roman" w:cs="Times New Roman"/>
          <w:sz w:val="24"/>
          <w:szCs w:val="24"/>
          <w:lang w:val="ro-MD"/>
        </w:rPr>
        <w:t>HG</w:t>
      </w:r>
      <w:r w:rsidR="005C3887" w:rsidRPr="00BC706E">
        <w:rPr>
          <w:rFonts w:ascii="Times New Roman" w:hAnsi="Times New Roman" w:cs="Times New Roman"/>
          <w:sz w:val="24"/>
          <w:szCs w:val="24"/>
          <w:lang w:val="ro-MD"/>
        </w:rPr>
        <w:t xml:space="preserve"> nr. 330/2023</w:t>
      </w:r>
      <w:r w:rsidR="00E00B27" w:rsidRPr="00BC706E">
        <w:rPr>
          <w:rFonts w:ascii="Times New Roman" w:hAnsi="Times New Roman" w:cs="Times New Roman"/>
          <w:sz w:val="24"/>
          <w:szCs w:val="24"/>
          <w:lang w:val="ro-MD"/>
        </w:rPr>
        <w:t>, p. 5 (</w:t>
      </w:r>
      <w:hyperlink r:id="rId59" w:history="1">
        <w:r w:rsidR="00E00B27" w:rsidRPr="00BC706E">
          <w:rPr>
            <w:rStyle w:val="aff0"/>
            <w:rFonts w:ascii="Times New Roman" w:hAnsi="Times New Roman" w:cs="Times New Roman"/>
            <w:sz w:val="24"/>
            <w:szCs w:val="24"/>
            <w:lang w:val="ro-MD"/>
          </w:rPr>
          <w:t>link</w:t>
        </w:r>
      </w:hyperlink>
      <w:r w:rsidR="00E00B27" w:rsidRPr="00BC706E">
        <w:rPr>
          <w:rFonts w:ascii="Times New Roman" w:hAnsi="Times New Roman" w:cs="Times New Roman"/>
          <w:sz w:val="24"/>
          <w:szCs w:val="24"/>
          <w:lang w:val="ro-MD"/>
        </w:rPr>
        <w:t>)</w:t>
      </w:r>
      <w:r w:rsidR="005C3887" w:rsidRPr="00BC706E">
        <w:rPr>
          <w:rFonts w:ascii="Times New Roman" w:hAnsi="Times New Roman" w:cs="Times New Roman"/>
          <w:sz w:val="24"/>
          <w:szCs w:val="24"/>
          <w:lang w:val="ro-MD"/>
        </w:rPr>
        <w:t xml:space="preserve">. În această calitate, </w:t>
      </w:r>
      <w:r w:rsidR="00110E6F" w:rsidRPr="00BC706E">
        <w:rPr>
          <w:rFonts w:ascii="Times New Roman" w:hAnsi="Times New Roman" w:cs="Times New Roman"/>
          <w:sz w:val="24"/>
          <w:szCs w:val="24"/>
          <w:lang w:val="ro-MD"/>
        </w:rPr>
        <w:t>MMPS</w:t>
      </w:r>
      <w:r w:rsidR="005C3887" w:rsidRPr="00BC706E">
        <w:rPr>
          <w:rFonts w:ascii="Times New Roman" w:hAnsi="Times New Roman" w:cs="Times New Roman"/>
          <w:sz w:val="24"/>
          <w:szCs w:val="24"/>
          <w:lang w:val="ro-MD"/>
        </w:rPr>
        <w:t xml:space="preserve"> este responsabil de corelarea și actualizarea clasificărilor naționale ale ocupațiilor și competențelor cu structura și terminologia europeană ESCO, facilitând comparabilitatea și interoperabilitatea datelor despre calificări și profesii între Republica Moldova și statele Uniunii Europene. Rolul său contribuie la asigurarea coerenței dintre sistemul de calificări și piața muncii, precum și la transparența competențelor și mobilitatea forței de muncă la nivel european.</w:t>
      </w:r>
      <w:r w:rsidRPr="00BC706E">
        <w:rPr>
          <w:rFonts w:ascii="Times New Roman" w:hAnsi="Times New Roman" w:cs="Times New Roman"/>
          <w:sz w:val="24"/>
          <w:szCs w:val="24"/>
          <w:lang w:val="ro-MD"/>
        </w:rPr>
        <w:t xml:space="preserve"> </w:t>
      </w:r>
    </w:p>
    <w:p w14:paraId="665884FF" w14:textId="01EBFC45" w:rsidR="00FC4462" w:rsidRPr="00BC706E" w:rsidRDefault="003F1492" w:rsidP="00FC4462">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sz w:val="24"/>
          <w:szCs w:val="24"/>
          <w:lang w:val="ro-MD"/>
        </w:rPr>
        <w:t>Totodată</w:t>
      </w:r>
      <w:r w:rsidRPr="00BC706E">
        <w:rPr>
          <w:rFonts w:ascii="Times New Roman" w:hAnsi="Times New Roman" w:cs="Times New Roman"/>
          <w:lang w:val="ro-MD"/>
        </w:rPr>
        <w:t xml:space="preserve">, </w:t>
      </w:r>
      <w:r w:rsidR="00FC4462" w:rsidRPr="00BC706E">
        <w:rPr>
          <w:rFonts w:ascii="Times New Roman" w:eastAsia="Times New Roman" w:hAnsi="Times New Roman" w:cs="Times New Roman"/>
          <w:kern w:val="0"/>
          <w:sz w:val="24"/>
          <w:szCs w:val="24"/>
          <w:lang w:val="ro-MD" w:eastAsia="ro-MD"/>
          <w14:ligatures w14:val="none"/>
        </w:rPr>
        <w:t xml:space="preserve">MMPS, în baza Hotărârii Guvernului nr. 678/2020 </w:t>
      </w:r>
      <w:r w:rsidR="00932E9F" w:rsidRPr="00BC706E">
        <w:rPr>
          <w:rFonts w:ascii="Times New Roman" w:eastAsia="Times New Roman" w:hAnsi="Times New Roman" w:cs="Times New Roman"/>
          <w:kern w:val="0"/>
          <w:sz w:val="24"/>
          <w:szCs w:val="24"/>
          <w:lang w:val="ro-MD" w:eastAsia="ro-MD"/>
          <w14:ligatures w14:val="none"/>
        </w:rPr>
        <w:t>(</w:t>
      </w:r>
      <w:hyperlink r:id="rId60" w:history="1">
        <w:r w:rsidR="00932E9F" w:rsidRPr="00BC706E">
          <w:rPr>
            <w:rStyle w:val="aff0"/>
            <w:rFonts w:ascii="Times New Roman" w:eastAsia="Times New Roman" w:hAnsi="Times New Roman" w:cs="Times New Roman"/>
            <w:kern w:val="0"/>
            <w:sz w:val="24"/>
            <w:szCs w:val="24"/>
            <w:lang w:val="ro-MD" w:eastAsia="ro-MD"/>
            <w14:ligatures w14:val="none"/>
          </w:rPr>
          <w:t>link</w:t>
        </w:r>
      </w:hyperlink>
      <w:r w:rsidR="00932E9F" w:rsidRPr="00BC706E">
        <w:rPr>
          <w:rFonts w:ascii="Times New Roman" w:eastAsia="Times New Roman" w:hAnsi="Times New Roman" w:cs="Times New Roman"/>
          <w:kern w:val="0"/>
          <w:sz w:val="24"/>
          <w:szCs w:val="24"/>
          <w:lang w:val="ro-MD" w:eastAsia="ro-MD"/>
          <w14:ligatures w14:val="none"/>
        </w:rPr>
        <w:t xml:space="preserve">) </w:t>
      </w:r>
      <w:r w:rsidR="00FC4462" w:rsidRPr="00BC706E">
        <w:rPr>
          <w:rFonts w:ascii="Times New Roman" w:eastAsia="Times New Roman" w:hAnsi="Times New Roman" w:cs="Times New Roman"/>
          <w:kern w:val="0"/>
          <w:sz w:val="24"/>
          <w:szCs w:val="24"/>
          <w:lang w:val="ro-MD" w:eastAsia="ro-MD"/>
          <w14:ligatures w14:val="none"/>
        </w:rPr>
        <w:t>privind aprobarea Metodologie de elaborare a standardelor ocupaționale și a legislației conexe, are responsabilitatea de a corela CNC cu piața muncii și de a coordona procesul de elaborare a standardelor ocupaționale. Acestea sunt dezvoltate de piața muncii (comitete sectoriale și alte entității) și aprobate de ministerele de resort și constituie fundamentul calificărilor din CNC.</w:t>
      </w:r>
      <w:r w:rsidR="00B71021" w:rsidRPr="00BC706E">
        <w:rPr>
          <w:rFonts w:ascii="Times New Roman" w:eastAsia="Times New Roman" w:hAnsi="Times New Roman" w:cs="Times New Roman"/>
          <w:kern w:val="0"/>
          <w:sz w:val="24"/>
          <w:szCs w:val="24"/>
          <w:lang w:val="ro-MD" w:eastAsia="ro-MD"/>
          <w14:ligatures w14:val="none"/>
        </w:rPr>
        <w:t xml:space="preserve"> </w:t>
      </w:r>
      <w:r w:rsidR="00FC4462" w:rsidRPr="00BC706E">
        <w:rPr>
          <w:rFonts w:ascii="Times New Roman" w:eastAsia="Times New Roman" w:hAnsi="Times New Roman" w:cs="Times New Roman"/>
          <w:kern w:val="0"/>
          <w:sz w:val="24"/>
          <w:szCs w:val="24"/>
          <w:lang w:val="ro-MD" w:eastAsia="ro-MD"/>
          <w14:ligatures w14:val="none"/>
        </w:rPr>
        <w:t>În perioada 2020–2025 au fost elaborate și validate peste 112 de standarde ocupaționale în diverse domenii economice (Anexa SO).</w:t>
      </w:r>
    </w:p>
    <w:p w14:paraId="5D5C4F1F" w14:textId="73B3382A" w:rsidR="00CD4C85" w:rsidRPr="00BC706E" w:rsidRDefault="00BE7294" w:rsidP="00A129BC">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Comitetele sectoriale pentru formare profesională </w:t>
      </w:r>
      <w:r w:rsidR="00CD4C85" w:rsidRPr="00BC706E">
        <w:rPr>
          <w:rFonts w:ascii="Times New Roman" w:eastAsia="Times New Roman" w:hAnsi="Times New Roman" w:cs="Times New Roman"/>
          <w:b/>
          <w:bCs/>
          <w:color w:val="3494BA" w:themeColor="accent1"/>
          <w:kern w:val="0"/>
          <w:sz w:val="24"/>
          <w:szCs w:val="24"/>
          <w:lang w:val="ro-MD" w:eastAsia="ro-MD"/>
          <w14:ligatures w14:val="none"/>
        </w:rPr>
        <w:t>(CSFP)</w:t>
      </w:r>
    </w:p>
    <w:p w14:paraId="3D0CE5F6" w14:textId="3A2D0769" w:rsidR="00BE7294" w:rsidRPr="00BC706E" w:rsidRDefault="00BE7294" w:rsidP="00A129B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CSFP sunt structuri consultative de parteneriat social, instituite prin Legea nr. 244/2017</w:t>
      </w:r>
      <w:r w:rsidR="00256807" w:rsidRPr="00BC706E">
        <w:rPr>
          <w:rFonts w:ascii="Times New Roman" w:eastAsia="Times New Roman" w:hAnsi="Times New Roman" w:cs="Times New Roman"/>
          <w:kern w:val="0"/>
          <w:sz w:val="24"/>
          <w:szCs w:val="24"/>
          <w:lang w:val="ro-MD" w:eastAsia="ro-MD"/>
          <w14:ligatures w14:val="none"/>
        </w:rPr>
        <w:t xml:space="preserve"> </w:t>
      </w:r>
      <w:r w:rsidR="00B013E0" w:rsidRPr="00BC706E">
        <w:rPr>
          <w:rFonts w:ascii="Times New Roman" w:eastAsia="Times New Roman" w:hAnsi="Times New Roman" w:cs="Times New Roman"/>
          <w:kern w:val="0"/>
          <w:sz w:val="24"/>
          <w:szCs w:val="24"/>
          <w:lang w:val="ro-MD" w:eastAsia="ro-MD"/>
          <w14:ligatures w14:val="none"/>
        </w:rPr>
        <w:t>(</w:t>
      </w:r>
      <w:hyperlink r:id="rId61" w:history="1">
        <w:r w:rsidR="00B013E0" w:rsidRPr="00BC706E">
          <w:rPr>
            <w:rStyle w:val="aff0"/>
            <w:rFonts w:ascii="Times New Roman" w:eastAsia="Times New Roman" w:hAnsi="Times New Roman" w:cs="Times New Roman"/>
            <w:kern w:val="0"/>
            <w:sz w:val="24"/>
            <w:szCs w:val="24"/>
            <w:lang w:val="ro-MD" w:eastAsia="ro-MD"/>
            <w14:ligatures w14:val="none"/>
          </w:rPr>
          <w:t>link</w:t>
        </w:r>
      </w:hyperlink>
      <w:r w:rsidR="00B013E0"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având rolul de a asigura cooperarea dintre mediul economic, autoritățile publice și furnizorii de educație și formare profesională. Aceste comitete sprijină implementarea politicilor publice în domeniul dezvoltării </w:t>
      </w:r>
      <w:r w:rsidRPr="00BC706E">
        <w:rPr>
          <w:rFonts w:ascii="Times New Roman" w:eastAsia="Times New Roman" w:hAnsi="Times New Roman" w:cs="Times New Roman"/>
          <w:kern w:val="0"/>
          <w:sz w:val="24"/>
          <w:szCs w:val="24"/>
          <w:lang w:val="ro-MD" w:eastAsia="ro-MD"/>
          <w14:ligatures w14:val="none"/>
        </w:rPr>
        <w:lastRenderedPageBreak/>
        <w:t>competențelor și contribuie la alinierea sistemului de formare profesională la necesitățile reale ale economiei.</w:t>
      </w:r>
      <w:r w:rsidR="003638C6" w:rsidRPr="00BC706E">
        <w:rPr>
          <w:rFonts w:ascii="Times New Roman" w:hAnsi="Times New Roman" w:cs="Times New Roman"/>
          <w:lang w:val="ro-MD"/>
        </w:rPr>
        <w:t xml:space="preserve"> </w:t>
      </w:r>
      <w:r w:rsidR="00C550AD" w:rsidRPr="00BC706E">
        <w:rPr>
          <w:rFonts w:ascii="Times New Roman" w:eastAsia="Times New Roman" w:hAnsi="Times New Roman" w:cs="Times New Roman"/>
          <w:kern w:val="0"/>
          <w:sz w:val="24"/>
          <w:szCs w:val="24"/>
          <w:lang w:val="ro-MD" w:eastAsia="ro-MD"/>
          <w14:ligatures w14:val="none"/>
        </w:rPr>
        <w:t>Totodată, CSFP</w:t>
      </w:r>
      <w:r w:rsidR="00A167AF" w:rsidRPr="00BC706E">
        <w:rPr>
          <w:rFonts w:ascii="Times New Roman" w:eastAsia="Times New Roman" w:hAnsi="Times New Roman" w:cs="Times New Roman"/>
          <w:kern w:val="0"/>
          <w:sz w:val="24"/>
          <w:szCs w:val="24"/>
          <w:lang w:val="ro-MD" w:eastAsia="ro-MD"/>
          <w14:ligatures w14:val="none"/>
        </w:rPr>
        <w:t xml:space="preserve"> participă la elaborarea CNC, precum și </w:t>
      </w:r>
      <w:r w:rsidR="003638C6" w:rsidRPr="00BC706E">
        <w:rPr>
          <w:rFonts w:ascii="Times New Roman" w:eastAsia="Times New Roman" w:hAnsi="Times New Roman" w:cs="Times New Roman"/>
          <w:kern w:val="0"/>
          <w:sz w:val="24"/>
          <w:szCs w:val="24"/>
          <w:lang w:val="ro-MD" w:eastAsia="ro-MD"/>
          <w14:ligatures w14:val="none"/>
        </w:rPr>
        <w:t>la elaborarea, dezvoltarea şi actualizarea calificărilor aferente ramurii economice pe care o reprezintă</w:t>
      </w:r>
      <w:r w:rsidR="00A129BC" w:rsidRPr="00BC706E">
        <w:rPr>
          <w:rFonts w:ascii="Times New Roman" w:eastAsia="Times New Roman" w:hAnsi="Times New Roman" w:cs="Times New Roman"/>
          <w:kern w:val="0"/>
          <w:sz w:val="24"/>
          <w:szCs w:val="24"/>
          <w:lang w:val="ro-MD" w:eastAsia="ro-MD"/>
          <w14:ligatures w14:val="none"/>
        </w:rPr>
        <w:t>.</w:t>
      </w:r>
    </w:p>
    <w:p w14:paraId="32DEEE6D" w14:textId="04B382ED" w:rsidR="00BE7294" w:rsidRPr="00BC706E" w:rsidRDefault="00BE7294" w:rsidP="0025680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Conform Hotărârii Guvernului nr. 678/2020 </w:t>
      </w:r>
      <w:r w:rsidR="0069683A" w:rsidRPr="00BC706E">
        <w:rPr>
          <w:rFonts w:ascii="Times New Roman" w:eastAsia="Times New Roman" w:hAnsi="Times New Roman" w:cs="Times New Roman"/>
          <w:kern w:val="0"/>
          <w:sz w:val="24"/>
          <w:szCs w:val="24"/>
          <w:lang w:val="ro-MD" w:eastAsia="ro-MD"/>
          <w14:ligatures w14:val="none"/>
        </w:rPr>
        <w:t>(</w:t>
      </w:r>
      <w:hyperlink r:id="rId62" w:history="1">
        <w:r w:rsidR="0069683A" w:rsidRPr="00BC706E">
          <w:rPr>
            <w:rStyle w:val="aff0"/>
            <w:rFonts w:ascii="Times New Roman" w:eastAsia="Times New Roman" w:hAnsi="Times New Roman" w:cs="Times New Roman"/>
            <w:kern w:val="0"/>
            <w:sz w:val="24"/>
            <w:szCs w:val="24"/>
            <w:lang w:val="ro-MD" w:eastAsia="ro-MD"/>
            <w14:ligatures w14:val="none"/>
          </w:rPr>
          <w:t>link</w:t>
        </w:r>
      </w:hyperlink>
      <w:r w:rsidR="0069683A"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privind </w:t>
      </w:r>
      <w:r w:rsidR="00256807" w:rsidRPr="00BC706E">
        <w:rPr>
          <w:rFonts w:ascii="Times New Roman" w:eastAsia="Times New Roman" w:hAnsi="Times New Roman" w:cs="Times New Roman"/>
          <w:kern w:val="0"/>
          <w:sz w:val="24"/>
          <w:szCs w:val="24"/>
          <w:lang w:val="ro-MD" w:eastAsia="ro-MD"/>
          <w14:ligatures w14:val="none"/>
        </w:rPr>
        <w:t>aprobarea Metodologiei de elaborare a standardelor ocupaționale</w:t>
      </w:r>
      <w:r w:rsidRPr="00BC706E">
        <w:rPr>
          <w:rFonts w:ascii="Times New Roman" w:eastAsia="Times New Roman" w:hAnsi="Times New Roman" w:cs="Times New Roman"/>
          <w:kern w:val="0"/>
          <w:sz w:val="24"/>
          <w:szCs w:val="24"/>
          <w:lang w:val="ro-MD" w:eastAsia="ro-MD"/>
          <w14:ligatures w14:val="none"/>
        </w:rPr>
        <w:t xml:space="preserve">, CSFP elaborează, actualizează și validează standardele ocupaționale, </w:t>
      </w:r>
      <w:r w:rsidR="006E2E28" w:rsidRPr="00BC706E">
        <w:rPr>
          <w:rFonts w:ascii="Times New Roman" w:eastAsia="Times New Roman" w:hAnsi="Times New Roman" w:cs="Times New Roman"/>
          <w:kern w:val="0"/>
          <w:sz w:val="24"/>
          <w:szCs w:val="24"/>
          <w:lang w:val="ro-MD" w:eastAsia="ro-MD"/>
          <w14:ligatures w14:val="none"/>
        </w:rPr>
        <w:t xml:space="preserve">necesare </w:t>
      </w:r>
      <w:r w:rsidRPr="00BC706E">
        <w:rPr>
          <w:rFonts w:ascii="Times New Roman" w:eastAsia="Times New Roman" w:hAnsi="Times New Roman" w:cs="Times New Roman"/>
          <w:kern w:val="0"/>
          <w:sz w:val="24"/>
          <w:szCs w:val="24"/>
          <w:lang w:val="ro-MD" w:eastAsia="ro-MD"/>
          <w14:ligatures w14:val="none"/>
        </w:rPr>
        <w:t xml:space="preserve">pentru </w:t>
      </w:r>
      <w:r w:rsidR="00175C7A" w:rsidRPr="00BC706E">
        <w:rPr>
          <w:rFonts w:ascii="Times New Roman" w:eastAsia="Times New Roman" w:hAnsi="Times New Roman" w:cs="Times New Roman"/>
          <w:kern w:val="0"/>
          <w:sz w:val="24"/>
          <w:szCs w:val="24"/>
          <w:lang w:val="ro-MD" w:eastAsia="ro-MD"/>
          <w14:ligatures w14:val="none"/>
        </w:rPr>
        <w:t>elaborarea</w:t>
      </w:r>
      <w:r w:rsidRPr="00BC706E">
        <w:rPr>
          <w:rFonts w:ascii="Times New Roman" w:eastAsia="Times New Roman" w:hAnsi="Times New Roman" w:cs="Times New Roman"/>
          <w:kern w:val="0"/>
          <w:sz w:val="24"/>
          <w:szCs w:val="24"/>
          <w:lang w:val="ro-MD" w:eastAsia="ro-MD"/>
          <w14:ligatures w14:val="none"/>
        </w:rPr>
        <w:t xml:space="preserve"> standardelor de calificare aferente nivelurilor 3–5 ale CNC. Prin această activitate, comitetele contribuie la asigurarea relevanței și calității calificărilor, consolidând legătura dintre educație și piața muncii.</w:t>
      </w:r>
    </w:p>
    <w:p w14:paraId="2D6DA031" w14:textId="77777777" w:rsidR="00BE7294" w:rsidRPr="00BC706E" w:rsidRDefault="00BE7294" w:rsidP="00B013E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prezent, în Republica Moldova sunt constituite șapte comitete sectoriale, dintre care patru funcționează activ, acoperind domenii economice strategice: construcții, agricultură și industria alimentară, HORECA (turism și servicii) și industria ușoară. Aceste comitete reunesc reprezentanți ai angajatorilor, organizațiilor patronale, sindicatelor, instituțiilor de învățământ profesional, ministerelor de resort și altor actori relevanți.</w:t>
      </w:r>
    </w:p>
    <w:p w14:paraId="61A75469" w14:textId="77777777" w:rsidR="00BE7294" w:rsidRPr="00BC706E" w:rsidRDefault="00BE7294" w:rsidP="00B013E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activitatea lor, comitetele sectoriale:</w:t>
      </w:r>
    </w:p>
    <w:p w14:paraId="6B5E2D76" w14:textId="77777777" w:rsidR="00BE7294" w:rsidRPr="00BC706E" w:rsidRDefault="00BE7294" w:rsidP="00951729">
      <w:pPr>
        <w:numPr>
          <w:ilvl w:val="0"/>
          <w:numId w:val="15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identifică nevoile actuale și emergente de competențe specifice fiecărui sector economic;</w:t>
      </w:r>
    </w:p>
    <w:p w14:paraId="17030899" w14:textId="77777777" w:rsidR="00BE7294" w:rsidRPr="00BC706E" w:rsidRDefault="00BE7294" w:rsidP="00951729">
      <w:pPr>
        <w:numPr>
          <w:ilvl w:val="0"/>
          <w:numId w:val="15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formulează propuneri privind noi calificări sau actualizarea celor existente;</w:t>
      </w:r>
    </w:p>
    <w:p w14:paraId="6A6D8B74" w14:textId="679D2C61" w:rsidR="00BE7294" w:rsidRPr="00BC706E" w:rsidRDefault="00BE7294" w:rsidP="00951729">
      <w:pPr>
        <w:numPr>
          <w:ilvl w:val="0"/>
          <w:numId w:val="15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oferă expertiză tehnică și valid</w:t>
      </w:r>
      <w:r w:rsidR="00033133" w:rsidRPr="00BC706E">
        <w:rPr>
          <w:rFonts w:ascii="Times New Roman" w:eastAsia="Times New Roman" w:hAnsi="Times New Roman" w:cs="Times New Roman"/>
          <w:kern w:val="0"/>
          <w:sz w:val="24"/>
          <w:szCs w:val="24"/>
          <w:lang w:val="ro-MD" w:eastAsia="ro-MD"/>
          <w14:ligatures w14:val="none"/>
        </w:rPr>
        <w:t>ează</w:t>
      </w:r>
      <w:r w:rsidRPr="00BC706E">
        <w:rPr>
          <w:rFonts w:ascii="Times New Roman" w:eastAsia="Times New Roman" w:hAnsi="Times New Roman" w:cs="Times New Roman"/>
          <w:kern w:val="0"/>
          <w:sz w:val="24"/>
          <w:szCs w:val="24"/>
          <w:lang w:val="ro-MD" w:eastAsia="ro-MD"/>
          <w14:ligatures w14:val="none"/>
        </w:rPr>
        <w:t xml:space="preserve"> standardel</w:t>
      </w:r>
      <w:r w:rsidR="00033133" w:rsidRPr="00BC706E">
        <w:rPr>
          <w:rFonts w:ascii="Times New Roman" w:eastAsia="Times New Roman" w:hAnsi="Times New Roman" w:cs="Times New Roman"/>
          <w:kern w:val="0"/>
          <w:sz w:val="24"/>
          <w:szCs w:val="24"/>
          <w:lang w:val="ro-MD" w:eastAsia="ro-MD"/>
          <w14:ligatures w14:val="none"/>
        </w:rPr>
        <w:t>e</w:t>
      </w:r>
      <w:r w:rsidRPr="00BC706E">
        <w:rPr>
          <w:rFonts w:ascii="Times New Roman" w:eastAsia="Times New Roman" w:hAnsi="Times New Roman" w:cs="Times New Roman"/>
          <w:kern w:val="0"/>
          <w:sz w:val="24"/>
          <w:szCs w:val="24"/>
          <w:lang w:val="ro-MD" w:eastAsia="ro-MD"/>
          <w14:ligatures w14:val="none"/>
        </w:rPr>
        <w:t xml:space="preserve"> ocupaționale și de calificare;</w:t>
      </w:r>
    </w:p>
    <w:p w14:paraId="078BD1FD" w14:textId="77777777" w:rsidR="00BE7294" w:rsidRPr="00BC706E" w:rsidRDefault="00BE7294" w:rsidP="00951729">
      <w:pPr>
        <w:numPr>
          <w:ilvl w:val="0"/>
          <w:numId w:val="15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facilitează dialogul constant între educație și economie, contribuind la modernizarea sistemului de formare profesională și la creșterea angajabilității absolvenților.</w:t>
      </w:r>
    </w:p>
    <w:p w14:paraId="1A037928" w14:textId="77777777" w:rsidR="00BE7294" w:rsidRPr="00BC706E" w:rsidRDefault="00BE7294" w:rsidP="00B013E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CSFP reprezintă mecanisme cheie ale parteneriatului public-privat în domeniul calificărilor, contribuind la modernizarea și relevanța sistemului CNC, în deplină concordanță cu principiile europene privind guvernanța pe bază de parteneriat și dezvoltarea competențelor orientate spre piața muncii.</w:t>
      </w:r>
    </w:p>
    <w:p w14:paraId="07B57D24" w14:textId="77777777" w:rsidR="00322B55" w:rsidRPr="00BC706E" w:rsidRDefault="00CF7F06" w:rsidP="00CF7F06">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Centrul de Tehnologii Informaționale și Comunicaționale în Educație (CTICE)</w:t>
      </w:r>
    </w:p>
    <w:p w14:paraId="79BE1314" w14:textId="30C829A6" w:rsidR="00CF7F06" w:rsidRPr="00BC706E" w:rsidRDefault="00322B55" w:rsidP="00CF7F06">
      <w:pPr>
        <w:pStyle w:val="af8"/>
        <w:spacing w:before="120" w:beforeAutospacing="0" w:after="120" w:afterAutospacing="0" w:line="276" w:lineRule="auto"/>
        <w:jc w:val="both"/>
        <w:rPr>
          <w:lang w:val="ro-MD"/>
        </w:rPr>
      </w:pPr>
      <w:r w:rsidRPr="00BC706E">
        <w:rPr>
          <w:lang w:val="ro-MD"/>
        </w:rPr>
        <w:t>CTICE (</w:t>
      </w:r>
      <w:hyperlink r:id="rId63" w:history="1">
        <w:r w:rsidR="00CF7F06" w:rsidRPr="00BC706E">
          <w:rPr>
            <w:rStyle w:val="aff0"/>
            <w:lang w:val="ro-MD"/>
          </w:rPr>
          <w:t>link</w:t>
        </w:r>
      </w:hyperlink>
      <w:r w:rsidRPr="00BC706E">
        <w:rPr>
          <w:lang w:val="ro-MD"/>
        </w:rPr>
        <w:t>)</w:t>
      </w:r>
      <w:r w:rsidR="00CF7F06" w:rsidRPr="00BC706E">
        <w:rPr>
          <w:color w:val="3494BA" w:themeColor="accent1"/>
          <w:lang w:val="ro-MD"/>
        </w:rPr>
        <w:t xml:space="preserve"> </w:t>
      </w:r>
      <w:r w:rsidR="00CF7F06" w:rsidRPr="00BC706E">
        <w:rPr>
          <w:lang w:val="ro-MD"/>
        </w:rPr>
        <w:t>este o instituție publică subordonată MEC, înființată prin HG nr. 373/2006 (</w:t>
      </w:r>
      <w:hyperlink r:id="rId64" w:history="1">
        <w:r w:rsidR="00CF7F06" w:rsidRPr="00BC706E">
          <w:rPr>
            <w:rStyle w:val="aff0"/>
            <w:lang w:val="ro-MD"/>
          </w:rPr>
          <w:t>link</w:t>
        </w:r>
      </w:hyperlink>
      <w:r w:rsidR="00CF7F06" w:rsidRPr="00BC706E">
        <w:rPr>
          <w:lang w:val="ro-MD"/>
        </w:rPr>
        <w:t>)</w:t>
      </w:r>
      <w:r w:rsidR="00CF7F06" w:rsidRPr="00BC706E">
        <w:rPr>
          <w:color w:val="3494BA" w:themeColor="accent1"/>
          <w:lang w:val="ro-MD"/>
        </w:rPr>
        <w:t xml:space="preserve">. </w:t>
      </w:r>
      <w:r w:rsidR="00CF7F06" w:rsidRPr="00BC706E">
        <w:rPr>
          <w:lang w:val="ro-MD"/>
        </w:rPr>
        <w:t xml:space="preserve">Centrul are misiunea de a asigura </w:t>
      </w:r>
      <w:r w:rsidR="00CF7F06" w:rsidRPr="00BC706E">
        <w:rPr>
          <w:rStyle w:val="af9"/>
          <w:rFonts w:eastAsiaTheme="majorEastAsia"/>
          <w:b w:val="0"/>
          <w:bCs w:val="0"/>
          <w:lang w:val="ro-MD"/>
        </w:rPr>
        <w:t>infrastructura digitală a sistemului educațional</w:t>
      </w:r>
      <w:r w:rsidR="00CF7F06" w:rsidRPr="00BC706E">
        <w:rPr>
          <w:lang w:val="ro-MD"/>
        </w:rPr>
        <w:t xml:space="preserve">, de a coordona </w:t>
      </w:r>
      <w:r w:rsidR="00CF7F06" w:rsidRPr="00BC706E">
        <w:rPr>
          <w:rStyle w:val="af9"/>
          <w:rFonts w:eastAsiaTheme="majorEastAsia"/>
          <w:b w:val="0"/>
          <w:bCs w:val="0"/>
          <w:lang w:val="ro-MD"/>
        </w:rPr>
        <w:t>procesarea, securizarea și interoperabilitatea datelor educaționale</w:t>
      </w:r>
      <w:r w:rsidR="00CF7F06" w:rsidRPr="00BC706E">
        <w:rPr>
          <w:lang w:val="ro-MD"/>
        </w:rPr>
        <w:t xml:space="preserve">, precum și de a </w:t>
      </w:r>
      <w:r w:rsidR="00CF7F06" w:rsidRPr="00BC706E">
        <w:rPr>
          <w:rStyle w:val="af9"/>
          <w:rFonts w:eastAsiaTheme="majorEastAsia"/>
          <w:b w:val="0"/>
          <w:bCs w:val="0"/>
          <w:lang w:val="ro-MD"/>
        </w:rPr>
        <w:t>sprijini procesul de recunoaștere și autentificare a actelor de studii</w:t>
      </w:r>
      <w:r w:rsidR="00CF7F06" w:rsidRPr="00BC706E">
        <w:rPr>
          <w:lang w:val="ro-MD"/>
        </w:rPr>
        <w:t>.</w:t>
      </w:r>
    </w:p>
    <w:p w14:paraId="0BEED7C9" w14:textId="77777777" w:rsidR="00CF7F06" w:rsidRPr="00BC706E" w:rsidRDefault="00CF7F06" w:rsidP="00CF7F06">
      <w:pPr>
        <w:pStyle w:val="af8"/>
        <w:spacing w:before="120" w:beforeAutospacing="0" w:after="120" w:afterAutospacing="0" w:line="276" w:lineRule="auto"/>
        <w:jc w:val="both"/>
        <w:rPr>
          <w:lang w:val="ro-MD"/>
        </w:rPr>
      </w:pPr>
      <w:r w:rsidRPr="00BC706E">
        <w:rPr>
          <w:lang w:val="ro-MD"/>
        </w:rPr>
        <w:t xml:space="preserve">CTICE îndeplinește un rol dublu – </w:t>
      </w:r>
      <w:r w:rsidRPr="00BC706E">
        <w:rPr>
          <w:rStyle w:val="af9"/>
          <w:rFonts w:eastAsiaTheme="majorEastAsia"/>
          <w:b w:val="0"/>
          <w:bCs w:val="0"/>
          <w:lang w:val="ro-MD"/>
        </w:rPr>
        <w:t>tehnologic și administrativ</w:t>
      </w:r>
      <w:r w:rsidRPr="00BC706E">
        <w:rPr>
          <w:lang w:val="ro-MD"/>
        </w:rPr>
        <w:t xml:space="preserve"> – prin implementarea sistemelor informaționale educaționale la nivel național, și prin garantarea autenticității documentelor educaționale. Printre atribuțiile sale principale se numără:</w:t>
      </w:r>
    </w:p>
    <w:p w14:paraId="64D8F4B0" w14:textId="77777777" w:rsidR="00CF7F06" w:rsidRPr="00BC706E" w:rsidRDefault="00CF7F06" w:rsidP="00951729">
      <w:pPr>
        <w:pStyle w:val="af8"/>
        <w:numPr>
          <w:ilvl w:val="0"/>
          <w:numId w:val="154"/>
        </w:numPr>
        <w:spacing w:before="120" w:beforeAutospacing="0" w:after="120" w:afterAutospacing="0" w:line="276" w:lineRule="auto"/>
        <w:jc w:val="both"/>
        <w:rPr>
          <w:lang w:val="ro-MD"/>
        </w:rPr>
      </w:pPr>
      <w:r w:rsidRPr="00BC706E">
        <w:rPr>
          <w:rStyle w:val="af9"/>
          <w:rFonts w:eastAsiaTheme="majorEastAsia"/>
          <w:b w:val="0"/>
          <w:bCs w:val="0"/>
          <w:lang w:val="ro-MD"/>
        </w:rPr>
        <w:t>personalizarea și legalizarea actelor de studii</w:t>
      </w:r>
      <w:r w:rsidRPr="00BC706E">
        <w:rPr>
          <w:lang w:val="ro-MD"/>
        </w:rPr>
        <w:t xml:space="preserve"> pentru toate nivelurile de învățământ;</w:t>
      </w:r>
    </w:p>
    <w:p w14:paraId="722FE664" w14:textId="77777777" w:rsidR="00CF7F06" w:rsidRPr="00BC706E" w:rsidRDefault="00CF7F06" w:rsidP="00951729">
      <w:pPr>
        <w:pStyle w:val="af8"/>
        <w:numPr>
          <w:ilvl w:val="0"/>
          <w:numId w:val="154"/>
        </w:numPr>
        <w:spacing w:before="120" w:beforeAutospacing="0" w:after="120" w:afterAutospacing="0" w:line="276" w:lineRule="auto"/>
        <w:jc w:val="both"/>
        <w:rPr>
          <w:lang w:val="ro-MD"/>
        </w:rPr>
      </w:pPr>
      <w:r w:rsidRPr="00BC706E">
        <w:rPr>
          <w:rStyle w:val="af9"/>
          <w:rFonts w:eastAsiaTheme="majorEastAsia"/>
          <w:b w:val="0"/>
          <w:bCs w:val="0"/>
          <w:lang w:val="ro-MD"/>
        </w:rPr>
        <w:t>administrarea sistemelor informaționale educaționale</w:t>
      </w:r>
      <w:r w:rsidRPr="00BC706E">
        <w:rPr>
          <w:lang w:val="ro-MD"/>
        </w:rPr>
        <w:t xml:space="preserve"> și a bazelor de date naționale în domeniul educației (SIME pentru învățământ general, educație timpurie, ÎPT; SIPAS (Sistemul de personalizare a certificatelor Formare Continuă); Admiterea în universități)</w:t>
      </w:r>
    </w:p>
    <w:p w14:paraId="32A67E18" w14:textId="77777777" w:rsidR="00CF7F06" w:rsidRPr="00BC706E" w:rsidRDefault="00CF7F06" w:rsidP="00951729">
      <w:pPr>
        <w:pStyle w:val="af8"/>
        <w:numPr>
          <w:ilvl w:val="0"/>
          <w:numId w:val="154"/>
        </w:numPr>
        <w:spacing w:before="120" w:beforeAutospacing="0" w:after="120" w:afterAutospacing="0" w:line="276" w:lineRule="auto"/>
        <w:jc w:val="both"/>
        <w:rPr>
          <w:lang w:val="ro-MD"/>
        </w:rPr>
      </w:pPr>
      <w:r w:rsidRPr="00BC706E">
        <w:rPr>
          <w:rStyle w:val="af9"/>
          <w:rFonts w:eastAsiaTheme="majorEastAsia"/>
          <w:b w:val="0"/>
          <w:bCs w:val="0"/>
          <w:lang w:val="ro-MD"/>
        </w:rPr>
        <w:t>gestionarea și publicarea manualelor electronice și a resurselor digitale educaționale</w:t>
      </w:r>
      <w:r w:rsidRPr="00BC706E">
        <w:rPr>
          <w:lang w:val="ro-MD"/>
        </w:rPr>
        <w:t>, pentru sprijinirea procesului didactic;</w:t>
      </w:r>
    </w:p>
    <w:p w14:paraId="38402A9F" w14:textId="77777777" w:rsidR="00CF7F06" w:rsidRPr="00BC706E" w:rsidRDefault="00CF7F06" w:rsidP="00951729">
      <w:pPr>
        <w:pStyle w:val="af8"/>
        <w:numPr>
          <w:ilvl w:val="0"/>
          <w:numId w:val="154"/>
        </w:numPr>
        <w:spacing w:before="120" w:beforeAutospacing="0" w:after="120" w:afterAutospacing="0" w:line="276" w:lineRule="auto"/>
        <w:jc w:val="both"/>
        <w:rPr>
          <w:lang w:val="ro-MD"/>
        </w:rPr>
      </w:pPr>
      <w:r w:rsidRPr="00BC706E">
        <w:rPr>
          <w:rStyle w:val="af9"/>
          <w:rFonts w:eastAsiaTheme="majorEastAsia"/>
          <w:b w:val="0"/>
          <w:bCs w:val="0"/>
          <w:lang w:val="ro-MD"/>
        </w:rPr>
        <w:t>procesarea cererilor de recunoaștere și echivalare a actelor de studii obținute în străinătate</w:t>
      </w:r>
      <w:r w:rsidRPr="00BC706E">
        <w:rPr>
          <w:lang w:val="ro-MD"/>
        </w:rPr>
        <w:t>, în cooperare cu subdiviziunile de specialitate ale Ministerului Educației și Cercetării.</w:t>
      </w:r>
    </w:p>
    <w:p w14:paraId="10AFEFAE" w14:textId="77777777" w:rsidR="00CF7F06" w:rsidRPr="00BC706E" w:rsidRDefault="00CF7F06" w:rsidP="00CF7F06">
      <w:pPr>
        <w:pStyle w:val="af8"/>
        <w:spacing w:before="120" w:beforeAutospacing="0" w:after="120" w:afterAutospacing="0" w:line="276" w:lineRule="auto"/>
        <w:jc w:val="both"/>
        <w:rPr>
          <w:lang w:val="ro-MD"/>
        </w:rPr>
      </w:pPr>
      <w:r w:rsidRPr="00BC706E">
        <w:rPr>
          <w:lang w:val="ro-MD"/>
        </w:rPr>
        <w:lastRenderedPageBreak/>
        <w:t xml:space="preserve">De asemenea, CTICE organizează </w:t>
      </w:r>
      <w:r w:rsidRPr="00BC706E">
        <w:rPr>
          <w:rStyle w:val="af9"/>
          <w:rFonts w:eastAsiaTheme="majorEastAsia"/>
          <w:b w:val="0"/>
          <w:bCs w:val="0"/>
          <w:lang w:val="ro-MD"/>
        </w:rPr>
        <w:t>programe de formare continuă pentru cadrele didactice</w:t>
      </w:r>
      <w:r w:rsidRPr="00BC706E">
        <w:rPr>
          <w:lang w:val="ro-MD"/>
        </w:rPr>
        <w:t xml:space="preserve"> și personalul managerial din instituțiile de învățământ, în domenii precum utilizarea platformelor educaționale digitale, administrarea sistemelor electronice de gestiune școlară, designul conținutului digital etc.</w:t>
      </w:r>
    </w:p>
    <w:p w14:paraId="488A987D" w14:textId="77777777" w:rsidR="00CF7F06" w:rsidRPr="00BC706E" w:rsidRDefault="00CF7F06" w:rsidP="00CF7F06">
      <w:pPr>
        <w:pStyle w:val="af8"/>
        <w:spacing w:before="120" w:beforeAutospacing="0" w:after="120" w:afterAutospacing="0" w:line="276" w:lineRule="auto"/>
        <w:jc w:val="both"/>
        <w:rPr>
          <w:lang w:val="ro-MD"/>
        </w:rPr>
      </w:pPr>
      <w:r w:rsidRPr="00BC706E">
        <w:rPr>
          <w:lang w:val="ro-MD"/>
        </w:rPr>
        <w:t xml:space="preserve">Prin aceste activități, CTICE contribuie la </w:t>
      </w:r>
      <w:r w:rsidRPr="00BC706E">
        <w:rPr>
          <w:rStyle w:val="af9"/>
          <w:rFonts w:eastAsiaTheme="majorEastAsia"/>
          <w:b w:val="0"/>
          <w:bCs w:val="0"/>
          <w:lang w:val="ro-MD"/>
        </w:rPr>
        <w:t>digitalizarea educației</w:t>
      </w:r>
      <w:r w:rsidRPr="00BC706E">
        <w:rPr>
          <w:lang w:val="ro-MD"/>
        </w:rPr>
        <w:t xml:space="preserve">, la </w:t>
      </w:r>
      <w:r w:rsidRPr="00BC706E">
        <w:rPr>
          <w:rStyle w:val="af9"/>
          <w:rFonts w:eastAsiaTheme="majorEastAsia"/>
          <w:b w:val="0"/>
          <w:bCs w:val="0"/>
          <w:lang w:val="ro-MD"/>
        </w:rPr>
        <w:t>transparența informațiilor privind calificările și actele de studii</w:t>
      </w:r>
      <w:r w:rsidRPr="00BC706E">
        <w:rPr>
          <w:lang w:val="ro-MD"/>
        </w:rPr>
        <w:t xml:space="preserve">, precum și la </w:t>
      </w:r>
      <w:r w:rsidRPr="00BC706E">
        <w:rPr>
          <w:rStyle w:val="af9"/>
          <w:rFonts w:eastAsiaTheme="majorEastAsia"/>
          <w:b w:val="0"/>
          <w:bCs w:val="0"/>
          <w:lang w:val="ro-MD"/>
        </w:rPr>
        <w:t>recunoașterea și comparabilitatea calificărilor</w:t>
      </w:r>
      <w:r w:rsidRPr="00BC706E">
        <w:rPr>
          <w:lang w:val="ro-MD"/>
        </w:rPr>
        <w:t xml:space="preserve"> în context european. Activitatea sa susține, astfel, implementarea </w:t>
      </w:r>
      <w:r w:rsidRPr="00BC706E">
        <w:rPr>
          <w:rStyle w:val="af9"/>
          <w:rFonts w:eastAsiaTheme="majorEastAsia"/>
          <w:b w:val="0"/>
          <w:bCs w:val="0"/>
          <w:lang w:val="ro-MD"/>
        </w:rPr>
        <w:t>CNC</w:t>
      </w:r>
      <w:r w:rsidRPr="00BC706E">
        <w:rPr>
          <w:lang w:val="ro-MD"/>
        </w:rPr>
        <w:t xml:space="preserve"> și corelarea acestuia cu </w:t>
      </w:r>
      <w:r w:rsidRPr="00BC706E">
        <w:rPr>
          <w:rStyle w:val="af9"/>
          <w:rFonts w:eastAsiaTheme="majorEastAsia"/>
          <w:b w:val="0"/>
          <w:bCs w:val="0"/>
          <w:lang w:val="ro-MD"/>
        </w:rPr>
        <w:t>EQF</w:t>
      </w:r>
      <w:r w:rsidRPr="00BC706E">
        <w:rPr>
          <w:lang w:val="ro-MD"/>
        </w:rPr>
        <w:t xml:space="preserve"> și </w:t>
      </w:r>
      <w:r w:rsidRPr="00BC706E">
        <w:rPr>
          <w:rStyle w:val="af9"/>
          <w:rFonts w:eastAsiaTheme="majorEastAsia"/>
          <w:b w:val="0"/>
          <w:bCs w:val="0"/>
          <w:lang w:val="ro-MD"/>
        </w:rPr>
        <w:t>QF-EHEA</w:t>
      </w:r>
      <w:r w:rsidRPr="00BC706E">
        <w:rPr>
          <w:lang w:val="ro-MD"/>
        </w:rPr>
        <w:t>, oferind infrastructura tehnologică necesară pentru managementul datelor educaționale și pentru recunoașterea internațională a rezultatelor învățării.</w:t>
      </w:r>
    </w:p>
    <w:p w14:paraId="106BF7A1" w14:textId="71FC24B7" w:rsidR="00FC4462" w:rsidRPr="00BC706E" w:rsidRDefault="00FC4462" w:rsidP="00FC4462">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Furnizorii de educație și formare profesională</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p>
    <w:p w14:paraId="19079170" w14:textId="1550FD2F" w:rsidR="00FC4462" w:rsidRPr="00BC706E" w:rsidRDefault="00FC4462" w:rsidP="00FC4462">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Instituțiile de învățământ superior, colegiile, școlile profesionale și centrele de excelență elaborează și implementează programe de studii în conformitate cu standardele de calificare. Totodată, acestea implementează CNC prin programe ajustate la descriptorii EQF. Exemple relevante sunt planurile de învățământ ale Universității Tehnice a Moldovei</w:t>
      </w:r>
      <w:r w:rsidR="002E32D4" w:rsidRPr="00BC706E">
        <w:rPr>
          <w:rFonts w:ascii="Times New Roman" w:eastAsia="Times New Roman" w:hAnsi="Times New Roman" w:cs="Times New Roman"/>
          <w:kern w:val="0"/>
          <w:sz w:val="24"/>
          <w:szCs w:val="24"/>
          <w:lang w:val="ro-MD" w:eastAsia="ro-MD"/>
          <w14:ligatures w14:val="none"/>
        </w:rPr>
        <w:t>,</w:t>
      </w:r>
      <w:r w:rsidR="00361880" w:rsidRPr="00BC706E">
        <w:rPr>
          <w:rFonts w:ascii="Times New Roman" w:eastAsia="Times New Roman" w:hAnsi="Times New Roman" w:cs="Times New Roman"/>
          <w:kern w:val="0"/>
          <w:sz w:val="24"/>
          <w:szCs w:val="24"/>
          <w:lang w:val="ro-MD" w:eastAsia="ro-MD"/>
          <w14:ligatures w14:val="none"/>
        </w:rPr>
        <w:t xml:space="preserve"> </w:t>
      </w:r>
      <w:r w:rsidR="00A63313" w:rsidRPr="00BC706E">
        <w:rPr>
          <w:rFonts w:ascii="Times New Roman" w:eastAsia="Times New Roman" w:hAnsi="Times New Roman" w:cs="Times New Roman"/>
          <w:kern w:val="0"/>
          <w:sz w:val="24"/>
          <w:szCs w:val="24"/>
          <w:lang w:val="ro-MD" w:eastAsia="ro-MD"/>
          <w14:ligatures w14:val="none"/>
        </w:rPr>
        <w:t>Universității de Stat de Medicină și Farmacie „Nicolae Testemițanu” (</w:t>
      </w:r>
      <w:hyperlink r:id="rId65" w:history="1">
        <w:r w:rsidR="00A63313" w:rsidRPr="00BC706E">
          <w:rPr>
            <w:rStyle w:val="aff0"/>
            <w:rFonts w:ascii="Times New Roman" w:eastAsia="Times New Roman" w:hAnsi="Times New Roman" w:cs="Times New Roman"/>
            <w:kern w:val="0"/>
            <w:sz w:val="24"/>
            <w:szCs w:val="24"/>
            <w:lang w:val="ro-MD" w:eastAsia="ro-MD"/>
            <w14:ligatures w14:val="none"/>
          </w:rPr>
          <w:t>link</w:t>
        </w:r>
      </w:hyperlink>
      <w:r w:rsidR="00A63313"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Universității de Stat din Moldova</w:t>
      </w:r>
      <w:r w:rsidR="00361880"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Universității Pedagogice de stat ”Ion Creangă</w:t>
      </w:r>
      <w:r w:rsidRPr="00BC706E">
        <w:rPr>
          <w:rFonts w:ascii="Times New Roman" w:eastAsia="Times New Roman" w:hAnsi="Times New Roman" w:cs="Times New Roman"/>
          <w:b/>
          <w:bCs/>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din Chișinău (</w:t>
      </w:r>
      <w:hyperlink r:id="rId66"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 care sunt elaborate în limbile română și engleză, plasate transparent pe site-urile universităților pentru un public larg de utilizatori. În planurile prezentate, rezultatele învățării sunt formulate în termeni CNC/EQF. Rapoartele de activitate a instituțiilor de învățământ sunt, la fel, făcute publice: de exemplu, UPS ”Ion Creangă” (</w:t>
      </w:r>
      <w:hyperlink r:id="rId67"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w:t>
      </w:r>
      <w:r w:rsidR="009C4037" w:rsidRPr="00BC706E">
        <w:rPr>
          <w:rFonts w:ascii="Times New Roman" w:eastAsia="Times New Roman" w:hAnsi="Times New Roman" w:cs="Times New Roman"/>
          <w:kern w:val="0"/>
          <w:sz w:val="24"/>
          <w:szCs w:val="24"/>
          <w:lang w:val="ro-MD" w:eastAsia="ro-MD"/>
          <w14:ligatures w14:val="none"/>
        </w:rPr>
        <w:t>, USMF „Nicolae Testemițanu” (</w:t>
      </w:r>
      <w:hyperlink r:id="rId68" w:history="1">
        <w:r w:rsidR="009C4037" w:rsidRPr="00BC706E">
          <w:rPr>
            <w:rStyle w:val="aff0"/>
            <w:rFonts w:ascii="Times New Roman" w:eastAsia="Times New Roman" w:hAnsi="Times New Roman" w:cs="Times New Roman"/>
            <w:kern w:val="0"/>
            <w:sz w:val="24"/>
            <w:szCs w:val="24"/>
            <w:lang w:val="ro-MD" w:eastAsia="ro-MD"/>
            <w14:ligatures w14:val="none"/>
          </w:rPr>
          <w:t>link</w:t>
        </w:r>
      </w:hyperlink>
      <w:r w:rsidR="009C4037"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w:t>
      </w:r>
    </w:p>
    <w:p w14:paraId="428D33B0" w14:textId="77777777" w:rsidR="00BC0D03" w:rsidRPr="00BC706E" w:rsidRDefault="00BC0D03" w:rsidP="00BC0D03">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Ministerele de resort (Sănătate, Afaceri Interne, Apărare, Cultură)</w:t>
      </w:r>
    </w:p>
    <w:p w14:paraId="3E04CF04" w14:textId="5126DDD9" w:rsidR="00BC0D03" w:rsidRPr="00BC706E" w:rsidRDefault="00BC0D03" w:rsidP="00951729">
      <w:pPr>
        <w:numPr>
          <w:ilvl w:val="0"/>
          <w:numId w:val="12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Ministerul Sănătății</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reglementează calificările medicale și farmaceutice, profesii reglementate la nivel european.</w:t>
      </w:r>
    </w:p>
    <w:p w14:paraId="598699C7" w14:textId="77777777" w:rsidR="00BC0D03" w:rsidRPr="00BC706E" w:rsidRDefault="00BC0D03" w:rsidP="00951729">
      <w:pPr>
        <w:pStyle w:val="a7"/>
        <w:numPr>
          <w:ilvl w:val="0"/>
          <w:numId w:val="127"/>
        </w:numPr>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Ministerul Afacerilor Interne</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asigură implementarea și dezvoltarea programelor de studii prin intermediul instituției de învățământ superior Academia „Ștefan cel Mare” a MAI la domeniile generale de studii a dreptului, științelor administrative, securității și ordinii publice, fiind acreditate de ANACEC/ ARACIS.</w:t>
      </w:r>
    </w:p>
    <w:p w14:paraId="1BC65285" w14:textId="77777777" w:rsidR="00BC0D03" w:rsidRPr="00BC706E" w:rsidRDefault="00BC0D03" w:rsidP="00951729">
      <w:pPr>
        <w:numPr>
          <w:ilvl w:val="0"/>
          <w:numId w:val="12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Ministerul Apărării</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asigură dezvoltarea programelor de calificare pentru securitate și apărare națională, implementate prin academiile specializate și acreditate de ANACEC.</w:t>
      </w:r>
    </w:p>
    <w:p w14:paraId="22586906" w14:textId="77777777" w:rsidR="00BC0D03" w:rsidRPr="00BC706E" w:rsidRDefault="00BC0D03" w:rsidP="00951729">
      <w:pPr>
        <w:numPr>
          <w:ilvl w:val="0"/>
          <w:numId w:val="12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Ministerul Culturii</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sprijină dezvoltarea calificărilor în domeniile artistice și culturale, în colaborare cu instituțiile de învățământ superior de profil.</w:t>
      </w:r>
    </w:p>
    <w:p w14:paraId="52634722" w14:textId="66910C2D" w:rsidR="00FC4462" w:rsidRPr="00BC706E" w:rsidRDefault="00FC4462" w:rsidP="00FC4462">
      <w:pPr>
        <w:spacing w:before="120" w:after="120" w:line="276" w:lineRule="auto"/>
        <w:jc w:val="both"/>
        <w:rPr>
          <w:rFonts w:ascii="Times New Roman" w:eastAsia="Aptos" w:hAnsi="Times New Roman" w:cs="Times New Roman"/>
          <w:kern w:val="0"/>
          <w:sz w:val="24"/>
          <w:szCs w:val="24"/>
          <w:lang w:val="ro-MD" w:eastAsia="ro-MD"/>
          <w14:ligatures w14:val="none"/>
        </w:rPr>
      </w:pPr>
      <w:r w:rsidRPr="00BC706E">
        <w:rPr>
          <w:rFonts w:ascii="Times New Roman" w:eastAsia="Aptos" w:hAnsi="Times New Roman" w:cs="Times New Roman"/>
          <w:kern w:val="0"/>
          <w:sz w:val="24"/>
          <w:szCs w:val="24"/>
          <w:lang w:val="ro-MD" w:eastAsia="ro-MD"/>
          <w14:ligatures w14:val="none"/>
        </w:rPr>
        <w:t>În plus, contribuții relevante sunt aduse de:</w:t>
      </w:r>
    </w:p>
    <w:p w14:paraId="116F551E" w14:textId="4EB3D860" w:rsidR="00FC4462" w:rsidRPr="00BC706E" w:rsidRDefault="0007696A" w:rsidP="00951729">
      <w:pPr>
        <w:numPr>
          <w:ilvl w:val="0"/>
          <w:numId w:val="12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b/>
          <w:bCs/>
          <w:color w:val="3494BA" w:themeColor="accent1"/>
          <w:sz w:val="24"/>
          <w:szCs w:val="24"/>
          <w:lang w:val="ro-MD"/>
        </w:rPr>
        <w:t>Agenția Națională pentru Ocuparea Forței de Muncă</w:t>
      </w:r>
      <w:r w:rsidR="00FC4462"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00FC4462" w:rsidRPr="00BC706E">
        <w:rPr>
          <w:rFonts w:ascii="Times New Roman" w:eastAsia="Times New Roman" w:hAnsi="Times New Roman" w:cs="Times New Roman"/>
          <w:kern w:val="0"/>
          <w:sz w:val="24"/>
          <w:szCs w:val="24"/>
          <w:lang w:val="ro-MD" w:eastAsia="ro-MD"/>
          <w14:ligatures w14:val="none"/>
        </w:rPr>
        <w:t>în temeiul Legii nr. 105/2018</w:t>
      </w:r>
      <w:r w:rsidR="007C6430" w:rsidRPr="00BC706E">
        <w:rPr>
          <w:rFonts w:ascii="Times New Roman" w:eastAsia="Times New Roman" w:hAnsi="Times New Roman" w:cs="Times New Roman"/>
          <w:kern w:val="0"/>
          <w:sz w:val="24"/>
          <w:szCs w:val="24"/>
          <w:lang w:val="ro-MD" w:eastAsia="ro-MD"/>
          <w14:ligatures w14:val="none"/>
        </w:rPr>
        <w:t xml:space="preserve"> </w:t>
      </w:r>
      <w:r w:rsidR="00ED2F9C" w:rsidRPr="00BC706E">
        <w:rPr>
          <w:rFonts w:ascii="Times New Roman" w:eastAsia="Times New Roman" w:hAnsi="Times New Roman" w:cs="Times New Roman"/>
          <w:kern w:val="0"/>
          <w:sz w:val="24"/>
          <w:szCs w:val="24"/>
          <w:lang w:val="ro-MD" w:eastAsia="ro-MD"/>
          <w14:ligatures w14:val="none"/>
        </w:rPr>
        <w:t>(</w:t>
      </w:r>
      <w:hyperlink r:id="rId69" w:history="1">
        <w:r w:rsidR="00ED2F9C" w:rsidRPr="00BC706E">
          <w:rPr>
            <w:rStyle w:val="aff0"/>
            <w:rFonts w:ascii="Times New Roman" w:eastAsia="Times New Roman" w:hAnsi="Times New Roman" w:cs="Times New Roman"/>
            <w:kern w:val="0"/>
            <w:sz w:val="24"/>
            <w:szCs w:val="24"/>
            <w:lang w:val="ro-MD" w:eastAsia="ro-MD"/>
            <w14:ligatures w14:val="none"/>
          </w:rPr>
          <w:t>link</w:t>
        </w:r>
      </w:hyperlink>
      <w:r w:rsidR="00ED2F9C" w:rsidRPr="00BC706E">
        <w:rPr>
          <w:rFonts w:ascii="Times New Roman" w:eastAsia="Times New Roman" w:hAnsi="Times New Roman" w:cs="Times New Roman"/>
          <w:kern w:val="0"/>
          <w:sz w:val="24"/>
          <w:szCs w:val="24"/>
          <w:lang w:val="ro-MD" w:eastAsia="ro-MD"/>
          <w14:ligatures w14:val="none"/>
        </w:rPr>
        <w:t xml:space="preserve">) </w:t>
      </w:r>
      <w:r w:rsidR="007C6430" w:rsidRPr="00BC706E">
        <w:rPr>
          <w:rFonts w:ascii="Times New Roman" w:eastAsia="Times New Roman" w:hAnsi="Times New Roman" w:cs="Times New Roman"/>
          <w:kern w:val="0"/>
          <w:sz w:val="24"/>
          <w:szCs w:val="24"/>
          <w:lang w:val="ro-MD" w:eastAsia="ro-MD"/>
          <w14:ligatures w14:val="none"/>
        </w:rPr>
        <w:t xml:space="preserve">cu privire la promovarea ocupării forţei de muncă și asigurarea de </w:t>
      </w:r>
      <w:r w:rsidR="007C6430" w:rsidRPr="00BC706E">
        <w:rPr>
          <w:rFonts w:ascii="Times New Roman" w:hAnsi="Times New Roman" w:cs="Times New Roman"/>
          <w:sz w:val="24"/>
          <w:szCs w:val="24"/>
          <w:lang w:val="ro-MD" w:eastAsia="ro-MD"/>
        </w:rPr>
        <w:t>șomaj</w:t>
      </w:r>
      <w:r w:rsidR="00FC4462" w:rsidRPr="00BC706E">
        <w:rPr>
          <w:rFonts w:ascii="Times New Roman" w:hAnsi="Times New Roman" w:cs="Times New Roman"/>
          <w:sz w:val="24"/>
          <w:szCs w:val="24"/>
          <w:lang w:val="ro-MD"/>
        </w:rPr>
        <w:t xml:space="preserve">, </w:t>
      </w:r>
      <w:r w:rsidR="00ED2F9C" w:rsidRPr="00BC706E">
        <w:rPr>
          <w:rFonts w:ascii="Times New Roman" w:hAnsi="Times New Roman" w:cs="Times New Roman"/>
          <w:sz w:val="24"/>
          <w:szCs w:val="24"/>
          <w:lang w:val="ro-MD"/>
        </w:rPr>
        <w:t>este instituția publică responsabilă de implementarea politicilor statului în domeniul ocupării forței de muncă și al migrației în scop de muncă, precum și de gestionarea și coordonarea activităților teritoriale aferente acestor domenii. Activitatea agenției contribuie direct la corelarea dintre cererea și oferta de competențe de pe piața muncii, oferind suport esențial pentru dezvoltarea și actualizarea CNC</w:t>
      </w:r>
      <w:r w:rsidR="00FC4462" w:rsidRPr="00BC706E">
        <w:rPr>
          <w:rFonts w:ascii="Times New Roman" w:hAnsi="Times New Roman" w:cs="Times New Roman"/>
          <w:sz w:val="24"/>
          <w:szCs w:val="24"/>
          <w:lang w:val="ro-MD"/>
        </w:rPr>
        <w:t>;</w:t>
      </w:r>
    </w:p>
    <w:p w14:paraId="39B8738A" w14:textId="77777777" w:rsidR="00FC4462" w:rsidRPr="00BC706E" w:rsidRDefault="00FC4462" w:rsidP="00951729">
      <w:pPr>
        <w:numPr>
          <w:ilvl w:val="0"/>
          <w:numId w:val="12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partenerii sociali</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(patronate, sindicate, organizații profesionale), implicați în consultarea și validarea relevanței calificărilor;</w:t>
      </w:r>
    </w:p>
    <w:p w14:paraId="6FF759B3" w14:textId="5554E50A" w:rsidR="00845DB1" w:rsidRPr="00BC706E" w:rsidRDefault="00FC4462" w:rsidP="00951729">
      <w:pPr>
        <w:numPr>
          <w:ilvl w:val="0"/>
          <w:numId w:val="12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partenerii de dezvoltare internaționali</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(Uniunea Europeană, Banca Mondială, agenții ONU), care sprijină procesul prin proiecte, expertiză și bune practici (ex. digitalizarea actelor de studii, dezvoltarea Registrului Național al Calificărilor)</w:t>
      </w:r>
    </w:p>
    <w:p w14:paraId="78161E2A" w14:textId="77777777" w:rsidR="004326C8" w:rsidRPr="00BC706E" w:rsidRDefault="004326C8" w:rsidP="00843B61">
      <w:pPr>
        <w:pStyle w:val="af8"/>
        <w:spacing w:before="120" w:beforeAutospacing="0" w:after="120" w:afterAutospacing="0" w:line="276" w:lineRule="auto"/>
        <w:jc w:val="both"/>
        <w:rPr>
          <w:color w:val="3494BA" w:themeColor="accent1"/>
          <w:lang w:val="ro-MD"/>
        </w:rPr>
      </w:pPr>
      <w:r w:rsidRPr="00BC706E">
        <w:rPr>
          <w:rStyle w:val="af9"/>
          <w:rFonts w:eastAsiaTheme="majorEastAsia"/>
          <w:color w:val="3494BA" w:themeColor="accent1"/>
          <w:lang w:val="ro-MD"/>
        </w:rPr>
        <w:lastRenderedPageBreak/>
        <w:t>Dovada de conformitate și concluzii pentru Criteriul 1</w:t>
      </w:r>
    </w:p>
    <w:p w14:paraId="0390209B" w14:textId="5F2EE438" w:rsidR="004326C8" w:rsidRPr="00BC706E" w:rsidRDefault="004326C8" w:rsidP="00843B61">
      <w:pPr>
        <w:pStyle w:val="af8"/>
        <w:spacing w:before="120" w:beforeAutospacing="0" w:after="120" w:afterAutospacing="0" w:line="276" w:lineRule="auto"/>
        <w:jc w:val="both"/>
        <w:rPr>
          <w:lang w:val="ro-MD"/>
        </w:rPr>
      </w:pPr>
      <w:r w:rsidRPr="00BC706E">
        <w:rPr>
          <w:lang w:val="ro-MD"/>
        </w:rPr>
        <w:t>Procesul de dezvoltare, implementare și referențiere a CNC la EQF este fundamentat pe o bază legislativă solidă și pe o arhitectură instituțională coerentă, care garantează transparența, participarea și responsabilitatea partajată între autoritățile publice, instituțiile de învățământ, mediul economic și partenerii sociali.</w:t>
      </w:r>
    </w:p>
    <w:p w14:paraId="4B3F8AC9" w14:textId="599F5DBB" w:rsidR="004326C8" w:rsidRPr="00BC706E" w:rsidRDefault="004326C8" w:rsidP="00843B61">
      <w:pPr>
        <w:pStyle w:val="af8"/>
        <w:spacing w:before="120" w:beforeAutospacing="0" w:after="120" w:afterAutospacing="0" w:line="276" w:lineRule="auto"/>
        <w:jc w:val="both"/>
        <w:rPr>
          <w:lang w:val="ro-MD"/>
        </w:rPr>
      </w:pPr>
      <w:r w:rsidRPr="00BC706E">
        <w:rPr>
          <w:rStyle w:val="af9"/>
          <w:rFonts w:eastAsiaTheme="majorEastAsia"/>
          <w:b w:val="0"/>
          <w:bCs w:val="0"/>
          <w:lang w:val="ro-MD"/>
        </w:rPr>
        <w:t>Baza juridică a coordonării CNC</w:t>
      </w:r>
      <w:r w:rsidRPr="00BC706E">
        <w:rPr>
          <w:lang w:val="ro-MD"/>
        </w:rPr>
        <w:t xml:space="preserve"> este asigurată de </w:t>
      </w:r>
      <w:r w:rsidRPr="00BC706E">
        <w:rPr>
          <w:rStyle w:val="af9"/>
          <w:rFonts w:eastAsiaTheme="majorEastAsia"/>
          <w:b w:val="0"/>
          <w:bCs w:val="0"/>
          <w:lang w:val="ro-MD"/>
        </w:rPr>
        <w:t>Codul educației nr. 152/2014</w:t>
      </w:r>
      <w:r w:rsidRPr="00BC706E">
        <w:rPr>
          <w:lang w:val="ro-MD"/>
        </w:rPr>
        <w:t xml:space="preserve"> (art. 11</w:t>
      </w:r>
      <w:r w:rsidRPr="00BC706E">
        <w:rPr>
          <w:vertAlign w:val="superscript"/>
          <w:lang w:val="ro-MD"/>
        </w:rPr>
        <w:t>1</w:t>
      </w:r>
      <w:r w:rsidRPr="00BC706E">
        <w:rPr>
          <w:lang w:val="ro-MD"/>
        </w:rPr>
        <w:t xml:space="preserve">) și de </w:t>
      </w:r>
      <w:r w:rsidR="00723F50" w:rsidRPr="00BC706E">
        <w:rPr>
          <w:rStyle w:val="af9"/>
          <w:rFonts w:eastAsiaTheme="majorEastAsia"/>
          <w:b w:val="0"/>
          <w:bCs w:val="0"/>
          <w:lang w:val="ro-MD"/>
        </w:rPr>
        <w:t>HG</w:t>
      </w:r>
      <w:r w:rsidRPr="00BC706E">
        <w:rPr>
          <w:rStyle w:val="af9"/>
          <w:rFonts w:eastAsiaTheme="majorEastAsia"/>
          <w:b w:val="0"/>
          <w:bCs w:val="0"/>
          <w:lang w:val="ro-MD"/>
        </w:rPr>
        <w:t xml:space="preserve"> nr. 330/2023</w:t>
      </w:r>
      <w:r w:rsidRPr="00BC706E">
        <w:rPr>
          <w:lang w:val="ro-MD"/>
        </w:rPr>
        <w:t>, care stabilesc atribuțiile clare ale MEC ca autoritate coordonatoare, ale Consiliului Național pentru Calificări (organ consultativ permanent al MEC), ale ANACEC, ale MMPS și ale Comitetelor Sectoriale pentru Formare Profesională (CSFP).</w:t>
      </w:r>
    </w:p>
    <w:p w14:paraId="5FBC2EDD" w14:textId="77777777" w:rsidR="004326C8" w:rsidRPr="00BC706E" w:rsidRDefault="004326C8" w:rsidP="00843B61">
      <w:pPr>
        <w:pStyle w:val="af8"/>
        <w:spacing w:before="120" w:beforeAutospacing="0" w:after="120" w:afterAutospacing="0" w:line="276" w:lineRule="auto"/>
        <w:jc w:val="both"/>
        <w:rPr>
          <w:lang w:val="ro-MD"/>
        </w:rPr>
      </w:pPr>
      <w:r w:rsidRPr="00BC706E">
        <w:rPr>
          <w:lang w:val="ro-MD"/>
        </w:rPr>
        <w:t xml:space="preserve">Prin aceste acte, Republica Moldova instituie un </w:t>
      </w:r>
      <w:r w:rsidRPr="00BC706E">
        <w:rPr>
          <w:rStyle w:val="af9"/>
          <w:rFonts w:eastAsiaTheme="majorEastAsia"/>
          <w:b w:val="0"/>
          <w:bCs w:val="0"/>
          <w:lang w:val="ro-MD"/>
        </w:rPr>
        <w:t>sistem de guvernanță participativ</w:t>
      </w:r>
      <w:r w:rsidRPr="00BC706E">
        <w:rPr>
          <w:lang w:val="ro-MD"/>
        </w:rPr>
        <w:t xml:space="preserve"> bazat pe parteneriat tripartit (educație – economie – administrație publică), care respectă </w:t>
      </w:r>
      <w:r w:rsidRPr="00BC706E">
        <w:rPr>
          <w:rStyle w:val="af9"/>
          <w:rFonts w:eastAsiaTheme="majorEastAsia"/>
          <w:b w:val="0"/>
          <w:bCs w:val="0"/>
          <w:lang w:val="ro-MD"/>
        </w:rPr>
        <w:t>principiile de transparență și subsidiaritate</w:t>
      </w:r>
      <w:r w:rsidRPr="00BC706E">
        <w:rPr>
          <w:lang w:val="ro-MD"/>
        </w:rPr>
        <w:t xml:space="preserve"> promovate la nivel european.</w:t>
      </w:r>
    </w:p>
    <w:p w14:paraId="515EB910" w14:textId="7E334A3E" w:rsidR="004326C8" w:rsidRPr="00BC706E" w:rsidRDefault="004326C8" w:rsidP="00843B61">
      <w:pPr>
        <w:pStyle w:val="af8"/>
        <w:spacing w:before="120" w:beforeAutospacing="0" w:after="120" w:afterAutospacing="0" w:line="276" w:lineRule="auto"/>
        <w:jc w:val="both"/>
        <w:rPr>
          <w:lang w:val="ro-MD"/>
        </w:rPr>
      </w:pPr>
      <w:r w:rsidRPr="00BC706E">
        <w:rPr>
          <w:lang w:val="ro-MD"/>
        </w:rPr>
        <w:t xml:space="preserve">MEC deține rolul de </w:t>
      </w:r>
      <w:r w:rsidRPr="00BC706E">
        <w:rPr>
          <w:rStyle w:val="af9"/>
          <w:rFonts w:eastAsiaTheme="majorEastAsia"/>
          <w:b w:val="0"/>
          <w:bCs w:val="0"/>
          <w:lang w:val="ro-MD"/>
        </w:rPr>
        <w:t>autoritate națională de coordonare pentru EQF (EQF NCP)</w:t>
      </w:r>
      <w:r w:rsidRPr="00BC706E">
        <w:rPr>
          <w:lang w:val="ro-MD"/>
        </w:rPr>
        <w:t>, asigurând legătura permanentă cu structurile europene relevante, elaborarea Raportului de referențiere și a Raportului de autocertificare, precum și gestionarea</w:t>
      </w:r>
      <w:r w:rsidR="003F7929" w:rsidRPr="00BC706E">
        <w:rPr>
          <w:lang w:val="ro-MD"/>
        </w:rPr>
        <w:t xml:space="preserve"> </w:t>
      </w:r>
      <w:r w:rsidRPr="00BC706E">
        <w:rPr>
          <w:rStyle w:val="af9"/>
          <w:rFonts w:eastAsiaTheme="majorEastAsia"/>
          <w:b w:val="0"/>
          <w:bCs w:val="0"/>
          <w:lang w:val="ro-MD"/>
        </w:rPr>
        <w:t>RNC</w:t>
      </w:r>
      <w:r w:rsidRPr="00BC706E">
        <w:rPr>
          <w:lang w:val="ro-MD"/>
        </w:rPr>
        <w:t>. Consiliul Național pentru Calificări acționează ca platformă de dialog interinstituțional, facilitând validarea deciziilor strategice și tehnice privind atribuirea nivelurilor de calificare și actualizarea standardelor. ANACEC garantează coerența între calificări și standardele europene de asigurare a calității, în timp ce MMPS corelează CNC cu cerințele pieței muncii prin intermediul ESCO și al standardelor ocupaționale.</w:t>
      </w:r>
    </w:p>
    <w:p w14:paraId="39EE806A" w14:textId="77777777" w:rsidR="004326C8" w:rsidRPr="00BC706E" w:rsidRDefault="004326C8" w:rsidP="00843B61">
      <w:pPr>
        <w:pStyle w:val="af8"/>
        <w:spacing w:before="120" w:beforeAutospacing="0" w:after="120" w:afterAutospacing="0" w:line="276" w:lineRule="auto"/>
        <w:jc w:val="both"/>
        <w:rPr>
          <w:lang w:val="ro-MD"/>
        </w:rPr>
      </w:pPr>
      <w:r w:rsidRPr="00BC706E">
        <w:rPr>
          <w:lang w:val="ro-MD"/>
        </w:rPr>
        <w:t>Partenerii sociali și comitetele sectoriale contribuie activ la definirea și validarea competențelor, asigurând relevanța calificărilor pentru economie. CTICE, în calitate de furnizor de infrastructură digitală, susține interoperabilitatea datelor educaționale, trasabilitatea actelor de studii și recunoașterea electronică a calificărilor. Ministerele de resort, instituțiile de învățământ și partenerii de dezvoltare completează arhitectura instituțională prin acțiuni sectoriale și cooperare internațională.</w:t>
      </w:r>
    </w:p>
    <w:p w14:paraId="0DC1480A" w14:textId="05145EBA" w:rsidR="004326C8" w:rsidRPr="00BC706E" w:rsidRDefault="004326C8" w:rsidP="00843B61">
      <w:pPr>
        <w:pStyle w:val="af8"/>
        <w:spacing w:before="120" w:beforeAutospacing="0" w:after="120" w:afterAutospacing="0" w:line="276" w:lineRule="auto"/>
        <w:jc w:val="both"/>
        <w:rPr>
          <w:lang w:val="ro-MD"/>
        </w:rPr>
      </w:pPr>
      <w:r w:rsidRPr="00BC706E">
        <w:rPr>
          <w:rStyle w:val="af9"/>
          <w:rFonts w:eastAsiaTheme="majorEastAsia"/>
          <w:color w:val="3494BA" w:themeColor="accent1"/>
          <w:lang w:val="ro-MD"/>
        </w:rPr>
        <w:t>Dovada de conformitate</w:t>
      </w:r>
      <w:r w:rsidR="00F522AE" w:rsidRPr="00BC706E">
        <w:rPr>
          <w:color w:val="3494BA" w:themeColor="accent1"/>
          <w:lang w:val="ro-MD"/>
        </w:rPr>
        <w:t xml:space="preserve"> (sinteză narativă)</w:t>
      </w:r>
      <w:r w:rsidRPr="00BC706E">
        <w:rPr>
          <w:lang w:val="ro-MD"/>
        </w:rPr>
        <w:t>:</w:t>
      </w:r>
    </w:p>
    <w:p w14:paraId="4AF55FD4" w14:textId="77777777" w:rsidR="004326C8" w:rsidRPr="00BC706E" w:rsidRDefault="004326C8" w:rsidP="00951729">
      <w:pPr>
        <w:pStyle w:val="af8"/>
        <w:numPr>
          <w:ilvl w:val="0"/>
          <w:numId w:val="169"/>
        </w:numPr>
        <w:spacing w:before="120" w:beforeAutospacing="0" w:after="120" w:afterAutospacing="0" w:line="276" w:lineRule="auto"/>
        <w:jc w:val="both"/>
        <w:rPr>
          <w:lang w:val="ro-MD"/>
        </w:rPr>
      </w:pPr>
      <w:r w:rsidRPr="00BC706E">
        <w:rPr>
          <w:lang w:val="ro-MD"/>
        </w:rPr>
        <w:t xml:space="preserve">existența unui </w:t>
      </w:r>
      <w:r w:rsidRPr="00BC706E">
        <w:rPr>
          <w:rStyle w:val="af9"/>
          <w:rFonts w:eastAsiaTheme="majorEastAsia"/>
          <w:b w:val="0"/>
          <w:bCs w:val="0"/>
          <w:lang w:val="ro-MD"/>
        </w:rPr>
        <w:t>cadru legal complet</w:t>
      </w:r>
      <w:r w:rsidRPr="00BC706E">
        <w:rPr>
          <w:lang w:val="ro-MD"/>
        </w:rPr>
        <w:t>, care definește rolurile, responsabilitățile și mecanismele de cooperare între actorii implicați;</w:t>
      </w:r>
    </w:p>
    <w:p w14:paraId="426A2AB2" w14:textId="77777777" w:rsidR="004326C8" w:rsidRPr="00BC706E" w:rsidRDefault="004326C8" w:rsidP="00951729">
      <w:pPr>
        <w:pStyle w:val="af8"/>
        <w:numPr>
          <w:ilvl w:val="0"/>
          <w:numId w:val="169"/>
        </w:numPr>
        <w:spacing w:before="120" w:beforeAutospacing="0" w:after="120" w:afterAutospacing="0" w:line="276" w:lineRule="auto"/>
        <w:jc w:val="both"/>
        <w:rPr>
          <w:lang w:val="ro-MD"/>
        </w:rPr>
      </w:pPr>
      <w:r w:rsidRPr="00BC706E">
        <w:rPr>
          <w:rStyle w:val="af9"/>
          <w:rFonts w:eastAsiaTheme="majorEastAsia"/>
          <w:b w:val="0"/>
          <w:bCs w:val="0"/>
          <w:lang w:val="ro-MD"/>
        </w:rPr>
        <w:t>funcționarea efectivă</w:t>
      </w:r>
      <w:r w:rsidRPr="00BC706E">
        <w:rPr>
          <w:lang w:val="ro-MD"/>
        </w:rPr>
        <w:t xml:space="preserve"> a structurilor de coordonare și consultare interinstituțională (Consiliul Național pentru Calificări, CSFP, ANACEC, MMPS, CTICE);</w:t>
      </w:r>
    </w:p>
    <w:p w14:paraId="7DF4D0F7" w14:textId="77777777" w:rsidR="004326C8" w:rsidRPr="00BC706E" w:rsidRDefault="004326C8" w:rsidP="00951729">
      <w:pPr>
        <w:pStyle w:val="af8"/>
        <w:numPr>
          <w:ilvl w:val="0"/>
          <w:numId w:val="169"/>
        </w:numPr>
        <w:spacing w:before="120" w:beforeAutospacing="0" w:after="120" w:afterAutospacing="0" w:line="276" w:lineRule="auto"/>
        <w:jc w:val="both"/>
        <w:rPr>
          <w:lang w:val="ro-MD"/>
        </w:rPr>
      </w:pPr>
      <w:r w:rsidRPr="00BC706E">
        <w:rPr>
          <w:lang w:val="ro-MD"/>
        </w:rPr>
        <w:t xml:space="preserve">participarea </w:t>
      </w:r>
      <w:r w:rsidRPr="00BC706E">
        <w:rPr>
          <w:rStyle w:val="af9"/>
          <w:rFonts w:eastAsiaTheme="majorEastAsia"/>
          <w:b w:val="0"/>
          <w:bCs w:val="0"/>
          <w:lang w:val="ro-MD"/>
        </w:rPr>
        <w:t>tuturor părților relevante</w:t>
      </w:r>
      <w:r w:rsidRPr="00BC706E">
        <w:rPr>
          <w:lang w:val="ro-MD"/>
        </w:rPr>
        <w:t xml:space="preserve"> în procesul de elaborare, validare și actualizare a CNC;</w:t>
      </w:r>
    </w:p>
    <w:p w14:paraId="34019FEC" w14:textId="77777777" w:rsidR="004326C8" w:rsidRPr="00BC706E" w:rsidRDefault="004326C8" w:rsidP="00951729">
      <w:pPr>
        <w:pStyle w:val="af8"/>
        <w:numPr>
          <w:ilvl w:val="0"/>
          <w:numId w:val="169"/>
        </w:numPr>
        <w:spacing w:before="120" w:beforeAutospacing="0" w:after="120" w:afterAutospacing="0" w:line="276" w:lineRule="auto"/>
        <w:jc w:val="both"/>
        <w:rPr>
          <w:lang w:val="ro-MD"/>
        </w:rPr>
      </w:pPr>
      <w:r w:rsidRPr="00BC706E">
        <w:rPr>
          <w:rStyle w:val="af9"/>
          <w:rFonts w:eastAsiaTheme="majorEastAsia"/>
          <w:b w:val="0"/>
          <w:bCs w:val="0"/>
          <w:lang w:val="ro-MD"/>
        </w:rPr>
        <w:t>alinierea procedurală</w:t>
      </w:r>
      <w:r w:rsidRPr="00BC706E">
        <w:rPr>
          <w:lang w:val="ro-MD"/>
        </w:rPr>
        <w:t xml:space="preserve"> la principiile EQF privind guvernanța transparentă, parteneriatul social și implicarea actorilor-cheie.</w:t>
      </w:r>
    </w:p>
    <w:p w14:paraId="3D60F4E1" w14:textId="77777777" w:rsidR="004326C8" w:rsidRPr="00BC706E" w:rsidRDefault="004326C8" w:rsidP="00843B61">
      <w:pPr>
        <w:pStyle w:val="af8"/>
        <w:spacing w:before="120" w:beforeAutospacing="0" w:after="120" w:afterAutospacing="0" w:line="276" w:lineRule="auto"/>
        <w:jc w:val="both"/>
        <w:rPr>
          <w:lang w:val="ro-MD"/>
        </w:rPr>
      </w:pPr>
      <w:r w:rsidRPr="00BC706E">
        <w:rPr>
          <w:lang w:val="ro-MD"/>
        </w:rPr>
        <w:t xml:space="preserve">Prin urmare, Republica Moldova demonstrează conformitatea deplină cu </w:t>
      </w:r>
      <w:r w:rsidRPr="00BC706E">
        <w:rPr>
          <w:rStyle w:val="af9"/>
          <w:rFonts w:eastAsiaTheme="majorEastAsia"/>
          <w:b w:val="0"/>
          <w:bCs w:val="0"/>
          <w:lang w:val="ro-MD"/>
        </w:rPr>
        <w:t>Criteriul 1 al procesului de referențiere la EQF</w:t>
      </w:r>
      <w:r w:rsidRPr="00BC706E">
        <w:rPr>
          <w:lang w:val="ro-MD"/>
        </w:rPr>
        <w:t>, întrucât:</w:t>
      </w:r>
    </w:p>
    <w:p w14:paraId="4B9F34E7" w14:textId="77777777" w:rsidR="004326C8" w:rsidRPr="00BC706E" w:rsidRDefault="004326C8" w:rsidP="00951729">
      <w:pPr>
        <w:pStyle w:val="af8"/>
        <w:numPr>
          <w:ilvl w:val="0"/>
          <w:numId w:val="170"/>
        </w:numPr>
        <w:spacing w:before="120" w:beforeAutospacing="0" w:after="120" w:afterAutospacing="0" w:line="276" w:lineRule="auto"/>
        <w:jc w:val="both"/>
        <w:rPr>
          <w:lang w:val="ro-MD"/>
        </w:rPr>
      </w:pPr>
      <w:r w:rsidRPr="00BC706E">
        <w:rPr>
          <w:lang w:val="ro-MD"/>
        </w:rPr>
        <w:t xml:space="preserve">există o </w:t>
      </w:r>
      <w:r w:rsidRPr="00BC706E">
        <w:rPr>
          <w:rStyle w:val="af9"/>
          <w:rFonts w:eastAsiaTheme="majorEastAsia"/>
          <w:b w:val="0"/>
          <w:bCs w:val="0"/>
          <w:lang w:val="ro-MD"/>
        </w:rPr>
        <w:t>arhitectură instituțională clară</w:t>
      </w:r>
      <w:r w:rsidRPr="00BC706E">
        <w:rPr>
          <w:lang w:val="ro-MD"/>
        </w:rPr>
        <w:t xml:space="preserve"> de guvernanță și coordonare a CNC;</w:t>
      </w:r>
    </w:p>
    <w:p w14:paraId="35BD619A" w14:textId="77777777" w:rsidR="004326C8" w:rsidRPr="00BC706E" w:rsidRDefault="004326C8" w:rsidP="00951729">
      <w:pPr>
        <w:pStyle w:val="af8"/>
        <w:numPr>
          <w:ilvl w:val="0"/>
          <w:numId w:val="170"/>
        </w:numPr>
        <w:spacing w:before="120" w:beforeAutospacing="0" w:after="120" w:afterAutospacing="0" w:line="276" w:lineRule="auto"/>
        <w:jc w:val="both"/>
        <w:rPr>
          <w:lang w:val="ro-MD"/>
        </w:rPr>
      </w:pPr>
      <w:r w:rsidRPr="00BC706E">
        <w:rPr>
          <w:lang w:val="ro-MD"/>
        </w:rPr>
        <w:t xml:space="preserve">procesul de referențiere este </w:t>
      </w:r>
      <w:r w:rsidRPr="00BC706E">
        <w:rPr>
          <w:rStyle w:val="af9"/>
          <w:rFonts w:eastAsiaTheme="majorEastAsia"/>
          <w:b w:val="0"/>
          <w:bCs w:val="0"/>
          <w:lang w:val="ro-MD"/>
        </w:rPr>
        <w:t>participativ, transparent și interinstituțional</w:t>
      </w:r>
      <w:r w:rsidRPr="00BC706E">
        <w:rPr>
          <w:lang w:val="ro-MD"/>
        </w:rPr>
        <w:t>;</w:t>
      </w:r>
    </w:p>
    <w:p w14:paraId="3D562910" w14:textId="77777777" w:rsidR="004326C8" w:rsidRPr="00BC706E" w:rsidRDefault="004326C8" w:rsidP="00951729">
      <w:pPr>
        <w:pStyle w:val="af8"/>
        <w:numPr>
          <w:ilvl w:val="0"/>
          <w:numId w:val="170"/>
        </w:numPr>
        <w:spacing w:before="120" w:beforeAutospacing="0" w:after="120" w:afterAutospacing="0" w:line="276" w:lineRule="auto"/>
        <w:jc w:val="both"/>
        <w:rPr>
          <w:lang w:val="ro-MD"/>
        </w:rPr>
      </w:pPr>
      <w:r w:rsidRPr="00BC706E">
        <w:rPr>
          <w:lang w:val="ro-MD"/>
        </w:rPr>
        <w:t xml:space="preserve">atribuțiile și relațiile dintre actorii implicați sunt </w:t>
      </w:r>
      <w:r w:rsidRPr="00BC706E">
        <w:rPr>
          <w:rStyle w:val="af9"/>
          <w:rFonts w:eastAsiaTheme="majorEastAsia"/>
          <w:b w:val="0"/>
          <w:bCs w:val="0"/>
          <w:lang w:val="ro-MD"/>
        </w:rPr>
        <w:t>reglementate juridic și funcționale în practică</w:t>
      </w:r>
      <w:r w:rsidRPr="00BC706E">
        <w:rPr>
          <w:lang w:val="ro-MD"/>
        </w:rPr>
        <w:t>;</w:t>
      </w:r>
    </w:p>
    <w:p w14:paraId="2D7215AB" w14:textId="77777777" w:rsidR="004326C8" w:rsidRPr="00BC706E" w:rsidRDefault="004326C8" w:rsidP="00951729">
      <w:pPr>
        <w:pStyle w:val="af8"/>
        <w:numPr>
          <w:ilvl w:val="0"/>
          <w:numId w:val="170"/>
        </w:numPr>
        <w:spacing w:before="120" w:beforeAutospacing="0" w:after="120" w:afterAutospacing="0" w:line="276" w:lineRule="auto"/>
        <w:jc w:val="both"/>
        <w:rPr>
          <w:lang w:val="ro-MD"/>
        </w:rPr>
      </w:pPr>
      <w:r w:rsidRPr="00BC706E">
        <w:rPr>
          <w:lang w:val="ro-MD"/>
        </w:rPr>
        <w:t xml:space="preserve">cadrul național este </w:t>
      </w:r>
      <w:r w:rsidRPr="00BC706E">
        <w:rPr>
          <w:rStyle w:val="af9"/>
          <w:rFonts w:eastAsiaTheme="majorEastAsia"/>
          <w:b w:val="0"/>
          <w:bCs w:val="0"/>
          <w:lang w:val="ro-MD"/>
        </w:rPr>
        <w:t>aliniat la cerințele și principiile europene</w:t>
      </w:r>
      <w:r w:rsidRPr="00BC706E">
        <w:rPr>
          <w:lang w:val="ro-MD"/>
        </w:rPr>
        <w:t xml:space="preserve"> privind gestionarea și recunoașterea calificărilor.</w:t>
      </w:r>
    </w:p>
    <w:p w14:paraId="7A6C29F6" w14:textId="130C91DE" w:rsidR="00C613C3" w:rsidRPr="00BC706E" w:rsidRDefault="00C613C3" w:rsidP="00843B6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Pentru o vizualizare de ansamblu a părților interesate implicate în procesul de referențiere, precum și a rolurilor și responsabilităților generale ale acestora în coordonarea și implementarea Cadrului Național al Calificărilor (CNC), </w:t>
      </w:r>
      <w:r w:rsidR="00C55D19" w:rsidRPr="00BC706E">
        <w:rPr>
          <w:rFonts w:ascii="Times New Roman" w:eastAsia="Times New Roman" w:hAnsi="Times New Roman" w:cs="Times New Roman"/>
          <w:kern w:val="0"/>
          <w:sz w:val="24"/>
          <w:szCs w:val="24"/>
          <w:lang w:val="ro-MD" w:eastAsia="ro-MD"/>
          <w14:ligatures w14:val="none"/>
        </w:rPr>
        <w:t>în continuare sunt prezentate</w:t>
      </w:r>
      <w:r w:rsidRPr="00BC706E">
        <w:rPr>
          <w:rFonts w:ascii="Times New Roman" w:eastAsia="Times New Roman" w:hAnsi="Times New Roman" w:cs="Times New Roman"/>
          <w:kern w:val="0"/>
          <w:sz w:val="24"/>
          <w:szCs w:val="24"/>
          <w:lang w:val="ro-MD" w:eastAsia="ro-MD"/>
          <w14:ligatures w14:val="none"/>
        </w:rPr>
        <w:t>:</w:t>
      </w:r>
    </w:p>
    <w:p w14:paraId="269D1982" w14:textId="0D20D00F" w:rsidR="000D16BD" w:rsidRPr="00BC706E" w:rsidRDefault="00C613C3" w:rsidP="00951729">
      <w:pPr>
        <w:pStyle w:val="a7"/>
        <w:numPr>
          <w:ilvl w:val="0"/>
          <w:numId w:val="15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Matricea părților relevante implicate în procesul de referențiere a CNC la EQF și de autocertificare față de QF-EHEA</w:t>
      </w:r>
      <w:r w:rsidR="00022FA8" w:rsidRPr="00BC706E">
        <w:rPr>
          <w:rFonts w:ascii="Times New Roman" w:eastAsia="Times New Roman" w:hAnsi="Times New Roman" w:cs="Times New Roman"/>
          <w:kern w:val="0"/>
          <w:sz w:val="24"/>
          <w:szCs w:val="24"/>
          <w:lang w:val="ro-MD" w:eastAsia="ro-MD"/>
          <w14:ligatures w14:val="none"/>
        </w:rPr>
        <w:t xml:space="preserve"> și</w:t>
      </w:r>
    </w:p>
    <w:p w14:paraId="3BE18E1B" w14:textId="1BF5251A" w:rsidR="008D55CE" w:rsidRPr="00BC706E" w:rsidRDefault="00C613C3" w:rsidP="00951729">
      <w:pPr>
        <w:pStyle w:val="a7"/>
        <w:numPr>
          <w:ilvl w:val="0"/>
          <w:numId w:val="15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Tabelul privind instituțiile și organismele naționale implicate în dezvoltarea, administrarea și procesul de referențiere al CNC – roluri și responsabilități conform cadrului normativ.</w:t>
      </w:r>
    </w:p>
    <w:p w14:paraId="2EF36AF3" w14:textId="77777777" w:rsidR="00373520" w:rsidRPr="00BC706E" w:rsidRDefault="00373520" w:rsidP="00373520">
      <w:pPr>
        <w:spacing w:before="120" w:after="120" w:line="276" w:lineRule="auto"/>
        <w:ind w:left="360"/>
        <w:jc w:val="both"/>
        <w:rPr>
          <w:rFonts w:ascii="Times New Roman" w:eastAsia="Times New Roman" w:hAnsi="Times New Roman" w:cs="Times New Roman"/>
          <w:kern w:val="0"/>
          <w:sz w:val="24"/>
          <w:szCs w:val="24"/>
          <w:lang w:val="ro-MD" w:eastAsia="ro-MD"/>
          <w14:ligatures w14:val="none"/>
        </w:rPr>
      </w:pPr>
    </w:p>
    <w:p w14:paraId="645B8C01" w14:textId="77777777" w:rsidR="00E13640" w:rsidRPr="00BC706E" w:rsidRDefault="00E13640" w:rsidP="00C236F4">
      <w:pPr>
        <w:tabs>
          <w:tab w:val="right" w:pos="1906"/>
        </w:tabs>
        <w:spacing w:before="120" w:after="120" w:line="276" w:lineRule="auto"/>
        <w:jc w:val="center"/>
        <w:rPr>
          <w:rFonts w:ascii="Times New Roman" w:hAnsi="Times New Roman" w:cs="Times New Roman"/>
          <w:b/>
          <w:bCs/>
          <w:sz w:val="24"/>
          <w:szCs w:val="24"/>
          <w:lang w:val="ro-MD"/>
        </w:rPr>
        <w:sectPr w:rsidR="00E13640" w:rsidRPr="00BC706E" w:rsidSect="009E52AB">
          <w:headerReference w:type="default" r:id="rId70"/>
          <w:footerReference w:type="default" r:id="rId71"/>
          <w:footerReference w:type="first" r:id="rId72"/>
          <w:pgSz w:w="11906" w:h="16838"/>
          <w:pgMar w:top="1134" w:right="851" w:bottom="1134" w:left="851" w:header="709" w:footer="709" w:gutter="0"/>
          <w:pgBorders w:offsetFrom="page">
            <w:top w:val="single" w:sz="12" w:space="24" w:color="3494BA" w:themeColor="accent1"/>
            <w:left w:val="single" w:sz="12" w:space="24" w:color="3494BA" w:themeColor="accent1"/>
            <w:bottom w:val="single" w:sz="12" w:space="24" w:color="3494BA" w:themeColor="accent1"/>
            <w:right w:val="single" w:sz="12" w:space="24" w:color="3494BA" w:themeColor="accent1"/>
          </w:pgBorders>
          <w:pgNumType w:start="0"/>
          <w:cols w:space="708"/>
          <w:docGrid w:linePitch="360"/>
        </w:sectPr>
      </w:pPr>
    </w:p>
    <w:p w14:paraId="360E5284" w14:textId="510FD39B" w:rsidR="005A1FF9" w:rsidRPr="00BC706E" w:rsidRDefault="005A1FF9" w:rsidP="005A1FF9">
      <w:pPr>
        <w:spacing w:before="120" w:after="120" w:line="276" w:lineRule="auto"/>
        <w:jc w:val="center"/>
        <w:rPr>
          <w:rFonts w:ascii="Times New Roman" w:hAnsi="Times New Roman" w:cs="Times New Roman"/>
          <w:b/>
          <w:bCs/>
          <w:lang w:val="ro-MD"/>
        </w:rPr>
      </w:pPr>
      <w:r w:rsidRPr="00BC706E">
        <w:rPr>
          <w:rFonts w:ascii="Times New Roman" w:hAnsi="Times New Roman" w:cs="Times New Roman"/>
          <w:b/>
          <w:bCs/>
          <w:lang w:val="ro-MD"/>
        </w:rPr>
        <w:lastRenderedPageBreak/>
        <w:t xml:space="preserve">MATRICEA </w:t>
      </w:r>
    </w:p>
    <w:p w14:paraId="5E806665" w14:textId="1F5CCB97" w:rsidR="005A1FF9" w:rsidRPr="00BC706E" w:rsidRDefault="005A1FF9" w:rsidP="005A1FF9">
      <w:pPr>
        <w:spacing w:before="120" w:after="120" w:line="276" w:lineRule="auto"/>
        <w:jc w:val="center"/>
        <w:rPr>
          <w:rFonts w:ascii="Times New Roman" w:hAnsi="Times New Roman" w:cs="Times New Roman"/>
          <w:b/>
          <w:bCs/>
          <w:lang w:val="ro-MD"/>
        </w:rPr>
      </w:pPr>
      <w:r w:rsidRPr="00BC706E">
        <w:rPr>
          <w:rFonts w:ascii="Times New Roman" w:hAnsi="Times New Roman" w:cs="Times New Roman"/>
          <w:b/>
          <w:bCs/>
          <w:lang w:val="ro-MD"/>
        </w:rPr>
        <w:t>părților relevante implicate în procesul de referențiere a CNC la EQF și de autocertificare a CNC în raport cu QF-EHEA</w:t>
      </w:r>
      <w:r w:rsidR="008A2ACB" w:rsidRPr="00BC706E">
        <w:rPr>
          <w:rFonts w:ascii="Times New Roman" w:hAnsi="Times New Roman" w:cs="Times New Roman"/>
          <w:b/>
          <w:bCs/>
          <w:lang w:val="ro-MD"/>
        </w:rPr>
        <w:t xml:space="preserve"> </w:t>
      </w:r>
      <w:r w:rsidR="0063587E" w:rsidRPr="00BC706E">
        <w:rPr>
          <w:rFonts w:ascii="Times New Roman" w:hAnsi="Times New Roman" w:cs="Times New Roman"/>
          <w:b/>
          <w:bCs/>
          <w:lang w:val="ro-MD"/>
        </w:rPr>
        <w:t xml:space="preserve">, conform Ordinului MEC, nr. </w:t>
      </w:r>
      <w:r w:rsidR="00DE63B7" w:rsidRPr="00BC706E">
        <w:rPr>
          <w:rFonts w:ascii="Times New Roman" w:hAnsi="Times New Roman" w:cs="Times New Roman"/>
          <w:b/>
          <w:bCs/>
          <w:lang w:val="ro-MD"/>
        </w:rPr>
        <w:t>944/2024 (</w:t>
      </w:r>
      <w:hyperlink r:id="rId73" w:history="1">
        <w:r w:rsidR="00DE63B7" w:rsidRPr="00BC706E">
          <w:rPr>
            <w:rStyle w:val="aff0"/>
            <w:rFonts w:ascii="Times New Roman" w:hAnsi="Times New Roman" w:cs="Times New Roman"/>
            <w:b/>
            <w:bCs/>
            <w:lang w:val="ro-MD"/>
          </w:rPr>
          <w:t>link</w:t>
        </w:r>
      </w:hyperlink>
      <w:r w:rsidR="00DE63B7" w:rsidRPr="00BC706E">
        <w:rPr>
          <w:rFonts w:ascii="Times New Roman" w:hAnsi="Times New Roman" w:cs="Times New Roman"/>
          <w:b/>
          <w:bCs/>
          <w:lang w:val="ro-MD"/>
        </w:rPr>
        <w:t>)</w:t>
      </w:r>
    </w:p>
    <w:tbl>
      <w:tblPr>
        <w:tblStyle w:val="aff"/>
        <w:tblW w:w="15021" w:type="dxa"/>
        <w:tblLook w:val="04A0" w:firstRow="1" w:lastRow="0" w:firstColumn="1" w:lastColumn="0" w:noHBand="0" w:noVBand="1"/>
      </w:tblPr>
      <w:tblGrid>
        <w:gridCol w:w="1991"/>
        <w:gridCol w:w="1964"/>
        <w:gridCol w:w="2051"/>
        <w:gridCol w:w="3061"/>
        <w:gridCol w:w="1560"/>
        <w:gridCol w:w="2019"/>
        <w:gridCol w:w="2375"/>
      </w:tblGrid>
      <w:tr w:rsidR="00256F55" w:rsidRPr="00BC706E" w14:paraId="285C0CED" w14:textId="77777777" w:rsidTr="00B0296A">
        <w:trPr>
          <w:tblHeader/>
        </w:trPr>
        <w:tc>
          <w:tcPr>
            <w:tcW w:w="1991" w:type="dxa"/>
            <w:shd w:val="clear" w:color="auto" w:fill="A9D5E7" w:themeFill="accent1" w:themeFillTint="66"/>
            <w:vAlign w:val="center"/>
          </w:tcPr>
          <w:p w14:paraId="7EE525BA" w14:textId="77777777" w:rsidR="005A1FF9" w:rsidRPr="00BC706E" w:rsidRDefault="005A1FF9" w:rsidP="001947A4">
            <w:pPr>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Instituție / Organizație</w:t>
            </w:r>
          </w:p>
        </w:tc>
        <w:tc>
          <w:tcPr>
            <w:tcW w:w="1964" w:type="dxa"/>
            <w:shd w:val="clear" w:color="auto" w:fill="A9D5E7" w:themeFill="accent1" w:themeFillTint="66"/>
            <w:vAlign w:val="center"/>
          </w:tcPr>
          <w:p w14:paraId="37E54622"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b/>
                <w:bCs/>
                <w:sz w:val="20"/>
                <w:szCs w:val="20"/>
                <w:lang w:val="ro-MD"/>
              </w:rPr>
              <w:t>Rol în procesul de referențiere</w:t>
            </w:r>
          </w:p>
        </w:tc>
        <w:tc>
          <w:tcPr>
            <w:tcW w:w="2051" w:type="dxa"/>
            <w:shd w:val="clear" w:color="auto" w:fill="A9D5E7" w:themeFill="accent1" w:themeFillTint="66"/>
            <w:vAlign w:val="center"/>
          </w:tcPr>
          <w:p w14:paraId="71C0600A"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b/>
                <w:bCs/>
                <w:sz w:val="20"/>
                <w:szCs w:val="20"/>
                <w:lang w:val="ro-MD"/>
              </w:rPr>
              <w:t>Contribuție în procesul de referențiere</w:t>
            </w:r>
          </w:p>
        </w:tc>
        <w:tc>
          <w:tcPr>
            <w:tcW w:w="3061" w:type="dxa"/>
            <w:shd w:val="clear" w:color="auto" w:fill="A9D5E7" w:themeFill="accent1" w:themeFillTint="66"/>
            <w:vAlign w:val="center"/>
          </w:tcPr>
          <w:p w14:paraId="7C3149BA"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b/>
                <w:bCs/>
                <w:sz w:val="20"/>
                <w:szCs w:val="20"/>
                <w:lang w:val="ro-MD"/>
              </w:rPr>
              <w:t>Responsabilități specifice</w:t>
            </w:r>
          </w:p>
        </w:tc>
        <w:tc>
          <w:tcPr>
            <w:tcW w:w="1560" w:type="dxa"/>
            <w:shd w:val="clear" w:color="auto" w:fill="A9D5E7" w:themeFill="accent1" w:themeFillTint="66"/>
            <w:vAlign w:val="center"/>
          </w:tcPr>
          <w:p w14:paraId="09E66C92"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b/>
                <w:bCs/>
                <w:sz w:val="20"/>
                <w:szCs w:val="20"/>
                <w:lang w:val="ro-MD"/>
              </w:rPr>
              <w:t>Statut în grupul de lucru</w:t>
            </w:r>
          </w:p>
        </w:tc>
        <w:tc>
          <w:tcPr>
            <w:tcW w:w="2019" w:type="dxa"/>
            <w:shd w:val="clear" w:color="auto" w:fill="A9D5E7" w:themeFill="accent1" w:themeFillTint="66"/>
            <w:vAlign w:val="center"/>
          </w:tcPr>
          <w:p w14:paraId="67DFC439"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b/>
                <w:bCs/>
                <w:sz w:val="20"/>
                <w:szCs w:val="20"/>
                <w:lang w:val="ro-MD"/>
              </w:rPr>
              <w:t>Tip de implicare</w:t>
            </w:r>
          </w:p>
        </w:tc>
        <w:tc>
          <w:tcPr>
            <w:tcW w:w="2375" w:type="dxa"/>
            <w:shd w:val="clear" w:color="auto" w:fill="A9D5E7" w:themeFill="accent1" w:themeFillTint="66"/>
            <w:vAlign w:val="center"/>
          </w:tcPr>
          <w:p w14:paraId="22E0E273"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b/>
                <w:bCs/>
                <w:sz w:val="20"/>
                <w:szCs w:val="20"/>
                <w:lang w:val="ro-MD"/>
              </w:rPr>
              <w:t>Documente justificative</w:t>
            </w:r>
          </w:p>
        </w:tc>
      </w:tr>
      <w:tr w:rsidR="00256F55" w:rsidRPr="00BC706E" w14:paraId="2B541505" w14:textId="77777777" w:rsidTr="00B0296A">
        <w:tc>
          <w:tcPr>
            <w:tcW w:w="1991" w:type="dxa"/>
            <w:vAlign w:val="center"/>
          </w:tcPr>
          <w:p w14:paraId="6E68ADF2"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Ministerul Educației și Cercetării (MEC)</w:t>
            </w:r>
          </w:p>
        </w:tc>
        <w:tc>
          <w:tcPr>
            <w:tcW w:w="1964" w:type="dxa"/>
            <w:vAlign w:val="center"/>
          </w:tcPr>
          <w:p w14:paraId="40E6128D"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Coordonator principal al CNC</w:t>
            </w:r>
          </w:p>
        </w:tc>
        <w:tc>
          <w:tcPr>
            <w:tcW w:w="2051" w:type="dxa"/>
            <w:vAlign w:val="center"/>
          </w:tcPr>
          <w:p w14:paraId="55628BF4"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Facilitarea procesului de referențiere, coordonarea documentației oficiale</w:t>
            </w:r>
          </w:p>
        </w:tc>
        <w:tc>
          <w:tcPr>
            <w:tcW w:w="3061" w:type="dxa"/>
            <w:vAlign w:val="center"/>
          </w:tcPr>
          <w:p w14:paraId="409FFC96"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Stabilirea cadrului de lucru; pregătirea și validarea documentelor; aprobarea finală; coordonarea părților implicate; comunicarea cu EQF Advisory Group</w:t>
            </w:r>
          </w:p>
        </w:tc>
        <w:tc>
          <w:tcPr>
            <w:tcW w:w="1560" w:type="dxa"/>
            <w:vAlign w:val="center"/>
          </w:tcPr>
          <w:p w14:paraId="54A9E460"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Lider</w:t>
            </w:r>
          </w:p>
        </w:tc>
        <w:tc>
          <w:tcPr>
            <w:tcW w:w="2019" w:type="dxa"/>
            <w:vAlign w:val="center"/>
          </w:tcPr>
          <w:p w14:paraId="14AB2792"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Consultanță tehnică, validare finală</w:t>
            </w:r>
          </w:p>
        </w:tc>
        <w:tc>
          <w:tcPr>
            <w:tcW w:w="2375" w:type="dxa"/>
            <w:vAlign w:val="center"/>
          </w:tcPr>
          <w:p w14:paraId="48E8F036" w14:textId="6F6D5103"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Raport</w:t>
            </w:r>
            <w:r w:rsidR="003E54E9" w:rsidRPr="00BC706E">
              <w:rPr>
                <w:rFonts w:ascii="Times New Roman" w:hAnsi="Times New Roman" w:cs="Times New Roman"/>
                <w:sz w:val="20"/>
                <w:szCs w:val="20"/>
                <w:lang w:val="ro-MD"/>
              </w:rPr>
              <w:t>ul</w:t>
            </w:r>
            <w:r w:rsidRPr="00BC706E">
              <w:rPr>
                <w:rFonts w:ascii="Times New Roman" w:hAnsi="Times New Roman" w:cs="Times New Roman"/>
                <w:sz w:val="20"/>
                <w:szCs w:val="20"/>
                <w:lang w:val="ro-MD"/>
              </w:rPr>
              <w:t xml:space="preserve"> de referențiere, documente interne de planificare și raportare</w:t>
            </w:r>
          </w:p>
        </w:tc>
      </w:tr>
      <w:tr w:rsidR="00256F55" w:rsidRPr="00BC706E" w14:paraId="1E508BE4" w14:textId="77777777" w:rsidTr="00B0296A">
        <w:tc>
          <w:tcPr>
            <w:tcW w:w="1991" w:type="dxa"/>
            <w:vAlign w:val="center"/>
          </w:tcPr>
          <w:p w14:paraId="53B72CA5"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Direcția Cadrul Național al Calificărilor (MEC)</w:t>
            </w:r>
          </w:p>
        </w:tc>
        <w:tc>
          <w:tcPr>
            <w:tcW w:w="1964" w:type="dxa"/>
            <w:vAlign w:val="center"/>
          </w:tcPr>
          <w:p w14:paraId="353888E3"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Coordonator administrativ al CNC</w:t>
            </w:r>
          </w:p>
        </w:tc>
        <w:tc>
          <w:tcPr>
            <w:tcW w:w="2051" w:type="dxa"/>
            <w:vAlign w:val="center"/>
          </w:tcPr>
          <w:p w14:paraId="54E8493A"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Monitorizarea procesului de referențiere și alinierea la standardele europene</w:t>
            </w:r>
          </w:p>
        </w:tc>
        <w:tc>
          <w:tcPr>
            <w:tcW w:w="3061" w:type="dxa"/>
            <w:vAlign w:val="center"/>
          </w:tcPr>
          <w:p w14:paraId="6E4E0AF6"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Colectarea de date; elaborarea proiectului raportului; coordonarea grupurilor de lucru; coordonarea procesului de validare a raportului final</w:t>
            </w:r>
          </w:p>
        </w:tc>
        <w:tc>
          <w:tcPr>
            <w:tcW w:w="1560" w:type="dxa"/>
            <w:vAlign w:val="center"/>
          </w:tcPr>
          <w:p w14:paraId="430777DA"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activ</w:t>
            </w:r>
          </w:p>
        </w:tc>
        <w:tc>
          <w:tcPr>
            <w:tcW w:w="2019" w:type="dxa"/>
            <w:vAlign w:val="center"/>
          </w:tcPr>
          <w:p w14:paraId="108DC309"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Coordonare administrativă, evaluare proces</w:t>
            </w:r>
          </w:p>
        </w:tc>
        <w:tc>
          <w:tcPr>
            <w:tcW w:w="2375" w:type="dxa"/>
            <w:vAlign w:val="center"/>
          </w:tcPr>
          <w:p w14:paraId="2A9E8492"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Documente de referențiere, documentație internă</w:t>
            </w:r>
          </w:p>
        </w:tc>
      </w:tr>
      <w:tr w:rsidR="00256F55" w:rsidRPr="00BC706E" w14:paraId="3ECE4E86" w14:textId="77777777" w:rsidTr="00B0296A">
        <w:tc>
          <w:tcPr>
            <w:tcW w:w="1991" w:type="dxa"/>
            <w:vAlign w:val="center"/>
          </w:tcPr>
          <w:p w14:paraId="13135BCF"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Agenția Națională pentru Asigurarea Calității în Educație și Cercetare</w:t>
            </w:r>
          </w:p>
        </w:tc>
        <w:tc>
          <w:tcPr>
            <w:tcW w:w="1964" w:type="dxa"/>
            <w:vAlign w:val="center"/>
          </w:tcPr>
          <w:p w14:paraId="68B5CD98"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Autoritate națională pentru standardele de calitate </w:t>
            </w:r>
          </w:p>
        </w:tc>
        <w:tc>
          <w:tcPr>
            <w:tcW w:w="2051" w:type="dxa"/>
            <w:vAlign w:val="center"/>
          </w:tcPr>
          <w:p w14:paraId="219D1F4E"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Prezentarea procedurilor de asigurare a calității în educație, validarea corelării în funcție de standarde ESG</w:t>
            </w:r>
          </w:p>
        </w:tc>
        <w:tc>
          <w:tcPr>
            <w:tcW w:w="3061" w:type="dxa"/>
            <w:vAlign w:val="center"/>
          </w:tcPr>
          <w:p w14:paraId="23C6BA12"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Evaluarea corespunderii CNC cu standardele internaționale de calitate; validarea procedurilor de acreditare și învățare formală/non-formală</w:t>
            </w:r>
          </w:p>
        </w:tc>
        <w:tc>
          <w:tcPr>
            <w:tcW w:w="1560" w:type="dxa"/>
            <w:vAlign w:val="center"/>
          </w:tcPr>
          <w:p w14:paraId="19DD0A00"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consultativ</w:t>
            </w:r>
          </w:p>
        </w:tc>
        <w:tc>
          <w:tcPr>
            <w:tcW w:w="2019" w:type="dxa"/>
            <w:vAlign w:val="center"/>
          </w:tcPr>
          <w:p w14:paraId="4FD56416"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Validare, consultanță pe procesul de calitate</w:t>
            </w:r>
          </w:p>
        </w:tc>
        <w:tc>
          <w:tcPr>
            <w:tcW w:w="2375" w:type="dxa"/>
            <w:vAlign w:val="center"/>
          </w:tcPr>
          <w:p w14:paraId="2C186458"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Rapoarte de evaluare, documente de conformitate</w:t>
            </w:r>
          </w:p>
        </w:tc>
      </w:tr>
      <w:tr w:rsidR="00256F55" w:rsidRPr="00BC706E" w14:paraId="479319D7" w14:textId="77777777" w:rsidTr="00B0296A">
        <w:tc>
          <w:tcPr>
            <w:tcW w:w="1991" w:type="dxa"/>
            <w:vAlign w:val="center"/>
          </w:tcPr>
          <w:p w14:paraId="0BA73A42"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Ministerul Muncii și Protecției Sociale, Direcția politici ocupaționale și de reglementare a migrației</w:t>
            </w:r>
          </w:p>
        </w:tc>
        <w:tc>
          <w:tcPr>
            <w:tcW w:w="1964" w:type="dxa"/>
            <w:vAlign w:val="center"/>
          </w:tcPr>
          <w:p w14:paraId="2972A5B5"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Autoritate pentru politici ocupaționale și conexiune cu piața muncii</w:t>
            </w:r>
          </w:p>
        </w:tc>
        <w:tc>
          <w:tcPr>
            <w:tcW w:w="2051" w:type="dxa"/>
            <w:vAlign w:val="center"/>
          </w:tcPr>
          <w:p w14:paraId="2E4BDF48"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Furnizare date privind competențele cerute, corelare CNC–CORM, contribuție la recunoașterea calificărilor obținute în străinătate și mobilitatea profesională</w:t>
            </w:r>
          </w:p>
        </w:tc>
        <w:tc>
          <w:tcPr>
            <w:tcW w:w="3061" w:type="dxa"/>
            <w:vAlign w:val="center"/>
          </w:tcPr>
          <w:p w14:paraId="2FC18E6C"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Analiza corespondenței dintre cerințele pieței muncii și sistemul educațional </w:t>
            </w:r>
          </w:p>
        </w:tc>
        <w:tc>
          <w:tcPr>
            <w:tcW w:w="1560" w:type="dxa"/>
            <w:vAlign w:val="center"/>
          </w:tcPr>
          <w:p w14:paraId="2F8180BB"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activ</w:t>
            </w:r>
          </w:p>
        </w:tc>
        <w:tc>
          <w:tcPr>
            <w:tcW w:w="2019" w:type="dxa"/>
            <w:vAlign w:val="center"/>
          </w:tcPr>
          <w:p w14:paraId="163441F4" w14:textId="7FAF1BAE"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Analiză de politici, consultanță privind reglementarea pieței muncii și mobilității profesionale</w:t>
            </w:r>
          </w:p>
        </w:tc>
        <w:tc>
          <w:tcPr>
            <w:tcW w:w="2375" w:type="dxa"/>
            <w:vAlign w:val="center"/>
          </w:tcPr>
          <w:p w14:paraId="50EA4CDA"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Rapoarte de cercetare a pieței muncii, recomandări de politici</w:t>
            </w:r>
          </w:p>
        </w:tc>
      </w:tr>
      <w:tr w:rsidR="00256F55" w:rsidRPr="00BC706E" w14:paraId="385DE096" w14:textId="77777777" w:rsidTr="00B0296A">
        <w:tc>
          <w:tcPr>
            <w:tcW w:w="1991" w:type="dxa"/>
            <w:vAlign w:val="center"/>
          </w:tcPr>
          <w:p w14:paraId="7153345B" w14:textId="77777777" w:rsidR="007B1728" w:rsidRPr="00BC706E" w:rsidRDefault="007B1728"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Ministerul Sănătății, Direcția politici în domeniul managementului medical</w:t>
            </w:r>
          </w:p>
        </w:tc>
        <w:tc>
          <w:tcPr>
            <w:tcW w:w="1964" w:type="dxa"/>
            <w:vAlign w:val="center"/>
          </w:tcPr>
          <w:p w14:paraId="200C6C70" w14:textId="3A7D4550" w:rsidR="007B1728" w:rsidRPr="00BC706E" w:rsidRDefault="007B1728"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Autoritate sectorială responsabilă de politicile și reglementările în domeniul sănătății</w:t>
            </w:r>
          </w:p>
        </w:tc>
        <w:tc>
          <w:tcPr>
            <w:tcW w:w="2051" w:type="dxa"/>
            <w:vAlign w:val="center"/>
          </w:tcPr>
          <w:p w14:paraId="17A8D563" w14:textId="6FAA89BB" w:rsidR="007B1728" w:rsidRPr="00BC706E" w:rsidRDefault="007B1728"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Participă la corelarea calificărilor profesionale din domeniul sănătății cu nivelurile CNC și EQF; </w:t>
            </w:r>
          </w:p>
        </w:tc>
        <w:tc>
          <w:tcPr>
            <w:tcW w:w="3061" w:type="dxa"/>
            <w:vAlign w:val="center"/>
          </w:tcPr>
          <w:p w14:paraId="430F027E" w14:textId="546B7929" w:rsidR="007B1728" w:rsidRPr="00BC706E" w:rsidRDefault="007B1728"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Consultanță în alinierea calificărilor în domeniul sănătății la cerințele CNC și EQF</w:t>
            </w:r>
          </w:p>
        </w:tc>
        <w:tc>
          <w:tcPr>
            <w:tcW w:w="1560" w:type="dxa"/>
            <w:vAlign w:val="center"/>
          </w:tcPr>
          <w:p w14:paraId="31DF7936" w14:textId="2918B4E1" w:rsidR="007B1728" w:rsidRPr="00BC706E" w:rsidRDefault="007B1728"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activ</w:t>
            </w:r>
          </w:p>
        </w:tc>
        <w:tc>
          <w:tcPr>
            <w:tcW w:w="2019" w:type="dxa"/>
            <w:vAlign w:val="center"/>
          </w:tcPr>
          <w:p w14:paraId="6539D37F" w14:textId="2D455555" w:rsidR="007B1728" w:rsidRPr="00BC706E" w:rsidRDefault="007B1728"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Consultanță tehnică, colaborare pe sectoare specifice</w:t>
            </w:r>
          </w:p>
        </w:tc>
        <w:tc>
          <w:tcPr>
            <w:tcW w:w="2375" w:type="dxa"/>
            <w:vAlign w:val="center"/>
          </w:tcPr>
          <w:p w14:paraId="4E233966" w14:textId="6578848F" w:rsidR="007B1728" w:rsidRPr="00BC706E" w:rsidRDefault="007B1728"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Acte normative și standarde de competență din domeniul sănătății; metodologii de evaluare profesională și documente de recunoaștere sectorială</w:t>
            </w:r>
          </w:p>
        </w:tc>
      </w:tr>
      <w:tr w:rsidR="00B0296A" w:rsidRPr="00BC706E" w14:paraId="61F13602" w14:textId="77777777" w:rsidTr="00B0296A">
        <w:tc>
          <w:tcPr>
            <w:tcW w:w="1991" w:type="dxa"/>
            <w:vMerge w:val="restart"/>
            <w:vAlign w:val="center"/>
          </w:tcPr>
          <w:p w14:paraId="047DAEDE" w14:textId="3D10EF35" w:rsidR="00EE7FE9" w:rsidRPr="00BC706E" w:rsidRDefault="00EE7FE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Ministerul Afacerilor </w:t>
            </w:r>
            <w:r w:rsidRPr="00BC706E">
              <w:rPr>
                <w:rFonts w:ascii="Times New Roman" w:hAnsi="Times New Roman" w:cs="Times New Roman"/>
                <w:sz w:val="20"/>
                <w:szCs w:val="20"/>
                <w:lang w:val="ro-MD"/>
              </w:rPr>
              <w:lastRenderedPageBreak/>
              <w:t>Interne, Direcția studii și management al calității Academia „Ștefan cel Mare și Sfânt”</w:t>
            </w:r>
          </w:p>
        </w:tc>
        <w:tc>
          <w:tcPr>
            <w:tcW w:w="1964" w:type="dxa"/>
          </w:tcPr>
          <w:p w14:paraId="64AA1BFD" w14:textId="4F1558A5" w:rsidR="00EE7FE9" w:rsidRPr="00BC706E" w:rsidRDefault="00BC0A4D"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 xml:space="preserve">Autoritate sectorială responsabilă de </w:t>
            </w:r>
            <w:r w:rsidRPr="00BC706E">
              <w:rPr>
                <w:rFonts w:ascii="Times New Roman" w:hAnsi="Times New Roman" w:cs="Times New Roman"/>
                <w:sz w:val="20"/>
                <w:szCs w:val="20"/>
                <w:lang w:val="ro-MD"/>
              </w:rPr>
              <w:lastRenderedPageBreak/>
              <w:t>politicile educaționale și profesionale în domeniul ordinii publice, securității și administrației interne</w:t>
            </w:r>
          </w:p>
        </w:tc>
        <w:tc>
          <w:tcPr>
            <w:tcW w:w="2051" w:type="dxa"/>
          </w:tcPr>
          <w:p w14:paraId="6D00B297" w14:textId="4A51659D" w:rsidR="00EE7FE9" w:rsidRPr="00BC706E" w:rsidRDefault="00056248"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 xml:space="preserve">Asigură corelarea calificărilor din </w:t>
            </w:r>
            <w:r w:rsidRPr="00BC706E">
              <w:rPr>
                <w:rFonts w:ascii="Times New Roman" w:hAnsi="Times New Roman" w:cs="Times New Roman"/>
                <w:sz w:val="20"/>
                <w:szCs w:val="20"/>
                <w:lang w:val="ro-MD"/>
              </w:rPr>
              <w:lastRenderedPageBreak/>
              <w:t xml:space="preserve">sistemul de formare al MAI (poliție, securitate civilă, management al urgențelor) cu nivelurile CNC și EQF </w:t>
            </w:r>
          </w:p>
        </w:tc>
        <w:tc>
          <w:tcPr>
            <w:tcW w:w="3061" w:type="dxa"/>
          </w:tcPr>
          <w:p w14:paraId="4ED04A75" w14:textId="7FFC9D7B" w:rsidR="00EE7FE9" w:rsidRPr="00BC706E" w:rsidRDefault="00B233D8"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 xml:space="preserve">Consultanță în alinierea programelor de formare </w:t>
            </w:r>
            <w:r w:rsidRPr="00BC706E">
              <w:rPr>
                <w:rFonts w:ascii="Times New Roman" w:hAnsi="Times New Roman" w:cs="Times New Roman"/>
                <w:sz w:val="20"/>
                <w:szCs w:val="20"/>
                <w:lang w:val="ro-MD"/>
              </w:rPr>
              <w:lastRenderedPageBreak/>
              <w:t>profesională și academică ale instituțiilor MAI la cerințele CNC și EQF; furnizarea informațiilor privind sistemul intern de asigurare a calității și metodele de evaluare a competențelor</w:t>
            </w:r>
          </w:p>
        </w:tc>
        <w:tc>
          <w:tcPr>
            <w:tcW w:w="1560" w:type="dxa"/>
          </w:tcPr>
          <w:p w14:paraId="27C5513B" w14:textId="67B6341D" w:rsidR="00EE7FE9" w:rsidRPr="00BC706E" w:rsidRDefault="00B233D8"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Membru activ</w:t>
            </w:r>
          </w:p>
        </w:tc>
        <w:tc>
          <w:tcPr>
            <w:tcW w:w="2019" w:type="dxa"/>
          </w:tcPr>
          <w:p w14:paraId="57CA1F65" w14:textId="4CC4C799" w:rsidR="00EE7FE9" w:rsidRPr="00BC706E" w:rsidRDefault="00BB01C7"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Consultanță tehnică și colaborare pe domenii </w:t>
            </w:r>
            <w:r w:rsidRPr="00BC706E">
              <w:rPr>
                <w:rFonts w:ascii="Times New Roman" w:hAnsi="Times New Roman" w:cs="Times New Roman"/>
                <w:sz w:val="20"/>
                <w:szCs w:val="20"/>
                <w:lang w:val="ro-MD"/>
              </w:rPr>
              <w:lastRenderedPageBreak/>
              <w:t>sectoriale (ordine publică, securitate, protecție civilă)</w:t>
            </w:r>
          </w:p>
        </w:tc>
        <w:tc>
          <w:tcPr>
            <w:tcW w:w="2375" w:type="dxa"/>
          </w:tcPr>
          <w:p w14:paraId="663A3431" w14:textId="6162780A" w:rsidR="00EE7FE9" w:rsidRPr="00BC706E" w:rsidRDefault="00BB01C7"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 xml:space="preserve">Regulamente și standarde de formare profesională </w:t>
            </w:r>
            <w:r w:rsidRPr="00BC706E">
              <w:rPr>
                <w:rFonts w:ascii="Times New Roman" w:hAnsi="Times New Roman" w:cs="Times New Roman"/>
                <w:sz w:val="20"/>
                <w:szCs w:val="20"/>
                <w:lang w:val="ro-MD"/>
              </w:rPr>
              <w:lastRenderedPageBreak/>
              <w:t>ale MAI; metodologii de evaluare a competențelor; documente privind managementul calității în instituțiile MAI</w:t>
            </w:r>
          </w:p>
        </w:tc>
      </w:tr>
      <w:tr w:rsidR="00B0296A" w:rsidRPr="00BC706E" w14:paraId="6C57F882" w14:textId="77777777" w:rsidTr="00B0296A">
        <w:tc>
          <w:tcPr>
            <w:tcW w:w="1991" w:type="dxa"/>
            <w:vMerge/>
            <w:vAlign w:val="center"/>
          </w:tcPr>
          <w:p w14:paraId="6A9E3105" w14:textId="77777777" w:rsidR="00692FDB" w:rsidRPr="00BC706E" w:rsidRDefault="00692FDB" w:rsidP="00951729">
            <w:pPr>
              <w:pStyle w:val="a7"/>
              <w:numPr>
                <w:ilvl w:val="1"/>
                <w:numId w:val="152"/>
              </w:numPr>
              <w:ind w:left="308" w:hanging="308"/>
              <w:rPr>
                <w:rFonts w:ascii="Times New Roman" w:hAnsi="Times New Roman" w:cs="Times New Roman"/>
                <w:sz w:val="20"/>
                <w:szCs w:val="20"/>
                <w:lang w:val="ro-MD"/>
              </w:rPr>
            </w:pPr>
          </w:p>
        </w:tc>
        <w:tc>
          <w:tcPr>
            <w:tcW w:w="1964" w:type="dxa"/>
            <w:vAlign w:val="center"/>
          </w:tcPr>
          <w:p w14:paraId="51CB7AF6" w14:textId="3F4F2DE2" w:rsidR="00692FDB" w:rsidRPr="00BC706E" w:rsidRDefault="00692FDB"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Instituție de formare în domeniul securității și ordinii publice</w:t>
            </w:r>
          </w:p>
        </w:tc>
        <w:tc>
          <w:tcPr>
            <w:tcW w:w="2051" w:type="dxa"/>
            <w:vAlign w:val="center"/>
          </w:tcPr>
          <w:p w14:paraId="063909A9" w14:textId="5BA0130A" w:rsidR="00692FDB" w:rsidRPr="00BC706E" w:rsidRDefault="00692FDB"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Participarea în definirea echivalenței calificărilor academice în domeniul militar. Exemple de calificări sectoriale, metode de evaluare și certificare.</w:t>
            </w:r>
          </w:p>
        </w:tc>
        <w:tc>
          <w:tcPr>
            <w:tcW w:w="3061" w:type="dxa"/>
            <w:vAlign w:val="center"/>
          </w:tcPr>
          <w:p w14:paraId="55344726" w14:textId="27073B9A" w:rsidR="00692FDB" w:rsidRPr="00BC706E" w:rsidRDefault="00692FDB"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Consultanță în alinierea calificărilor militare la cerințele CNC și EQF</w:t>
            </w:r>
          </w:p>
        </w:tc>
        <w:tc>
          <w:tcPr>
            <w:tcW w:w="1560" w:type="dxa"/>
            <w:vAlign w:val="center"/>
          </w:tcPr>
          <w:p w14:paraId="519A63D5" w14:textId="5B865C09" w:rsidR="00692FDB" w:rsidRPr="00BC706E" w:rsidRDefault="00692FDB"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activ</w:t>
            </w:r>
          </w:p>
        </w:tc>
        <w:tc>
          <w:tcPr>
            <w:tcW w:w="2019" w:type="dxa"/>
            <w:vAlign w:val="center"/>
          </w:tcPr>
          <w:p w14:paraId="2AF4B2DA" w14:textId="4C859DFC" w:rsidR="00692FDB" w:rsidRPr="00BC706E" w:rsidRDefault="00692FDB"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Consultanță tehnică, colaborare pe sectoare specifice</w:t>
            </w:r>
          </w:p>
        </w:tc>
        <w:tc>
          <w:tcPr>
            <w:tcW w:w="2375" w:type="dxa"/>
            <w:vAlign w:val="center"/>
          </w:tcPr>
          <w:p w14:paraId="087E322F" w14:textId="3D0AA8C9" w:rsidR="00692FDB" w:rsidRPr="00BC706E" w:rsidRDefault="00692FDB"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Documente de referențiere din domeniul militar</w:t>
            </w:r>
          </w:p>
        </w:tc>
      </w:tr>
      <w:tr w:rsidR="00256F55" w:rsidRPr="00BC706E" w14:paraId="19D7E4C5" w14:textId="77777777" w:rsidTr="00B0296A">
        <w:tc>
          <w:tcPr>
            <w:tcW w:w="1991" w:type="dxa"/>
            <w:vAlign w:val="center"/>
          </w:tcPr>
          <w:p w14:paraId="7DB1DCC4"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Universitatea de Stat din Moldova</w:t>
            </w:r>
          </w:p>
        </w:tc>
        <w:tc>
          <w:tcPr>
            <w:tcW w:w="1964" w:type="dxa"/>
            <w:vAlign w:val="center"/>
          </w:tcPr>
          <w:p w14:paraId="2B6F3694"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Furnizor principal de educație și formare</w:t>
            </w:r>
          </w:p>
        </w:tc>
        <w:tc>
          <w:tcPr>
            <w:tcW w:w="2051" w:type="dxa"/>
            <w:vAlign w:val="center"/>
          </w:tcPr>
          <w:p w14:paraId="05DB851B" w14:textId="53B17F91" w:rsidR="00761A0F" w:rsidRPr="00BC706E" w:rsidRDefault="00761A0F"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Contribuții la corelarea nivelurilor superioare CNC–EQF și relația cu QF-EHEA;</w:t>
            </w:r>
          </w:p>
          <w:p w14:paraId="648D8A7B" w14:textId="4E1AB9E0" w:rsidR="005A1FF9" w:rsidRPr="00BC706E" w:rsidRDefault="00FE1D7C"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e</w:t>
            </w:r>
            <w:r w:rsidR="005A1FF9" w:rsidRPr="00BC706E">
              <w:rPr>
                <w:rFonts w:ascii="Times New Roman" w:hAnsi="Times New Roman" w:cs="Times New Roman"/>
                <w:sz w:val="20"/>
                <w:szCs w:val="20"/>
                <w:lang w:val="ro-MD"/>
              </w:rPr>
              <w:t>xemple de calificări corelate la EQF, bune practici privind aplicarea ciclurilor Bologna</w:t>
            </w:r>
          </w:p>
        </w:tc>
        <w:tc>
          <w:tcPr>
            <w:tcW w:w="3061" w:type="dxa"/>
            <w:vAlign w:val="center"/>
          </w:tcPr>
          <w:p w14:paraId="25066BCC" w14:textId="72599C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Furnizarea de date despre calificări, validare; identificarea exemplelor de calificări pentru comparare; confirmarea echivalențelor CNC–EQF</w:t>
            </w:r>
          </w:p>
        </w:tc>
        <w:tc>
          <w:tcPr>
            <w:tcW w:w="1560" w:type="dxa"/>
            <w:vAlign w:val="center"/>
          </w:tcPr>
          <w:p w14:paraId="02624628"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activ</w:t>
            </w:r>
          </w:p>
        </w:tc>
        <w:tc>
          <w:tcPr>
            <w:tcW w:w="2019" w:type="dxa"/>
            <w:vAlign w:val="center"/>
          </w:tcPr>
          <w:p w14:paraId="0F2A263B"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Contribuție de date, exemple de bune practici </w:t>
            </w:r>
          </w:p>
        </w:tc>
        <w:tc>
          <w:tcPr>
            <w:tcW w:w="2375" w:type="dxa"/>
            <w:vAlign w:val="center"/>
          </w:tcPr>
          <w:p w14:paraId="03DB9460"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Standarde de calificări, planuri de învățământ</w:t>
            </w:r>
          </w:p>
        </w:tc>
      </w:tr>
      <w:tr w:rsidR="00256F55" w:rsidRPr="00BC706E" w14:paraId="2B211771" w14:textId="77777777" w:rsidTr="00B0296A">
        <w:tc>
          <w:tcPr>
            <w:tcW w:w="1991" w:type="dxa"/>
            <w:vAlign w:val="center"/>
          </w:tcPr>
          <w:p w14:paraId="0A700E65"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Universitatea Tehnică a Moldovei, Direcția Management academic și asigurarea calității</w:t>
            </w:r>
          </w:p>
        </w:tc>
        <w:tc>
          <w:tcPr>
            <w:tcW w:w="1964" w:type="dxa"/>
            <w:vAlign w:val="center"/>
          </w:tcPr>
          <w:p w14:paraId="07E4EE58"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Furnizor de formare tehnică și inginerie</w:t>
            </w:r>
          </w:p>
        </w:tc>
        <w:tc>
          <w:tcPr>
            <w:tcW w:w="2051" w:type="dxa"/>
            <w:vAlign w:val="center"/>
          </w:tcPr>
          <w:p w14:paraId="74985B8A" w14:textId="5BC44486"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Contribuții la corelarea nivelurilor superioare CNC–EQF </w:t>
            </w:r>
            <w:r w:rsidR="007C0B10" w:rsidRPr="00BC706E">
              <w:rPr>
                <w:rFonts w:ascii="Times New Roman" w:hAnsi="Times New Roman" w:cs="Times New Roman"/>
                <w:sz w:val="20"/>
                <w:szCs w:val="20"/>
                <w:lang w:val="ro-MD"/>
              </w:rPr>
              <w:t xml:space="preserve">și relația cu QF-EHEA </w:t>
            </w:r>
            <w:r w:rsidRPr="00BC706E">
              <w:rPr>
                <w:rFonts w:ascii="Times New Roman" w:hAnsi="Times New Roman" w:cs="Times New Roman"/>
                <w:sz w:val="20"/>
                <w:szCs w:val="20"/>
                <w:lang w:val="ro-MD"/>
              </w:rPr>
              <w:t>în domenii tehnice</w:t>
            </w:r>
            <w:r w:rsidR="00BA43DE" w:rsidRPr="00BC706E">
              <w:rPr>
                <w:rFonts w:ascii="Times New Roman" w:hAnsi="Times New Roman" w:cs="Times New Roman"/>
                <w:sz w:val="20"/>
                <w:szCs w:val="20"/>
                <w:lang w:val="ro-MD"/>
              </w:rPr>
              <w:t xml:space="preserve">; </w:t>
            </w:r>
            <w:r w:rsidR="00FE1D7C" w:rsidRPr="00BC706E">
              <w:rPr>
                <w:rFonts w:ascii="Times New Roman" w:hAnsi="Times New Roman" w:cs="Times New Roman"/>
                <w:sz w:val="20"/>
                <w:szCs w:val="20"/>
                <w:lang w:val="ro-MD"/>
              </w:rPr>
              <w:t>e</w:t>
            </w:r>
            <w:r w:rsidR="00BA43DE" w:rsidRPr="00BC706E">
              <w:rPr>
                <w:rFonts w:ascii="Times New Roman" w:hAnsi="Times New Roman" w:cs="Times New Roman"/>
                <w:sz w:val="20"/>
                <w:szCs w:val="20"/>
                <w:lang w:val="ro-MD"/>
              </w:rPr>
              <w:t>xemple de microcalificări / formări continue, validarea învățării non-formale</w:t>
            </w:r>
          </w:p>
        </w:tc>
        <w:tc>
          <w:tcPr>
            <w:tcW w:w="3061" w:type="dxa"/>
            <w:vAlign w:val="center"/>
          </w:tcPr>
          <w:p w14:paraId="13FCB878"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Furnizarea informațiilor despre calificări, validare; identificarea exemplelor de calificări pentru comparare;  confirmarea echivalențelor CNC–EQF</w:t>
            </w:r>
          </w:p>
        </w:tc>
        <w:tc>
          <w:tcPr>
            <w:tcW w:w="1560" w:type="dxa"/>
            <w:vAlign w:val="center"/>
          </w:tcPr>
          <w:p w14:paraId="613D8678"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activ</w:t>
            </w:r>
          </w:p>
        </w:tc>
        <w:tc>
          <w:tcPr>
            <w:tcW w:w="2019" w:type="dxa"/>
            <w:vAlign w:val="center"/>
          </w:tcPr>
          <w:p w14:paraId="105C9040"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Contribuție educațională, validare tehnică</w:t>
            </w:r>
          </w:p>
        </w:tc>
        <w:tc>
          <w:tcPr>
            <w:tcW w:w="2375" w:type="dxa"/>
            <w:vAlign w:val="center"/>
          </w:tcPr>
          <w:p w14:paraId="5F5A6D54" w14:textId="58A99AA3"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Planuri de formare tehnică, </w:t>
            </w:r>
            <w:r w:rsidR="00E42D49" w:rsidRPr="00BC706E">
              <w:rPr>
                <w:rFonts w:ascii="Times New Roman" w:hAnsi="Times New Roman" w:cs="Times New Roman"/>
                <w:sz w:val="20"/>
                <w:szCs w:val="20"/>
                <w:lang w:val="ro-MD"/>
              </w:rPr>
              <w:t xml:space="preserve">microcalificări, </w:t>
            </w:r>
            <w:r w:rsidRPr="00BC706E">
              <w:rPr>
                <w:rFonts w:ascii="Times New Roman" w:hAnsi="Times New Roman" w:cs="Times New Roman"/>
                <w:sz w:val="20"/>
                <w:szCs w:val="20"/>
                <w:lang w:val="ro-MD"/>
              </w:rPr>
              <w:t>rapoarte de evaluare</w:t>
            </w:r>
          </w:p>
        </w:tc>
      </w:tr>
      <w:tr w:rsidR="00256F55" w:rsidRPr="00BC706E" w14:paraId="5E61178F" w14:textId="77777777" w:rsidTr="00B0296A">
        <w:tc>
          <w:tcPr>
            <w:tcW w:w="1991" w:type="dxa"/>
            <w:vAlign w:val="center"/>
          </w:tcPr>
          <w:p w14:paraId="2F8D216B"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Universitatea de Stat de Medicină și Farmacie „Nicolae </w:t>
            </w:r>
            <w:r w:rsidRPr="00BC706E">
              <w:rPr>
                <w:rFonts w:ascii="Times New Roman" w:hAnsi="Times New Roman" w:cs="Times New Roman"/>
                <w:sz w:val="20"/>
                <w:szCs w:val="20"/>
                <w:lang w:val="ro-MD"/>
              </w:rPr>
              <w:lastRenderedPageBreak/>
              <w:t>Testemițanu", Departament Educație Medicală Continuă</w:t>
            </w:r>
          </w:p>
        </w:tc>
        <w:tc>
          <w:tcPr>
            <w:tcW w:w="1964" w:type="dxa"/>
            <w:vAlign w:val="center"/>
          </w:tcPr>
          <w:p w14:paraId="5447D7C4" w14:textId="5F676D7F"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Furnizor de formare</w:t>
            </w:r>
            <w:r w:rsidR="0028253B" w:rsidRPr="00BC706E">
              <w:rPr>
                <w:rFonts w:ascii="Times New Roman" w:hAnsi="Times New Roman" w:cs="Times New Roman"/>
                <w:sz w:val="20"/>
                <w:szCs w:val="20"/>
                <w:lang w:val="ro-MD"/>
              </w:rPr>
              <w:t xml:space="preserve"> a specialiștilor în domeniul Sănătate, precum și de formare</w:t>
            </w:r>
            <w:r w:rsidRPr="00BC706E">
              <w:rPr>
                <w:rFonts w:ascii="Times New Roman" w:hAnsi="Times New Roman" w:cs="Times New Roman"/>
                <w:sz w:val="20"/>
                <w:szCs w:val="20"/>
                <w:lang w:val="ro-MD"/>
              </w:rPr>
              <w:t xml:space="preserve"> </w:t>
            </w:r>
            <w:r w:rsidRPr="00BC706E">
              <w:rPr>
                <w:rFonts w:ascii="Times New Roman" w:hAnsi="Times New Roman" w:cs="Times New Roman"/>
                <w:sz w:val="20"/>
                <w:szCs w:val="20"/>
                <w:lang w:val="ro-MD"/>
              </w:rPr>
              <w:lastRenderedPageBreak/>
              <w:t>continuă pentru profesioniștii din domeniul sănătății</w:t>
            </w:r>
          </w:p>
        </w:tc>
        <w:tc>
          <w:tcPr>
            <w:tcW w:w="2051" w:type="dxa"/>
            <w:vAlign w:val="center"/>
          </w:tcPr>
          <w:p w14:paraId="18D583D5" w14:textId="3641959F" w:rsidR="00740C09" w:rsidRPr="00BC706E" w:rsidRDefault="00740C0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 xml:space="preserve">Contribuții la corelarea nivelurilor superioare CNC–EQF </w:t>
            </w:r>
            <w:r w:rsidRPr="00BC706E">
              <w:rPr>
                <w:rFonts w:ascii="Times New Roman" w:hAnsi="Times New Roman" w:cs="Times New Roman"/>
                <w:sz w:val="20"/>
                <w:szCs w:val="20"/>
                <w:lang w:val="ro-MD"/>
              </w:rPr>
              <w:lastRenderedPageBreak/>
              <w:t>și relația cu QF-EHEA</w:t>
            </w:r>
            <w:r w:rsidR="00440FA1" w:rsidRPr="00BC706E">
              <w:rPr>
                <w:rFonts w:ascii="Times New Roman" w:hAnsi="Times New Roman" w:cs="Times New Roman"/>
                <w:sz w:val="20"/>
                <w:szCs w:val="20"/>
                <w:lang w:val="ro-MD"/>
              </w:rPr>
              <w:t xml:space="preserve"> în domeniul medical;</w:t>
            </w:r>
          </w:p>
          <w:p w14:paraId="632D687F" w14:textId="66BC86FC" w:rsidR="005A1FF9" w:rsidRPr="00BC706E" w:rsidRDefault="00EB5D60"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o</w:t>
            </w:r>
            <w:r w:rsidR="00146512" w:rsidRPr="00BC706E">
              <w:rPr>
                <w:rFonts w:ascii="Times New Roman" w:hAnsi="Times New Roman" w:cs="Times New Roman"/>
                <w:sz w:val="20"/>
                <w:szCs w:val="20"/>
                <w:lang w:val="ro-MD"/>
              </w:rPr>
              <w:t>feră exemple de calificări sectoriale, metode de evaluare și certificare aplicate în sectorul medical</w:t>
            </w:r>
          </w:p>
        </w:tc>
        <w:tc>
          <w:tcPr>
            <w:tcW w:w="3061" w:type="dxa"/>
            <w:vAlign w:val="center"/>
          </w:tcPr>
          <w:p w14:paraId="14579C71" w14:textId="7D58E088" w:rsidR="008B69FB" w:rsidRPr="00BC706E" w:rsidRDefault="008B69FB" w:rsidP="008B69FB">
            <w:pPr>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Furnizarea de date despre calificări pe domeniul Sănătate</w:t>
            </w:r>
            <w:r w:rsidR="00140B29" w:rsidRPr="00BC706E">
              <w:rPr>
                <w:rFonts w:ascii="Times New Roman" w:hAnsi="Times New Roman" w:cs="Times New Roman"/>
                <w:sz w:val="20"/>
                <w:szCs w:val="20"/>
                <w:lang w:val="ro-MD"/>
              </w:rPr>
              <w:t>;</w:t>
            </w:r>
            <w:r w:rsidRPr="00BC706E">
              <w:rPr>
                <w:rFonts w:ascii="Times New Roman" w:hAnsi="Times New Roman" w:cs="Times New Roman"/>
                <w:sz w:val="20"/>
                <w:szCs w:val="20"/>
                <w:lang w:val="ro-MD"/>
              </w:rPr>
              <w:t xml:space="preserve"> </w:t>
            </w:r>
          </w:p>
          <w:p w14:paraId="600EB85C" w14:textId="00194FBB" w:rsidR="005A1FF9" w:rsidRPr="00BC706E" w:rsidRDefault="008B69FB" w:rsidP="008B69FB">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Identificarea cursurilor de formare medicală și farmaceutică continuă </w:t>
            </w:r>
            <w:r w:rsidRPr="00BC706E">
              <w:rPr>
                <w:rFonts w:ascii="Times New Roman" w:hAnsi="Times New Roman" w:cs="Times New Roman"/>
                <w:sz w:val="20"/>
                <w:szCs w:val="20"/>
                <w:lang w:val="ro-MD"/>
              </w:rPr>
              <w:lastRenderedPageBreak/>
              <w:t>relevante pentru referențiere; evaluarea și integrarea educației medicale în CNC și EQF</w:t>
            </w:r>
          </w:p>
        </w:tc>
        <w:tc>
          <w:tcPr>
            <w:tcW w:w="1560" w:type="dxa"/>
            <w:vAlign w:val="center"/>
          </w:tcPr>
          <w:p w14:paraId="2FC394AA"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Membru activ</w:t>
            </w:r>
          </w:p>
        </w:tc>
        <w:tc>
          <w:tcPr>
            <w:tcW w:w="2019" w:type="dxa"/>
            <w:vAlign w:val="center"/>
          </w:tcPr>
          <w:p w14:paraId="7D2AFF2B" w14:textId="6596474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Furnizare de date pentru domeniul </w:t>
            </w:r>
            <w:r w:rsidR="00140B29" w:rsidRPr="00BC706E">
              <w:rPr>
                <w:rFonts w:ascii="Times New Roman" w:hAnsi="Times New Roman" w:cs="Times New Roman"/>
                <w:sz w:val="20"/>
                <w:szCs w:val="20"/>
                <w:lang w:val="ro-MD"/>
              </w:rPr>
              <w:t>Sănătate</w:t>
            </w:r>
          </w:p>
        </w:tc>
        <w:tc>
          <w:tcPr>
            <w:tcW w:w="2375" w:type="dxa"/>
            <w:vAlign w:val="center"/>
          </w:tcPr>
          <w:p w14:paraId="179230A6" w14:textId="5B6B0F34"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Planuri de formare continuă, programe educaționale </w:t>
            </w:r>
          </w:p>
        </w:tc>
      </w:tr>
      <w:tr w:rsidR="00256F55" w:rsidRPr="00BC706E" w14:paraId="52E3F0FE" w14:textId="77777777" w:rsidTr="00B0296A">
        <w:tc>
          <w:tcPr>
            <w:tcW w:w="1991" w:type="dxa"/>
            <w:vAlign w:val="center"/>
          </w:tcPr>
          <w:p w14:paraId="4DD1BF2F"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 xml:space="preserve"> Academia de Studii Economice din republica Moldova</w:t>
            </w:r>
          </w:p>
        </w:tc>
        <w:tc>
          <w:tcPr>
            <w:tcW w:w="1964" w:type="dxa"/>
            <w:vAlign w:val="center"/>
          </w:tcPr>
          <w:p w14:paraId="02A0600B"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Furnizor de formare în domeniul științelor economice</w:t>
            </w:r>
          </w:p>
        </w:tc>
        <w:tc>
          <w:tcPr>
            <w:tcW w:w="2051" w:type="dxa"/>
            <w:vAlign w:val="center"/>
          </w:tcPr>
          <w:p w14:paraId="5D914409"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Participare la evaluarea descriptorilor EQF pentru economie și Științe economice</w:t>
            </w:r>
          </w:p>
        </w:tc>
        <w:tc>
          <w:tcPr>
            <w:tcW w:w="3061" w:type="dxa"/>
            <w:vAlign w:val="center"/>
          </w:tcPr>
          <w:p w14:paraId="28EBF666"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Furnizarea datelor și exemplelor de formare în domeniul științelor economice</w:t>
            </w:r>
          </w:p>
        </w:tc>
        <w:tc>
          <w:tcPr>
            <w:tcW w:w="1560" w:type="dxa"/>
            <w:vAlign w:val="center"/>
          </w:tcPr>
          <w:p w14:paraId="7F586B76"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consultativ</w:t>
            </w:r>
          </w:p>
        </w:tc>
        <w:tc>
          <w:tcPr>
            <w:tcW w:w="2019" w:type="dxa"/>
            <w:vAlign w:val="center"/>
          </w:tcPr>
          <w:p w14:paraId="7E1F87D9"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Colaborare pe integrarea domeniului științelor economice</w:t>
            </w:r>
          </w:p>
        </w:tc>
        <w:tc>
          <w:tcPr>
            <w:tcW w:w="2375" w:type="dxa"/>
            <w:vAlign w:val="center"/>
          </w:tcPr>
          <w:p w14:paraId="41180E28"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Exemple de calificări și programe educaționale din domeniu</w:t>
            </w:r>
          </w:p>
        </w:tc>
      </w:tr>
      <w:tr w:rsidR="00256F55" w:rsidRPr="00BC706E" w14:paraId="58BA589B" w14:textId="77777777" w:rsidTr="00B0296A">
        <w:tc>
          <w:tcPr>
            <w:tcW w:w="1991" w:type="dxa"/>
            <w:vAlign w:val="center"/>
          </w:tcPr>
          <w:p w14:paraId="0DA11FA9"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Academia de Muzică, Teatru și Arte Plastice</w:t>
            </w:r>
          </w:p>
        </w:tc>
        <w:tc>
          <w:tcPr>
            <w:tcW w:w="1964" w:type="dxa"/>
            <w:vAlign w:val="center"/>
          </w:tcPr>
          <w:p w14:paraId="794852A2"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Furnizor de formare în domeniul artelor</w:t>
            </w:r>
          </w:p>
        </w:tc>
        <w:tc>
          <w:tcPr>
            <w:tcW w:w="2051" w:type="dxa"/>
            <w:vAlign w:val="center"/>
          </w:tcPr>
          <w:p w14:paraId="6697128D"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Participare la evaluarea descriptorilor EQF pentru arte</w:t>
            </w:r>
          </w:p>
        </w:tc>
        <w:tc>
          <w:tcPr>
            <w:tcW w:w="3061" w:type="dxa"/>
            <w:vAlign w:val="center"/>
          </w:tcPr>
          <w:p w14:paraId="4CAF953F"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Furnizarea datelor și exemplelor de formare în domeniul artistic </w:t>
            </w:r>
          </w:p>
        </w:tc>
        <w:tc>
          <w:tcPr>
            <w:tcW w:w="1560" w:type="dxa"/>
            <w:vAlign w:val="center"/>
          </w:tcPr>
          <w:p w14:paraId="06FD6C8E"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consultativ</w:t>
            </w:r>
          </w:p>
        </w:tc>
        <w:tc>
          <w:tcPr>
            <w:tcW w:w="2019" w:type="dxa"/>
            <w:vAlign w:val="center"/>
          </w:tcPr>
          <w:p w14:paraId="433A2ED2"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Colaborare pe integrarea domeniului artistic</w:t>
            </w:r>
          </w:p>
        </w:tc>
        <w:tc>
          <w:tcPr>
            <w:tcW w:w="2375" w:type="dxa"/>
            <w:vAlign w:val="center"/>
          </w:tcPr>
          <w:p w14:paraId="1BDF1877"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Exemple de calificări artistice, programe educaționale</w:t>
            </w:r>
          </w:p>
        </w:tc>
      </w:tr>
      <w:tr w:rsidR="00256F55" w:rsidRPr="00BC706E" w14:paraId="544B7CEE" w14:textId="77777777" w:rsidTr="00B0296A">
        <w:tc>
          <w:tcPr>
            <w:tcW w:w="1991" w:type="dxa"/>
            <w:vAlign w:val="center"/>
          </w:tcPr>
          <w:p w14:paraId="7FE6282B"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Academia Militară a Forţelor Armate, Facultatea științe militare</w:t>
            </w:r>
          </w:p>
        </w:tc>
        <w:tc>
          <w:tcPr>
            <w:tcW w:w="1964" w:type="dxa"/>
            <w:vAlign w:val="center"/>
          </w:tcPr>
          <w:p w14:paraId="3B9FEF1C"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Instituție de formare în domeniul apărării și securității naționale</w:t>
            </w:r>
          </w:p>
        </w:tc>
        <w:tc>
          <w:tcPr>
            <w:tcW w:w="2051" w:type="dxa"/>
            <w:vAlign w:val="center"/>
          </w:tcPr>
          <w:p w14:paraId="01A4D7D2"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Examinarea specificului calificărilor militare din CNC și relația cu QF-EHEA</w:t>
            </w:r>
          </w:p>
        </w:tc>
        <w:tc>
          <w:tcPr>
            <w:tcW w:w="3061" w:type="dxa"/>
            <w:vAlign w:val="center"/>
          </w:tcPr>
          <w:p w14:paraId="2BF8542E"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Furnizarea informațiilor despre programele educaționale și calificările militare</w:t>
            </w:r>
          </w:p>
        </w:tc>
        <w:tc>
          <w:tcPr>
            <w:tcW w:w="1560" w:type="dxa"/>
            <w:vAlign w:val="center"/>
          </w:tcPr>
          <w:p w14:paraId="70C227B9"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consultativ</w:t>
            </w:r>
          </w:p>
        </w:tc>
        <w:tc>
          <w:tcPr>
            <w:tcW w:w="2019" w:type="dxa"/>
            <w:vAlign w:val="center"/>
          </w:tcPr>
          <w:p w14:paraId="637AE6B1"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Colaborare pe domeniul educației militare</w:t>
            </w:r>
          </w:p>
        </w:tc>
        <w:tc>
          <w:tcPr>
            <w:tcW w:w="2375" w:type="dxa"/>
            <w:vAlign w:val="center"/>
          </w:tcPr>
          <w:p w14:paraId="46AF75EA"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Exemple de calificări din domeniul militar</w:t>
            </w:r>
          </w:p>
        </w:tc>
      </w:tr>
      <w:tr w:rsidR="00256F55" w:rsidRPr="00BC706E" w14:paraId="63310262" w14:textId="77777777" w:rsidTr="00B0296A">
        <w:tc>
          <w:tcPr>
            <w:tcW w:w="1991" w:type="dxa"/>
            <w:vAlign w:val="center"/>
          </w:tcPr>
          <w:p w14:paraId="6F049804"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Universitatea Pedagogică de Stat „Ion Creangă” din Chișinău, Direcţia Management Academic şi Asigurarea Calităţii</w:t>
            </w:r>
          </w:p>
        </w:tc>
        <w:tc>
          <w:tcPr>
            <w:tcW w:w="1964" w:type="dxa"/>
            <w:vAlign w:val="center"/>
          </w:tcPr>
          <w:p w14:paraId="1E48BE54"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Furnizor de formare pedagogică și asigurarea calității</w:t>
            </w:r>
          </w:p>
        </w:tc>
        <w:tc>
          <w:tcPr>
            <w:tcW w:w="2051" w:type="dxa"/>
            <w:vAlign w:val="center"/>
          </w:tcPr>
          <w:p w14:paraId="67BA4D24" w14:textId="6032BF5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Exemple de aplicare a descriptorilor CNC</w:t>
            </w:r>
            <w:r w:rsidR="00654031" w:rsidRPr="00BC706E">
              <w:rPr>
                <w:rFonts w:ascii="Times New Roman" w:hAnsi="Times New Roman" w:cs="Times New Roman"/>
                <w:sz w:val="20"/>
                <w:szCs w:val="20"/>
                <w:lang w:val="ro-MD"/>
              </w:rPr>
              <w:t>-EQF-QF-EHEA</w:t>
            </w:r>
            <w:r w:rsidRPr="00BC706E">
              <w:rPr>
                <w:rFonts w:ascii="Times New Roman" w:hAnsi="Times New Roman" w:cs="Times New Roman"/>
                <w:sz w:val="20"/>
                <w:szCs w:val="20"/>
                <w:lang w:val="ro-MD"/>
              </w:rPr>
              <w:t>, proceduri de autoevaluare academică</w:t>
            </w:r>
          </w:p>
        </w:tc>
        <w:tc>
          <w:tcPr>
            <w:tcW w:w="3061" w:type="dxa"/>
            <w:vAlign w:val="center"/>
          </w:tcPr>
          <w:p w14:paraId="712E59DB"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Furnizarea informațiilor despre calificări; identificarea exemplelor de calificări pentru comparare;  confirmarea echivalențelor CNC–EQF</w:t>
            </w:r>
          </w:p>
        </w:tc>
        <w:tc>
          <w:tcPr>
            <w:tcW w:w="1560" w:type="dxa"/>
            <w:vAlign w:val="center"/>
          </w:tcPr>
          <w:p w14:paraId="1A3A2976"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activ</w:t>
            </w:r>
          </w:p>
        </w:tc>
        <w:tc>
          <w:tcPr>
            <w:tcW w:w="2019" w:type="dxa"/>
            <w:vAlign w:val="center"/>
          </w:tcPr>
          <w:p w14:paraId="445553EE"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Consultanță în domeniul educațională, validare programe educaționale</w:t>
            </w:r>
          </w:p>
        </w:tc>
        <w:tc>
          <w:tcPr>
            <w:tcW w:w="2375" w:type="dxa"/>
            <w:vAlign w:val="center"/>
          </w:tcPr>
          <w:p w14:paraId="43530699"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Proiecte educaționale, documente de evaluare a calității</w:t>
            </w:r>
          </w:p>
        </w:tc>
      </w:tr>
      <w:tr w:rsidR="00256F55" w:rsidRPr="00BC706E" w14:paraId="12EB78A9" w14:textId="77777777" w:rsidTr="00B0296A">
        <w:tc>
          <w:tcPr>
            <w:tcW w:w="1991" w:type="dxa"/>
            <w:vAlign w:val="center"/>
          </w:tcPr>
          <w:p w14:paraId="6A354B88"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Universitatea de Stat din Moldova, Școala Doctorală Științe Umanistice și ale Educației</w:t>
            </w:r>
          </w:p>
        </w:tc>
        <w:tc>
          <w:tcPr>
            <w:tcW w:w="1964" w:type="dxa"/>
            <w:vAlign w:val="center"/>
          </w:tcPr>
          <w:p w14:paraId="199F89C2"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Furnizor de formare doctorală și cercetare avansată</w:t>
            </w:r>
          </w:p>
        </w:tc>
        <w:tc>
          <w:tcPr>
            <w:tcW w:w="2051" w:type="dxa"/>
            <w:vAlign w:val="center"/>
          </w:tcPr>
          <w:p w14:paraId="187499CA"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Contribuirea la integrarea educației superioare și cercetării în CNC și EQF; exemple de corelare la QF-EHEA și evaluarea calificărilor de cercetare</w:t>
            </w:r>
          </w:p>
        </w:tc>
        <w:tc>
          <w:tcPr>
            <w:tcW w:w="3061" w:type="dxa"/>
            <w:vAlign w:val="center"/>
          </w:tcPr>
          <w:p w14:paraId="4C3CAAB5"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Validarea programelor de doctorat și cercetare avansată pentru referențiere</w:t>
            </w:r>
          </w:p>
        </w:tc>
        <w:tc>
          <w:tcPr>
            <w:tcW w:w="1560" w:type="dxa"/>
            <w:vAlign w:val="center"/>
          </w:tcPr>
          <w:p w14:paraId="4E6DB0CD"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activ</w:t>
            </w:r>
          </w:p>
        </w:tc>
        <w:tc>
          <w:tcPr>
            <w:tcW w:w="2019" w:type="dxa"/>
            <w:vAlign w:val="center"/>
          </w:tcPr>
          <w:p w14:paraId="61249A83"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Contribuție la procesul de validare a programelor de doctorat</w:t>
            </w:r>
          </w:p>
        </w:tc>
        <w:tc>
          <w:tcPr>
            <w:tcW w:w="2375" w:type="dxa"/>
            <w:vAlign w:val="center"/>
          </w:tcPr>
          <w:p w14:paraId="7C3B885E"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Planuri de formare doctorală, cercetări educaționale</w:t>
            </w:r>
          </w:p>
        </w:tc>
      </w:tr>
      <w:tr w:rsidR="00256F55" w:rsidRPr="00BC706E" w14:paraId="4C958AFC" w14:textId="77777777" w:rsidTr="00B0296A">
        <w:tc>
          <w:tcPr>
            <w:tcW w:w="1991" w:type="dxa"/>
            <w:vAlign w:val="center"/>
          </w:tcPr>
          <w:p w14:paraId="6E809E45"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Comitetul Sectorial pentru formare profesională în comerț, hoteluri și restaurante</w:t>
            </w:r>
          </w:p>
        </w:tc>
        <w:tc>
          <w:tcPr>
            <w:tcW w:w="1964" w:type="dxa"/>
            <w:vAlign w:val="center"/>
          </w:tcPr>
          <w:p w14:paraId="5744A3B8"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Coordonator sectorial pentru calificările din comerț și turism</w:t>
            </w:r>
          </w:p>
        </w:tc>
        <w:tc>
          <w:tcPr>
            <w:tcW w:w="2051" w:type="dxa"/>
            <w:vAlign w:val="center"/>
          </w:tcPr>
          <w:p w14:paraId="7F499DFC"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Definirea standardelor de formare pentru sectoarele comerțului și turismului</w:t>
            </w:r>
          </w:p>
        </w:tc>
        <w:tc>
          <w:tcPr>
            <w:tcW w:w="3061" w:type="dxa"/>
            <w:vAlign w:val="center"/>
          </w:tcPr>
          <w:p w14:paraId="463ECC13"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Feedback despre relevanța învățării față de cerințele reale ale pieței muncii</w:t>
            </w:r>
          </w:p>
        </w:tc>
        <w:tc>
          <w:tcPr>
            <w:tcW w:w="1560" w:type="dxa"/>
            <w:vAlign w:val="center"/>
          </w:tcPr>
          <w:p w14:paraId="7227D4BC"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consultativ</w:t>
            </w:r>
          </w:p>
        </w:tc>
        <w:tc>
          <w:tcPr>
            <w:tcW w:w="2019" w:type="dxa"/>
            <w:vAlign w:val="center"/>
          </w:tcPr>
          <w:p w14:paraId="7D191659"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Consultanță pe formarea profesională sectorială</w:t>
            </w:r>
          </w:p>
        </w:tc>
        <w:tc>
          <w:tcPr>
            <w:tcW w:w="2375" w:type="dxa"/>
            <w:vAlign w:val="center"/>
          </w:tcPr>
          <w:p w14:paraId="00F1855A"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Rapoarte de formare profesională, standarde ocupaționale</w:t>
            </w:r>
          </w:p>
        </w:tc>
      </w:tr>
      <w:tr w:rsidR="00256F55" w:rsidRPr="00BC706E" w14:paraId="40F98A68" w14:textId="77777777" w:rsidTr="00B0296A">
        <w:tc>
          <w:tcPr>
            <w:tcW w:w="1991" w:type="dxa"/>
            <w:vAlign w:val="center"/>
          </w:tcPr>
          <w:p w14:paraId="2001D5B8"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Camera de Comerț și Industrie a Republicii Moldova</w:t>
            </w:r>
          </w:p>
        </w:tc>
        <w:tc>
          <w:tcPr>
            <w:tcW w:w="1964" w:type="dxa"/>
            <w:vAlign w:val="center"/>
          </w:tcPr>
          <w:p w14:paraId="0170AF91"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Coordonator sectorial pentru calificările din comerț și industrie</w:t>
            </w:r>
          </w:p>
        </w:tc>
        <w:tc>
          <w:tcPr>
            <w:tcW w:w="2051" w:type="dxa"/>
            <w:vAlign w:val="center"/>
          </w:tcPr>
          <w:p w14:paraId="5B0BF83C"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Definirea standardelor de formare profesională prin sistem dual</w:t>
            </w:r>
          </w:p>
        </w:tc>
        <w:tc>
          <w:tcPr>
            <w:tcW w:w="3061" w:type="dxa"/>
            <w:vAlign w:val="center"/>
          </w:tcPr>
          <w:p w14:paraId="753EF63A"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Feedback despre relevanța învățării față de cerințele reale ale pieței muncii</w:t>
            </w:r>
          </w:p>
        </w:tc>
        <w:tc>
          <w:tcPr>
            <w:tcW w:w="1560" w:type="dxa"/>
            <w:vAlign w:val="center"/>
          </w:tcPr>
          <w:p w14:paraId="0B7911F9"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consultativ</w:t>
            </w:r>
          </w:p>
        </w:tc>
        <w:tc>
          <w:tcPr>
            <w:tcW w:w="2019" w:type="dxa"/>
            <w:vAlign w:val="center"/>
          </w:tcPr>
          <w:p w14:paraId="3EB33D85"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Consultanță pe formarea profesională duală</w:t>
            </w:r>
          </w:p>
        </w:tc>
        <w:tc>
          <w:tcPr>
            <w:tcW w:w="2375" w:type="dxa"/>
            <w:vAlign w:val="center"/>
          </w:tcPr>
          <w:p w14:paraId="672CE928"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Rapoarte de formare profesională prin sistem dual</w:t>
            </w:r>
          </w:p>
        </w:tc>
      </w:tr>
      <w:tr w:rsidR="00256F55" w:rsidRPr="00BC706E" w14:paraId="7B1AEEC8" w14:textId="77777777" w:rsidTr="00B0296A">
        <w:tc>
          <w:tcPr>
            <w:tcW w:w="1991" w:type="dxa"/>
            <w:vAlign w:val="center"/>
          </w:tcPr>
          <w:p w14:paraId="403FA0AE"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Centrul de Excelență în Informatică și Tehnologii Informaționale</w:t>
            </w:r>
          </w:p>
        </w:tc>
        <w:tc>
          <w:tcPr>
            <w:tcW w:w="1964" w:type="dxa"/>
            <w:vAlign w:val="center"/>
          </w:tcPr>
          <w:p w14:paraId="64041870"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Furnizor de formare profesională în domeniul IT </w:t>
            </w:r>
          </w:p>
        </w:tc>
        <w:tc>
          <w:tcPr>
            <w:tcW w:w="2051" w:type="dxa"/>
            <w:vAlign w:val="center"/>
          </w:tcPr>
          <w:p w14:paraId="0C2A69BE"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Exemple de calificări din ÎPT, contribuții la digitalizare și formare profesională duală</w:t>
            </w:r>
          </w:p>
        </w:tc>
        <w:tc>
          <w:tcPr>
            <w:tcW w:w="3061" w:type="dxa"/>
            <w:vAlign w:val="center"/>
          </w:tcPr>
          <w:p w14:paraId="52274476"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Furnizarea de date și exemple de formare în IT, recomandări de modificare a programelor</w:t>
            </w:r>
          </w:p>
        </w:tc>
        <w:tc>
          <w:tcPr>
            <w:tcW w:w="1560" w:type="dxa"/>
            <w:vAlign w:val="center"/>
          </w:tcPr>
          <w:p w14:paraId="477A43AD"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Membru activ</w:t>
            </w:r>
          </w:p>
        </w:tc>
        <w:tc>
          <w:tcPr>
            <w:tcW w:w="2019" w:type="dxa"/>
            <w:vAlign w:val="center"/>
          </w:tcPr>
          <w:p w14:paraId="38831166"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Consultanță tehnică, furnizare date tehnice</w:t>
            </w:r>
          </w:p>
        </w:tc>
        <w:tc>
          <w:tcPr>
            <w:tcW w:w="2375" w:type="dxa"/>
            <w:vAlign w:val="center"/>
          </w:tcPr>
          <w:p w14:paraId="72E5F5FD"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Exemple de programe de formare continuă, validare a învățării non-formale</w:t>
            </w:r>
          </w:p>
        </w:tc>
      </w:tr>
      <w:tr w:rsidR="00256F55" w:rsidRPr="00BC706E" w14:paraId="63C9AFDD" w14:textId="77777777" w:rsidTr="00B0296A">
        <w:tc>
          <w:tcPr>
            <w:tcW w:w="1991" w:type="dxa"/>
            <w:vAlign w:val="center"/>
          </w:tcPr>
          <w:p w14:paraId="534762DF" w14:textId="77777777" w:rsidR="005A1FF9" w:rsidRPr="00BC706E" w:rsidRDefault="005A1FF9" w:rsidP="00951729">
            <w:pPr>
              <w:pStyle w:val="a7"/>
              <w:numPr>
                <w:ilvl w:val="1"/>
                <w:numId w:val="152"/>
              </w:numPr>
              <w:ind w:left="308" w:hanging="308"/>
              <w:rPr>
                <w:rFonts w:ascii="Times New Roman" w:hAnsi="Times New Roman" w:cs="Times New Roman"/>
                <w:sz w:val="20"/>
                <w:szCs w:val="20"/>
                <w:lang w:val="ro-MD"/>
              </w:rPr>
            </w:pPr>
            <w:r w:rsidRPr="00BC706E">
              <w:rPr>
                <w:rFonts w:ascii="Times New Roman" w:hAnsi="Times New Roman" w:cs="Times New Roman"/>
                <w:sz w:val="20"/>
                <w:szCs w:val="20"/>
                <w:lang w:val="ro-MD"/>
              </w:rPr>
              <w:t>Expert în educație și CNC</w:t>
            </w:r>
          </w:p>
        </w:tc>
        <w:tc>
          <w:tcPr>
            <w:tcW w:w="1964" w:type="dxa"/>
            <w:vAlign w:val="center"/>
          </w:tcPr>
          <w:p w14:paraId="74A8D45C"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Consultant în CNC și educație și formare națională</w:t>
            </w:r>
          </w:p>
        </w:tc>
        <w:tc>
          <w:tcPr>
            <w:tcW w:w="2051" w:type="dxa"/>
            <w:vAlign w:val="center"/>
          </w:tcPr>
          <w:p w14:paraId="0BE7B4FA" w14:textId="5EE523F0"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Elaborare tabele de corelare, structurarea raportului, corelarea descriptorilor</w:t>
            </w:r>
            <w:r w:rsidR="00256F55" w:rsidRPr="00BC706E">
              <w:rPr>
                <w:rFonts w:ascii="Times New Roman" w:hAnsi="Times New Roman" w:cs="Times New Roman"/>
                <w:sz w:val="20"/>
                <w:szCs w:val="20"/>
                <w:lang w:val="ro-MD"/>
              </w:rPr>
              <w:t>CNC-</w:t>
            </w:r>
            <w:r w:rsidRPr="00BC706E">
              <w:rPr>
                <w:rFonts w:ascii="Times New Roman" w:hAnsi="Times New Roman" w:cs="Times New Roman"/>
                <w:sz w:val="20"/>
                <w:szCs w:val="20"/>
                <w:lang w:val="ro-MD"/>
              </w:rPr>
              <w:t xml:space="preserve"> EQF / QF-EHEA</w:t>
            </w:r>
          </w:p>
        </w:tc>
        <w:tc>
          <w:tcPr>
            <w:tcW w:w="3061" w:type="dxa"/>
            <w:vAlign w:val="center"/>
          </w:tcPr>
          <w:p w14:paraId="53168F7E"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Participarea la analiza corespondentelor între sistemele educaționale; analiza descriptorilor EQF și QF-EHEA; participarea la redactarea raportului</w:t>
            </w:r>
          </w:p>
        </w:tc>
        <w:tc>
          <w:tcPr>
            <w:tcW w:w="1560" w:type="dxa"/>
            <w:vAlign w:val="center"/>
          </w:tcPr>
          <w:p w14:paraId="238BC937" w14:textId="77777777" w:rsidR="005A1FF9" w:rsidRPr="00BC706E" w:rsidRDefault="005A1FF9" w:rsidP="001947A4">
            <w:pPr>
              <w:jc w:val="center"/>
              <w:rPr>
                <w:rFonts w:ascii="Times New Roman" w:hAnsi="Times New Roman" w:cs="Times New Roman"/>
                <w:sz w:val="20"/>
                <w:szCs w:val="20"/>
                <w:lang w:val="ro-MD"/>
              </w:rPr>
            </w:pPr>
            <w:r w:rsidRPr="00BC706E">
              <w:rPr>
                <w:rFonts w:ascii="Times New Roman" w:hAnsi="Times New Roman" w:cs="Times New Roman"/>
                <w:sz w:val="20"/>
                <w:szCs w:val="20"/>
                <w:lang w:val="ro-MD"/>
              </w:rPr>
              <w:t>Expert extern</w:t>
            </w:r>
          </w:p>
        </w:tc>
        <w:tc>
          <w:tcPr>
            <w:tcW w:w="2019" w:type="dxa"/>
            <w:vAlign w:val="center"/>
          </w:tcPr>
          <w:p w14:paraId="44B300CC"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Consultanță tehnică, analiză specifică</w:t>
            </w:r>
          </w:p>
        </w:tc>
        <w:tc>
          <w:tcPr>
            <w:tcW w:w="2375" w:type="dxa"/>
            <w:vAlign w:val="center"/>
          </w:tcPr>
          <w:p w14:paraId="028C84A7" w14:textId="77777777" w:rsidR="005A1FF9" w:rsidRPr="00BC706E" w:rsidRDefault="005A1FF9" w:rsidP="001947A4">
            <w:pPr>
              <w:rPr>
                <w:rFonts w:ascii="Times New Roman" w:hAnsi="Times New Roman" w:cs="Times New Roman"/>
                <w:sz w:val="20"/>
                <w:szCs w:val="20"/>
                <w:lang w:val="ro-MD"/>
              </w:rPr>
            </w:pPr>
            <w:r w:rsidRPr="00BC706E">
              <w:rPr>
                <w:rFonts w:ascii="Times New Roman" w:hAnsi="Times New Roman" w:cs="Times New Roman"/>
                <w:sz w:val="20"/>
                <w:szCs w:val="20"/>
                <w:lang w:val="ro-MD"/>
              </w:rPr>
              <w:t>Rapoarte tehnice, propuneri de modificări/ recomandări de aliniere</w:t>
            </w:r>
          </w:p>
        </w:tc>
      </w:tr>
    </w:tbl>
    <w:p w14:paraId="534BB56B" w14:textId="0C62FA68" w:rsidR="003540E9" w:rsidRPr="00BC706E" w:rsidRDefault="003540E9" w:rsidP="003540E9">
      <w:pPr>
        <w:spacing w:before="120" w:after="120" w:line="276" w:lineRule="auto"/>
        <w:jc w:val="center"/>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Tabelul privind instituțiile și organismele naționale implicate în dezvoltarea, administrarea și procesul de referențiere al CNC – roluri și responsabilități conform cadrului normativ.</w:t>
      </w:r>
    </w:p>
    <w:tbl>
      <w:tblPr>
        <w:tblStyle w:val="aff"/>
        <w:tblW w:w="14576" w:type="dxa"/>
        <w:tblLayout w:type="fixed"/>
        <w:tblLook w:val="04A0" w:firstRow="1" w:lastRow="0" w:firstColumn="1" w:lastColumn="0" w:noHBand="0" w:noVBand="1"/>
      </w:tblPr>
      <w:tblGrid>
        <w:gridCol w:w="2689"/>
        <w:gridCol w:w="11887"/>
      </w:tblGrid>
      <w:tr w:rsidR="006D4127" w:rsidRPr="00BC706E" w14:paraId="3CBA0276" w14:textId="77777777" w:rsidTr="00893956">
        <w:tc>
          <w:tcPr>
            <w:tcW w:w="2689" w:type="dxa"/>
            <w:shd w:val="clear" w:color="auto" w:fill="A9D5E7" w:themeFill="accent1" w:themeFillTint="66"/>
            <w:vAlign w:val="center"/>
          </w:tcPr>
          <w:p w14:paraId="4FBBFEB2" w14:textId="77777777" w:rsidR="006D4127" w:rsidRPr="00BC706E" w:rsidRDefault="006D4127" w:rsidP="00825B55">
            <w:pPr>
              <w:tabs>
                <w:tab w:val="right" w:pos="1906"/>
              </w:tabs>
              <w:jc w:val="center"/>
              <w:rPr>
                <w:rFonts w:ascii="Times New Roman" w:eastAsia="Times New Roman" w:hAnsi="Times New Roman" w:cs="Times New Roman"/>
                <w:b/>
                <w:bCs/>
                <w:kern w:val="0"/>
                <w:lang w:val="ro-MD" w:eastAsia="ro-MD"/>
                <w14:ligatures w14:val="none"/>
              </w:rPr>
            </w:pPr>
            <w:r w:rsidRPr="00BC706E">
              <w:rPr>
                <w:rFonts w:ascii="Times New Roman" w:hAnsi="Times New Roman" w:cs="Times New Roman"/>
                <w:b/>
                <w:bCs/>
                <w:lang w:val="ro-MD"/>
              </w:rPr>
              <w:t>Organisme naționale implicate în procesul de corelare</w:t>
            </w:r>
          </w:p>
        </w:tc>
        <w:tc>
          <w:tcPr>
            <w:tcW w:w="11887" w:type="dxa"/>
            <w:shd w:val="clear" w:color="auto" w:fill="A9D5E7" w:themeFill="accent1" w:themeFillTint="66"/>
            <w:vAlign w:val="center"/>
          </w:tcPr>
          <w:p w14:paraId="7A26C755" w14:textId="77777777" w:rsidR="006D4127" w:rsidRPr="00BC706E" w:rsidRDefault="006D4127" w:rsidP="00825B55">
            <w:pPr>
              <w:jc w:val="center"/>
              <w:rPr>
                <w:rFonts w:ascii="Times New Roman" w:hAnsi="Times New Roman" w:cs="Times New Roman"/>
                <w:b/>
                <w:bCs/>
                <w:lang w:val="ro-MD"/>
              </w:rPr>
            </w:pPr>
            <w:r w:rsidRPr="00BC706E">
              <w:rPr>
                <w:rFonts w:ascii="Times New Roman" w:eastAsia="Times New Roman" w:hAnsi="Times New Roman" w:cs="Times New Roman"/>
                <w:b/>
                <w:bCs/>
                <w:kern w:val="0"/>
                <w:lang w:val="ro-MD" w:eastAsia="ro-MD"/>
                <w14:ligatures w14:val="none"/>
              </w:rPr>
              <w:t>Rolurile în procesul de referențiere</w:t>
            </w:r>
            <w:r w:rsidRPr="00BC706E">
              <w:rPr>
                <w:rFonts w:ascii="Times New Roman" w:hAnsi="Times New Roman" w:cs="Times New Roman"/>
                <w:b/>
                <w:bCs/>
                <w:lang w:val="ro-MD"/>
              </w:rPr>
              <w:t xml:space="preserve"> conform Cadrului normativ </w:t>
            </w:r>
          </w:p>
        </w:tc>
      </w:tr>
      <w:tr w:rsidR="006D4127" w:rsidRPr="00BC706E" w14:paraId="7DE6608F" w14:textId="77777777" w:rsidTr="00893956">
        <w:tc>
          <w:tcPr>
            <w:tcW w:w="14576" w:type="dxa"/>
            <w:gridSpan w:val="2"/>
            <w:shd w:val="clear" w:color="auto" w:fill="D4EAF3" w:themeFill="accent1" w:themeFillTint="33"/>
          </w:tcPr>
          <w:p w14:paraId="46FD4900" w14:textId="12AA5AB9" w:rsidR="006D4127" w:rsidRPr="00BC706E" w:rsidRDefault="006D4127" w:rsidP="00825B55">
            <w:pPr>
              <w:jc w:val="both"/>
              <w:rPr>
                <w:rFonts w:ascii="Times New Roman" w:hAnsi="Times New Roman" w:cs="Times New Roman"/>
                <w:b/>
                <w:bCs/>
                <w:color w:val="333333"/>
                <w:shd w:val="clear" w:color="auto" w:fill="FFFFFF"/>
                <w:lang w:val="ro-MD"/>
              </w:rPr>
            </w:pPr>
            <w:r w:rsidRPr="00BC706E">
              <w:rPr>
                <w:rFonts w:ascii="Times New Roman" w:eastAsia="Times New Roman" w:hAnsi="Times New Roman" w:cs="Times New Roman"/>
                <w:b/>
                <w:bCs/>
                <w:kern w:val="0"/>
                <w:lang w:val="ro-MD" w:eastAsia="ro-MD"/>
                <w14:ligatures w14:val="none"/>
              </w:rPr>
              <w:t>Codul educației nr. 152/2014</w:t>
            </w:r>
          </w:p>
        </w:tc>
      </w:tr>
      <w:tr w:rsidR="006D4127" w:rsidRPr="00BC706E" w14:paraId="2AE5F91A" w14:textId="77777777" w:rsidTr="00893956">
        <w:tc>
          <w:tcPr>
            <w:tcW w:w="2689" w:type="dxa"/>
          </w:tcPr>
          <w:p w14:paraId="0A134CCE" w14:textId="77777777" w:rsidR="006D4127" w:rsidRPr="00BC706E" w:rsidRDefault="006D4127" w:rsidP="00825B55">
            <w:pPr>
              <w:jc w:val="both"/>
              <w:rPr>
                <w:rFonts w:ascii="Times New Roman" w:eastAsia="Times New Roman" w:hAnsi="Times New Roman" w:cs="Times New Roman"/>
                <w:kern w:val="0"/>
                <w:lang w:val="ro-MD" w:eastAsia="ro-MD"/>
                <w14:ligatures w14:val="none"/>
              </w:rPr>
            </w:pPr>
            <w:r w:rsidRPr="00BC706E">
              <w:rPr>
                <w:rFonts w:ascii="Times New Roman" w:eastAsia="Times New Roman" w:hAnsi="Times New Roman" w:cs="Times New Roman"/>
                <w:kern w:val="0"/>
                <w:lang w:val="ro-MD" w:eastAsia="ro-MD"/>
                <w14:ligatures w14:val="none"/>
              </w:rPr>
              <w:t xml:space="preserve">Ministerul Educației și Cercetării </w:t>
            </w:r>
          </w:p>
        </w:tc>
        <w:tc>
          <w:tcPr>
            <w:tcW w:w="11887" w:type="dxa"/>
          </w:tcPr>
          <w:p w14:paraId="2639CE41" w14:textId="6746C676" w:rsidR="005035C2" w:rsidRPr="00BC706E" w:rsidRDefault="005035C2" w:rsidP="005035C2">
            <w:pPr>
              <w:jc w:val="both"/>
              <w:rPr>
                <w:rFonts w:ascii="Times New Roman" w:hAnsi="Times New Roman" w:cs="Times New Roman"/>
                <w:color w:val="333333"/>
                <w:shd w:val="clear" w:color="auto" w:fill="FFFFFF"/>
                <w:lang w:val="ro-MD"/>
              </w:rPr>
            </w:pPr>
            <w:r w:rsidRPr="00BC706E">
              <w:rPr>
                <w:rFonts w:ascii="Times New Roman" w:eastAsia="Times New Roman" w:hAnsi="Times New Roman" w:cs="Times New Roman"/>
                <w:b/>
                <w:bCs/>
                <w:kern w:val="0"/>
                <w:lang w:val="ro-MD" w:eastAsia="ro-MD"/>
                <w14:ligatures w14:val="none"/>
              </w:rPr>
              <w:t>Codul educației nr. 152/2014,</w:t>
            </w:r>
            <w:r w:rsidRPr="00BC706E">
              <w:rPr>
                <w:rFonts w:ascii="Times New Roman" w:hAnsi="Times New Roman" w:cs="Times New Roman"/>
                <w:b/>
                <w:bCs/>
                <w:lang w:val="ro-MD"/>
              </w:rPr>
              <w:t xml:space="preserve"> </w:t>
            </w:r>
            <w:r w:rsidR="00ED24CE" w:rsidRPr="00BC706E">
              <w:rPr>
                <w:rFonts w:ascii="Times New Roman" w:eastAsia="Times New Roman" w:hAnsi="Times New Roman" w:cs="Times New Roman"/>
                <w:b/>
                <w:bCs/>
                <w:kern w:val="0"/>
                <w:lang w:val="ro-MD" w:eastAsia="ro-MD"/>
                <w14:ligatures w14:val="none"/>
              </w:rPr>
              <w:t>A</w:t>
            </w:r>
            <w:r w:rsidRPr="00BC706E">
              <w:rPr>
                <w:rFonts w:ascii="Times New Roman" w:eastAsia="Times New Roman" w:hAnsi="Times New Roman" w:cs="Times New Roman"/>
                <w:b/>
                <w:bCs/>
                <w:kern w:val="0"/>
                <w:lang w:val="ro-MD" w:eastAsia="ro-MD"/>
                <w14:ligatures w14:val="none"/>
              </w:rPr>
              <w:t>rt. 11</w:t>
            </w:r>
            <w:r w:rsidRPr="00BC706E">
              <w:rPr>
                <w:rFonts w:ascii="Times New Roman" w:eastAsia="Times New Roman" w:hAnsi="Times New Roman" w:cs="Times New Roman"/>
                <w:b/>
                <w:bCs/>
                <w:kern w:val="0"/>
                <w:vertAlign w:val="superscript"/>
                <w:lang w:val="ro-MD" w:eastAsia="ro-MD"/>
                <w14:ligatures w14:val="none"/>
              </w:rPr>
              <w:t>1</w:t>
            </w:r>
          </w:p>
          <w:p w14:paraId="2176423F" w14:textId="1530A7CD" w:rsidR="006D4127" w:rsidRPr="00BC706E" w:rsidRDefault="004B3A09"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 xml:space="preserve">elaborează și aprobă procedurile privind evaluarea, recunoașterea, validarea și certificarea calificărilor acordate în sistemul educațional național sau în străinătate; </w:t>
            </w:r>
          </w:p>
          <w:p w14:paraId="50D82255" w14:textId="1EE3EEDB" w:rsidR="006D4127" w:rsidRPr="00BC706E" w:rsidRDefault="004B3A09"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elaborează raportul de referire a CNC la EQF sau la alte cadre de calificări regionale și internaționale;</w:t>
            </w:r>
          </w:p>
          <w:p w14:paraId="0EAA009B" w14:textId="7DAE0E87" w:rsidR="006D4127" w:rsidRPr="00BC706E" w:rsidRDefault="004B3A09" w:rsidP="00951729">
            <w:pPr>
              <w:numPr>
                <w:ilvl w:val="0"/>
                <w:numId w:val="146"/>
              </w:numPr>
              <w:ind w:left="321" w:hanging="284"/>
              <w:jc w:val="both"/>
              <w:rPr>
                <w:rFonts w:ascii="Times New Roman" w:eastAsia="Times New Roman" w:hAnsi="Times New Roman" w:cs="Times New Roman"/>
                <w:kern w:val="0"/>
                <w:lang w:val="ro-MD" w:eastAsia="ro-MD"/>
                <w14:ligatures w14:val="none"/>
              </w:rPr>
            </w:pPr>
            <w:r w:rsidRPr="00BC706E">
              <w:rPr>
                <w:rFonts w:ascii="Times New Roman" w:hAnsi="Times New Roman" w:cs="Times New Roman"/>
                <w:color w:val="333333"/>
                <w:shd w:val="clear" w:color="auto" w:fill="FFFFFF"/>
                <w:lang w:val="ro-MD"/>
              </w:rPr>
              <w:t xml:space="preserve">elaborează </w:t>
            </w:r>
            <w:r w:rsidR="006D4127" w:rsidRPr="00BC706E">
              <w:rPr>
                <w:rFonts w:ascii="Times New Roman" w:hAnsi="Times New Roman" w:cs="Times New Roman"/>
                <w:color w:val="333333"/>
                <w:shd w:val="clear" w:color="auto" w:fill="FFFFFF"/>
                <w:lang w:val="ro-MD"/>
              </w:rPr>
              <w:t>și aprobă procedurile de înscriere a calificărilor în RNC</w:t>
            </w:r>
          </w:p>
        </w:tc>
      </w:tr>
      <w:tr w:rsidR="006F11EE" w:rsidRPr="00BC706E" w14:paraId="5939B886" w14:textId="77777777" w:rsidTr="00893956">
        <w:tc>
          <w:tcPr>
            <w:tcW w:w="2689" w:type="dxa"/>
          </w:tcPr>
          <w:p w14:paraId="04A2C816" w14:textId="4DBFA08A" w:rsidR="006F11EE" w:rsidRPr="00BC706E" w:rsidRDefault="006F11EE" w:rsidP="00825B55">
            <w:pPr>
              <w:jc w:val="both"/>
              <w:rPr>
                <w:rFonts w:ascii="Times New Roman" w:eastAsia="Times New Roman" w:hAnsi="Times New Roman" w:cs="Times New Roman"/>
                <w:kern w:val="0"/>
                <w:lang w:val="ro-MD" w:eastAsia="ro-MD"/>
                <w14:ligatures w14:val="none"/>
              </w:rPr>
            </w:pPr>
            <w:r w:rsidRPr="00BC706E">
              <w:rPr>
                <w:rFonts w:ascii="Times New Roman" w:hAnsi="Times New Roman" w:cs="Times New Roman"/>
                <w:shd w:val="clear" w:color="auto" w:fill="FFFFFF"/>
                <w:lang w:val="ro-MD"/>
              </w:rPr>
              <w:t>Agenția Națională pentru Asigurarea Calității în Educație și Cercetare</w:t>
            </w:r>
          </w:p>
        </w:tc>
        <w:tc>
          <w:tcPr>
            <w:tcW w:w="11887" w:type="dxa"/>
          </w:tcPr>
          <w:p w14:paraId="1A690607" w14:textId="0A129CA7" w:rsidR="005035C2" w:rsidRPr="00BC706E" w:rsidRDefault="005035C2" w:rsidP="00ED24CE">
            <w:pPr>
              <w:jc w:val="both"/>
              <w:rPr>
                <w:rFonts w:ascii="Times New Roman" w:hAnsi="Times New Roman" w:cs="Times New Roman"/>
                <w:b/>
                <w:bCs/>
                <w:color w:val="333333"/>
                <w:shd w:val="clear" w:color="auto" w:fill="FFFFFF"/>
                <w:lang w:val="ro-MD"/>
              </w:rPr>
            </w:pPr>
            <w:r w:rsidRPr="00BC706E">
              <w:rPr>
                <w:rFonts w:ascii="Times New Roman" w:hAnsi="Times New Roman" w:cs="Times New Roman"/>
                <w:b/>
                <w:bCs/>
                <w:color w:val="333333"/>
                <w:shd w:val="clear" w:color="auto" w:fill="FFFFFF"/>
                <w:lang w:val="ro-MD"/>
              </w:rPr>
              <w:t xml:space="preserve">Codul educației nr. 152/2014, </w:t>
            </w:r>
            <w:r w:rsidR="00ED24CE" w:rsidRPr="00BC706E">
              <w:rPr>
                <w:rFonts w:ascii="Times New Roman" w:hAnsi="Times New Roman" w:cs="Times New Roman"/>
                <w:b/>
                <w:bCs/>
                <w:color w:val="333333"/>
                <w:shd w:val="clear" w:color="auto" w:fill="FFFFFF"/>
                <w:lang w:val="ro-MD"/>
              </w:rPr>
              <w:t>Art. 115</w:t>
            </w:r>
          </w:p>
          <w:p w14:paraId="7A9D0A46" w14:textId="7A26F814"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realizează politicile statului în domeniul calităţii învățământului profesional tehnic, superior şi al calităţii în formarea continuă;</w:t>
            </w:r>
          </w:p>
          <w:p w14:paraId="75A01909" w14:textId="30234824"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lastRenderedPageBreak/>
              <w:t>elaborează, în conformitate cu standardele europene în domeniu, şi face publică propria metodologie de evaluare şi acreditare a instituţiilor ofertante de programe de formare profesională şi a programelor acestora pe care o propune spre aprobare Guvernului;</w:t>
            </w:r>
          </w:p>
          <w:p w14:paraId="19ED66FB" w14:textId="3178FC97"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formulează şi revizuieşte periodic, în baza bunelor practici europene şi internaţionale, standardele de acreditare, standardele naţionale de referinţă şi indicatorii de performanţă utilizați la evaluarea şi asigurarea calităţii în învățământ;</w:t>
            </w:r>
          </w:p>
          <w:p w14:paraId="439476A3" w14:textId="3570F9E6"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evaluează, pe bază contractuală, instituţiile ofertante de programe de formare profesională, precum şi programele acestora, în vederea autorizării de funcţionare provizorie, acreditării şi reacreditării în învățământul profesional tehnic, în învățământul superior şi în formarea continuă;</w:t>
            </w:r>
          </w:p>
          <w:p w14:paraId="319821AF" w14:textId="42A4FE7D"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 xml:space="preserve">efectuează, în bază contractuală, la solicitarea </w:t>
            </w:r>
            <w:r w:rsidR="00C42DAF" w:rsidRPr="00BC706E">
              <w:rPr>
                <w:rFonts w:ascii="Times New Roman" w:hAnsi="Times New Roman" w:cs="Times New Roman"/>
                <w:color w:val="333333"/>
                <w:shd w:val="clear" w:color="auto" w:fill="FFFFFF"/>
                <w:lang w:val="ro-MD"/>
              </w:rPr>
              <w:t>MEC</w:t>
            </w:r>
            <w:r w:rsidRPr="00BC706E">
              <w:rPr>
                <w:rFonts w:ascii="Times New Roman" w:hAnsi="Times New Roman" w:cs="Times New Roman"/>
                <w:color w:val="333333"/>
                <w:shd w:val="clear" w:color="auto" w:fill="FFFFFF"/>
                <w:lang w:val="ro-MD"/>
              </w:rPr>
              <w:t xml:space="preserve">, evaluarea calităţii unor programe şi instituţii ofertante de programe de formare profesională în </w:t>
            </w:r>
            <w:r w:rsidR="0099068D" w:rsidRPr="00BC706E">
              <w:rPr>
                <w:rFonts w:ascii="Times New Roman" w:hAnsi="Times New Roman" w:cs="Times New Roman"/>
                <w:color w:val="333333"/>
                <w:shd w:val="clear" w:color="auto" w:fill="FFFFFF"/>
                <w:lang w:val="ro-MD"/>
              </w:rPr>
              <w:t>ÎPT</w:t>
            </w:r>
            <w:r w:rsidRPr="00BC706E">
              <w:rPr>
                <w:rFonts w:ascii="Times New Roman" w:hAnsi="Times New Roman" w:cs="Times New Roman"/>
                <w:color w:val="333333"/>
                <w:shd w:val="clear" w:color="auto" w:fill="FFFFFF"/>
                <w:lang w:val="ro-MD"/>
              </w:rPr>
              <w:t xml:space="preserve">, </w:t>
            </w:r>
            <w:r w:rsidR="0099068D" w:rsidRPr="00BC706E">
              <w:rPr>
                <w:rFonts w:ascii="Times New Roman" w:hAnsi="Times New Roman" w:cs="Times New Roman"/>
                <w:color w:val="333333"/>
                <w:shd w:val="clear" w:color="auto" w:fill="FFFFFF"/>
                <w:lang w:val="ro-MD"/>
              </w:rPr>
              <w:t>ÎS</w:t>
            </w:r>
            <w:r w:rsidRPr="00BC706E">
              <w:rPr>
                <w:rFonts w:ascii="Times New Roman" w:hAnsi="Times New Roman" w:cs="Times New Roman"/>
                <w:color w:val="333333"/>
                <w:shd w:val="clear" w:color="auto" w:fill="FFFFFF"/>
                <w:lang w:val="ro-MD"/>
              </w:rPr>
              <w:t xml:space="preserve"> şi în formarea continuă;</w:t>
            </w:r>
          </w:p>
          <w:p w14:paraId="4938CBC0" w14:textId="103A8A12"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asigură obiectivitatea şi validitatea rezultatelor obţinute în procesul evaluării externe a instituţiilor ofertante de programe şi a programelor acestora;</w:t>
            </w:r>
          </w:p>
          <w:p w14:paraId="22ED5586" w14:textId="415DDFBA"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asigură transparenţa în procesul de evaluare externă, inclusiv prin publicarea rezultatelor evaluării;</w:t>
            </w:r>
          </w:p>
          <w:p w14:paraId="676A3FA9" w14:textId="5D3B54F0"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publică manuale, ghiduri metodice, lucrări de sinteză a bunelor practici de evaluare şi de asigurare internă şi externă a calităţii;</w:t>
            </w:r>
          </w:p>
          <w:p w14:paraId="72192403" w14:textId="2297C4D0"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elaborează Codul de etică profesională a experţilor antrenaţi în evaluare;</w:t>
            </w:r>
          </w:p>
          <w:p w14:paraId="49877D54" w14:textId="416438E2"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prezintă Guvernului raportul anual de activitate şi îl publică pe pagina sa web oficială;</w:t>
            </w:r>
          </w:p>
          <w:p w14:paraId="6DDFCB44" w14:textId="41EF488A"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elaborează periodic rapoarte de autoevaluare a calităţii propriei activităţi în vederea pregătirii evaluării externe de către agenţii similare din alte ţări;</w:t>
            </w:r>
          </w:p>
          <w:p w14:paraId="3D85E20B" w14:textId="07511B85" w:rsidR="00D46F47"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colaborează cu agenţii similare din alte ţări pentru dezvoltarea şi aplicarea de măsuri eficiente de îmbunătăţire a calităţii programelor de formare profesională;</w:t>
            </w:r>
          </w:p>
          <w:p w14:paraId="73E2A751" w14:textId="379771EC" w:rsidR="006F11EE" w:rsidRPr="00BC706E" w:rsidRDefault="00D46F4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face demersurile necesare ca, în cel mult 3 ani de la înfiinţare, să fie înscrisă în Registrul European pentru Asigurarea Calităţii în Învățământul Superior.</w:t>
            </w:r>
          </w:p>
        </w:tc>
      </w:tr>
      <w:tr w:rsidR="006D4127" w:rsidRPr="00BC706E" w14:paraId="26691A2F" w14:textId="77777777" w:rsidTr="00893956">
        <w:tc>
          <w:tcPr>
            <w:tcW w:w="14576" w:type="dxa"/>
            <w:gridSpan w:val="2"/>
            <w:shd w:val="clear" w:color="auto" w:fill="D4EAF3" w:themeFill="accent1" w:themeFillTint="33"/>
          </w:tcPr>
          <w:p w14:paraId="5392162A" w14:textId="1BCD4C3B" w:rsidR="006D4127" w:rsidRPr="00BC706E" w:rsidRDefault="00EE10E3" w:rsidP="00825B55">
            <w:pPr>
              <w:rPr>
                <w:rFonts w:ascii="Times New Roman" w:hAnsi="Times New Roman" w:cs="Times New Roman"/>
                <w:lang w:val="ro-MD"/>
              </w:rPr>
            </w:pPr>
            <w:r w:rsidRPr="00BC706E">
              <w:rPr>
                <w:rFonts w:ascii="Times New Roman" w:hAnsi="Times New Roman" w:cs="Times New Roman"/>
                <w:b/>
                <w:bCs/>
                <w:lang w:val="ro-MD"/>
              </w:rPr>
              <w:lastRenderedPageBreak/>
              <w:t>Hotărârea Guvernului nr. 330/2023</w:t>
            </w:r>
          </w:p>
        </w:tc>
      </w:tr>
      <w:tr w:rsidR="00893956" w:rsidRPr="00BC706E" w14:paraId="5A6A3104" w14:textId="77777777" w:rsidTr="00893956">
        <w:tc>
          <w:tcPr>
            <w:tcW w:w="2689" w:type="dxa"/>
          </w:tcPr>
          <w:p w14:paraId="0CA416CB" w14:textId="42ADCC34" w:rsidR="00893956" w:rsidRPr="00BC706E" w:rsidRDefault="00D20957" w:rsidP="00825B55">
            <w:pPr>
              <w:jc w:val="both"/>
              <w:rPr>
                <w:rFonts w:ascii="Times New Roman" w:eastAsia="Times New Roman" w:hAnsi="Times New Roman" w:cs="Times New Roman"/>
                <w:kern w:val="0"/>
                <w:lang w:val="ro-MD" w:eastAsia="ro-MD"/>
                <w14:ligatures w14:val="none"/>
              </w:rPr>
            </w:pPr>
            <w:r w:rsidRPr="00BC706E">
              <w:rPr>
                <w:rFonts w:ascii="Times New Roman" w:eastAsia="Times New Roman" w:hAnsi="Times New Roman" w:cs="Times New Roman"/>
                <w:kern w:val="0"/>
                <w:lang w:val="ro-MD" w:eastAsia="ro-MD"/>
                <w14:ligatures w14:val="none"/>
              </w:rPr>
              <w:t>Ministerul Educației și Cercetării</w:t>
            </w:r>
          </w:p>
        </w:tc>
        <w:tc>
          <w:tcPr>
            <w:tcW w:w="11887" w:type="dxa"/>
          </w:tcPr>
          <w:p w14:paraId="0D623566" w14:textId="77777777" w:rsidR="00D1251E" w:rsidRPr="00BC706E" w:rsidRDefault="00D1251E" w:rsidP="00D1251E">
            <w:pPr>
              <w:pStyle w:val="af8"/>
              <w:shd w:val="clear" w:color="auto" w:fill="FFFFFF"/>
              <w:spacing w:before="0" w:beforeAutospacing="0" w:after="0" w:afterAutospacing="0"/>
              <w:jc w:val="both"/>
              <w:rPr>
                <w:sz w:val="22"/>
                <w:szCs w:val="22"/>
                <w:lang w:val="ro-MD"/>
              </w:rPr>
            </w:pPr>
            <w:r w:rsidRPr="00BC706E">
              <w:rPr>
                <w:b/>
                <w:bCs/>
                <w:sz w:val="22"/>
                <w:szCs w:val="22"/>
                <w:lang w:val="ro-MD"/>
              </w:rPr>
              <w:t>HG 330/2023, p. 4,</w:t>
            </w:r>
            <w:r w:rsidRPr="00BC706E">
              <w:rPr>
                <w:sz w:val="22"/>
                <w:szCs w:val="22"/>
                <w:lang w:val="ro-MD"/>
              </w:rPr>
              <w:t xml:space="preserve"> MEC este desemnat: </w:t>
            </w:r>
          </w:p>
          <w:p w14:paraId="0BA73B23" w14:textId="77777777" w:rsidR="00D1251E" w:rsidRPr="00BC706E" w:rsidRDefault="00D1251E"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rPr>
              <w:t>Punct Național de Coordonare pentru Cadrul European al Calificărilor;</w:t>
            </w:r>
          </w:p>
          <w:p w14:paraId="29946038" w14:textId="77777777" w:rsidR="00D1251E" w:rsidRPr="00BC706E" w:rsidRDefault="00D1251E"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rPr>
              <w:t>Punct Național de Informare și Coordonare pentru Rețeaua Europeană a Centrelor de Informare – Centrelor Naționale de Informare și Recunoaștere Academică (versiunea engleză ENIC-NARIC);</w:t>
            </w:r>
          </w:p>
          <w:p w14:paraId="3C3C0828" w14:textId="77777777" w:rsidR="00D1251E" w:rsidRPr="00BC706E" w:rsidRDefault="00D1251E"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rPr>
              <w:t>Centru Național Europass;</w:t>
            </w:r>
          </w:p>
          <w:p w14:paraId="0E0B167B" w14:textId="6611A8C4" w:rsidR="00893956" w:rsidRPr="00BC706E" w:rsidRDefault="00D1251E"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lang w:val="ro-MD"/>
              </w:rPr>
              <w:t>Punct Național de Contact pentru Recunoașterea Calificărilor.</w:t>
            </w:r>
          </w:p>
        </w:tc>
      </w:tr>
      <w:tr w:rsidR="00D20957" w:rsidRPr="00BC706E" w14:paraId="339DFEDF" w14:textId="77777777" w:rsidTr="00893956">
        <w:tc>
          <w:tcPr>
            <w:tcW w:w="2689" w:type="dxa"/>
          </w:tcPr>
          <w:p w14:paraId="3697F07B" w14:textId="5B838102" w:rsidR="00D20957" w:rsidRPr="00BC706E" w:rsidRDefault="00FA080D" w:rsidP="00825B55">
            <w:pPr>
              <w:jc w:val="both"/>
              <w:rPr>
                <w:rFonts w:ascii="Times New Roman" w:eastAsia="Times New Roman" w:hAnsi="Times New Roman" w:cs="Times New Roman"/>
                <w:kern w:val="0"/>
                <w:lang w:val="ro-MD" w:eastAsia="ro-MD"/>
                <w14:ligatures w14:val="none"/>
              </w:rPr>
            </w:pPr>
            <w:r w:rsidRPr="00BC706E">
              <w:rPr>
                <w:rFonts w:ascii="Times New Roman" w:hAnsi="Times New Roman" w:cs="Times New Roman"/>
                <w:shd w:val="clear" w:color="auto" w:fill="FFFFFF"/>
                <w:lang w:val="ro-MD"/>
              </w:rPr>
              <w:t>Ministerul Muncii și Protecției Sociale</w:t>
            </w:r>
          </w:p>
        </w:tc>
        <w:tc>
          <w:tcPr>
            <w:tcW w:w="11887" w:type="dxa"/>
          </w:tcPr>
          <w:p w14:paraId="5B2C2134" w14:textId="78A837A5" w:rsidR="008E01E3" w:rsidRPr="00BC706E" w:rsidRDefault="008E01E3" w:rsidP="008E01E3">
            <w:pPr>
              <w:jc w:val="both"/>
              <w:rPr>
                <w:rFonts w:ascii="Times New Roman" w:hAnsi="Times New Roman" w:cs="Times New Roman"/>
                <w:b/>
                <w:bCs/>
                <w:color w:val="333333"/>
                <w:shd w:val="clear" w:color="auto" w:fill="FFFFFF"/>
                <w:lang w:val="ro-MD"/>
              </w:rPr>
            </w:pPr>
            <w:r w:rsidRPr="00BC706E">
              <w:rPr>
                <w:rFonts w:ascii="Times New Roman" w:hAnsi="Times New Roman" w:cs="Times New Roman"/>
                <w:b/>
                <w:bCs/>
                <w:color w:val="333333"/>
                <w:shd w:val="clear" w:color="auto" w:fill="FFFFFF"/>
                <w:lang w:val="ro-MD"/>
              </w:rPr>
              <w:t xml:space="preserve">HG </w:t>
            </w:r>
            <w:r w:rsidRPr="00BC706E">
              <w:rPr>
                <w:rFonts w:ascii="Times New Roman" w:hAnsi="Times New Roman" w:cs="Times New Roman"/>
                <w:b/>
                <w:bCs/>
                <w:lang w:val="ro-MD"/>
              </w:rPr>
              <w:t xml:space="preserve">330/2023, p. </w:t>
            </w:r>
            <w:r w:rsidR="00FA080D" w:rsidRPr="00BC706E">
              <w:rPr>
                <w:rFonts w:ascii="Times New Roman" w:hAnsi="Times New Roman" w:cs="Times New Roman"/>
                <w:b/>
                <w:bCs/>
                <w:lang w:val="ro-MD"/>
              </w:rPr>
              <w:t>5</w:t>
            </w:r>
          </w:p>
          <w:p w14:paraId="7DF17838" w14:textId="3325C5EC" w:rsidR="00D20957" w:rsidRPr="00BC706E" w:rsidRDefault="0090380D"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îndeplin</w:t>
            </w:r>
            <w:r w:rsidR="00E52546" w:rsidRPr="00BC706E">
              <w:rPr>
                <w:rFonts w:ascii="Times New Roman" w:hAnsi="Times New Roman" w:cs="Times New Roman"/>
                <w:color w:val="333333"/>
                <w:shd w:val="clear" w:color="auto" w:fill="FFFFFF"/>
                <w:lang w:val="ro-MD"/>
              </w:rPr>
              <w:t>ește</w:t>
            </w:r>
            <w:r w:rsidRPr="00BC706E">
              <w:rPr>
                <w:rFonts w:ascii="Times New Roman" w:hAnsi="Times New Roman" w:cs="Times New Roman"/>
                <w:color w:val="333333"/>
                <w:shd w:val="clear" w:color="auto" w:fill="FFFFFF"/>
                <w:lang w:val="ro-MD"/>
              </w:rPr>
              <w:t xml:space="preserve"> rolul</w:t>
            </w:r>
            <w:r w:rsidR="00E52546" w:rsidRPr="00BC706E">
              <w:rPr>
                <w:rFonts w:ascii="Times New Roman" w:hAnsi="Times New Roman" w:cs="Times New Roman"/>
                <w:color w:val="333333"/>
                <w:shd w:val="clear" w:color="auto" w:fill="FFFFFF"/>
                <w:lang w:val="ro-MD"/>
              </w:rPr>
              <w:t>ul</w:t>
            </w:r>
            <w:r w:rsidRPr="00BC706E">
              <w:rPr>
                <w:rFonts w:ascii="Times New Roman" w:hAnsi="Times New Roman" w:cs="Times New Roman"/>
                <w:color w:val="333333"/>
                <w:shd w:val="clear" w:color="auto" w:fill="FFFFFF"/>
                <w:lang w:val="ro-MD"/>
              </w:rPr>
              <w:t xml:space="preserve"> de Punct național de informare și comunicare pentru Clasificarea Europeană a Aptitudinilor, Competențelor, Calificărilor și Ocupațiilor (versiunea engleză – European Skills, Competences, Qualifications and Occupations).</w:t>
            </w:r>
          </w:p>
        </w:tc>
      </w:tr>
      <w:tr w:rsidR="000E56CF" w:rsidRPr="00BC706E" w14:paraId="133594B8" w14:textId="77777777" w:rsidTr="00893956">
        <w:tc>
          <w:tcPr>
            <w:tcW w:w="2689" w:type="dxa"/>
          </w:tcPr>
          <w:p w14:paraId="0A966AC0" w14:textId="71D1DA8E" w:rsidR="000E56CF" w:rsidRPr="00BC706E" w:rsidRDefault="000E56CF" w:rsidP="00825B55">
            <w:pPr>
              <w:jc w:val="both"/>
              <w:rPr>
                <w:rFonts w:ascii="Times New Roman" w:hAnsi="Times New Roman" w:cs="Times New Roman"/>
                <w:shd w:val="clear" w:color="auto" w:fill="FFFFFF"/>
                <w:lang w:val="ro-MD"/>
              </w:rPr>
            </w:pPr>
            <w:r w:rsidRPr="00BC706E">
              <w:rPr>
                <w:rFonts w:ascii="Times New Roman" w:hAnsi="Times New Roman" w:cs="Times New Roman"/>
                <w:shd w:val="clear" w:color="auto" w:fill="FFFFFF"/>
                <w:lang w:val="ro-MD"/>
              </w:rPr>
              <w:t>Agenția Națională pentru Asigurarea Calității în Educație și Cercetare</w:t>
            </w:r>
          </w:p>
        </w:tc>
        <w:tc>
          <w:tcPr>
            <w:tcW w:w="11887" w:type="dxa"/>
          </w:tcPr>
          <w:p w14:paraId="5B9B7B68" w14:textId="77777777" w:rsidR="000E56CF" w:rsidRPr="00BC706E" w:rsidRDefault="000E56CF" w:rsidP="008E01E3">
            <w:pPr>
              <w:jc w:val="both"/>
              <w:rPr>
                <w:rFonts w:ascii="Times New Roman" w:hAnsi="Times New Roman" w:cs="Times New Roman"/>
                <w:b/>
                <w:bCs/>
                <w:lang w:val="ro-MD"/>
              </w:rPr>
            </w:pPr>
            <w:r w:rsidRPr="00BC706E">
              <w:rPr>
                <w:rFonts w:ascii="Times New Roman" w:hAnsi="Times New Roman" w:cs="Times New Roman"/>
                <w:b/>
                <w:bCs/>
                <w:color w:val="333333"/>
                <w:shd w:val="clear" w:color="auto" w:fill="FFFFFF"/>
                <w:lang w:val="ro-MD"/>
              </w:rPr>
              <w:t xml:space="preserve">HG </w:t>
            </w:r>
            <w:r w:rsidRPr="00BC706E">
              <w:rPr>
                <w:rFonts w:ascii="Times New Roman" w:hAnsi="Times New Roman" w:cs="Times New Roman"/>
                <w:b/>
                <w:bCs/>
                <w:lang w:val="ro-MD"/>
              </w:rPr>
              <w:t>330/2023, p. 6</w:t>
            </w:r>
          </w:p>
          <w:p w14:paraId="4789F981" w14:textId="6F40C256" w:rsidR="000E56CF" w:rsidRPr="00BC706E" w:rsidRDefault="000E56CF" w:rsidP="008E01E3">
            <w:pPr>
              <w:jc w:val="both"/>
              <w:rPr>
                <w:rFonts w:ascii="Times New Roman" w:hAnsi="Times New Roman" w:cs="Times New Roman"/>
                <w:b/>
                <w:bCs/>
                <w:color w:val="333333"/>
                <w:shd w:val="clear" w:color="auto" w:fill="FFFFFF"/>
                <w:lang w:val="ro-MD"/>
              </w:rPr>
            </w:pPr>
            <w:r w:rsidRPr="00BC706E">
              <w:rPr>
                <w:rFonts w:ascii="Times New Roman" w:hAnsi="Times New Roman" w:cs="Times New Roman"/>
                <w:color w:val="333333"/>
                <w:shd w:val="clear" w:color="auto" w:fill="FFFFFF"/>
                <w:lang w:val="ro-MD"/>
              </w:rPr>
              <w:t>ajust</w:t>
            </w:r>
            <w:r w:rsidR="00075B79" w:rsidRPr="00BC706E">
              <w:rPr>
                <w:rFonts w:ascii="Times New Roman" w:hAnsi="Times New Roman" w:cs="Times New Roman"/>
                <w:color w:val="333333"/>
                <w:shd w:val="clear" w:color="auto" w:fill="FFFFFF"/>
                <w:lang w:val="ro-MD"/>
              </w:rPr>
              <w:t>ează</w:t>
            </w:r>
            <w:r w:rsidRPr="00BC706E">
              <w:rPr>
                <w:rFonts w:ascii="Times New Roman" w:hAnsi="Times New Roman" w:cs="Times New Roman"/>
                <w:color w:val="333333"/>
                <w:shd w:val="clear" w:color="auto" w:fill="FFFFFF"/>
                <w:lang w:val="ro-MD"/>
              </w:rPr>
              <w:t xml:space="preserve"> standardele de acreditare, criteriile de evaluare și indicatorii de performanță pentru evaluarea externă la principiile de asigurare a calității calificărilor conform </w:t>
            </w:r>
            <w:r w:rsidR="00075B79" w:rsidRPr="00BC706E">
              <w:rPr>
                <w:rFonts w:ascii="Times New Roman" w:hAnsi="Times New Roman" w:cs="Times New Roman"/>
                <w:color w:val="333333"/>
                <w:shd w:val="clear" w:color="auto" w:fill="FFFFFF"/>
                <w:lang w:val="ro-MD"/>
              </w:rPr>
              <w:t>EQF</w:t>
            </w:r>
            <w:r w:rsidRPr="00BC706E">
              <w:rPr>
                <w:rFonts w:ascii="Times New Roman" w:hAnsi="Times New Roman" w:cs="Times New Roman"/>
                <w:color w:val="333333"/>
                <w:shd w:val="clear" w:color="auto" w:fill="FFFFFF"/>
                <w:lang w:val="ro-MD"/>
              </w:rPr>
              <w:t>, în vederea autorizării de funcționare provizorie și acreditării programelor de studii și a instituțiilor.</w:t>
            </w:r>
          </w:p>
        </w:tc>
      </w:tr>
      <w:tr w:rsidR="0018636E" w:rsidRPr="00BC706E" w14:paraId="2506B285" w14:textId="77777777" w:rsidTr="00893956">
        <w:tc>
          <w:tcPr>
            <w:tcW w:w="2689" w:type="dxa"/>
          </w:tcPr>
          <w:p w14:paraId="499C5561" w14:textId="515DD65C" w:rsidR="0018636E" w:rsidRPr="00BC706E" w:rsidRDefault="000D0609" w:rsidP="00825B55">
            <w:pPr>
              <w:jc w:val="both"/>
              <w:rPr>
                <w:rFonts w:ascii="Times New Roman" w:hAnsi="Times New Roman" w:cs="Times New Roman"/>
                <w:shd w:val="clear" w:color="auto" w:fill="FFFFFF"/>
                <w:lang w:val="ro-MD"/>
              </w:rPr>
            </w:pPr>
            <w:r w:rsidRPr="00BC706E">
              <w:rPr>
                <w:rFonts w:ascii="Times New Roman" w:hAnsi="Times New Roman" w:cs="Times New Roman"/>
                <w:lang w:val="ro-MD"/>
              </w:rPr>
              <w:t xml:space="preserve">Ministerul Educației și Cercetării, în comun cu </w:t>
            </w:r>
            <w:r w:rsidRPr="00BC706E">
              <w:rPr>
                <w:rFonts w:ascii="Times New Roman" w:hAnsi="Times New Roman" w:cs="Times New Roman"/>
                <w:lang w:val="ro-MD"/>
              </w:rPr>
              <w:lastRenderedPageBreak/>
              <w:t>ministerele de resort cu competențe în sectoarele socioeconomice</w:t>
            </w:r>
          </w:p>
        </w:tc>
        <w:tc>
          <w:tcPr>
            <w:tcW w:w="11887" w:type="dxa"/>
          </w:tcPr>
          <w:p w14:paraId="17B468FE" w14:textId="680D6FFC" w:rsidR="000D0609" w:rsidRPr="00BC706E" w:rsidRDefault="000D0609" w:rsidP="000D0609">
            <w:pPr>
              <w:jc w:val="both"/>
              <w:rPr>
                <w:rFonts w:ascii="Times New Roman" w:hAnsi="Times New Roman" w:cs="Times New Roman"/>
                <w:b/>
                <w:bCs/>
                <w:lang w:val="ro-MD"/>
              </w:rPr>
            </w:pPr>
            <w:r w:rsidRPr="00BC706E">
              <w:rPr>
                <w:rFonts w:ascii="Times New Roman" w:hAnsi="Times New Roman" w:cs="Times New Roman"/>
                <w:b/>
                <w:bCs/>
                <w:color w:val="333333"/>
                <w:shd w:val="clear" w:color="auto" w:fill="FFFFFF"/>
                <w:lang w:val="ro-MD"/>
              </w:rPr>
              <w:lastRenderedPageBreak/>
              <w:t xml:space="preserve">HG </w:t>
            </w:r>
            <w:r w:rsidRPr="00BC706E">
              <w:rPr>
                <w:rFonts w:ascii="Times New Roman" w:hAnsi="Times New Roman" w:cs="Times New Roman"/>
                <w:b/>
                <w:bCs/>
                <w:lang w:val="ro-MD"/>
              </w:rPr>
              <w:t>330/2023, p. 7</w:t>
            </w:r>
          </w:p>
          <w:p w14:paraId="7F2C8886" w14:textId="690D3FC2" w:rsidR="000D0609" w:rsidRPr="00BC706E" w:rsidRDefault="000D0609" w:rsidP="00951729">
            <w:pPr>
              <w:numPr>
                <w:ilvl w:val="0"/>
                <w:numId w:val="146"/>
              </w:numPr>
              <w:ind w:left="321" w:hanging="284"/>
              <w:jc w:val="both"/>
              <w:rPr>
                <w:rFonts w:ascii="Times New Roman" w:hAnsi="Times New Roman" w:cs="Times New Roman"/>
                <w:color w:val="333333"/>
                <w:lang w:val="ro-MD"/>
              </w:rPr>
            </w:pPr>
            <w:r w:rsidRPr="00BC706E">
              <w:rPr>
                <w:rFonts w:ascii="Times New Roman" w:hAnsi="Times New Roman" w:cs="Times New Roman"/>
                <w:color w:val="333333"/>
                <w:lang w:val="ro-MD"/>
              </w:rPr>
              <w:lastRenderedPageBreak/>
              <w:t>monitoriz</w:t>
            </w:r>
            <w:r w:rsidR="00075B79" w:rsidRPr="00BC706E">
              <w:rPr>
                <w:rFonts w:ascii="Times New Roman" w:hAnsi="Times New Roman" w:cs="Times New Roman"/>
                <w:color w:val="333333"/>
                <w:lang w:val="ro-MD"/>
              </w:rPr>
              <w:t>ează</w:t>
            </w:r>
            <w:r w:rsidRPr="00BC706E">
              <w:rPr>
                <w:rFonts w:ascii="Times New Roman" w:hAnsi="Times New Roman" w:cs="Times New Roman"/>
                <w:color w:val="333333"/>
                <w:lang w:val="ro-MD"/>
              </w:rPr>
              <w:t xml:space="preserve"> procesul de elaborare şi implementare a programelor de studii de către furnizorii de educație și formare profesională, în vederea acordării de calificări de toate nivelurile, în conformitate cu </w:t>
            </w:r>
            <w:r w:rsidR="00F96D96" w:rsidRPr="00BC706E">
              <w:rPr>
                <w:rFonts w:ascii="Times New Roman" w:hAnsi="Times New Roman" w:cs="Times New Roman"/>
                <w:color w:val="333333"/>
                <w:lang w:val="ro-MD"/>
              </w:rPr>
              <w:t>CNC</w:t>
            </w:r>
            <w:r w:rsidRPr="00BC706E">
              <w:rPr>
                <w:rFonts w:ascii="Times New Roman" w:hAnsi="Times New Roman" w:cs="Times New Roman"/>
                <w:color w:val="333333"/>
                <w:lang w:val="ro-MD"/>
              </w:rPr>
              <w:t>;</w:t>
            </w:r>
          </w:p>
          <w:p w14:paraId="6A7E7BFB" w14:textId="2935B4D4" w:rsidR="000D0609" w:rsidRPr="00BC706E" w:rsidRDefault="000D0609"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promov</w:t>
            </w:r>
            <w:r w:rsidR="00075B79" w:rsidRPr="00BC706E">
              <w:rPr>
                <w:rFonts w:ascii="Times New Roman" w:hAnsi="Times New Roman" w:cs="Times New Roman"/>
                <w:color w:val="333333"/>
                <w:shd w:val="clear" w:color="auto" w:fill="FFFFFF"/>
                <w:lang w:val="ro-MD"/>
              </w:rPr>
              <w:t>ează</w:t>
            </w:r>
            <w:r w:rsidRPr="00BC706E">
              <w:rPr>
                <w:rFonts w:ascii="Times New Roman" w:hAnsi="Times New Roman" w:cs="Times New Roman"/>
                <w:color w:val="333333"/>
                <w:shd w:val="clear" w:color="auto" w:fill="FFFFFF"/>
                <w:lang w:val="ro-MD"/>
              </w:rPr>
              <w:t xml:space="preserve"> politici de parteneriat social între sistemul de educație și piața muncii pentru dezvoltarea și implementarea unui cadru eficient al calificărilor;</w:t>
            </w:r>
          </w:p>
          <w:p w14:paraId="11673D67" w14:textId="1F712863" w:rsidR="000D0609" w:rsidRPr="00BC706E" w:rsidRDefault="000D0609"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elabor</w:t>
            </w:r>
            <w:r w:rsidR="009D4A32" w:rsidRPr="00BC706E">
              <w:rPr>
                <w:rFonts w:ascii="Times New Roman" w:hAnsi="Times New Roman" w:cs="Times New Roman"/>
                <w:color w:val="333333"/>
                <w:shd w:val="clear" w:color="auto" w:fill="FFFFFF"/>
                <w:lang w:val="ro-MD"/>
              </w:rPr>
              <w:t>ează</w:t>
            </w:r>
            <w:r w:rsidRPr="00BC706E">
              <w:rPr>
                <w:rFonts w:ascii="Times New Roman" w:hAnsi="Times New Roman" w:cs="Times New Roman"/>
                <w:color w:val="333333"/>
                <w:shd w:val="clear" w:color="auto" w:fill="FFFFFF"/>
                <w:lang w:val="ro-MD"/>
              </w:rPr>
              <w:t xml:space="preserve"> Lista profesiilor reglementate și condițiile specifice de ocupare a acestora în Republica Moldova, în concordanță cu reglementările Uniunii Europene, pentru aplicare în procedurile de recunoaștere a calificărilor profesionale obținute peste hotare;</w:t>
            </w:r>
          </w:p>
          <w:p w14:paraId="0D843C37" w14:textId="066ED77C" w:rsidR="0018636E" w:rsidRPr="00BC706E" w:rsidRDefault="000D0609" w:rsidP="00951729">
            <w:pPr>
              <w:numPr>
                <w:ilvl w:val="0"/>
                <w:numId w:val="146"/>
              </w:numPr>
              <w:ind w:left="321" w:hanging="284"/>
              <w:jc w:val="both"/>
              <w:rPr>
                <w:rFonts w:ascii="Times New Roman" w:hAnsi="Times New Roman" w:cs="Times New Roman"/>
                <w:color w:val="333333"/>
                <w:lang w:val="ro-MD"/>
              </w:rPr>
            </w:pPr>
            <w:r w:rsidRPr="00BC706E">
              <w:rPr>
                <w:rFonts w:ascii="Times New Roman" w:hAnsi="Times New Roman" w:cs="Times New Roman"/>
                <w:color w:val="333333"/>
                <w:shd w:val="clear" w:color="auto" w:fill="FFFFFF"/>
                <w:lang w:val="ro-MD"/>
              </w:rPr>
              <w:t>elabor</w:t>
            </w:r>
            <w:r w:rsidR="008E18A2" w:rsidRPr="00BC706E">
              <w:rPr>
                <w:rFonts w:ascii="Times New Roman" w:hAnsi="Times New Roman" w:cs="Times New Roman"/>
                <w:color w:val="333333"/>
                <w:shd w:val="clear" w:color="auto" w:fill="FFFFFF"/>
                <w:lang w:val="ro-MD"/>
              </w:rPr>
              <w:t>ează</w:t>
            </w:r>
            <w:r w:rsidRPr="00BC706E">
              <w:rPr>
                <w:rFonts w:ascii="Times New Roman" w:hAnsi="Times New Roman" w:cs="Times New Roman"/>
                <w:color w:val="333333"/>
                <w:lang w:val="ro-MD"/>
              </w:rPr>
              <w:t xml:space="preserve"> conceptul de trecere, în sistemul educațional național, la semnarea electronică a actelor de studii.</w:t>
            </w:r>
          </w:p>
        </w:tc>
      </w:tr>
      <w:tr w:rsidR="000D0609" w:rsidRPr="00BC706E" w14:paraId="6A6E8DC0" w14:textId="77777777" w:rsidTr="00893956">
        <w:tc>
          <w:tcPr>
            <w:tcW w:w="2689" w:type="dxa"/>
          </w:tcPr>
          <w:p w14:paraId="708345AA" w14:textId="662D5F7F" w:rsidR="000D0609" w:rsidRPr="00BC706E" w:rsidRDefault="000D0609" w:rsidP="00825B55">
            <w:pPr>
              <w:jc w:val="both"/>
              <w:rPr>
                <w:rFonts w:ascii="Times New Roman" w:hAnsi="Times New Roman" w:cs="Times New Roman"/>
                <w:lang w:val="ro-MD"/>
              </w:rPr>
            </w:pPr>
            <w:r w:rsidRPr="00BC706E">
              <w:rPr>
                <w:rFonts w:ascii="Times New Roman" w:hAnsi="Times New Roman" w:cs="Times New Roman"/>
                <w:lang w:val="ro-MD"/>
              </w:rPr>
              <w:lastRenderedPageBreak/>
              <w:t>Ministerul Educației și Cercetării, în comun cu ministerele de resort implicate în dezvoltarea Cadrului Național al Calificărilor</w:t>
            </w:r>
          </w:p>
        </w:tc>
        <w:tc>
          <w:tcPr>
            <w:tcW w:w="11887" w:type="dxa"/>
          </w:tcPr>
          <w:p w14:paraId="5D388854" w14:textId="67B6117D" w:rsidR="000D0609" w:rsidRPr="00BC706E" w:rsidRDefault="000D0609" w:rsidP="000D0609">
            <w:pPr>
              <w:jc w:val="both"/>
              <w:rPr>
                <w:rFonts w:ascii="Times New Roman" w:hAnsi="Times New Roman" w:cs="Times New Roman"/>
                <w:b/>
                <w:bCs/>
                <w:lang w:val="ro-MD"/>
              </w:rPr>
            </w:pPr>
            <w:r w:rsidRPr="00BC706E">
              <w:rPr>
                <w:rFonts w:ascii="Times New Roman" w:hAnsi="Times New Roman" w:cs="Times New Roman"/>
                <w:b/>
                <w:bCs/>
                <w:color w:val="333333"/>
                <w:shd w:val="clear" w:color="auto" w:fill="FFFFFF"/>
                <w:lang w:val="ro-MD"/>
              </w:rPr>
              <w:t xml:space="preserve">HG </w:t>
            </w:r>
            <w:r w:rsidRPr="00BC706E">
              <w:rPr>
                <w:rFonts w:ascii="Times New Roman" w:hAnsi="Times New Roman" w:cs="Times New Roman"/>
                <w:b/>
                <w:bCs/>
                <w:lang w:val="ro-MD"/>
              </w:rPr>
              <w:t>330/2023, p. 8</w:t>
            </w:r>
          </w:p>
          <w:p w14:paraId="226B82C5" w14:textId="02773301" w:rsidR="000D0609" w:rsidRPr="00BC706E" w:rsidRDefault="000D0609"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 xml:space="preserve">va întreprinde măsurile necesare pentru operaționalizarea </w:t>
            </w:r>
            <w:r w:rsidR="00FF6A0D" w:rsidRPr="00BC706E">
              <w:rPr>
                <w:rFonts w:ascii="Times New Roman" w:hAnsi="Times New Roman" w:cs="Times New Roman"/>
                <w:color w:val="333333"/>
                <w:shd w:val="clear" w:color="auto" w:fill="FFFFFF"/>
                <w:lang w:val="ro-MD"/>
              </w:rPr>
              <w:t>CNC</w:t>
            </w:r>
            <w:r w:rsidRPr="00BC706E">
              <w:rPr>
                <w:rFonts w:ascii="Times New Roman" w:hAnsi="Times New Roman" w:cs="Times New Roman"/>
                <w:color w:val="333333"/>
                <w:shd w:val="clear" w:color="auto" w:fill="FFFFFF"/>
                <w:lang w:val="ro-MD"/>
              </w:rPr>
              <w:t>;</w:t>
            </w:r>
          </w:p>
          <w:p w14:paraId="77148CE8" w14:textId="2AA15E60" w:rsidR="000D0609" w:rsidRPr="00BC706E" w:rsidRDefault="000D0609" w:rsidP="00951729">
            <w:pPr>
              <w:numPr>
                <w:ilvl w:val="0"/>
                <w:numId w:val="146"/>
              </w:numPr>
              <w:ind w:left="321" w:hanging="284"/>
              <w:jc w:val="both"/>
              <w:rPr>
                <w:rFonts w:ascii="Times New Roman" w:hAnsi="Times New Roman" w:cs="Times New Roman"/>
                <w:color w:val="333333"/>
                <w:lang w:val="ro-MD"/>
              </w:rPr>
            </w:pPr>
            <w:r w:rsidRPr="00BC706E">
              <w:rPr>
                <w:rFonts w:ascii="Times New Roman" w:hAnsi="Times New Roman" w:cs="Times New Roman"/>
                <w:color w:val="333333"/>
                <w:shd w:val="clear" w:color="auto" w:fill="FFFFFF"/>
                <w:lang w:val="ro-MD"/>
              </w:rPr>
              <w:t>va asigura includerea în planificarea bugetară anuală şi pe termen mediu a surselor financiare necesare pentru implementarea acţiunilor prevăzute în Planul de acțiuni pentru realizarea Foii de parcurs privind operaționalizarea</w:t>
            </w:r>
            <w:r w:rsidRPr="00BC706E">
              <w:rPr>
                <w:rFonts w:ascii="Times New Roman" w:hAnsi="Times New Roman" w:cs="Times New Roman"/>
                <w:color w:val="333333"/>
                <w:lang w:val="ro-MD"/>
              </w:rPr>
              <w:t xml:space="preserve"> </w:t>
            </w:r>
            <w:r w:rsidR="00BA740F" w:rsidRPr="00BC706E">
              <w:rPr>
                <w:rFonts w:ascii="Times New Roman" w:hAnsi="Times New Roman" w:cs="Times New Roman"/>
                <w:color w:val="333333"/>
                <w:lang w:val="ro-MD"/>
              </w:rPr>
              <w:t>CNC</w:t>
            </w:r>
            <w:r w:rsidRPr="00BC706E">
              <w:rPr>
                <w:rFonts w:ascii="Times New Roman" w:hAnsi="Times New Roman" w:cs="Times New Roman"/>
                <w:color w:val="333333"/>
                <w:lang w:val="ro-MD"/>
              </w:rPr>
              <w:t xml:space="preserve"> pentru anii 2023-2027.</w:t>
            </w:r>
          </w:p>
        </w:tc>
      </w:tr>
      <w:tr w:rsidR="00EE10E3" w:rsidRPr="00BC706E" w14:paraId="67CD4712" w14:textId="77777777" w:rsidTr="00D20957">
        <w:tc>
          <w:tcPr>
            <w:tcW w:w="14576" w:type="dxa"/>
            <w:gridSpan w:val="2"/>
            <w:shd w:val="clear" w:color="auto" w:fill="D4EAF3" w:themeFill="accent1" w:themeFillTint="33"/>
          </w:tcPr>
          <w:p w14:paraId="437E8551" w14:textId="46C97863" w:rsidR="00EE10E3" w:rsidRPr="00BC706E" w:rsidRDefault="00EE10E3" w:rsidP="00EE10E3">
            <w:pPr>
              <w:jc w:val="both"/>
              <w:rPr>
                <w:rFonts w:ascii="Times New Roman" w:hAnsi="Times New Roman" w:cs="Times New Roman"/>
                <w:color w:val="333333"/>
                <w:shd w:val="clear" w:color="auto" w:fill="FFFFFF"/>
                <w:lang w:val="ro-MD"/>
              </w:rPr>
            </w:pPr>
            <w:r w:rsidRPr="00BC706E">
              <w:rPr>
                <w:rFonts w:ascii="Times New Roman" w:hAnsi="Times New Roman" w:cs="Times New Roman"/>
                <w:b/>
                <w:bCs/>
                <w:lang w:val="ro-MD"/>
              </w:rPr>
              <w:t>Hotărârea Guvernului nr. 330/2023</w:t>
            </w:r>
            <w:r w:rsidRPr="00BC706E">
              <w:rPr>
                <w:rFonts w:ascii="Times New Roman" w:hAnsi="Times New Roman" w:cs="Times New Roman"/>
                <w:lang w:val="ro-MD"/>
              </w:rPr>
              <w:t>, Anexa 1, Capitolul IX Coordonarea și administrarea CNC, Secțiunea 1. Distribuția responsabilităților pentru îndeplinirea funcțiilor CNC</w:t>
            </w:r>
          </w:p>
        </w:tc>
      </w:tr>
      <w:tr w:rsidR="006D4127" w:rsidRPr="00BC706E" w14:paraId="22B232F5" w14:textId="77777777" w:rsidTr="00893956">
        <w:tc>
          <w:tcPr>
            <w:tcW w:w="2689" w:type="dxa"/>
            <w:vMerge w:val="restart"/>
          </w:tcPr>
          <w:p w14:paraId="291E3725" w14:textId="77777777" w:rsidR="006D4127" w:rsidRPr="00BC706E" w:rsidRDefault="006D4127" w:rsidP="00825B55">
            <w:pPr>
              <w:jc w:val="both"/>
              <w:rPr>
                <w:rFonts w:ascii="Times New Roman" w:eastAsia="Times New Roman" w:hAnsi="Times New Roman" w:cs="Times New Roman"/>
                <w:kern w:val="0"/>
                <w:lang w:val="ro-MD" w:eastAsia="ro-MD"/>
                <w14:ligatures w14:val="none"/>
              </w:rPr>
            </w:pPr>
            <w:r w:rsidRPr="00BC706E">
              <w:rPr>
                <w:rFonts w:ascii="Times New Roman" w:eastAsia="Times New Roman" w:hAnsi="Times New Roman" w:cs="Times New Roman"/>
                <w:kern w:val="0"/>
                <w:lang w:val="ro-MD" w:eastAsia="ro-MD"/>
                <w14:ligatures w14:val="none"/>
              </w:rPr>
              <w:t>Ministerul Educației și Cercetării</w:t>
            </w:r>
          </w:p>
        </w:tc>
        <w:tc>
          <w:tcPr>
            <w:tcW w:w="11887" w:type="dxa"/>
          </w:tcPr>
          <w:p w14:paraId="07365785" w14:textId="77777777" w:rsidR="006D4127" w:rsidRPr="00BC706E" w:rsidRDefault="006D412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 xml:space="preserve">coordonarea activității instituţiilor și părților interesate în implementarea CNC, </w:t>
            </w:r>
          </w:p>
          <w:p w14:paraId="4AC82AF5" w14:textId="77777777" w:rsidR="006D4127" w:rsidRPr="00BC706E" w:rsidRDefault="006D4127" w:rsidP="00951729">
            <w:pPr>
              <w:numPr>
                <w:ilvl w:val="0"/>
                <w:numId w:val="146"/>
              </w:numPr>
              <w:ind w:left="321" w:hanging="284"/>
              <w:jc w:val="both"/>
              <w:rPr>
                <w:rFonts w:ascii="Times New Roman" w:hAnsi="Times New Roman" w:cs="Times New Roman"/>
                <w:shd w:val="clear" w:color="auto" w:fill="FFFFFF"/>
                <w:lang w:val="ro-MD"/>
              </w:rPr>
            </w:pPr>
            <w:r w:rsidRPr="00BC706E">
              <w:rPr>
                <w:rFonts w:ascii="Times New Roman" w:hAnsi="Times New Roman" w:cs="Times New Roman"/>
                <w:color w:val="333333"/>
                <w:shd w:val="clear" w:color="auto" w:fill="FFFFFF"/>
                <w:lang w:val="ro-MD"/>
              </w:rPr>
              <w:t xml:space="preserve">elaborarea programului operațional și a bugetului pentru dezvoltarea și implementarea CNC, colaborarea internațională și </w:t>
            </w:r>
            <w:r w:rsidRPr="00BC706E">
              <w:rPr>
                <w:rFonts w:ascii="Times New Roman" w:hAnsi="Times New Roman" w:cs="Times New Roman"/>
                <w:shd w:val="clear" w:color="auto" w:fill="FFFFFF"/>
                <w:lang w:val="ro-MD"/>
              </w:rPr>
              <w:t xml:space="preserve">participarea la proiectele internaționale </w:t>
            </w:r>
          </w:p>
          <w:p w14:paraId="7C24E832" w14:textId="77777777" w:rsidR="006D4127" w:rsidRPr="00BC706E" w:rsidRDefault="006D4127" w:rsidP="00951729">
            <w:pPr>
              <w:numPr>
                <w:ilvl w:val="0"/>
                <w:numId w:val="146"/>
              </w:numPr>
              <w:ind w:left="321" w:hanging="284"/>
              <w:jc w:val="both"/>
              <w:rPr>
                <w:rFonts w:ascii="Times New Roman" w:hAnsi="Times New Roman" w:cs="Times New Roman"/>
                <w:shd w:val="clear" w:color="auto" w:fill="FFFFFF"/>
                <w:lang w:val="ro-MD"/>
              </w:rPr>
            </w:pPr>
            <w:r w:rsidRPr="00BC706E">
              <w:rPr>
                <w:rFonts w:ascii="Times New Roman" w:hAnsi="Times New Roman" w:cs="Times New Roman"/>
                <w:shd w:val="clear" w:color="auto" w:fill="FFFFFF"/>
                <w:lang w:val="ro-MD"/>
              </w:rPr>
              <w:t>Elaborarea raportului de referențiere la EQF – subdiviziunea responsabilă de dezvoltarea CNC din cadrul Ministerului Educației și Cercetării în comun cu toate părțile implicate în dezvoltarea CNC.</w:t>
            </w:r>
          </w:p>
          <w:p w14:paraId="2EECB549" w14:textId="77777777" w:rsidR="006D4127" w:rsidRPr="00BC706E" w:rsidRDefault="006D412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dezvoltarea, actualizarea, înscrierea/radierea calificării în/din CNC</w:t>
            </w:r>
          </w:p>
          <w:p w14:paraId="49F37362" w14:textId="77777777" w:rsidR="006D4127" w:rsidRPr="00BC706E" w:rsidRDefault="006D412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dezvoltarea cadrului normativ de politici și acordarea suportului metodologic</w:t>
            </w:r>
          </w:p>
          <w:p w14:paraId="1B9E437B" w14:textId="77777777" w:rsidR="006D4127" w:rsidRPr="00BC706E" w:rsidRDefault="006D412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recunoașterea calificărilor internaționale în scopuri academice sau profesionale</w:t>
            </w:r>
          </w:p>
          <w:p w14:paraId="218F8719" w14:textId="77777777" w:rsidR="006D4127" w:rsidRPr="00BC706E" w:rsidRDefault="006D412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elaborarea și actualizarea Nomenclatoarelor domeniilor de formare profesională pentru toate nivelurile CNC</w:t>
            </w:r>
          </w:p>
          <w:p w14:paraId="1A3E9384" w14:textId="77777777" w:rsidR="006D4127" w:rsidRPr="00BC706E" w:rsidRDefault="006D412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crearea și menținerea RNC, arhivarea în RNC a calificărilor radiate din CNC</w:t>
            </w:r>
          </w:p>
          <w:p w14:paraId="6DADE2BA" w14:textId="77777777" w:rsidR="006D4127" w:rsidRPr="00BC706E" w:rsidRDefault="006D4127" w:rsidP="00951729">
            <w:pPr>
              <w:numPr>
                <w:ilvl w:val="0"/>
                <w:numId w:val="146"/>
              </w:numPr>
              <w:ind w:left="321" w:hanging="284"/>
              <w:jc w:val="both"/>
              <w:rPr>
                <w:rFonts w:ascii="Times New Roman" w:hAnsi="Times New Roman" w:cs="Times New Roman"/>
                <w:color w:val="333333"/>
                <w:shd w:val="clear" w:color="auto" w:fill="FFFFFF"/>
                <w:lang w:val="ro-MD"/>
              </w:rPr>
            </w:pPr>
            <w:r w:rsidRPr="00BC706E">
              <w:rPr>
                <w:rFonts w:ascii="Times New Roman" w:hAnsi="Times New Roman" w:cs="Times New Roman"/>
                <w:color w:val="333333"/>
                <w:shd w:val="clear" w:color="auto" w:fill="FFFFFF"/>
                <w:lang w:val="ro-MD"/>
              </w:rPr>
              <w:t>asigurarea platformei de dialog între partenerii sociali pentru dezvoltarea CNC: autorități și instituții ale statului, comitete sectoriale pentru formare profesională, sindicate și patronate de ramură, angajatori și organizații neguvernamentale ș. a.</w:t>
            </w:r>
          </w:p>
          <w:p w14:paraId="42DFE71E" w14:textId="77777777" w:rsidR="006D4127" w:rsidRPr="00BC706E" w:rsidRDefault="006D4127" w:rsidP="00951729">
            <w:pPr>
              <w:numPr>
                <w:ilvl w:val="0"/>
                <w:numId w:val="146"/>
              </w:numPr>
              <w:ind w:left="321" w:hanging="284"/>
              <w:jc w:val="both"/>
              <w:rPr>
                <w:rFonts w:ascii="Times New Roman" w:hAnsi="Times New Roman" w:cs="Times New Roman"/>
                <w:lang w:val="ro-MD"/>
              </w:rPr>
            </w:pPr>
            <w:r w:rsidRPr="00BC706E">
              <w:rPr>
                <w:rFonts w:ascii="Times New Roman" w:hAnsi="Times New Roman" w:cs="Times New Roman"/>
                <w:color w:val="333333"/>
                <w:shd w:val="clear" w:color="auto" w:fill="FFFFFF"/>
                <w:lang w:val="ro-MD"/>
              </w:rPr>
              <w:t>colaborarea internațională în domeniul dezvoltării CNC, recunoașterii calificărilor și schimbului de informații în cadrul rețelelor europene și internaționale cu privire la calificări</w:t>
            </w:r>
          </w:p>
        </w:tc>
      </w:tr>
      <w:tr w:rsidR="006D4127" w:rsidRPr="00BC706E" w14:paraId="2B457FE1" w14:textId="77777777" w:rsidTr="00893956">
        <w:tc>
          <w:tcPr>
            <w:tcW w:w="2689" w:type="dxa"/>
            <w:vMerge/>
          </w:tcPr>
          <w:p w14:paraId="2959984D" w14:textId="77777777" w:rsidR="006D4127" w:rsidRPr="00BC706E" w:rsidRDefault="006D4127" w:rsidP="00825B55">
            <w:pPr>
              <w:jc w:val="both"/>
              <w:rPr>
                <w:rFonts w:ascii="Times New Roman" w:eastAsia="Times New Roman" w:hAnsi="Times New Roman" w:cs="Times New Roman"/>
                <w:kern w:val="0"/>
                <w:lang w:val="ro-MD" w:eastAsia="ro-MD"/>
                <w14:ligatures w14:val="none"/>
              </w:rPr>
            </w:pPr>
          </w:p>
        </w:tc>
        <w:tc>
          <w:tcPr>
            <w:tcW w:w="11887" w:type="dxa"/>
          </w:tcPr>
          <w:p w14:paraId="014E1342" w14:textId="3125ACC8"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rFonts w:eastAsiaTheme="majorEastAsia"/>
                <w:sz w:val="22"/>
                <w:szCs w:val="22"/>
                <w:lang w:val="ro-MD"/>
              </w:rPr>
            </w:pPr>
            <w:r w:rsidRPr="00BC706E">
              <w:rPr>
                <w:sz w:val="22"/>
                <w:szCs w:val="22"/>
                <w:lang w:val="ro-MD"/>
              </w:rPr>
              <w:t xml:space="preserve"> </w:t>
            </w:r>
          </w:p>
        </w:tc>
      </w:tr>
      <w:tr w:rsidR="006D4127" w:rsidRPr="00BC706E" w14:paraId="6F99B1AA" w14:textId="77777777" w:rsidTr="00893956">
        <w:tc>
          <w:tcPr>
            <w:tcW w:w="2689" w:type="dxa"/>
          </w:tcPr>
          <w:p w14:paraId="2447975C" w14:textId="77777777" w:rsidR="006D4127" w:rsidRPr="00BC706E" w:rsidRDefault="006D4127" w:rsidP="00825B55">
            <w:pPr>
              <w:jc w:val="both"/>
              <w:rPr>
                <w:rFonts w:ascii="Times New Roman" w:hAnsi="Times New Roman" w:cs="Times New Roman"/>
                <w:lang w:val="ro-MD"/>
              </w:rPr>
            </w:pPr>
            <w:r w:rsidRPr="00BC706E">
              <w:rPr>
                <w:rFonts w:ascii="Times New Roman" w:hAnsi="Times New Roman" w:cs="Times New Roman"/>
                <w:lang w:val="ro-MD"/>
              </w:rPr>
              <w:t xml:space="preserve">Subdiviziunile MEC responsabile de politicile publice în domeniul ÎPT și ÎS pe niveluri CNC, subdiviziunea responsabilă pentru dezvoltarea CNC, autoritățile publice centrale </w:t>
            </w:r>
            <w:r w:rsidRPr="00BC706E">
              <w:rPr>
                <w:rFonts w:ascii="Times New Roman" w:hAnsi="Times New Roman" w:cs="Times New Roman"/>
                <w:lang w:val="ro-MD"/>
              </w:rPr>
              <w:lastRenderedPageBreak/>
              <w:t>cu competențe în domeniile de referință</w:t>
            </w:r>
          </w:p>
        </w:tc>
        <w:tc>
          <w:tcPr>
            <w:tcW w:w="11887" w:type="dxa"/>
          </w:tcPr>
          <w:p w14:paraId="69866160"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rPr>
              <w:lastRenderedPageBreak/>
              <w:t>elaborarea și actualizarea Nomenclatoarelor domeniilor de formare profesională pentru toate nivelurile CNC;</w:t>
            </w:r>
          </w:p>
          <w:p w14:paraId="635283DD"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rPr>
              <w:t>elaborarea cerințelor pentru certificarea calificărilor și conținutului actelor de studii</w:t>
            </w:r>
          </w:p>
        </w:tc>
      </w:tr>
      <w:tr w:rsidR="006D4127" w:rsidRPr="00BC706E" w14:paraId="0EF54ADC" w14:textId="77777777" w:rsidTr="00893956">
        <w:tc>
          <w:tcPr>
            <w:tcW w:w="2689" w:type="dxa"/>
          </w:tcPr>
          <w:p w14:paraId="7641B4AD" w14:textId="77777777" w:rsidR="006D4127" w:rsidRPr="00BC706E" w:rsidRDefault="006D4127" w:rsidP="00825B55">
            <w:pPr>
              <w:jc w:val="both"/>
              <w:rPr>
                <w:rFonts w:ascii="Times New Roman" w:eastAsia="Times New Roman" w:hAnsi="Times New Roman" w:cs="Times New Roman"/>
                <w:kern w:val="0"/>
                <w:lang w:val="ro-MD" w:eastAsia="ro-MD"/>
                <w14:ligatures w14:val="none"/>
              </w:rPr>
            </w:pPr>
            <w:r w:rsidRPr="00BC706E">
              <w:rPr>
                <w:rFonts w:ascii="Times New Roman" w:hAnsi="Times New Roman" w:cs="Times New Roman"/>
                <w:lang w:val="ro-MD"/>
              </w:rPr>
              <w:lastRenderedPageBreak/>
              <w:t>ANACEC</w:t>
            </w:r>
          </w:p>
        </w:tc>
        <w:tc>
          <w:tcPr>
            <w:tcW w:w="11887" w:type="dxa"/>
          </w:tcPr>
          <w:p w14:paraId="51BD3CAB" w14:textId="32FBDD4A" w:rsidR="006D4127" w:rsidRPr="00BC706E" w:rsidRDefault="0071681C"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rPr>
              <w:t>e</w:t>
            </w:r>
            <w:r w:rsidR="006D4127" w:rsidRPr="00BC706E">
              <w:rPr>
                <w:sz w:val="22"/>
                <w:szCs w:val="22"/>
                <w:lang w:val="ro-MD"/>
              </w:rPr>
              <w:t>valuarea externă și monitorizarea calității programelor ce duc la acordarea calificării complete sau parțiale și a furnizorilor acestora</w:t>
            </w:r>
          </w:p>
          <w:p w14:paraId="63CD54A5"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eastAsia="en-US"/>
              </w:rPr>
              <w:t>evaluarea externă în vederea autorizării de funcționare provizorie și/sau acreditarii programelor de studii care conduc la acordarea calificării cu nivel CNC</w:t>
            </w:r>
          </w:p>
          <w:p w14:paraId="573526B1" w14:textId="45DC28E5" w:rsidR="006D4127" w:rsidRPr="00BC706E" w:rsidRDefault="0071681C"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rPr>
              <w:t>gestionarea R</w:t>
            </w:r>
            <w:r w:rsidR="006D4127" w:rsidRPr="00BC706E">
              <w:rPr>
                <w:sz w:val="22"/>
                <w:szCs w:val="22"/>
                <w:lang w:val="ro-MD"/>
              </w:rPr>
              <w:t>egistrul</w:t>
            </w:r>
            <w:r w:rsidRPr="00BC706E">
              <w:rPr>
                <w:sz w:val="22"/>
                <w:szCs w:val="22"/>
                <w:lang w:val="ro-MD"/>
              </w:rPr>
              <w:t>ui</w:t>
            </w:r>
            <w:r w:rsidR="006D4127" w:rsidRPr="00BC706E">
              <w:rPr>
                <w:sz w:val="22"/>
                <w:szCs w:val="22"/>
                <w:lang w:val="ro-MD"/>
              </w:rPr>
              <w:t xml:space="preserve"> experților evaluatori pentru evaluarea externă a programelor, instituțiilor și atestarea cadrelor didactico-științifice</w:t>
            </w:r>
          </w:p>
          <w:p w14:paraId="2D1A2B98"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eastAsia="en-US"/>
              </w:rPr>
              <w:t xml:space="preserve">evaluarea relevanței și comparabilității calificărilor naționale complete și parțiale cu cele internaționale </w:t>
            </w:r>
          </w:p>
          <w:p w14:paraId="60073125"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rStyle w:val="af9"/>
                <w:b w:val="0"/>
                <w:bCs w:val="0"/>
                <w:sz w:val="22"/>
                <w:szCs w:val="22"/>
                <w:lang w:val="ro-MD"/>
              </w:rPr>
            </w:pPr>
            <w:r w:rsidRPr="00BC706E">
              <w:rPr>
                <w:sz w:val="22"/>
                <w:szCs w:val="22"/>
                <w:lang w:val="ro-MD"/>
              </w:rPr>
              <w:t>evaluarea relevanței și comparabilității calificărilor naționale complete și parțiale cu cele internaționale – subdiviziunea responsabilă de dezvoltarea CNC din cadrul Ministerului Educației și Cercetării, ANACEC</w:t>
            </w:r>
          </w:p>
        </w:tc>
      </w:tr>
      <w:tr w:rsidR="006D4127" w:rsidRPr="00BC706E" w14:paraId="6D8484DD" w14:textId="77777777" w:rsidTr="00893956">
        <w:tc>
          <w:tcPr>
            <w:tcW w:w="2689" w:type="dxa"/>
          </w:tcPr>
          <w:p w14:paraId="73459B68" w14:textId="77777777" w:rsidR="006D4127" w:rsidRPr="00BC706E" w:rsidRDefault="006D4127" w:rsidP="00825B55">
            <w:pPr>
              <w:jc w:val="both"/>
              <w:rPr>
                <w:rFonts w:ascii="Times New Roman" w:eastAsia="Times New Roman" w:hAnsi="Times New Roman" w:cs="Times New Roman"/>
                <w:kern w:val="0"/>
                <w:lang w:val="ro-MD"/>
                <w14:ligatures w14:val="none"/>
              </w:rPr>
            </w:pPr>
            <w:r w:rsidRPr="00BC706E">
              <w:rPr>
                <w:rFonts w:ascii="Times New Roman" w:eastAsia="Times New Roman" w:hAnsi="Times New Roman" w:cs="Times New Roman"/>
                <w:kern w:val="0"/>
                <w:lang w:val="ro-MD"/>
                <w14:ligatures w14:val="none"/>
              </w:rPr>
              <w:t>Consiliului Național pentru Calificări</w:t>
            </w:r>
          </w:p>
        </w:tc>
        <w:tc>
          <w:tcPr>
            <w:tcW w:w="11887" w:type="dxa"/>
          </w:tcPr>
          <w:p w14:paraId="5067DB8B"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eastAsia="en-US"/>
              </w:rPr>
            </w:pPr>
            <w:r w:rsidRPr="00BC706E">
              <w:rPr>
                <w:sz w:val="22"/>
                <w:szCs w:val="22"/>
                <w:lang w:val="ro-MD" w:eastAsia="en-US"/>
              </w:rPr>
              <w:t>asistă MEC în stabilirea direcțiilor strategice și a planurilor de acțiuni pentru dezvoltarea, actualizarea, validarea și certificarea calificărilor cu nivel CNC</w:t>
            </w:r>
          </w:p>
          <w:p w14:paraId="3B5E3997"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eastAsia="en-US"/>
              </w:rPr>
            </w:pPr>
            <w:r w:rsidRPr="00BC706E">
              <w:rPr>
                <w:sz w:val="22"/>
                <w:szCs w:val="22"/>
                <w:lang w:val="ro-MD" w:eastAsia="en-US"/>
              </w:rPr>
              <w:t>asigură expertiza politicilor publice pentru dezvoltarea CNC, standardelor și calificărilor necesare pentru pregătiea unei resurse umane competitive, capabile să funcționeze eficient într-o societate a cunoașterii, aflată în continuă schimbare</w:t>
            </w:r>
          </w:p>
          <w:p w14:paraId="28D42462"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eastAsia="en-US"/>
              </w:rPr>
            </w:pPr>
            <w:r w:rsidRPr="00BC706E">
              <w:rPr>
                <w:sz w:val="22"/>
                <w:szCs w:val="22"/>
                <w:lang w:val="ro-MD" w:eastAsia="en-US"/>
              </w:rPr>
              <w:t>aprobă calificările complete și parțiale pentru introducerea în RNC</w:t>
            </w:r>
          </w:p>
        </w:tc>
      </w:tr>
      <w:tr w:rsidR="006D4127" w:rsidRPr="00BC706E" w14:paraId="1C2199CA" w14:textId="77777777" w:rsidTr="00893956">
        <w:tc>
          <w:tcPr>
            <w:tcW w:w="2689" w:type="dxa"/>
          </w:tcPr>
          <w:p w14:paraId="0FE9F425" w14:textId="77777777" w:rsidR="006D4127" w:rsidRPr="00BC706E" w:rsidRDefault="006D4127" w:rsidP="00825B55">
            <w:pPr>
              <w:jc w:val="both"/>
              <w:rPr>
                <w:rFonts w:ascii="Times New Roman" w:hAnsi="Times New Roman" w:cs="Times New Roman"/>
                <w:lang w:val="ro-MD"/>
              </w:rPr>
            </w:pPr>
            <w:r w:rsidRPr="00BC706E">
              <w:rPr>
                <w:rFonts w:ascii="Times New Roman" w:eastAsia="Times New Roman" w:hAnsi="Times New Roman" w:cs="Times New Roman"/>
                <w:kern w:val="0"/>
                <w:lang w:val="ro-MD"/>
                <w14:ligatures w14:val="none"/>
              </w:rPr>
              <w:t>Autoritățile administrației publice centrale, comitetele sectoriale pentru formare profesională, furnizorii de servicii educaționale și de formare profesională, angajatorii</w:t>
            </w:r>
          </w:p>
        </w:tc>
        <w:tc>
          <w:tcPr>
            <w:tcW w:w="11887" w:type="dxa"/>
          </w:tcPr>
          <w:p w14:paraId="1D47EB9C"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rPr>
              <w:t>dezvoltarea, actualizarea și aprobarea standardelor de calificare</w:t>
            </w:r>
          </w:p>
          <w:p w14:paraId="6B26940A"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rPr>
              <w:t>validarea și coordonarea programelor de studii pentru calificările complete și parțiale cu nivel CNC (3-5)</w:t>
            </w:r>
          </w:p>
          <w:p w14:paraId="420A31B4"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rPr>
              <w:t>informarea cu privire la calificările naționale, inclusiv calificările reglementate prin norme speciale</w:t>
            </w:r>
          </w:p>
        </w:tc>
      </w:tr>
      <w:tr w:rsidR="006D4127" w:rsidRPr="00BC706E" w14:paraId="61018350" w14:textId="77777777" w:rsidTr="00893956">
        <w:tc>
          <w:tcPr>
            <w:tcW w:w="2689" w:type="dxa"/>
          </w:tcPr>
          <w:p w14:paraId="5015943A" w14:textId="77777777" w:rsidR="006D4127" w:rsidRPr="00BC706E" w:rsidRDefault="006D4127" w:rsidP="00825B55">
            <w:pPr>
              <w:jc w:val="both"/>
              <w:rPr>
                <w:rFonts w:ascii="Times New Roman" w:hAnsi="Times New Roman" w:cs="Times New Roman"/>
                <w:lang w:val="ro-MD"/>
              </w:rPr>
            </w:pPr>
            <w:r w:rsidRPr="00BC706E">
              <w:rPr>
                <w:rFonts w:ascii="Times New Roman" w:eastAsia="Times New Roman" w:hAnsi="Times New Roman" w:cs="Times New Roman"/>
                <w:kern w:val="0"/>
                <w:lang w:val="ro-MD"/>
                <w14:ligatures w14:val="none"/>
              </w:rPr>
              <w:t>Consiliul Național pentru Curriculum</w:t>
            </w:r>
          </w:p>
        </w:tc>
        <w:tc>
          <w:tcPr>
            <w:tcW w:w="11887" w:type="dxa"/>
          </w:tcPr>
          <w:p w14:paraId="66E45799"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eastAsia="en-US"/>
              </w:rPr>
              <w:t>validarea și coordonarea programelor</w:t>
            </w:r>
            <w:r w:rsidRPr="00BC706E">
              <w:rPr>
                <w:sz w:val="22"/>
                <w:szCs w:val="22"/>
                <w:lang w:val="ro-MD"/>
              </w:rPr>
              <w:t xml:space="preserve"> de educație generală, pentru nivelurile 1-3 CNC</w:t>
            </w:r>
          </w:p>
        </w:tc>
      </w:tr>
      <w:tr w:rsidR="006D4127" w:rsidRPr="00BC706E" w14:paraId="26FA10BA" w14:textId="77777777" w:rsidTr="00893956">
        <w:tc>
          <w:tcPr>
            <w:tcW w:w="2689" w:type="dxa"/>
          </w:tcPr>
          <w:p w14:paraId="12178223" w14:textId="77777777" w:rsidR="006D4127" w:rsidRPr="00BC706E" w:rsidRDefault="006D4127" w:rsidP="00825B55">
            <w:pPr>
              <w:jc w:val="both"/>
              <w:rPr>
                <w:rFonts w:ascii="Times New Roman" w:hAnsi="Times New Roman" w:cs="Times New Roman"/>
                <w:lang w:val="ro-MD"/>
              </w:rPr>
            </w:pPr>
            <w:r w:rsidRPr="00BC706E">
              <w:rPr>
                <w:rFonts w:ascii="Times New Roman" w:eastAsia="Times New Roman" w:hAnsi="Times New Roman" w:cs="Times New Roman"/>
                <w:kern w:val="0"/>
                <w:lang w:val="ro-MD"/>
                <w14:ligatures w14:val="none"/>
              </w:rPr>
              <w:t>Instituții desemnate de MEC, pe niveluri ale CNC și domenii de formare</w:t>
            </w:r>
          </w:p>
        </w:tc>
        <w:tc>
          <w:tcPr>
            <w:tcW w:w="11887" w:type="dxa"/>
          </w:tcPr>
          <w:p w14:paraId="2AE825AC"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eastAsia="en-US"/>
              </w:rPr>
              <w:t>serviciile</w:t>
            </w:r>
            <w:r w:rsidRPr="00BC706E">
              <w:rPr>
                <w:sz w:val="22"/>
                <w:szCs w:val="22"/>
                <w:lang w:val="ro-MD"/>
              </w:rPr>
              <w:t xml:space="preserve"> de recunoaștere a rezultatelor învățării</w:t>
            </w:r>
          </w:p>
        </w:tc>
      </w:tr>
      <w:tr w:rsidR="006D4127" w:rsidRPr="00BC706E" w14:paraId="079EE89A" w14:textId="77777777" w:rsidTr="00893956">
        <w:tc>
          <w:tcPr>
            <w:tcW w:w="2689" w:type="dxa"/>
          </w:tcPr>
          <w:p w14:paraId="62606FDB" w14:textId="77777777" w:rsidR="006D4127" w:rsidRPr="00BC706E" w:rsidRDefault="006D4127" w:rsidP="00825B55">
            <w:pPr>
              <w:jc w:val="both"/>
              <w:rPr>
                <w:rStyle w:val="af9"/>
                <w:rFonts w:ascii="Times New Roman" w:eastAsiaTheme="majorEastAsia" w:hAnsi="Times New Roman" w:cs="Times New Roman"/>
                <w:lang w:val="ro-MD"/>
              </w:rPr>
            </w:pPr>
            <w:r w:rsidRPr="00BC706E">
              <w:rPr>
                <w:rFonts w:ascii="Times New Roman" w:eastAsia="Times New Roman" w:hAnsi="Times New Roman" w:cs="Times New Roman"/>
                <w:kern w:val="0"/>
                <w:lang w:val="ro-MD" w:eastAsia="ro-MD"/>
                <w14:ligatures w14:val="none"/>
              </w:rPr>
              <w:t>Furnizori de servicii educaționale acreditați</w:t>
            </w:r>
          </w:p>
        </w:tc>
        <w:tc>
          <w:tcPr>
            <w:tcW w:w="11887" w:type="dxa"/>
          </w:tcPr>
          <w:p w14:paraId="28B01EEB" w14:textId="77777777" w:rsidR="006D4127" w:rsidRPr="00BC706E" w:rsidRDefault="006D4127" w:rsidP="00951729">
            <w:pPr>
              <w:pStyle w:val="af8"/>
              <w:numPr>
                <w:ilvl w:val="1"/>
                <w:numId w:val="128"/>
              </w:numPr>
              <w:shd w:val="clear" w:color="auto" w:fill="FFFFFF"/>
              <w:spacing w:before="0" w:beforeAutospacing="0" w:after="0" w:afterAutospacing="0"/>
              <w:ind w:left="271" w:hanging="271"/>
              <w:jc w:val="both"/>
              <w:rPr>
                <w:sz w:val="22"/>
                <w:szCs w:val="22"/>
                <w:lang w:val="ro-MD"/>
              </w:rPr>
            </w:pPr>
            <w:r w:rsidRPr="00BC706E">
              <w:rPr>
                <w:sz w:val="22"/>
                <w:szCs w:val="22"/>
                <w:lang w:val="ro-MD" w:eastAsia="en-US"/>
              </w:rPr>
              <w:t>evaluarea</w:t>
            </w:r>
            <w:r w:rsidRPr="00BC706E">
              <w:rPr>
                <w:sz w:val="22"/>
                <w:szCs w:val="22"/>
                <w:lang w:val="ro-MD"/>
              </w:rPr>
              <w:t xml:space="preserve"> rezultatelor învățării și certificarea calificărilor</w:t>
            </w:r>
          </w:p>
        </w:tc>
      </w:tr>
      <w:tr w:rsidR="006D4127" w:rsidRPr="00BC706E" w14:paraId="53D48E92" w14:textId="77777777" w:rsidTr="00893956">
        <w:tc>
          <w:tcPr>
            <w:tcW w:w="2689" w:type="dxa"/>
          </w:tcPr>
          <w:p w14:paraId="764E1D81" w14:textId="77777777" w:rsidR="006D4127" w:rsidRPr="00BC706E" w:rsidRDefault="006D4127" w:rsidP="00825B55">
            <w:pPr>
              <w:jc w:val="both"/>
              <w:rPr>
                <w:rFonts w:ascii="Times New Roman" w:eastAsia="Times New Roman" w:hAnsi="Times New Roman" w:cs="Times New Roman"/>
                <w:kern w:val="0"/>
                <w:lang w:val="ro-MD" w:eastAsia="ro-MD"/>
                <w14:ligatures w14:val="none"/>
              </w:rPr>
            </w:pPr>
            <w:r w:rsidRPr="00BC706E">
              <w:rPr>
                <w:rFonts w:ascii="Times New Roman" w:eastAsia="Times New Roman" w:hAnsi="Times New Roman" w:cs="Times New Roman"/>
                <w:kern w:val="0"/>
                <w:lang w:val="ro-MD"/>
                <w14:ligatures w14:val="none"/>
              </w:rPr>
              <w:t>CTICE</w:t>
            </w:r>
          </w:p>
        </w:tc>
        <w:tc>
          <w:tcPr>
            <w:tcW w:w="11887" w:type="dxa"/>
          </w:tcPr>
          <w:p w14:paraId="2DCEDB98" w14:textId="77777777" w:rsidR="006D4127" w:rsidRPr="00BC706E" w:rsidRDefault="006D4127" w:rsidP="00825B55">
            <w:pPr>
              <w:tabs>
                <w:tab w:val="left" w:pos="426"/>
                <w:tab w:val="left" w:pos="709"/>
                <w:tab w:val="left" w:pos="993"/>
                <w:tab w:val="left" w:pos="1134"/>
              </w:tabs>
              <w:jc w:val="both"/>
              <w:rPr>
                <w:rFonts w:ascii="Times New Roman" w:hAnsi="Times New Roman" w:cs="Times New Roman"/>
                <w:color w:val="3494BA" w:themeColor="accent1"/>
                <w:lang w:val="ro-MD"/>
              </w:rPr>
            </w:pPr>
            <w:r w:rsidRPr="00BC706E">
              <w:rPr>
                <w:rFonts w:ascii="Times New Roman" w:eastAsia="Times New Roman" w:hAnsi="Times New Roman" w:cs="Times New Roman"/>
                <w:b/>
                <w:bCs/>
                <w:kern w:val="0"/>
                <w:lang w:val="ro-MD" w:eastAsia="ro-MD"/>
                <w14:ligatures w14:val="none"/>
              </w:rPr>
              <w:t>HG nr. 373/2006</w:t>
            </w:r>
            <w:r w:rsidRPr="00BC706E">
              <w:rPr>
                <w:rFonts w:ascii="Times New Roman" w:eastAsia="Times New Roman" w:hAnsi="Times New Roman" w:cs="Times New Roman"/>
                <w:kern w:val="0"/>
                <w:lang w:val="ro-MD" w:eastAsia="ro-MD"/>
                <w14:ligatures w14:val="none"/>
              </w:rPr>
              <w:t xml:space="preserve"> (</w:t>
            </w:r>
            <w:hyperlink r:id="rId74" w:history="1">
              <w:r w:rsidRPr="00BC706E">
                <w:rPr>
                  <w:rStyle w:val="aff0"/>
                  <w:rFonts w:ascii="Times New Roman" w:eastAsia="Times New Roman" w:hAnsi="Times New Roman" w:cs="Times New Roman"/>
                  <w:kern w:val="0"/>
                  <w:lang w:val="ro-MD" w:eastAsia="ro-MD"/>
                  <w14:ligatures w14:val="none"/>
                </w:rPr>
                <w:t>link</w:t>
              </w:r>
            </w:hyperlink>
            <w:r w:rsidRPr="00BC706E">
              <w:rPr>
                <w:rFonts w:ascii="Times New Roman" w:hAnsi="Times New Roman" w:cs="Times New Roman"/>
                <w:lang w:val="ro-MD"/>
              </w:rPr>
              <w:t>)</w:t>
            </w:r>
            <w:r w:rsidRPr="00BC706E">
              <w:rPr>
                <w:rStyle w:val="10"/>
                <w:rFonts w:ascii="Times New Roman" w:hAnsi="Times New Roman" w:cs="Times New Roman"/>
                <w:color w:val="333333"/>
                <w:sz w:val="22"/>
                <w:szCs w:val="22"/>
                <w:shd w:val="clear" w:color="auto" w:fill="FFFFFF"/>
                <w:lang w:val="ro-MD"/>
              </w:rPr>
              <w:t xml:space="preserve"> </w:t>
            </w:r>
            <w:r w:rsidRPr="00BC706E">
              <w:rPr>
                <w:rStyle w:val="af9"/>
                <w:rFonts w:ascii="Times New Roman" w:hAnsi="Times New Roman" w:cs="Times New Roman"/>
                <w:b w:val="0"/>
                <w:bCs w:val="0"/>
                <w:color w:val="333333"/>
                <w:shd w:val="clear" w:color="auto" w:fill="FFFFFF"/>
                <w:lang w:val="ro-MD"/>
              </w:rPr>
              <w:t>c</w:t>
            </w:r>
            <w:r w:rsidRPr="00BC706E">
              <w:rPr>
                <w:rFonts w:ascii="Times New Roman" w:eastAsia="Times New Roman" w:hAnsi="Times New Roman" w:cs="Times New Roman"/>
                <w:kern w:val="0"/>
                <w:lang w:val="ro-MD"/>
                <w14:ligatures w14:val="none"/>
              </w:rPr>
              <w:t>u privire la reorganizarea Centrului Noilor Tehnologii Informaționale</w:t>
            </w:r>
          </w:p>
          <w:p w14:paraId="73CB2843" w14:textId="77777777" w:rsidR="006D4127" w:rsidRPr="00BC706E" w:rsidRDefault="006D4127" w:rsidP="00951729">
            <w:pPr>
              <w:pStyle w:val="a7"/>
              <w:numPr>
                <w:ilvl w:val="0"/>
                <w:numId w:val="128"/>
              </w:numPr>
              <w:tabs>
                <w:tab w:val="left" w:pos="426"/>
                <w:tab w:val="left" w:pos="709"/>
                <w:tab w:val="left" w:pos="993"/>
                <w:tab w:val="left" w:pos="1134"/>
              </w:tabs>
              <w:jc w:val="both"/>
              <w:rPr>
                <w:rFonts w:ascii="Times New Roman" w:eastAsia="Times New Roman" w:hAnsi="Times New Roman" w:cs="Times New Roman"/>
                <w:kern w:val="0"/>
                <w:lang w:val="ro-MD"/>
                <w14:ligatures w14:val="none"/>
              </w:rPr>
            </w:pPr>
            <w:r w:rsidRPr="00BC706E">
              <w:rPr>
                <w:rFonts w:ascii="Times New Roman" w:eastAsia="Times New Roman" w:hAnsi="Times New Roman" w:cs="Times New Roman"/>
                <w:kern w:val="0"/>
                <w:shd w:val="clear" w:color="auto" w:fill="FFFFFF"/>
                <w:lang w:val="ro-MD"/>
                <w14:ligatures w14:val="none"/>
              </w:rPr>
              <w:t>gestionarea datelor cu privire la actele de studii de diferite niveluri</w:t>
            </w:r>
            <w:r w:rsidRPr="00BC706E">
              <w:rPr>
                <w:rFonts w:ascii="Times New Roman" w:eastAsia="Times New Roman" w:hAnsi="Times New Roman" w:cs="Times New Roman"/>
                <w:kern w:val="0"/>
                <w:lang w:val="ro-MD"/>
                <w14:ligatures w14:val="none"/>
              </w:rPr>
              <w:t>;</w:t>
            </w:r>
          </w:p>
        </w:tc>
      </w:tr>
      <w:tr w:rsidR="006D4127" w:rsidRPr="00BC706E" w14:paraId="3F5DE0F2" w14:textId="77777777" w:rsidTr="00893956">
        <w:tc>
          <w:tcPr>
            <w:tcW w:w="2689" w:type="dxa"/>
          </w:tcPr>
          <w:p w14:paraId="1C6E572D" w14:textId="77777777" w:rsidR="006D4127" w:rsidRPr="00BC706E" w:rsidRDefault="006D4127" w:rsidP="00825B55">
            <w:pPr>
              <w:jc w:val="both"/>
              <w:rPr>
                <w:rFonts w:ascii="Times New Roman" w:eastAsia="Times New Roman" w:hAnsi="Times New Roman" w:cs="Times New Roman"/>
                <w:kern w:val="0"/>
                <w:lang w:val="ro-MD"/>
                <w14:ligatures w14:val="none"/>
              </w:rPr>
            </w:pPr>
            <w:r w:rsidRPr="00BC706E">
              <w:rPr>
                <w:rFonts w:ascii="Times New Roman" w:hAnsi="Times New Roman" w:cs="Times New Roman"/>
                <w:lang w:val="ro-MD"/>
              </w:rPr>
              <w:t>Agenția Națională de Asigurare a Calității în Educație și Cercetare</w:t>
            </w:r>
          </w:p>
        </w:tc>
        <w:tc>
          <w:tcPr>
            <w:tcW w:w="11887" w:type="dxa"/>
          </w:tcPr>
          <w:p w14:paraId="50130E8C" w14:textId="77777777" w:rsidR="006D4127" w:rsidRPr="00BC706E" w:rsidRDefault="006D4127" w:rsidP="00825B55">
            <w:pPr>
              <w:tabs>
                <w:tab w:val="left" w:pos="426"/>
                <w:tab w:val="left" w:pos="709"/>
                <w:tab w:val="left" w:pos="993"/>
                <w:tab w:val="left" w:pos="1134"/>
              </w:tabs>
              <w:contextualSpacing/>
              <w:jc w:val="both"/>
              <w:rPr>
                <w:rFonts w:ascii="Times New Roman" w:hAnsi="Times New Roman" w:cs="Times New Roman"/>
                <w:b/>
                <w:bCs/>
                <w:lang w:val="ro-MD"/>
              </w:rPr>
            </w:pPr>
            <w:r w:rsidRPr="00BC706E">
              <w:rPr>
                <w:rFonts w:ascii="Times New Roman" w:hAnsi="Times New Roman" w:cs="Times New Roman"/>
                <w:b/>
                <w:bCs/>
                <w:lang w:val="ro-MD"/>
              </w:rPr>
              <w:t>HG nr. 201/2018</w:t>
            </w:r>
            <w:r w:rsidRPr="00BC706E">
              <w:rPr>
                <w:rFonts w:ascii="Times New Roman" w:hAnsi="Times New Roman" w:cs="Times New Roman"/>
                <w:lang w:val="ro-MD"/>
              </w:rPr>
              <w:t xml:space="preserve"> (</w:t>
            </w:r>
            <w:hyperlink r:id="rId75" w:history="1">
              <w:r w:rsidRPr="00BC706E">
                <w:rPr>
                  <w:rStyle w:val="aff0"/>
                  <w:rFonts w:ascii="Times New Roman" w:hAnsi="Times New Roman" w:cs="Times New Roman"/>
                  <w:lang w:val="ro-MD"/>
                </w:rPr>
                <w:t>link</w:t>
              </w:r>
            </w:hyperlink>
            <w:r w:rsidRPr="00BC706E">
              <w:rPr>
                <w:rFonts w:ascii="Times New Roman" w:hAnsi="Times New Roman" w:cs="Times New Roman"/>
                <w:lang w:val="ro-MD"/>
              </w:rPr>
              <w:t>) cu privire la organizarea și funcționarea Agenției Naționale de Asigurare a Calității în Educație și Cercetare.</w:t>
            </w:r>
          </w:p>
          <w:p w14:paraId="0621E95B" w14:textId="77777777" w:rsidR="006D4127" w:rsidRPr="00BC706E" w:rsidRDefault="006D4127" w:rsidP="00825B55">
            <w:pPr>
              <w:pStyle w:val="af8"/>
              <w:shd w:val="clear" w:color="auto" w:fill="FFFFFF"/>
              <w:spacing w:before="0" w:beforeAutospacing="0" w:after="0" w:afterAutospacing="0"/>
              <w:jc w:val="both"/>
              <w:rPr>
                <w:color w:val="333333"/>
                <w:sz w:val="22"/>
                <w:szCs w:val="22"/>
                <w:lang w:val="ro-MD"/>
              </w:rPr>
            </w:pPr>
            <w:r w:rsidRPr="00BC706E">
              <w:rPr>
                <w:color w:val="333333"/>
                <w:sz w:val="22"/>
                <w:szCs w:val="22"/>
                <w:lang w:val="ro-MD"/>
              </w:rPr>
              <w:t>Agenția are următoarele funcții:</w:t>
            </w:r>
          </w:p>
          <w:p w14:paraId="5E01E907" w14:textId="77777777" w:rsidR="006D4127" w:rsidRPr="00BC706E" w:rsidRDefault="006D4127" w:rsidP="00951729">
            <w:pPr>
              <w:pStyle w:val="a7"/>
              <w:numPr>
                <w:ilvl w:val="0"/>
                <w:numId w:val="128"/>
              </w:numPr>
              <w:tabs>
                <w:tab w:val="left" w:pos="426"/>
                <w:tab w:val="left" w:pos="709"/>
                <w:tab w:val="left" w:pos="993"/>
                <w:tab w:val="left" w:pos="1134"/>
              </w:tabs>
              <w:jc w:val="both"/>
              <w:rPr>
                <w:rFonts w:ascii="Times New Roman" w:eastAsia="Times New Roman" w:hAnsi="Times New Roman" w:cs="Times New Roman"/>
                <w:kern w:val="0"/>
                <w:shd w:val="clear" w:color="auto" w:fill="FFFFFF"/>
                <w:lang w:val="ro-MD"/>
                <w14:ligatures w14:val="none"/>
              </w:rPr>
            </w:pPr>
            <w:r w:rsidRPr="00BC706E">
              <w:rPr>
                <w:rFonts w:ascii="Times New Roman" w:eastAsia="Times New Roman" w:hAnsi="Times New Roman" w:cs="Times New Roman"/>
                <w:kern w:val="0"/>
                <w:shd w:val="clear" w:color="auto" w:fill="FFFFFF"/>
                <w:lang w:val="ro-MD"/>
                <w14:ligatures w14:val="none"/>
              </w:rPr>
              <w:t>evaluarea calității în învățământul profesional tehnic și superior;</w:t>
            </w:r>
          </w:p>
          <w:p w14:paraId="0A558863" w14:textId="77777777" w:rsidR="006D4127" w:rsidRPr="00BC706E" w:rsidRDefault="006D4127" w:rsidP="00951729">
            <w:pPr>
              <w:pStyle w:val="a7"/>
              <w:numPr>
                <w:ilvl w:val="0"/>
                <w:numId w:val="128"/>
              </w:numPr>
              <w:tabs>
                <w:tab w:val="left" w:pos="426"/>
                <w:tab w:val="left" w:pos="709"/>
                <w:tab w:val="left" w:pos="993"/>
                <w:tab w:val="left" w:pos="1134"/>
              </w:tabs>
              <w:jc w:val="both"/>
              <w:rPr>
                <w:rFonts w:ascii="Times New Roman" w:eastAsia="Times New Roman" w:hAnsi="Times New Roman" w:cs="Times New Roman"/>
                <w:kern w:val="0"/>
                <w:shd w:val="clear" w:color="auto" w:fill="FFFFFF"/>
                <w:lang w:val="ro-MD"/>
                <w14:ligatures w14:val="none"/>
              </w:rPr>
            </w:pPr>
            <w:r w:rsidRPr="00BC706E">
              <w:rPr>
                <w:rFonts w:ascii="Times New Roman" w:eastAsia="Times New Roman" w:hAnsi="Times New Roman" w:cs="Times New Roman"/>
                <w:kern w:val="0"/>
                <w:shd w:val="clear" w:color="auto" w:fill="FFFFFF"/>
                <w:lang w:val="ro-MD"/>
                <w14:ligatures w14:val="none"/>
              </w:rPr>
              <w:t>evaluarea externă a programelor de formare profesională a adulților;</w:t>
            </w:r>
          </w:p>
          <w:p w14:paraId="0E5E0573" w14:textId="77777777" w:rsidR="006D4127" w:rsidRPr="00BC706E" w:rsidRDefault="006D4127" w:rsidP="00951729">
            <w:pPr>
              <w:pStyle w:val="a7"/>
              <w:numPr>
                <w:ilvl w:val="0"/>
                <w:numId w:val="128"/>
              </w:numPr>
              <w:tabs>
                <w:tab w:val="left" w:pos="426"/>
                <w:tab w:val="left" w:pos="709"/>
                <w:tab w:val="left" w:pos="993"/>
                <w:tab w:val="left" w:pos="1134"/>
              </w:tabs>
              <w:jc w:val="both"/>
              <w:rPr>
                <w:rFonts w:ascii="Times New Roman" w:eastAsia="Times New Roman" w:hAnsi="Times New Roman" w:cs="Times New Roman"/>
                <w:kern w:val="0"/>
                <w:shd w:val="clear" w:color="auto" w:fill="FFFFFF"/>
                <w:lang w:val="ro-MD"/>
                <w14:ligatures w14:val="none"/>
              </w:rPr>
            </w:pPr>
            <w:r w:rsidRPr="00BC706E">
              <w:rPr>
                <w:rFonts w:ascii="Times New Roman" w:eastAsia="Times New Roman" w:hAnsi="Times New Roman" w:cs="Times New Roman"/>
                <w:kern w:val="0"/>
                <w:shd w:val="clear" w:color="auto" w:fill="FFFFFF"/>
                <w:lang w:val="ro-MD"/>
                <w14:ligatures w14:val="none"/>
              </w:rPr>
              <w:t>evaluarea externă a organizațiilor din domeniile cercetării și inovării;</w:t>
            </w:r>
          </w:p>
          <w:p w14:paraId="4803CB31" w14:textId="77777777" w:rsidR="006D4127" w:rsidRPr="00BC706E" w:rsidRDefault="006D4127" w:rsidP="00951729">
            <w:pPr>
              <w:pStyle w:val="a7"/>
              <w:numPr>
                <w:ilvl w:val="0"/>
                <w:numId w:val="128"/>
              </w:numPr>
              <w:tabs>
                <w:tab w:val="left" w:pos="426"/>
                <w:tab w:val="left" w:pos="709"/>
                <w:tab w:val="left" w:pos="993"/>
                <w:tab w:val="left" w:pos="1134"/>
              </w:tabs>
              <w:jc w:val="both"/>
              <w:rPr>
                <w:rFonts w:ascii="Times New Roman" w:eastAsia="Times New Roman" w:hAnsi="Times New Roman" w:cs="Times New Roman"/>
                <w:kern w:val="0"/>
                <w:shd w:val="clear" w:color="auto" w:fill="FFFFFF"/>
                <w:lang w:val="ro-MD"/>
                <w14:ligatures w14:val="none"/>
              </w:rPr>
            </w:pPr>
            <w:r w:rsidRPr="00BC706E">
              <w:rPr>
                <w:rFonts w:ascii="Times New Roman" w:eastAsia="Times New Roman" w:hAnsi="Times New Roman" w:cs="Times New Roman"/>
                <w:kern w:val="0"/>
                <w:shd w:val="clear" w:color="auto" w:fill="FFFFFF"/>
                <w:lang w:val="ro-MD"/>
                <w14:ligatures w14:val="none"/>
              </w:rPr>
              <w:t>evaluarea personalului științific și științifico-didactic;</w:t>
            </w:r>
          </w:p>
          <w:p w14:paraId="5496FC67" w14:textId="77777777" w:rsidR="006D4127" w:rsidRPr="00BC706E" w:rsidRDefault="006D4127" w:rsidP="00951729">
            <w:pPr>
              <w:pStyle w:val="a7"/>
              <w:numPr>
                <w:ilvl w:val="0"/>
                <w:numId w:val="128"/>
              </w:numPr>
              <w:tabs>
                <w:tab w:val="left" w:pos="426"/>
                <w:tab w:val="left" w:pos="709"/>
                <w:tab w:val="left" w:pos="993"/>
                <w:tab w:val="left" w:pos="1134"/>
              </w:tabs>
              <w:jc w:val="both"/>
              <w:rPr>
                <w:rFonts w:ascii="Times New Roman" w:eastAsia="Times New Roman" w:hAnsi="Times New Roman" w:cs="Times New Roman"/>
                <w:color w:val="333333"/>
                <w:kern w:val="0"/>
                <w:lang w:val="ro-MD"/>
                <w14:ligatures w14:val="none"/>
              </w:rPr>
            </w:pPr>
            <w:r w:rsidRPr="00BC706E">
              <w:rPr>
                <w:rFonts w:ascii="Times New Roman" w:eastAsia="Times New Roman" w:hAnsi="Times New Roman" w:cs="Times New Roman"/>
                <w:kern w:val="0"/>
                <w:shd w:val="clear" w:color="auto" w:fill="FFFFFF"/>
                <w:lang w:val="ro-MD"/>
                <w14:ligatures w14:val="none"/>
              </w:rPr>
              <w:lastRenderedPageBreak/>
              <w:t>controlul privind calitatea învățământului profesional și de formare profesională a adulților, respectarea cerințelor de acreditare și autorizare a entităților ofertante de programe și servicii educaționale.</w:t>
            </w:r>
          </w:p>
        </w:tc>
      </w:tr>
    </w:tbl>
    <w:p w14:paraId="59B2A91B" w14:textId="77777777" w:rsidR="005A1FF9" w:rsidRPr="00BC706E" w:rsidRDefault="005A1FF9" w:rsidP="00684B96">
      <w:pPr>
        <w:spacing w:before="120" w:after="120" w:line="276" w:lineRule="auto"/>
        <w:jc w:val="both"/>
        <w:rPr>
          <w:rFonts w:ascii="Times New Roman" w:eastAsia="Times New Roman" w:hAnsi="Times New Roman" w:cs="Times New Roman"/>
          <w:kern w:val="0"/>
          <w:sz w:val="24"/>
          <w:szCs w:val="24"/>
          <w:lang w:val="ro-MD" w:eastAsia="ro-MD"/>
          <w14:ligatures w14:val="none"/>
        </w:rPr>
      </w:pPr>
    </w:p>
    <w:p w14:paraId="3761837B" w14:textId="77777777" w:rsidR="00C22748" w:rsidRPr="00BC706E" w:rsidRDefault="00C22748" w:rsidP="00C22748">
      <w:pPr>
        <w:rPr>
          <w:rStyle w:val="af9"/>
          <w:rFonts w:ascii="Times New Roman" w:eastAsiaTheme="majorEastAsia" w:hAnsi="Times New Roman" w:cs="Times New Roman"/>
          <w:sz w:val="24"/>
          <w:szCs w:val="24"/>
          <w:lang w:val="ro-MD"/>
        </w:rPr>
      </w:pPr>
    </w:p>
    <w:p w14:paraId="2716F89A" w14:textId="77777777" w:rsidR="00C22748" w:rsidRPr="00BC706E" w:rsidRDefault="00C22748" w:rsidP="00C22748">
      <w:pPr>
        <w:rPr>
          <w:rFonts w:ascii="Times New Roman" w:hAnsi="Times New Roman" w:cs="Times New Roman"/>
          <w:lang w:val="ro-MD"/>
        </w:rPr>
        <w:sectPr w:rsidR="00C22748" w:rsidRPr="00BC706E" w:rsidSect="009E52AB">
          <w:pgSz w:w="16838" w:h="11906" w:orient="landscape"/>
          <w:pgMar w:top="851" w:right="1134" w:bottom="851" w:left="1134" w:header="709" w:footer="709" w:gutter="0"/>
          <w:pgBorders w:offsetFrom="page">
            <w:top w:val="single" w:sz="12" w:space="24" w:color="3494BA" w:themeColor="accent1"/>
            <w:left w:val="single" w:sz="12" w:space="24" w:color="3494BA" w:themeColor="accent1"/>
            <w:bottom w:val="single" w:sz="12" w:space="24" w:color="3494BA" w:themeColor="accent1"/>
            <w:right w:val="single" w:sz="12" w:space="24" w:color="3494BA" w:themeColor="accent1"/>
          </w:pgBorders>
          <w:cols w:space="708"/>
          <w:docGrid w:linePitch="360"/>
        </w:sectPr>
      </w:pPr>
    </w:p>
    <w:p w14:paraId="455EBFCB" w14:textId="66001849" w:rsidR="00222B58" w:rsidRPr="00BC706E" w:rsidRDefault="00B74A5D" w:rsidP="00222B58">
      <w:pPr>
        <w:spacing w:before="120" w:after="120" w:line="276" w:lineRule="auto"/>
        <w:jc w:val="both"/>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lastRenderedPageBreak/>
        <w:t xml:space="preserve">CRITERIUL 2. </w:t>
      </w:r>
      <w:r w:rsidR="00222B58" w:rsidRPr="00BC706E">
        <w:rPr>
          <w:rFonts w:ascii="Times New Roman" w:hAnsi="Times New Roman" w:cs="Times New Roman"/>
          <w:b/>
          <w:bCs/>
          <w:color w:val="3494BA" w:themeColor="accent1"/>
          <w:sz w:val="24"/>
          <w:szCs w:val="24"/>
          <w:lang w:val="ro-MD"/>
        </w:rPr>
        <w:t xml:space="preserve">Nivelurile CNC și </w:t>
      </w:r>
      <w:r w:rsidR="00D00D7C" w:rsidRPr="00BC706E">
        <w:rPr>
          <w:rFonts w:ascii="Times New Roman" w:hAnsi="Times New Roman" w:cs="Times New Roman"/>
          <w:b/>
          <w:bCs/>
          <w:color w:val="3494BA" w:themeColor="accent1"/>
          <w:sz w:val="24"/>
          <w:szCs w:val="24"/>
          <w:lang w:val="ro-MD"/>
        </w:rPr>
        <w:t>l</w:t>
      </w:r>
      <w:r w:rsidR="0039637D" w:rsidRPr="00BC706E">
        <w:rPr>
          <w:rFonts w:ascii="Times New Roman" w:hAnsi="Times New Roman" w:cs="Times New Roman"/>
          <w:b/>
          <w:bCs/>
          <w:color w:val="3494BA" w:themeColor="accent1"/>
          <w:sz w:val="24"/>
          <w:szCs w:val="24"/>
          <w:lang w:val="ro-MD"/>
        </w:rPr>
        <w:t>egătura cu descrierile de nivel EQF</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10135"/>
      </w:tblGrid>
      <w:tr w:rsidR="00222B58" w:rsidRPr="00BC706E" w14:paraId="5180542A" w14:textId="77777777" w:rsidTr="005F1E3F">
        <w:trPr>
          <w:trHeight w:val="941"/>
        </w:trPr>
        <w:tc>
          <w:tcPr>
            <w:tcW w:w="10135" w:type="dxa"/>
          </w:tcPr>
          <w:p w14:paraId="5EF0A895" w14:textId="0F4DCFC6" w:rsidR="00222B58" w:rsidRPr="00BC706E" w:rsidRDefault="0076502B" w:rsidP="00BC706E">
            <w:pPr>
              <w:spacing w:before="120" w:after="120" w:line="276" w:lineRule="auto"/>
              <w:jc w:val="both"/>
              <w:outlineLvl w:val="2"/>
              <w:rPr>
                <w:rFonts w:ascii="Times New Roman" w:hAnsi="Times New Roman" w:cs="Times New Roman"/>
                <w:color w:val="3494BA" w:themeColor="accent1"/>
                <w:sz w:val="24"/>
                <w:szCs w:val="24"/>
                <w:lang w:val="ro-MD"/>
              </w:rPr>
            </w:pPr>
            <w:r w:rsidRPr="00BC706E">
              <w:rPr>
                <w:rFonts w:ascii="Times New Roman" w:hAnsi="Times New Roman" w:cs="Times New Roman"/>
                <w:i/>
                <w:iCs/>
                <w:color w:val="3494BA" w:themeColor="accent1"/>
                <w:sz w:val="24"/>
                <w:szCs w:val="24"/>
                <w:lang w:val="ro-MD"/>
              </w:rPr>
              <w:t>D</w:t>
            </w:r>
            <w:r w:rsidR="004A4305" w:rsidRPr="00BC706E">
              <w:rPr>
                <w:rFonts w:ascii="Times New Roman" w:hAnsi="Times New Roman" w:cs="Times New Roman"/>
                <w:i/>
                <w:iCs/>
                <w:color w:val="3494BA" w:themeColor="accent1"/>
                <w:sz w:val="24"/>
                <w:szCs w:val="24"/>
                <w:lang w:val="ro-MD"/>
              </w:rPr>
              <w:t>e</w:t>
            </w:r>
            <w:r w:rsidRPr="00BC706E">
              <w:rPr>
                <w:rFonts w:ascii="Times New Roman" w:hAnsi="Times New Roman" w:cs="Times New Roman"/>
                <w:i/>
                <w:iCs/>
                <w:color w:val="3494BA" w:themeColor="accent1"/>
                <w:sz w:val="24"/>
                <w:szCs w:val="24"/>
                <w:lang w:val="ro-MD"/>
              </w:rPr>
              <w:t>finiție</w:t>
            </w:r>
            <w:r w:rsidRPr="00BC706E">
              <w:rPr>
                <w:rFonts w:ascii="Times New Roman" w:hAnsi="Times New Roman" w:cs="Times New Roman"/>
                <w:i/>
                <w:iCs/>
                <w:sz w:val="24"/>
                <w:szCs w:val="24"/>
                <w:lang w:val="ro-MD"/>
              </w:rPr>
              <w:t>:</w:t>
            </w:r>
            <w:r w:rsidRPr="00BC706E">
              <w:rPr>
                <w:rFonts w:ascii="Times New Roman" w:hAnsi="Times New Roman" w:cs="Times New Roman"/>
                <w:sz w:val="24"/>
                <w:szCs w:val="24"/>
                <w:lang w:val="ro-MD"/>
              </w:rPr>
              <w:t xml:space="preserve"> </w:t>
            </w:r>
            <w:r w:rsidR="00222B58" w:rsidRPr="00BC706E">
              <w:rPr>
                <w:rFonts w:ascii="Times New Roman" w:hAnsi="Times New Roman" w:cs="Times New Roman"/>
                <w:sz w:val="24"/>
                <w:szCs w:val="24"/>
                <w:lang w:val="ro-MD"/>
              </w:rPr>
              <w:t>Există o legătură clară și demonstrabilă între nivelurile calificărilor din cadrele sau sistemele naționale ale calificărilor și descriptorii nivelurilor CEC/EQF.</w:t>
            </w:r>
          </w:p>
        </w:tc>
      </w:tr>
    </w:tbl>
    <w:p w14:paraId="0FEB670E" w14:textId="77777777" w:rsidR="00497469" w:rsidRPr="00BC706E" w:rsidRDefault="00497469" w:rsidP="009C4567">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1. Contextul dezvoltării și modernizării Cadrului Național al Calificărilor</w:t>
      </w:r>
    </w:p>
    <w:p w14:paraId="54DD2C3F" w14:textId="393CBBF6"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Republica Moldova, prima generație a CNC a fost introdusă inițial în învățământul superior, imediat după aderarea țării la Procesul Bologna. Acea versiune timpurie a fost elaborată parțial în baza recomandărilor privind Cadrul Calificărilor din Spațiul European al Învățământului Superior (QF-EHEA) din anii 2006, 2010 și 2013.</w:t>
      </w:r>
      <w:r w:rsidR="00B75D0B" w:rsidRPr="00BC706E">
        <w:rPr>
          <w:rFonts w:ascii="Times New Roman" w:eastAsia="Times New Roman" w:hAnsi="Times New Roman" w:cs="Times New Roman"/>
          <w:kern w:val="0"/>
          <w:sz w:val="24"/>
          <w:szCs w:val="24"/>
          <w:lang w:val="ro-MD" w:eastAsia="ro-MD"/>
          <w14:ligatures w14:val="none"/>
        </w:rPr>
        <w:t xml:space="preserve"> </w:t>
      </w:r>
    </w:p>
    <w:p w14:paraId="43F75483" w14:textId="77777777"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Totuși, Republica Moldova utiliza alți descriptori de calificare decât cei recomandați de cadrele europene, ceea ce complica procesul de comparare și recunoaștere a calificărilor, crea bariere în mobilitatea academică și profesională și genera dificultăți în recunoașterea în străinătate a diplomelor și certificatelor naționale.</w:t>
      </w:r>
    </w:p>
    <w:p w14:paraId="02720773" w14:textId="2A32B3A1"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Un pas important în evoluția sistemului a fost adoptarea </w:t>
      </w:r>
      <w:r w:rsidR="00FF6AF9"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1016/2017, prin care a fost aprobat Cadrul Național al Calificărilor din Republica Moldova (CNCRM), bazat pe Recomandarea Parlamentului European și a Consiliului privind </w:t>
      </w:r>
      <w:r w:rsidR="00FF6AF9" w:rsidRPr="00BC706E">
        <w:rPr>
          <w:rFonts w:ascii="Times New Roman" w:eastAsia="Times New Roman" w:hAnsi="Times New Roman" w:cs="Times New Roman"/>
          <w:kern w:val="0"/>
          <w:sz w:val="24"/>
          <w:szCs w:val="24"/>
          <w:lang w:val="ro-MD" w:eastAsia="ro-MD"/>
          <w14:ligatures w14:val="none"/>
        </w:rPr>
        <w:t>EQF</w:t>
      </w:r>
      <w:r w:rsidRPr="00BC706E">
        <w:rPr>
          <w:rFonts w:ascii="Times New Roman" w:eastAsia="Times New Roman" w:hAnsi="Times New Roman" w:cs="Times New Roman"/>
          <w:kern w:val="0"/>
          <w:sz w:val="24"/>
          <w:szCs w:val="24"/>
          <w:lang w:val="ro-MD" w:eastAsia="ro-MD"/>
          <w14:ligatures w14:val="none"/>
        </w:rPr>
        <w:t xml:space="preserve"> pentru învățarea de-a lungul vieții (2008).</w:t>
      </w:r>
      <w:r w:rsidR="005E5C0E"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Cu toate acestea, în practică, persistau neconcordanțe terminologice și metodologice, utilizarea unor descriptori neuniformi, lipsa referințelor la EQF în actele de studii și o reglementare fragmentată a calificărilor între diferite articole din Codul educației (art. 59, 62–66 pentru învățământul profesional tehnic; art. 89, 97, 98 și 110 pentru învățământul superior).</w:t>
      </w:r>
    </w:p>
    <w:p w14:paraId="3B6A928C" w14:textId="4837BE8C"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Conform evaluărilor experților internaționali în cadrul proiectului Twinning „Sporirea calității și eficienței învățământului profesional tehnic” (2019–2021), CNC în forma sa de atunci nu asigura suficient promovarea principiului învățării pe tot parcursul vieții, nu facilita transferul între nivelurile și formele de educație și nu oferea flexibilitatea și portabilitatea calificărilor necesare într-un context economic și tehnologic în rapidă schimbare.</w:t>
      </w:r>
      <w:r w:rsidR="005E5C0E"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Lipsa unui cadru normativ coerent și a mecanismelor de operaționalizare a CNC a menținut o orientare predominant „bazată pe ofertă” în elaborarea programelor de formare, în defavoarea cererii reale a pieței muncii. În consecință, multe calificări nu erau suficient de relevante și nu susțineau pe deplin angajabilitatea absolvenților.</w:t>
      </w:r>
    </w:p>
    <w:p w14:paraId="0284C587" w14:textId="77777777" w:rsidR="00497469" w:rsidRPr="00BC706E" w:rsidRDefault="00497469" w:rsidP="009C4567">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2. Trecerea la noua etapă: operaționalizarea CNC</w:t>
      </w:r>
    </w:p>
    <w:p w14:paraId="3A9A7627" w14:textId="274C2AD3"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anul 2023, Republica Moldova a trecut la o nouă etapă de dezvoltare </w:t>
      </w:r>
      <w:r w:rsidR="00FE403F"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odată cu modificările operate în Codul educației nr. 152/2014 și adoptarea </w:t>
      </w:r>
      <w:r w:rsidR="00BF6484"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330/2023 privind Cadrul Național al Calificărilor și Foaia de parcurs pentru operaționalizarea acestuia.</w:t>
      </w:r>
    </w:p>
    <w:p w14:paraId="52B39328" w14:textId="68A28F84"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reformă a marcat tranziția de la faza de elaborare la cea de implementare operațională, asigurând alinierea deplină a CNC cu EQF și QF-EHEA.</w:t>
      </w:r>
      <w:r w:rsidR="00697D9F"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Noii descriptori de nivel au fost reformulați integral, având în vedere:</w:t>
      </w:r>
    </w:p>
    <w:p w14:paraId="4E213FF8" w14:textId="1E17221D" w:rsidR="00497469" w:rsidRPr="00BC706E" w:rsidRDefault="00497469" w:rsidP="00951729">
      <w:pPr>
        <w:numPr>
          <w:ilvl w:val="0"/>
          <w:numId w:val="15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corespondența între nivelurile CNC și EQF, pe baza celor patru dimensiuni fundamentale – </w:t>
      </w:r>
      <w:r w:rsidRPr="00BC706E">
        <w:rPr>
          <w:rFonts w:ascii="Times New Roman" w:eastAsia="Times New Roman" w:hAnsi="Times New Roman" w:cs="Times New Roman"/>
          <w:i/>
          <w:iCs/>
          <w:kern w:val="0"/>
          <w:sz w:val="24"/>
          <w:szCs w:val="24"/>
          <w:lang w:val="ro-MD" w:eastAsia="ro-MD"/>
          <w14:ligatures w14:val="none"/>
        </w:rPr>
        <w:t>cunoștințe, aptitudini, responsabilitate și autonomie</w:t>
      </w:r>
      <w:r w:rsidRPr="00BC706E">
        <w:rPr>
          <w:rFonts w:ascii="Times New Roman" w:eastAsia="Times New Roman" w:hAnsi="Times New Roman" w:cs="Times New Roman"/>
          <w:kern w:val="0"/>
          <w:sz w:val="24"/>
          <w:szCs w:val="24"/>
          <w:lang w:val="ro-MD" w:eastAsia="ro-MD"/>
          <w14:ligatures w14:val="none"/>
        </w:rPr>
        <w:t>;</w:t>
      </w:r>
    </w:p>
    <w:p w14:paraId="6C9FF026" w14:textId="77777777" w:rsidR="00497469" w:rsidRPr="00BC706E" w:rsidRDefault="00497469" w:rsidP="00951729">
      <w:pPr>
        <w:numPr>
          <w:ilvl w:val="0"/>
          <w:numId w:val="15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corelarea cu Clasificarea Internațională Standard a Educației (ISCED);</w:t>
      </w:r>
    </w:p>
    <w:p w14:paraId="4ECCC097" w14:textId="77777777" w:rsidR="00497469" w:rsidRPr="00BC706E" w:rsidRDefault="00497469" w:rsidP="00951729">
      <w:pPr>
        <w:numPr>
          <w:ilvl w:val="0"/>
          <w:numId w:val="15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definirea clară a condițiilor de acces, progresie și evaluare a rezultatelor învățării;</w:t>
      </w:r>
    </w:p>
    <w:p w14:paraId="20053228" w14:textId="77777777" w:rsidR="00497469" w:rsidRPr="00BC706E" w:rsidRDefault="00497469" w:rsidP="00951729">
      <w:pPr>
        <w:numPr>
          <w:ilvl w:val="0"/>
          <w:numId w:val="15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armonizarea tipurilor de acte de studii și certificare cu nivelurile de calificare.</w:t>
      </w:r>
    </w:p>
    <w:p w14:paraId="7FB7E518" w14:textId="1F33736C"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Prin această reformă, </w:t>
      </w:r>
      <w:r w:rsidR="00E7418E"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a urmărit consolidarea coerenței interne a sistemului de calificări, creșterea transparenței și comparabilității calificărilor și pregătirea bazei metodologice pentru procesul de referențiere la EQF și autocertificare față de QF-EHEA.</w:t>
      </w:r>
    </w:p>
    <w:p w14:paraId="4CDCB9F7" w14:textId="77777777" w:rsidR="00497469" w:rsidRPr="00BC706E" w:rsidRDefault="00497469" w:rsidP="009C4567">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 Fundamentul conceptual și legislativ al procesului de referențiere</w:t>
      </w:r>
    </w:p>
    <w:p w14:paraId="4AD70708" w14:textId="72F3BD8F"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Procesul de referențiere a CNC la EQF are la bază alinieri explicite </w:t>
      </w:r>
      <w:r w:rsidR="00FE4560" w:rsidRPr="00BC706E">
        <w:rPr>
          <w:rFonts w:ascii="Times New Roman" w:eastAsia="Times New Roman" w:hAnsi="Times New Roman" w:cs="Times New Roman"/>
          <w:kern w:val="0"/>
          <w:sz w:val="24"/>
          <w:szCs w:val="24"/>
          <w:lang w:val="ro-MD" w:eastAsia="ro-MD"/>
          <w14:ligatures w14:val="none"/>
        </w:rPr>
        <w:t>declarate</w:t>
      </w:r>
      <w:r w:rsidRPr="00BC706E">
        <w:rPr>
          <w:rFonts w:ascii="Times New Roman" w:eastAsia="Times New Roman" w:hAnsi="Times New Roman" w:cs="Times New Roman"/>
          <w:kern w:val="0"/>
          <w:sz w:val="24"/>
          <w:szCs w:val="24"/>
          <w:lang w:val="ro-MD" w:eastAsia="ro-MD"/>
          <w14:ligatures w14:val="none"/>
        </w:rPr>
        <w:t xml:space="preserve"> la nivel legislativ.</w:t>
      </w:r>
      <w:r w:rsidR="00FE4560"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Potrivit Codului educației nr. 152/2014, articolul 11</w:t>
      </w:r>
      <w:r w:rsidRPr="00BC706E">
        <w:rPr>
          <w:rFonts w:ascii="Times New Roman" w:eastAsia="Times New Roman" w:hAnsi="Times New Roman" w:cs="Times New Roman"/>
          <w:kern w:val="0"/>
          <w:sz w:val="24"/>
          <w:szCs w:val="24"/>
          <w:vertAlign w:val="superscript"/>
          <w:lang w:val="ro-MD" w:eastAsia="ro-MD"/>
          <w14:ligatures w14:val="none"/>
        </w:rPr>
        <w:t>1</w:t>
      </w:r>
      <w:r w:rsidRPr="00BC706E">
        <w:rPr>
          <w:rFonts w:ascii="Times New Roman" w:eastAsia="Times New Roman" w:hAnsi="Times New Roman" w:cs="Times New Roman"/>
          <w:kern w:val="0"/>
          <w:sz w:val="24"/>
          <w:szCs w:val="24"/>
          <w:lang w:val="ro-MD" w:eastAsia="ro-MD"/>
          <w14:ligatures w14:val="none"/>
        </w:rPr>
        <w:t xml:space="preserve">, </w:t>
      </w:r>
      <w:r w:rsidR="00FE4560"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este „un sistem integrat al calificărilor naționale în </w:t>
      </w:r>
      <w:r w:rsidRPr="00BC706E">
        <w:rPr>
          <w:rFonts w:ascii="Times New Roman" w:eastAsia="Times New Roman" w:hAnsi="Times New Roman" w:cs="Times New Roman"/>
          <w:b/>
          <w:bCs/>
          <w:kern w:val="0"/>
          <w:sz w:val="24"/>
          <w:szCs w:val="24"/>
          <w:lang w:val="ro-MD" w:eastAsia="ro-MD"/>
          <w14:ligatures w14:val="none"/>
        </w:rPr>
        <w:t xml:space="preserve">corespundere cu </w:t>
      </w:r>
      <w:r w:rsidR="00790BF5" w:rsidRPr="00BC706E">
        <w:rPr>
          <w:rFonts w:ascii="Times New Roman" w:eastAsia="Times New Roman" w:hAnsi="Times New Roman" w:cs="Times New Roman"/>
          <w:b/>
          <w:bCs/>
          <w:kern w:val="0"/>
          <w:sz w:val="24"/>
          <w:szCs w:val="24"/>
          <w:lang w:val="ro-MD" w:eastAsia="ro-MD"/>
          <w14:ligatures w14:val="none"/>
        </w:rPr>
        <w:t>EQF</w:t>
      </w:r>
      <w:r w:rsidRPr="00BC706E">
        <w:rPr>
          <w:rFonts w:ascii="Times New Roman" w:eastAsia="Times New Roman" w:hAnsi="Times New Roman" w:cs="Times New Roman"/>
          <w:kern w:val="0"/>
          <w:sz w:val="24"/>
          <w:szCs w:val="24"/>
          <w:lang w:val="ro-MD" w:eastAsia="ro-MD"/>
          <w14:ligatures w14:val="none"/>
        </w:rPr>
        <w:t xml:space="preserve"> și cu necesitatea de calificări pe piața muncii, </w:t>
      </w:r>
      <w:r w:rsidRPr="00BC706E">
        <w:rPr>
          <w:rFonts w:ascii="Times New Roman" w:eastAsia="Times New Roman" w:hAnsi="Times New Roman" w:cs="Times New Roman"/>
          <w:b/>
          <w:bCs/>
          <w:kern w:val="0"/>
          <w:sz w:val="24"/>
          <w:szCs w:val="24"/>
          <w:lang w:val="ro-MD" w:eastAsia="ro-MD"/>
          <w14:ligatures w14:val="none"/>
        </w:rPr>
        <w:t>structurat ierarhic pe opt niveluri</w:t>
      </w:r>
      <w:r w:rsidRPr="00BC706E">
        <w:rPr>
          <w:rFonts w:ascii="Times New Roman" w:eastAsia="Times New Roman" w:hAnsi="Times New Roman" w:cs="Times New Roman"/>
          <w:kern w:val="0"/>
          <w:sz w:val="24"/>
          <w:szCs w:val="24"/>
          <w:lang w:val="ro-MD" w:eastAsia="ro-MD"/>
          <w14:ligatures w14:val="none"/>
        </w:rPr>
        <w:t xml:space="preserve"> definite prin </w:t>
      </w:r>
      <w:r w:rsidRPr="00BC706E">
        <w:rPr>
          <w:rFonts w:ascii="Times New Roman" w:eastAsia="Times New Roman" w:hAnsi="Times New Roman" w:cs="Times New Roman"/>
          <w:b/>
          <w:bCs/>
          <w:kern w:val="0"/>
          <w:sz w:val="24"/>
          <w:szCs w:val="24"/>
          <w:lang w:val="ro-MD" w:eastAsia="ro-MD"/>
          <w14:ligatures w14:val="none"/>
        </w:rPr>
        <w:t>descriptorii rezultatelor învățării</w:t>
      </w:r>
      <w:r w:rsidRPr="00BC706E">
        <w:rPr>
          <w:rFonts w:ascii="Times New Roman" w:eastAsia="Times New Roman" w:hAnsi="Times New Roman" w:cs="Times New Roman"/>
          <w:kern w:val="0"/>
          <w:sz w:val="24"/>
          <w:szCs w:val="24"/>
          <w:lang w:val="ro-MD" w:eastAsia="ro-MD"/>
          <w14:ligatures w14:val="none"/>
        </w:rPr>
        <w:t>.</w:t>
      </w:r>
      <w:r w:rsidR="00790BF5"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Aceste niveluri acoperă toate tipurile de calificări – complete și parțiale, obținute în contexte formale, nonformale și informale, oferind o bază pentru recunoașterea competențelor din perspectiva învățării pe tot parcursul vieții</w:t>
      </w:r>
      <w:r w:rsidR="00463355"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w:t>
      </w:r>
    </w:p>
    <w:p w14:paraId="363590A1" w14:textId="160D545A"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De asemenea, </w:t>
      </w:r>
      <w:r w:rsidR="00463355"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330/2023, Anexa 1, punctul 14, stabilește principiile de dezvoltare a CNC, în deplină consonanță cu Spațiul European al Educației:</w:t>
      </w:r>
    </w:p>
    <w:p w14:paraId="3FFA3858" w14:textId="77777777" w:rsidR="00497469" w:rsidRPr="00BC706E" w:rsidRDefault="00497469" w:rsidP="00951729">
      <w:pPr>
        <w:numPr>
          <w:ilvl w:val="0"/>
          <w:numId w:val="15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succesiune și progres continuu între niveluri;</w:t>
      </w:r>
    </w:p>
    <w:p w14:paraId="7D506939" w14:textId="77777777" w:rsidR="00497469" w:rsidRPr="00BC706E" w:rsidRDefault="00497469" w:rsidP="00951729">
      <w:pPr>
        <w:numPr>
          <w:ilvl w:val="0"/>
          <w:numId w:val="15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echitate și nondiscriminare;</w:t>
      </w:r>
    </w:p>
    <w:p w14:paraId="10E1A712" w14:textId="77777777" w:rsidR="00497469" w:rsidRPr="00BC706E" w:rsidRDefault="00497469" w:rsidP="00951729">
      <w:pPr>
        <w:numPr>
          <w:ilvl w:val="0"/>
          <w:numId w:val="15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transparență în descrierea nivelurilor de calificare;</w:t>
      </w:r>
    </w:p>
    <w:p w14:paraId="3BD31EA7" w14:textId="77777777" w:rsidR="00497469" w:rsidRPr="00BC706E" w:rsidRDefault="00497469" w:rsidP="00951729">
      <w:pPr>
        <w:numPr>
          <w:ilvl w:val="0"/>
          <w:numId w:val="15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receptivitate la cerințele educaționale, sociale și economice;</w:t>
      </w:r>
    </w:p>
    <w:p w14:paraId="2D4BC097" w14:textId="4BE495D9" w:rsidR="00497469" w:rsidRPr="00BC706E" w:rsidRDefault="002E75E4" w:rsidP="00951729">
      <w:pPr>
        <w:numPr>
          <w:ilvl w:val="0"/>
          <w:numId w:val="15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comparabilitate structurală și compatibilitate</w:t>
      </w:r>
      <w:r w:rsidR="000E32F2"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a CNC cu EQF și </w:t>
      </w:r>
      <w:r w:rsidR="00497469" w:rsidRPr="00BC706E">
        <w:rPr>
          <w:rFonts w:ascii="Times New Roman" w:eastAsia="Times New Roman" w:hAnsi="Times New Roman" w:cs="Times New Roman"/>
          <w:kern w:val="0"/>
          <w:sz w:val="24"/>
          <w:szCs w:val="24"/>
          <w:lang w:val="ro-MD" w:eastAsia="ro-MD"/>
          <w14:ligatures w14:val="none"/>
        </w:rPr>
        <w:t>QF-EHEA.</w:t>
      </w:r>
    </w:p>
    <w:p w14:paraId="7524B594" w14:textId="23EE070E"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Prin urmare, Republica Moldova dispune de baza juridică, metodologică și conceptuală necesară pentru demonstrarea corespunderii dintre CNC și EQF și pentru integrarea sistemului național al calificărilor în Spațiul European al </w:t>
      </w:r>
      <w:r w:rsidR="00FC4AAE" w:rsidRPr="00BC706E">
        <w:rPr>
          <w:rFonts w:ascii="Times New Roman" w:eastAsia="Times New Roman" w:hAnsi="Times New Roman" w:cs="Times New Roman"/>
          <w:kern w:val="0"/>
          <w:sz w:val="24"/>
          <w:szCs w:val="24"/>
          <w:lang w:val="ro-MD" w:eastAsia="ro-MD"/>
          <w14:ligatures w14:val="none"/>
        </w:rPr>
        <w:t>î</w:t>
      </w:r>
      <w:r w:rsidRPr="00BC706E">
        <w:rPr>
          <w:rFonts w:ascii="Times New Roman" w:eastAsia="Times New Roman" w:hAnsi="Times New Roman" w:cs="Times New Roman"/>
          <w:kern w:val="0"/>
          <w:sz w:val="24"/>
          <w:szCs w:val="24"/>
          <w:lang w:val="ro-MD" w:eastAsia="ro-MD"/>
          <w14:ligatures w14:val="none"/>
        </w:rPr>
        <w:t xml:space="preserve">nvățării pe </w:t>
      </w:r>
      <w:r w:rsidR="00FC4AAE" w:rsidRPr="00BC706E">
        <w:rPr>
          <w:rFonts w:ascii="Times New Roman" w:eastAsia="Times New Roman" w:hAnsi="Times New Roman" w:cs="Times New Roman"/>
          <w:kern w:val="0"/>
          <w:sz w:val="24"/>
          <w:szCs w:val="24"/>
          <w:lang w:val="ro-MD" w:eastAsia="ro-MD"/>
          <w14:ligatures w14:val="none"/>
        </w:rPr>
        <w:t>tot parcursul vieții</w:t>
      </w:r>
      <w:r w:rsidRPr="00BC706E">
        <w:rPr>
          <w:rFonts w:ascii="Times New Roman" w:eastAsia="Times New Roman" w:hAnsi="Times New Roman" w:cs="Times New Roman"/>
          <w:kern w:val="0"/>
          <w:sz w:val="24"/>
          <w:szCs w:val="24"/>
          <w:lang w:val="ro-MD" w:eastAsia="ro-MD"/>
          <w14:ligatures w14:val="none"/>
        </w:rPr>
        <w:t>.</w:t>
      </w:r>
    </w:p>
    <w:p w14:paraId="1C56EC20" w14:textId="77777777" w:rsidR="00497469" w:rsidRPr="00BC706E" w:rsidRDefault="00497469" w:rsidP="009C4567">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 Metodologia de referențiere</w:t>
      </w:r>
    </w:p>
    <w:p w14:paraId="4DAD36C1" w14:textId="1FEABA9D"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Modernizarea CNC, inițiată de Ministerul Educației și Cercetării prin </w:t>
      </w:r>
      <w:r w:rsidR="00FC4AAE"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330/2023, a avut ca obiectiv nu doar reformularea descriptorilor, ci și pregătirea metodologică a procesului de referențiere </w:t>
      </w:r>
      <w:r w:rsidR="00F429D5" w:rsidRPr="00BC706E">
        <w:rPr>
          <w:rFonts w:ascii="Times New Roman" w:eastAsia="Times New Roman" w:hAnsi="Times New Roman" w:cs="Times New Roman"/>
          <w:kern w:val="0"/>
          <w:sz w:val="24"/>
          <w:szCs w:val="24"/>
          <w:lang w:val="ro-MD" w:eastAsia="ro-MD"/>
          <w14:ligatures w14:val="none"/>
        </w:rPr>
        <w:t xml:space="preserve">a CNC </w:t>
      </w:r>
      <w:r w:rsidRPr="00BC706E">
        <w:rPr>
          <w:rFonts w:ascii="Times New Roman" w:eastAsia="Times New Roman" w:hAnsi="Times New Roman" w:cs="Times New Roman"/>
          <w:kern w:val="0"/>
          <w:sz w:val="24"/>
          <w:szCs w:val="24"/>
          <w:lang w:val="ro-MD" w:eastAsia="ro-MD"/>
          <w14:ligatures w14:val="none"/>
        </w:rPr>
        <w:t>la EQF și QF-EHEA.</w:t>
      </w:r>
      <w:r w:rsidR="00697D9F"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Pentru realizarea acestui obiectiv, a fost elaborată Metodologia de referențiere, menită să asigure un proces transparent, participativ și coerent de analiză comparativă a nivelurilor CNC și EQF.</w:t>
      </w:r>
    </w:p>
    <w:p w14:paraId="091A6D9F" w14:textId="77777777" w:rsidR="00497469" w:rsidRPr="00BC706E" w:rsidRDefault="0049746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Metodologia este construită în conformitate cu cadrul legislativ național și cu recomandările Grupului Consultativ EQF (EQF Advisory Group) și urmărește:</w:t>
      </w:r>
    </w:p>
    <w:p w14:paraId="55EC28A1" w14:textId="77777777" w:rsidR="00497469" w:rsidRPr="00BC706E" w:rsidRDefault="00497469" w:rsidP="00951729">
      <w:pPr>
        <w:numPr>
          <w:ilvl w:val="0"/>
          <w:numId w:val="1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garantarea unui proces de analiză comparativă riguroasă și documentată;</w:t>
      </w:r>
    </w:p>
    <w:p w14:paraId="5FDF8759" w14:textId="77777777" w:rsidR="00497469" w:rsidRPr="00BC706E" w:rsidRDefault="00497469" w:rsidP="00951729">
      <w:pPr>
        <w:numPr>
          <w:ilvl w:val="0"/>
          <w:numId w:val="1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implicarea interinstituțională și validarea prin consens;</w:t>
      </w:r>
    </w:p>
    <w:p w14:paraId="1D583986" w14:textId="77777777" w:rsidR="00497469" w:rsidRPr="00BC706E" w:rsidRDefault="00497469" w:rsidP="00951729">
      <w:pPr>
        <w:numPr>
          <w:ilvl w:val="0"/>
          <w:numId w:val="1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transparența rezultatelor și fundamentarea deciziilor de aliniere pe dovezi verificabile.</w:t>
      </w:r>
    </w:p>
    <w:p w14:paraId="7FBBE2D1" w14:textId="77777777" w:rsidR="00AF5BCC" w:rsidRPr="00BC706E" w:rsidRDefault="00AF5BCC" w:rsidP="009C4567">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5. Principii metodologice și etapele procesului de corelare</w:t>
      </w:r>
    </w:p>
    <w:p w14:paraId="65F96C33" w14:textId="30D748FA" w:rsidR="00AF5BCC" w:rsidRPr="00BC706E" w:rsidRDefault="00AF5BCC"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de referențiere a CN</w:t>
      </w:r>
      <w:r w:rsidR="005A4334" w:rsidRPr="00BC706E">
        <w:rPr>
          <w:rFonts w:ascii="Times New Roman" w:eastAsia="Times New Roman" w:hAnsi="Times New Roman" w:cs="Times New Roman"/>
          <w:kern w:val="0"/>
          <w:sz w:val="24"/>
          <w:szCs w:val="24"/>
          <w:lang w:val="ro-MD" w:eastAsia="ro-MD"/>
          <w14:ligatures w14:val="none"/>
        </w:rPr>
        <w:t>C</w:t>
      </w:r>
      <w:r w:rsidRPr="00BC706E">
        <w:rPr>
          <w:rFonts w:ascii="Times New Roman" w:eastAsia="Times New Roman" w:hAnsi="Times New Roman" w:cs="Times New Roman"/>
          <w:kern w:val="0"/>
          <w:sz w:val="24"/>
          <w:szCs w:val="24"/>
          <w:lang w:val="ro-MD" w:eastAsia="ro-MD"/>
          <w14:ligatures w14:val="none"/>
        </w:rPr>
        <w:t xml:space="preserve"> din Republica Moldova la EQF s-a desfășurat în baza unei abordări metodologice unitare, fundamentate pe analiza comparativă nivel–cu–nivel a descriptorilor și pe confirmarea documentată a compatibilității acestora.</w:t>
      </w:r>
    </w:p>
    <w:p w14:paraId="2CB8DF88" w14:textId="77777777" w:rsidR="00AF5BCC" w:rsidRPr="00BC706E" w:rsidRDefault="00AF5BCC" w:rsidP="009C4567">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5.1. Fundament metodologic</w:t>
      </w:r>
    </w:p>
    <w:p w14:paraId="4B6439AD" w14:textId="77777777" w:rsidR="00AF5BCC" w:rsidRPr="00BC706E" w:rsidRDefault="00AF5BCC"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Metodologia a fost elaborată în conformitate cu:</w:t>
      </w:r>
    </w:p>
    <w:p w14:paraId="5F057072" w14:textId="3F01119D" w:rsidR="00AF5BCC" w:rsidRPr="00BC706E" w:rsidRDefault="00AF5BCC" w:rsidP="00951729">
      <w:pPr>
        <w:numPr>
          <w:ilvl w:val="0"/>
          <w:numId w:val="15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Cadrul normativ național, în special </w:t>
      </w:r>
      <w:r w:rsidR="005B7B74" w:rsidRPr="00BC706E">
        <w:rPr>
          <w:rFonts w:ascii="Times New Roman" w:eastAsia="Times New Roman" w:hAnsi="Times New Roman" w:cs="Times New Roman"/>
          <w:i/>
          <w:iCs/>
          <w:kern w:val="0"/>
          <w:sz w:val="24"/>
          <w:szCs w:val="24"/>
          <w:lang w:val="ro-MD" w:eastAsia="ro-MD"/>
          <w14:ligatures w14:val="none"/>
        </w:rPr>
        <w:t>HG</w:t>
      </w:r>
      <w:r w:rsidRPr="00BC706E">
        <w:rPr>
          <w:rFonts w:ascii="Times New Roman" w:eastAsia="Times New Roman" w:hAnsi="Times New Roman" w:cs="Times New Roman"/>
          <w:i/>
          <w:iCs/>
          <w:kern w:val="0"/>
          <w:sz w:val="24"/>
          <w:szCs w:val="24"/>
          <w:lang w:val="ro-MD" w:eastAsia="ro-MD"/>
          <w14:ligatures w14:val="none"/>
        </w:rPr>
        <w:t xml:space="preserve"> nr. 330/2023</w:t>
      </w:r>
      <w:r w:rsidRPr="00BC706E">
        <w:rPr>
          <w:rFonts w:ascii="Times New Roman" w:eastAsia="Times New Roman" w:hAnsi="Times New Roman" w:cs="Times New Roman"/>
          <w:kern w:val="0"/>
          <w:sz w:val="24"/>
          <w:szCs w:val="24"/>
          <w:lang w:val="ro-MD" w:eastAsia="ro-MD"/>
          <w14:ligatures w14:val="none"/>
        </w:rPr>
        <w:t xml:space="preserve">, care conține în </w:t>
      </w:r>
      <w:r w:rsidRPr="00BC706E">
        <w:rPr>
          <w:rFonts w:ascii="Times New Roman" w:eastAsia="Times New Roman" w:hAnsi="Times New Roman" w:cs="Times New Roman"/>
          <w:i/>
          <w:iCs/>
          <w:kern w:val="0"/>
          <w:sz w:val="24"/>
          <w:szCs w:val="24"/>
          <w:lang w:val="ro-MD" w:eastAsia="ro-MD"/>
          <w14:ligatures w14:val="none"/>
        </w:rPr>
        <w:t>Anexa 1</w:t>
      </w:r>
      <w:r w:rsidRPr="00BC706E">
        <w:rPr>
          <w:rFonts w:ascii="Times New Roman" w:eastAsia="Times New Roman" w:hAnsi="Times New Roman" w:cs="Times New Roman"/>
          <w:kern w:val="0"/>
          <w:sz w:val="24"/>
          <w:szCs w:val="24"/>
          <w:lang w:val="ro-MD" w:eastAsia="ro-MD"/>
          <w14:ligatures w14:val="none"/>
        </w:rPr>
        <w:t xml:space="preserve"> „Descriptori de definire a nivelurilor </w:t>
      </w:r>
      <w:r w:rsidR="0056330B"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și în </w:t>
      </w:r>
      <w:r w:rsidRPr="00BC706E">
        <w:rPr>
          <w:rFonts w:ascii="Times New Roman" w:eastAsia="Times New Roman" w:hAnsi="Times New Roman" w:cs="Times New Roman"/>
          <w:i/>
          <w:iCs/>
          <w:kern w:val="0"/>
          <w:sz w:val="24"/>
          <w:szCs w:val="24"/>
          <w:lang w:val="ro-MD" w:eastAsia="ro-MD"/>
          <w14:ligatures w14:val="none"/>
        </w:rPr>
        <w:t>Anexa 2</w:t>
      </w:r>
      <w:r w:rsidRPr="00BC706E">
        <w:rPr>
          <w:rFonts w:ascii="Times New Roman" w:eastAsia="Times New Roman" w:hAnsi="Times New Roman" w:cs="Times New Roman"/>
          <w:kern w:val="0"/>
          <w:sz w:val="24"/>
          <w:szCs w:val="24"/>
          <w:lang w:val="ro-MD" w:eastAsia="ro-MD"/>
          <w14:ligatures w14:val="none"/>
        </w:rPr>
        <w:t xml:space="preserve"> „Corespondența dintre nivelurile CNC și nivelurile de referință ale EQF și ISCED”;</w:t>
      </w:r>
    </w:p>
    <w:p w14:paraId="6EB7B401" w14:textId="77777777" w:rsidR="00AF5BCC" w:rsidRPr="00BC706E" w:rsidRDefault="00AF5BCC" w:rsidP="00951729">
      <w:pPr>
        <w:numPr>
          <w:ilvl w:val="0"/>
          <w:numId w:val="15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Recomandările Grupului Consultativ EQF (EQF Advisory Group) privind transparența, comparabilitatea și validarea nivelurilor;</w:t>
      </w:r>
    </w:p>
    <w:p w14:paraId="18818E77" w14:textId="77777777" w:rsidR="00AF5BCC" w:rsidRPr="00BC706E" w:rsidRDefault="00AF5BCC" w:rsidP="00951729">
      <w:pPr>
        <w:numPr>
          <w:ilvl w:val="0"/>
          <w:numId w:val="15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Bunele practici europene utilizate în rapoartele de referențiere ale statelor membre.</w:t>
      </w:r>
    </w:p>
    <w:p w14:paraId="5456C7E8" w14:textId="77777777" w:rsidR="00AF5BCC" w:rsidRPr="00BC706E" w:rsidRDefault="00AF5BCC" w:rsidP="009C4567">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5.2. Principii metodologice de referențiere</w:t>
      </w:r>
    </w:p>
    <w:p w14:paraId="203FECDE" w14:textId="77777777" w:rsidR="00AF5BCC" w:rsidRPr="00BC706E" w:rsidRDefault="00AF5BCC"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s-a bazat pe următoarele principii:</w:t>
      </w:r>
    </w:p>
    <w:p w14:paraId="4F6ED577" w14:textId="77777777" w:rsidR="00AF5BCC" w:rsidRPr="00BC706E" w:rsidRDefault="00AF5BCC" w:rsidP="00951729">
      <w:pPr>
        <w:numPr>
          <w:ilvl w:val="0"/>
          <w:numId w:val="16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Echivalența descriptorilor de nivel – fiecare nivel CNC corespunde integral nivelului EQF pe cele patru dimensiuni: </w:t>
      </w:r>
      <w:r w:rsidRPr="00BC706E">
        <w:rPr>
          <w:rFonts w:ascii="Times New Roman" w:eastAsia="Times New Roman" w:hAnsi="Times New Roman" w:cs="Times New Roman"/>
          <w:i/>
          <w:iCs/>
          <w:kern w:val="0"/>
          <w:sz w:val="24"/>
          <w:szCs w:val="24"/>
          <w:lang w:val="ro-MD" w:eastAsia="ro-MD"/>
          <w14:ligatures w14:val="none"/>
        </w:rPr>
        <w:t>cunoștințe, aptitudini, responsabilitate și autonomie</w:t>
      </w:r>
      <w:r w:rsidRPr="00BC706E">
        <w:rPr>
          <w:rFonts w:ascii="Times New Roman" w:eastAsia="Times New Roman" w:hAnsi="Times New Roman" w:cs="Times New Roman"/>
          <w:kern w:val="0"/>
          <w:sz w:val="24"/>
          <w:szCs w:val="24"/>
          <w:lang w:val="ro-MD" w:eastAsia="ro-MD"/>
          <w14:ligatures w14:val="none"/>
        </w:rPr>
        <w:t>.</w:t>
      </w:r>
    </w:p>
    <w:p w14:paraId="6A0027BF" w14:textId="77777777" w:rsidR="00AF5BCC" w:rsidRPr="00BC706E" w:rsidRDefault="00AF5BCC" w:rsidP="00951729">
      <w:pPr>
        <w:numPr>
          <w:ilvl w:val="0"/>
          <w:numId w:val="16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Coerență internă și progres logic – nivelurile CNC reflectă o progresie clară a complexității rezultatelor învățării și a gradului de autonomie, în conformitate cu EQF.</w:t>
      </w:r>
    </w:p>
    <w:p w14:paraId="2301AB59" w14:textId="44911AB0" w:rsidR="00AF5BCC" w:rsidRPr="00BC706E" w:rsidRDefault="00AF5BCC" w:rsidP="00951729">
      <w:pPr>
        <w:numPr>
          <w:ilvl w:val="0"/>
          <w:numId w:val="16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Transparență și verificabilitate – tabelele </w:t>
      </w:r>
      <w:r w:rsidR="00DD6ABA" w:rsidRPr="00BC706E">
        <w:rPr>
          <w:rFonts w:ascii="Times New Roman" w:eastAsia="Times New Roman" w:hAnsi="Times New Roman" w:cs="Times New Roman"/>
          <w:kern w:val="0"/>
          <w:sz w:val="24"/>
          <w:szCs w:val="24"/>
          <w:lang w:val="ro-MD" w:eastAsia="ro-MD"/>
          <w14:ligatures w14:val="none"/>
        </w:rPr>
        <w:t>cu</w:t>
      </w:r>
      <w:r w:rsidRPr="00BC706E">
        <w:rPr>
          <w:rFonts w:ascii="Times New Roman" w:eastAsia="Times New Roman" w:hAnsi="Times New Roman" w:cs="Times New Roman"/>
          <w:kern w:val="0"/>
          <w:sz w:val="24"/>
          <w:szCs w:val="24"/>
          <w:lang w:val="ro-MD" w:eastAsia="ro-MD"/>
          <w14:ligatures w14:val="none"/>
        </w:rPr>
        <w:t xml:space="preserve"> descriptorii și corespondențe</w:t>
      </w:r>
      <w:r w:rsidR="00DD6ABA" w:rsidRPr="00BC706E">
        <w:rPr>
          <w:rFonts w:ascii="Times New Roman" w:eastAsia="Times New Roman" w:hAnsi="Times New Roman" w:cs="Times New Roman"/>
          <w:kern w:val="0"/>
          <w:sz w:val="24"/>
          <w:szCs w:val="24"/>
          <w:lang w:val="ro-MD" w:eastAsia="ro-MD"/>
          <w14:ligatures w14:val="none"/>
        </w:rPr>
        <w:t>le</w:t>
      </w:r>
      <w:r w:rsidRPr="00BC706E">
        <w:rPr>
          <w:rFonts w:ascii="Times New Roman" w:eastAsia="Times New Roman" w:hAnsi="Times New Roman" w:cs="Times New Roman"/>
          <w:kern w:val="0"/>
          <w:sz w:val="24"/>
          <w:szCs w:val="24"/>
          <w:lang w:val="ro-MD" w:eastAsia="ro-MD"/>
          <w14:ligatures w14:val="none"/>
        </w:rPr>
        <w:t xml:space="preserve"> (Anexele 1 și 2 din HG 330/2023) sunt publice, accesibile și constituie dovada formală a </w:t>
      </w:r>
      <w:r w:rsidR="00612308" w:rsidRPr="00BC706E">
        <w:rPr>
          <w:rFonts w:ascii="Times New Roman" w:eastAsia="Times New Roman" w:hAnsi="Times New Roman" w:cs="Times New Roman"/>
          <w:kern w:val="0"/>
          <w:sz w:val="24"/>
          <w:szCs w:val="24"/>
          <w:lang w:val="ro-MD" w:eastAsia="ro-MD"/>
          <w14:ligatures w14:val="none"/>
        </w:rPr>
        <w:t>alinierii</w:t>
      </w:r>
      <w:r w:rsidRPr="00BC706E">
        <w:rPr>
          <w:rFonts w:ascii="Times New Roman" w:eastAsia="Times New Roman" w:hAnsi="Times New Roman" w:cs="Times New Roman"/>
          <w:kern w:val="0"/>
          <w:sz w:val="24"/>
          <w:szCs w:val="24"/>
          <w:lang w:val="ro-MD" w:eastAsia="ro-MD"/>
          <w14:ligatures w14:val="none"/>
        </w:rPr>
        <w:t>.</w:t>
      </w:r>
    </w:p>
    <w:p w14:paraId="12172A76" w14:textId="192A4BF6" w:rsidR="00AF5BCC" w:rsidRPr="00BC706E" w:rsidRDefault="00AF5BCC" w:rsidP="00951729">
      <w:pPr>
        <w:numPr>
          <w:ilvl w:val="0"/>
          <w:numId w:val="16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Participare interinstituțională și consens – corelarea și validarea au fost realizate în parteneriat cu </w:t>
      </w:r>
      <w:r w:rsidR="00612308"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ANACEC, Consiliul Național pentru Calificări, </w:t>
      </w:r>
      <w:r w:rsidR="00A61F4F" w:rsidRPr="00BC706E">
        <w:rPr>
          <w:rFonts w:ascii="Times New Roman" w:eastAsia="Times New Roman" w:hAnsi="Times New Roman" w:cs="Times New Roman"/>
          <w:kern w:val="0"/>
          <w:sz w:val="24"/>
          <w:szCs w:val="24"/>
          <w:lang w:val="ro-MD" w:eastAsia="ro-MD"/>
          <w14:ligatures w14:val="none"/>
        </w:rPr>
        <w:t xml:space="preserve">ministerele de resort, </w:t>
      </w:r>
      <w:r w:rsidRPr="00BC706E">
        <w:rPr>
          <w:rFonts w:ascii="Times New Roman" w:eastAsia="Times New Roman" w:hAnsi="Times New Roman" w:cs="Times New Roman"/>
          <w:kern w:val="0"/>
          <w:sz w:val="24"/>
          <w:szCs w:val="24"/>
          <w:lang w:val="ro-MD" w:eastAsia="ro-MD"/>
          <w14:ligatures w14:val="none"/>
        </w:rPr>
        <w:t>furnizorii de educație și reprezentanții pieței muncii.</w:t>
      </w:r>
    </w:p>
    <w:p w14:paraId="1DC49C07" w14:textId="77777777" w:rsidR="00AF5BCC" w:rsidRPr="00BC706E" w:rsidRDefault="00AF5BCC" w:rsidP="00951729">
      <w:pPr>
        <w:numPr>
          <w:ilvl w:val="0"/>
          <w:numId w:val="16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Compatibilitate internațională – structura CNC respectă principiile EQF și QF-EHEA și este corelată și cu Clasificarea Internațională Standard a Educației (ISCED).</w:t>
      </w:r>
    </w:p>
    <w:p w14:paraId="1AA28400" w14:textId="77777777" w:rsidR="00AF5BCC" w:rsidRPr="00BC706E" w:rsidRDefault="00AF5BCC" w:rsidP="009C4567">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5.3. Etapele procesului de corelare</w:t>
      </w:r>
    </w:p>
    <w:p w14:paraId="67AEA41A" w14:textId="47672CD1" w:rsidR="00AF5BCC" w:rsidRPr="00BC706E" w:rsidRDefault="00AF5BCC"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Deși corespondența completă CNC–EQF este deja confirmată prin </w:t>
      </w:r>
      <w:r w:rsidR="006E3278" w:rsidRPr="00BC706E">
        <w:rPr>
          <w:rFonts w:ascii="Times New Roman" w:eastAsia="Times New Roman" w:hAnsi="Times New Roman" w:cs="Times New Roman"/>
          <w:i/>
          <w:iCs/>
          <w:kern w:val="0"/>
          <w:sz w:val="24"/>
          <w:szCs w:val="24"/>
          <w:lang w:val="ro-MD" w:eastAsia="ro-MD"/>
          <w14:ligatures w14:val="none"/>
        </w:rPr>
        <w:t>HG</w:t>
      </w:r>
      <w:r w:rsidRPr="00BC706E">
        <w:rPr>
          <w:rFonts w:ascii="Times New Roman" w:eastAsia="Times New Roman" w:hAnsi="Times New Roman" w:cs="Times New Roman"/>
          <w:i/>
          <w:iCs/>
          <w:kern w:val="0"/>
          <w:sz w:val="24"/>
          <w:szCs w:val="24"/>
          <w:lang w:val="ro-MD" w:eastAsia="ro-MD"/>
          <w14:ligatures w14:val="none"/>
        </w:rPr>
        <w:t xml:space="preserve"> nr. 330/2023</w:t>
      </w:r>
      <w:r w:rsidRPr="00BC706E">
        <w:rPr>
          <w:rFonts w:ascii="Times New Roman" w:eastAsia="Times New Roman" w:hAnsi="Times New Roman" w:cs="Times New Roman"/>
          <w:kern w:val="0"/>
          <w:sz w:val="24"/>
          <w:szCs w:val="24"/>
          <w:lang w:val="ro-MD" w:eastAsia="ro-MD"/>
          <w14:ligatures w14:val="none"/>
        </w:rPr>
        <w:t>, procesul de analiză și validare a fost realizat într-o manieră sistematică, în cinci etape metodologice:</w:t>
      </w:r>
    </w:p>
    <w:p w14:paraId="31DA6AD0" w14:textId="51D9EC4C" w:rsidR="00AF5BCC" w:rsidRPr="00BC706E" w:rsidRDefault="00AF5BCC" w:rsidP="009C4567">
      <w:pPr>
        <w:spacing w:before="120" w:after="120" w:line="276" w:lineRule="auto"/>
        <w:jc w:val="both"/>
        <w:outlineLvl w:val="3"/>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Etapa 1</w:t>
      </w:r>
      <w:r w:rsidRPr="00BC706E">
        <w:rPr>
          <w:rFonts w:ascii="Times New Roman" w:eastAsia="Times New Roman" w:hAnsi="Times New Roman" w:cs="Times New Roman"/>
          <w:kern w:val="0"/>
          <w:sz w:val="24"/>
          <w:szCs w:val="24"/>
          <w:lang w:val="ro-MD" w:eastAsia="ro-MD"/>
          <w14:ligatures w14:val="none"/>
        </w:rPr>
        <w:t xml:space="preserve"> – Analiza generală a </w:t>
      </w:r>
      <w:r w:rsidR="004E12A1" w:rsidRPr="00BC706E">
        <w:rPr>
          <w:rFonts w:ascii="Times New Roman" w:eastAsia="Times New Roman" w:hAnsi="Times New Roman" w:cs="Times New Roman"/>
          <w:kern w:val="0"/>
          <w:sz w:val="24"/>
          <w:szCs w:val="24"/>
          <w:lang w:val="ro-MD" w:eastAsia="ro-MD"/>
          <w14:ligatures w14:val="none"/>
        </w:rPr>
        <w:t>CNC și EQF</w:t>
      </w:r>
    </w:p>
    <w:p w14:paraId="4BDFEBDE" w14:textId="77777777" w:rsidR="00202912" w:rsidRPr="00BC706E" w:rsidRDefault="00AF5BCC" w:rsidP="00202912">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 fost realizată o analiză comparativă a misiunii, structurii și scopurilor CNC și EQF, </w:t>
      </w:r>
      <w:r w:rsidR="00D8115B" w:rsidRPr="00BC706E">
        <w:rPr>
          <w:rFonts w:ascii="Times New Roman" w:eastAsia="Times New Roman" w:hAnsi="Times New Roman" w:cs="Times New Roman"/>
          <w:kern w:val="0"/>
          <w:sz w:val="24"/>
          <w:szCs w:val="24"/>
          <w:lang w:val="ro-MD" w:eastAsia="ro-MD"/>
          <w14:ligatures w14:val="none"/>
        </w:rPr>
        <w:t>cu privire la</w:t>
      </w:r>
      <w:r w:rsidRPr="00BC706E">
        <w:rPr>
          <w:rFonts w:ascii="Times New Roman" w:eastAsia="Times New Roman" w:hAnsi="Times New Roman" w:cs="Times New Roman"/>
          <w:kern w:val="0"/>
          <w:sz w:val="24"/>
          <w:szCs w:val="24"/>
          <w:lang w:val="ro-MD" w:eastAsia="ro-MD"/>
          <w14:ligatures w14:val="none"/>
        </w:rPr>
        <w:t xml:space="preserve"> numărul de niveluri, tipurile de calificări și finalitățile educaționale.</w:t>
      </w:r>
      <w:r w:rsidR="00D8115B" w:rsidRPr="00BC706E">
        <w:rPr>
          <w:rFonts w:ascii="Times New Roman" w:eastAsia="Times New Roman" w:hAnsi="Times New Roman" w:cs="Times New Roman"/>
          <w:kern w:val="0"/>
          <w:sz w:val="24"/>
          <w:szCs w:val="24"/>
          <w:lang w:val="ro-MD" w:eastAsia="ro-MD"/>
          <w14:ligatures w14:val="none"/>
        </w:rPr>
        <w:t xml:space="preserve"> </w:t>
      </w:r>
    </w:p>
    <w:p w14:paraId="23408096" w14:textId="7FB4885A" w:rsidR="00AF5BCC" w:rsidRPr="00BC706E" w:rsidRDefault="00AF5BCC" w:rsidP="00202912">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Rezultatul acestei etape a confirmat identitatea structurală dintre cele două cadre, inclusiv corespunderea 1:1 a nivelurilor.</w:t>
      </w:r>
    </w:p>
    <w:p w14:paraId="7C91B7DB" w14:textId="77777777" w:rsidR="00AF5BCC" w:rsidRPr="00BC706E" w:rsidRDefault="00AF5BCC" w:rsidP="009C4567">
      <w:pPr>
        <w:spacing w:before="120" w:after="120" w:line="276" w:lineRule="auto"/>
        <w:jc w:val="both"/>
        <w:outlineLvl w:val="3"/>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Etapa 2</w:t>
      </w:r>
      <w:r w:rsidRPr="00BC706E">
        <w:rPr>
          <w:rFonts w:ascii="Times New Roman" w:eastAsia="Times New Roman" w:hAnsi="Times New Roman" w:cs="Times New Roman"/>
          <w:kern w:val="0"/>
          <w:sz w:val="24"/>
          <w:szCs w:val="24"/>
          <w:lang w:val="ro-MD" w:eastAsia="ro-MD"/>
          <w14:ligatures w14:val="none"/>
        </w:rPr>
        <w:t xml:space="preserve"> – Compararea descriptorilor de nivel</w:t>
      </w:r>
    </w:p>
    <w:p w14:paraId="033E14E7" w14:textId="77777777" w:rsidR="00202912" w:rsidRPr="00BC706E" w:rsidRDefault="00AF5BCC" w:rsidP="00202912">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Pentru fiecare nivel al CNC au fost analizați descriptorii privind </w:t>
      </w:r>
      <w:r w:rsidRPr="00BC706E">
        <w:rPr>
          <w:rFonts w:ascii="Times New Roman" w:eastAsia="Times New Roman" w:hAnsi="Times New Roman" w:cs="Times New Roman"/>
          <w:i/>
          <w:iCs/>
          <w:kern w:val="0"/>
          <w:sz w:val="24"/>
          <w:szCs w:val="24"/>
          <w:lang w:val="ro-MD" w:eastAsia="ro-MD"/>
          <w14:ligatures w14:val="none"/>
        </w:rPr>
        <w:t>cunoștințele, aptitudinile, responsabilitatea și autonomia</w:t>
      </w:r>
      <w:r w:rsidRPr="00BC706E">
        <w:rPr>
          <w:rFonts w:ascii="Times New Roman" w:eastAsia="Times New Roman" w:hAnsi="Times New Roman" w:cs="Times New Roman"/>
          <w:kern w:val="0"/>
          <w:sz w:val="24"/>
          <w:szCs w:val="24"/>
          <w:lang w:val="ro-MD" w:eastAsia="ro-MD"/>
          <w14:ligatures w14:val="none"/>
        </w:rPr>
        <w:t>, în raport direct cu descriptorii EQF.</w:t>
      </w:r>
      <w:r w:rsidR="00202912" w:rsidRPr="00BC706E">
        <w:rPr>
          <w:rFonts w:ascii="Times New Roman" w:eastAsia="Times New Roman" w:hAnsi="Times New Roman" w:cs="Times New Roman"/>
          <w:kern w:val="0"/>
          <w:sz w:val="24"/>
          <w:szCs w:val="24"/>
          <w:lang w:val="ro-MD" w:eastAsia="ro-MD"/>
          <w14:ligatures w14:val="none"/>
        </w:rPr>
        <w:t xml:space="preserve"> </w:t>
      </w:r>
    </w:p>
    <w:p w14:paraId="7D4743B1" w14:textId="07D15986" w:rsidR="00AF5BCC" w:rsidRPr="00BC706E" w:rsidRDefault="00AF5BCC" w:rsidP="00202912">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Rezultatul: corespondență completă (100%) între cele două seturi de descriptori, fapt </w:t>
      </w:r>
      <w:r w:rsidR="00E51713" w:rsidRPr="00BC706E">
        <w:rPr>
          <w:rFonts w:ascii="Times New Roman" w:eastAsia="Times New Roman" w:hAnsi="Times New Roman" w:cs="Times New Roman"/>
          <w:kern w:val="0"/>
          <w:sz w:val="24"/>
          <w:szCs w:val="24"/>
          <w:lang w:val="ro-MD" w:eastAsia="ro-MD"/>
          <w14:ligatures w14:val="none"/>
        </w:rPr>
        <w:t>dovedit prin</w:t>
      </w:r>
      <w:r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i/>
          <w:iCs/>
          <w:kern w:val="0"/>
          <w:sz w:val="24"/>
          <w:szCs w:val="24"/>
          <w:lang w:val="ro-MD" w:eastAsia="ro-MD"/>
          <w14:ligatures w14:val="none"/>
        </w:rPr>
        <w:t>Anexa 1</w:t>
      </w:r>
      <w:r w:rsidRPr="00BC706E">
        <w:rPr>
          <w:rFonts w:ascii="Times New Roman" w:eastAsia="Times New Roman" w:hAnsi="Times New Roman" w:cs="Times New Roman"/>
          <w:kern w:val="0"/>
          <w:sz w:val="24"/>
          <w:szCs w:val="24"/>
          <w:lang w:val="ro-MD" w:eastAsia="ro-MD"/>
          <w14:ligatures w14:val="none"/>
        </w:rPr>
        <w:t xml:space="preserve"> a HG nr. 330/2023.</w:t>
      </w:r>
    </w:p>
    <w:p w14:paraId="31FCD650" w14:textId="77777777" w:rsidR="00AF5BCC" w:rsidRPr="00BC706E" w:rsidRDefault="00AF5BCC" w:rsidP="009C4567">
      <w:pPr>
        <w:spacing w:before="120" w:after="120" w:line="276" w:lineRule="auto"/>
        <w:jc w:val="both"/>
        <w:outlineLvl w:val="3"/>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Etapa 3</w:t>
      </w:r>
      <w:r w:rsidRPr="00BC706E">
        <w:rPr>
          <w:rFonts w:ascii="Times New Roman" w:eastAsia="Times New Roman" w:hAnsi="Times New Roman" w:cs="Times New Roman"/>
          <w:kern w:val="0"/>
          <w:sz w:val="24"/>
          <w:szCs w:val="24"/>
          <w:lang w:val="ro-MD" w:eastAsia="ro-MD"/>
          <w14:ligatures w14:val="none"/>
        </w:rPr>
        <w:t xml:space="preserve"> – Elaborarea și confirmarea matricei de corelare</w:t>
      </w:r>
    </w:p>
    <w:p w14:paraId="4BB67C06" w14:textId="2071CF6B" w:rsidR="00AF5BCC" w:rsidRPr="00BC706E" w:rsidRDefault="00AF5BCC"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Pe baza tabelelor oficiale, a fost elaborată </w:t>
      </w:r>
      <w:r w:rsidRPr="00BC706E">
        <w:rPr>
          <w:rFonts w:ascii="Times New Roman" w:eastAsia="Times New Roman" w:hAnsi="Times New Roman" w:cs="Times New Roman"/>
          <w:i/>
          <w:iCs/>
          <w:kern w:val="0"/>
          <w:sz w:val="24"/>
          <w:szCs w:val="24"/>
          <w:lang w:val="ro-MD" w:eastAsia="ro-MD"/>
          <w14:ligatures w14:val="none"/>
        </w:rPr>
        <w:t>Matricea de analiză și corelare</w:t>
      </w:r>
      <w:r w:rsidRPr="00BC706E">
        <w:rPr>
          <w:rFonts w:ascii="Times New Roman" w:eastAsia="Times New Roman" w:hAnsi="Times New Roman" w:cs="Times New Roman"/>
          <w:kern w:val="0"/>
          <w:sz w:val="24"/>
          <w:szCs w:val="24"/>
          <w:lang w:val="ro-MD" w:eastAsia="ro-MD"/>
          <w14:ligatures w14:val="none"/>
        </w:rPr>
        <w:t xml:space="preserve"> a </w:t>
      </w:r>
      <w:r w:rsidR="00FB2466" w:rsidRPr="00BC706E">
        <w:rPr>
          <w:rFonts w:ascii="Times New Roman" w:eastAsia="Times New Roman" w:hAnsi="Times New Roman" w:cs="Times New Roman"/>
          <w:kern w:val="0"/>
          <w:sz w:val="24"/>
          <w:szCs w:val="24"/>
          <w:lang w:val="ro-MD" w:eastAsia="ro-MD"/>
          <w14:ligatures w14:val="none"/>
        </w:rPr>
        <w:t>descriptorilor CNC</w:t>
      </w:r>
      <w:r w:rsidRPr="00BC706E">
        <w:rPr>
          <w:rFonts w:ascii="Times New Roman" w:eastAsia="Times New Roman" w:hAnsi="Times New Roman" w:cs="Times New Roman"/>
          <w:kern w:val="0"/>
          <w:sz w:val="24"/>
          <w:szCs w:val="24"/>
          <w:lang w:val="ro-MD" w:eastAsia="ro-MD"/>
          <w14:ligatures w14:val="none"/>
        </w:rPr>
        <w:t xml:space="preserve"> cu nivelurile EQF</w:t>
      </w:r>
      <w:r w:rsidR="003E1ACD" w:rsidRPr="00BC706E">
        <w:rPr>
          <w:rFonts w:ascii="Times New Roman" w:eastAsia="Times New Roman" w:hAnsi="Times New Roman" w:cs="Times New Roman"/>
          <w:kern w:val="0"/>
          <w:sz w:val="24"/>
          <w:szCs w:val="24"/>
          <w:lang w:val="ro-MD" w:eastAsia="ro-MD"/>
          <w14:ligatures w14:val="none"/>
        </w:rPr>
        <w:t xml:space="preserve"> (vezi </w:t>
      </w:r>
      <w:r w:rsidR="003E1ACD" w:rsidRPr="00BC706E">
        <w:rPr>
          <w:rFonts w:ascii="Times New Roman" w:hAnsi="Times New Roman" w:cs="Times New Roman"/>
          <w:i/>
          <w:iCs/>
          <w:sz w:val="24"/>
          <w:szCs w:val="24"/>
          <w:lang w:val="ro-MD"/>
        </w:rPr>
        <w:t>Anexă internă 2.A</w:t>
      </w:r>
      <w:r w:rsidR="003E1ACD" w:rsidRPr="00BC706E">
        <w:rPr>
          <w:rFonts w:ascii="Times New Roman" w:hAnsi="Times New Roman" w:cs="Times New Roman"/>
          <w:sz w:val="24"/>
          <w:szCs w:val="24"/>
          <w:lang w:val="ro-MD"/>
        </w:rPr>
        <w:t>)</w:t>
      </w:r>
      <w:r w:rsidRPr="00BC706E">
        <w:rPr>
          <w:rFonts w:ascii="Times New Roman" w:eastAsia="Times New Roman" w:hAnsi="Times New Roman" w:cs="Times New Roman"/>
          <w:kern w:val="0"/>
          <w:sz w:val="24"/>
          <w:szCs w:val="24"/>
          <w:lang w:val="ro-MD" w:eastAsia="ro-MD"/>
          <w14:ligatures w14:val="none"/>
        </w:rPr>
        <w:t>, care demonstrează comparabilitatea completă între CNC și EQF.</w:t>
      </w:r>
      <w:r w:rsidR="00E71B54"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Matricea include pentru fiecare nivel:</w:t>
      </w:r>
    </w:p>
    <w:p w14:paraId="32C0DE87" w14:textId="77777777" w:rsidR="00AF5BCC" w:rsidRPr="00BC706E" w:rsidRDefault="00AF5BCC" w:rsidP="00951729">
      <w:pPr>
        <w:numPr>
          <w:ilvl w:val="0"/>
          <w:numId w:val="16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descriptorii CNC și EQF;</w:t>
      </w:r>
    </w:p>
    <w:p w14:paraId="2C25AD8C" w14:textId="77777777" w:rsidR="00AF5BCC" w:rsidRPr="00BC706E" w:rsidRDefault="00AF5BCC" w:rsidP="00951729">
      <w:pPr>
        <w:numPr>
          <w:ilvl w:val="0"/>
          <w:numId w:val="16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exemple de calificări și acte de studii;</w:t>
      </w:r>
    </w:p>
    <w:p w14:paraId="3C7F98CB" w14:textId="77777777" w:rsidR="00AF5BCC" w:rsidRPr="00BC706E" w:rsidRDefault="00AF5BCC" w:rsidP="00951729">
      <w:pPr>
        <w:numPr>
          <w:ilvl w:val="0"/>
          <w:numId w:val="16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gradul de comparabilitate („complet comparabil”).</w:t>
      </w:r>
    </w:p>
    <w:p w14:paraId="061581C9" w14:textId="77777777" w:rsidR="00AF5BCC" w:rsidRPr="00BC706E" w:rsidRDefault="00AF5BCC" w:rsidP="009C4567">
      <w:pPr>
        <w:spacing w:before="120" w:after="120" w:line="276" w:lineRule="auto"/>
        <w:jc w:val="both"/>
        <w:outlineLvl w:val="3"/>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Etapa 4</w:t>
      </w:r>
      <w:r w:rsidRPr="00BC706E">
        <w:rPr>
          <w:rFonts w:ascii="Times New Roman" w:eastAsia="Times New Roman" w:hAnsi="Times New Roman" w:cs="Times New Roman"/>
          <w:kern w:val="0"/>
          <w:sz w:val="24"/>
          <w:szCs w:val="24"/>
          <w:lang w:val="ro-MD" w:eastAsia="ro-MD"/>
          <w14:ligatures w14:val="none"/>
        </w:rPr>
        <w:t xml:space="preserve"> – Validarea prin consultare interinstituțională</w:t>
      </w:r>
    </w:p>
    <w:p w14:paraId="0220ADED" w14:textId="2C5D107A" w:rsidR="00AF5BCC" w:rsidRPr="00BC706E" w:rsidRDefault="00AF5BCC"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Rezultatele analizei au fost supuse consultării cu experți naționali și internaționali, reprezentanți ai MEC, ANACEC, Consiliului Național pentru Calificări, com</w:t>
      </w:r>
      <w:r w:rsidR="000C433E" w:rsidRPr="00BC706E">
        <w:rPr>
          <w:rFonts w:ascii="Times New Roman" w:eastAsia="Times New Roman" w:hAnsi="Times New Roman" w:cs="Times New Roman"/>
          <w:kern w:val="0"/>
          <w:sz w:val="24"/>
          <w:szCs w:val="24"/>
          <w:lang w:val="ro-MD" w:eastAsia="ro-MD"/>
          <w14:ligatures w14:val="none"/>
        </w:rPr>
        <w:t>itetelor sectoriale</w:t>
      </w:r>
      <w:r w:rsidRPr="00BC706E">
        <w:rPr>
          <w:rFonts w:ascii="Times New Roman" w:eastAsia="Times New Roman" w:hAnsi="Times New Roman" w:cs="Times New Roman"/>
          <w:kern w:val="0"/>
          <w:sz w:val="24"/>
          <w:szCs w:val="24"/>
          <w:lang w:val="ro-MD" w:eastAsia="ro-MD"/>
          <w14:ligatures w14:val="none"/>
        </w:rPr>
        <w:t>, furnizori de educație și angajatori.</w:t>
      </w:r>
      <w:r w:rsidR="0041218A"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Validarea a confirmat că descriptorii CNC sunt identici conceptual și terminologic cu cei ai EQF.</w:t>
      </w:r>
    </w:p>
    <w:p w14:paraId="3ABD0F86" w14:textId="77777777" w:rsidR="00AF5BCC" w:rsidRPr="00BC706E" w:rsidRDefault="00AF5BCC" w:rsidP="009C4567">
      <w:pPr>
        <w:spacing w:before="120" w:after="120" w:line="276" w:lineRule="auto"/>
        <w:jc w:val="both"/>
        <w:outlineLvl w:val="3"/>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Etapa 5</w:t>
      </w:r>
      <w:r w:rsidRPr="00BC706E">
        <w:rPr>
          <w:rFonts w:ascii="Times New Roman" w:eastAsia="Times New Roman" w:hAnsi="Times New Roman" w:cs="Times New Roman"/>
          <w:kern w:val="0"/>
          <w:sz w:val="24"/>
          <w:szCs w:val="24"/>
          <w:lang w:val="ro-MD" w:eastAsia="ro-MD"/>
          <w14:ligatures w14:val="none"/>
        </w:rPr>
        <w:t xml:space="preserve"> – Confirmarea formală a corespunderii</w:t>
      </w:r>
    </w:p>
    <w:p w14:paraId="3E5663D3" w14:textId="11F701DC" w:rsidR="00AF5BCC" w:rsidRPr="00BC706E" w:rsidRDefault="00AF5BCC"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Etapa finală a constat în consacrarea legală a rezultatelor procesului de corelare prin </w:t>
      </w:r>
      <w:r w:rsidR="001B3809"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330/2023, care include cele două tabele oficiale (Anexa 1 și Anexa 2) și demonstrează echivalența completă CNC–EQF.</w:t>
      </w:r>
    </w:p>
    <w:p w14:paraId="13407BEF" w14:textId="77777777" w:rsidR="00AF5BCC" w:rsidRPr="00BC706E" w:rsidRDefault="00AF5BCC" w:rsidP="009C4567">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5.4. Rezultatul procesului de referențiere</w:t>
      </w:r>
    </w:p>
    <w:p w14:paraId="2BDF47FB" w14:textId="74C04728" w:rsidR="00AF5BCC" w:rsidRPr="00BC706E" w:rsidRDefault="00AF5BCC"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Rezultatele procesului metodologic confirmă că nivelurile 1–8 ale </w:t>
      </w:r>
      <w:r w:rsidR="00271759"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din Republica Moldova sunt complet comparabile și compatibile cu nivelurile 1–8 ale EQF.</w:t>
      </w:r>
      <w:r w:rsidR="00A7709C"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Această corespondență integrală este ilustrată prin Matricea de analiză și corelare a </w:t>
      </w:r>
      <w:r w:rsidR="00733A86"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cu descriptorii nivelurilor EQF, care reflectă:</w:t>
      </w:r>
    </w:p>
    <w:p w14:paraId="2FD93EF4" w14:textId="77777777" w:rsidR="00AF5BCC" w:rsidRPr="00BC706E" w:rsidRDefault="00AF5BCC" w:rsidP="00951729">
      <w:pPr>
        <w:numPr>
          <w:ilvl w:val="0"/>
          <w:numId w:val="16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identitatea lingvistică și conceptuală a descriptorilor;</w:t>
      </w:r>
    </w:p>
    <w:p w14:paraId="3C50D728" w14:textId="77777777" w:rsidR="00AF5BCC" w:rsidRPr="00BC706E" w:rsidRDefault="00AF5BCC" w:rsidP="00951729">
      <w:pPr>
        <w:numPr>
          <w:ilvl w:val="0"/>
          <w:numId w:val="16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progresia logică a rezultatelor învățării între niveluri;</w:t>
      </w:r>
    </w:p>
    <w:p w14:paraId="045ADC12" w14:textId="77777777" w:rsidR="00AF5BCC" w:rsidRPr="00BC706E" w:rsidRDefault="00AF5BCC" w:rsidP="00951729">
      <w:pPr>
        <w:numPr>
          <w:ilvl w:val="0"/>
          <w:numId w:val="16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coerența cu tipurile de programe de formare și actele de studii aferente fiecărui nivel.</w:t>
      </w:r>
    </w:p>
    <w:p w14:paraId="2CB95D68" w14:textId="77777777" w:rsidR="00AF5BCC" w:rsidRPr="00BC706E" w:rsidRDefault="00AF5BCC"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Republica Moldova devine una dintre puținele țări care au atins o echivalență completă, formalizată și documentată între CNC și EQF, confirmând compatibilitatea deplină a sistemului național al calificărilor cu standardele europene de transparență și comparabilitate.</w:t>
      </w:r>
    </w:p>
    <w:p w14:paraId="0386CD48" w14:textId="594841E5" w:rsidR="007E7419" w:rsidRPr="00BC706E" w:rsidRDefault="007E7419" w:rsidP="009C4567">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6. Dovada de conformitate </w:t>
      </w:r>
      <w:r w:rsidR="00F90AF7" w:rsidRPr="00BC706E">
        <w:rPr>
          <w:rFonts w:ascii="Times New Roman" w:eastAsia="Times New Roman" w:hAnsi="Times New Roman" w:cs="Times New Roman"/>
          <w:color w:val="3494BA" w:themeColor="accent1"/>
          <w:kern w:val="0"/>
          <w:sz w:val="24"/>
          <w:szCs w:val="24"/>
          <w:lang w:val="ro-MD" w:eastAsia="ro-MD"/>
          <w14:ligatures w14:val="none"/>
        </w:rPr>
        <w:t>(sinteză narativă)</w:t>
      </w:r>
    </w:p>
    <w:p w14:paraId="657DF4E8" w14:textId="7B7AEAF0" w:rsidR="007E7419" w:rsidRPr="00BC706E" w:rsidRDefault="007E741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de corelare a nivelurilor CNC cu EQF a fost realizat în deplină conformitate cu principiile și criteriile stabilite de Grupul Consultativ EQF.</w:t>
      </w:r>
      <w:r w:rsidR="00A7709C"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Analiza comparativă și procesul de validare interinstituțională au confirmat faptul că Republica Moldova a realizat o corespondență completă (1:1) între nivelurile CNC și nivelurile EQF.</w:t>
      </w:r>
    </w:p>
    <w:p w14:paraId="495B4895" w14:textId="173DB93A" w:rsidR="007E7419" w:rsidRPr="00BC706E" w:rsidRDefault="007E7419" w:rsidP="0034246F">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Dovada formală de conformitate</w:t>
      </w:r>
      <w:r w:rsidR="0034246F"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Echivalența dintre CNC și EQF este documentată și consacrată legal prin </w:t>
      </w:r>
      <w:r w:rsidR="00D31C65" w:rsidRPr="00BC706E">
        <w:rPr>
          <w:rFonts w:ascii="Times New Roman" w:eastAsia="Times New Roman" w:hAnsi="Times New Roman" w:cs="Times New Roman"/>
          <w:i/>
          <w:iCs/>
          <w:kern w:val="0"/>
          <w:sz w:val="24"/>
          <w:szCs w:val="24"/>
          <w:lang w:val="ro-MD" w:eastAsia="ro-MD"/>
          <w14:ligatures w14:val="none"/>
        </w:rPr>
        <w:t>HG</w:t>
      </w:r>
      <w:r w:rsidRPr="00BC706E">
        <w:rPr>
          <w:rFonts w:ascii="Times New Roman" w:eastAsia="Times New Roman" w:hAnsi="Times New Roman" w:cs="Times New Roman"/>
          <w:i/>
          <w:iCs/>
          <w:kern w:val="0"/>
          <w:sz w:val="24"/>
          <w:szCs w:val="24"/>
          <w:lang w:val="ro-MD" w:eastAsia="ro-MD"/>
          <w14:ligatures w14:val="none"/>
        </w:rPr>
        <w:t xml:space="preserve"> nr. 330/2023 privind Cadrul Național al Calificărilor și Foaia de parcurs pentru operaționalizarea acestuia</w:t>
      </w:r>
      <w:r w:rsidRPr="00BC706E">
        <w:rPr>
          <w:rFonts w:ascii="Times New Roman" w:eastAsia="Times New Roman" w:hAnsi="Times New Roman" w:cs="Times New Roman"/>
          <w:kern w:val="0"/>
          <w:sz w:val="24"/>
          <w:szCs w:val="24"/>
          <w:lang w:val="ro-MD" w:eastAsia="ro-MD"/>
          <w14:ligatures w14:val="none"/>
        </w:rPr>
        <w:t>.</w:t>
      </w:r>
      <w:r w:rsidR="00A7709C"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Aceasta include:</w:t>
      </w:r>
    </w:p>
    <w:p w14:paraId="4DFC681A" w14:textId="77777777" w:rsidR="007E7419" w:rsidRPr="00BC706E" w:rsidRDefault="007E7419" w:rsidP="00951729">
      <w:pPr>
        <w:numPr>
          <w:ilvl w:val="0"/>
          <w:numId w:val="16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Anexa 1 – </w:t>
      </w:r>
      <w:r w:rsidRPr="00BC706E">
        <w:rPr>
          <w:rFonts w:ascii="Times New Roman" w:eastAsia="Times New Roman" w:hAnsi="Times New Roman" w:cs="Times New Roman"/>
          <w:i/>
          <w:iCs/>
          <w:kern w:val="0"/>
          <w:sz w:val="24"/>
          <w:szCs w:val="24"/>
          <w:lang w:val="ro-MD" w:eastAsia="ro-MD"/>
          <w14:ligatures w14:val="none"/>
        </w:rPr>
        <w:t>Descriptori de definire a nivelurilor Cadrului Național al Calificărilor</w:t>
      </w:r>
      <w:r w:rsidRPr="00BC706E">
        <w:rPr>
          <w:rFonts w:ascii="Times New Roman" w:eastAsia="Times New Roman" w:hAnsi="Times New Roman" w:cs="Times New Roman"/>
          <w:kern w:val="0"/>
          <w:sz w:val="24"/>
          <w:szCs w:val="24"/>
          <w:lang w:val="ro-MD" w:eastAsia="ro-MD"/>
          <w14:ligatures w14:val="none"/>
        </w:rPr>
        <w:t xml:space="preserve">, care reproduc integral structura și formulările descriptorilor EQF pentru cele patru dimensiuni: </w:t>
      </w:r>
      <w:r w:rsidRPr="00BC706E">
        <w:rPr>
          <w:rFonts w:ascii="Times New Roman" w:eastAsia="Times New Roman" w:hAnsi="Times New Roman" w:cs="Times New Roman"/>
          <w:i/>
          <w:iCs/>
          <w:kern w:val="0"/>
          <w:sz w:val="24"/>
          <w:szCs w:val="24"/>
          <w:lang w:val="ro-MD" w:eastAsia="ro-MD"/>
          <w14:ligatures w14:val="none"/>
        </w:rPr>
        <w:t>cunoștințe, aptitudini, responsabilitate și autonomie</w:t>
      </w:r>
      <w:r w:rsidRPr="00BC706E">
        <w:rPr>
          <w:rFonts w:ascii="Times New Roman" w:eastAsia="Times New Roman" w:hAnsi="Times New Roman" w:cs="Times New Roman"/>
          <w:kern w:val="0"/>
          <w:sz w:val="24"/>
          <w:szCs w:val="24"/>
          <w:lang w:val="ro-MD" w:eastAsia="ro-MD"/>
          <w14:ligatures w14:val="none"/>
        </w:rPr>
        <w:t>;</w:t>
      </w:r>
    </w:p>
    <w:p w14:paraId="67327D77" w14:textId="77777777" w:rsidR="007E7419" w:rsidRPr="00BC706E" w:rsidRDefault="007E7419" w:rsidP="00951729">
      <w:pPr>
        <w:numPr>
          <w:ilvl w:val="0"/>
          <w:numId w:val="16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Anexa 2 – </w:t>
      </w:r>
      <w:r w:rsidRPr="00BC706E">
        <w:rPr>
          <w:rFonts w:ascii="Times New Roman" w:eastAsia="Times New Roman" w:hAnsi="Times New Roman" w:cs="Times New Roman"/>
          <w:i/>
          <w:iCs/>
          <w:kern w:val="0"/>
          <w:sz w:val="24"/>
          <w:szCs w:val="24"/>
          <w:lang w:val="ro-MD" w:eastAsia="ro-MD"/>
          <w14:ligatures w14:val="none"/>
        </w:rPr>
        <w:t>Tabelul de corespondență între nivelurile CNC, EQF și ISCED</w:t>
      </w:r>
      <w:r w:rsidRPr="00BC706E">
        <w:rPr>
          <w:rFonts w:ascii="Times New Roman" w:eastAsia="Times New Roman" w:hAnsi="Times New Roman" w:cs="Times New Roman"/>
          <w:kern w:val="0"/>
          <w:sz w:val="24"/>
          <w:szCs w:val="24"/>
          <w:lang w:val="ro-MD" w:eastAsia="ro-MD"/>
          <w14:ligatures w14:val="none"/>
        </w:rPr>
        <w:t>, care prezintă:</w:t>
      </w:r>
    </w:p>
    <w:p w14:paraId="17043E23" w14:textId="77777777" w:rsidR="007E7419" w:rsidRPr="00BC706E" w:rsidRDefault="007E7419" w:rsidP="00951729">
      <w:pPr>
        <w:numPr>
          <w:ilvl w:val="1"/>
          <w:numId w:val="168"/>
        </w:numPr>
        <w:spacing w:before="120" w:after="120" w:line="276" w:lineRule="auto"/>
        <w:ind w:left="993" w:hanging="284"/>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tipurile de programe de educație generală și profesională aferente fiecărui nivel;</w:t>
      </w:r>
    </w:p>
    <w:p w14:paraId="18D07A84" w14:textId="77777777" w:rsidR="007E7419" w:rsidRPr="00BC706E" w:rsidRDefault="007E7419" w:rsidP="00951729">
      <w:pPr>
        <w:numPr>
          <w:ilvl w:val="1"/>
          <w:numId w:val="168"/>
        </w:numPr>
        <w:spacing w:before="120" w:after="120" w:line="276" w:lineRule="auto"/>
        <w:ind w:left="993" w:hanging="284"/>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condițiile de acces și evaluare a rezultatelor învățării;</w:t>
      </w:r>
    </w:p>
    <w:p w14:paraId="10F8DD77" w14:textId="77777777" w:rsidR="007E7419" w:rsidRPr="00BC706E" w:rsidRDefault="007E7419" w:rsidP="00951729">
      <w:pPr>
        <w:numPr>
          <w:ilvl w:val="1"/>
          <w:numId w:val="168"/>
        </w:numPr>
        <w:spacing w:before="120" w:after="120" w:line="276" w:lineRule="auto"/>
        <w:ind w:left="993" w:hanging="284"/>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actele de studii care confirmă nivelul de calificare al titularului.</w:t>
      </w:r>
    </w:p>
    <w:p w14:paraId="72C692D7" w14:textId="3DCB2B8B" w:rsidR="007E7419" w:rsidRPr="00BC706E" w:rsidRDefault="007E741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Aceste două anexe constituie documentele oficiale de referință care atestă compatibilitatea deplină a CNC cu EQF, fiind parte integrantă a cadrului normativ național.</w:t>
      </w:r>
      <w:r w:rsidR="00A7709C"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Prin urmare, Republica Moldova îndeplinește integral Criteriul 2 – „Nivelurile CNC corespund clar nivelurilor EQF și sunt descrise într-un mod comparabil și transparent”.</w:t>
      </w:r>
    </w:p>
    <w:p w14:paraId="554F509E" w14:textId="322433DD" w:rsidR="007E7419" w:rsidRPr="00BC706E" w:rsidRDefault="007E7419" w:rsidP="0034246F">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lastRenderedPageBreak/>
        <w:t>Coerența internă și compatibilitatea externă</w:t>
      </w:r>
      <w:r w:rsidR="0034246F"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Analiza detaliată a descriptorilor, realizată în cadrul grupului de lucru național și validată de părțile interesate, a confirmat că:</w:t>
      </w:r>
    </w:p>
    <w:p w14:paraId="5ED4998F" w14:textId="77777777" w:rsidR="007E7419" w:rsidRPr="00BC706E" w:rsidRDefault="007E7419" w:rsidP="00951729">
      <w:pPr>
        <w:numPr>
          <w:ilvl w:val="0"/>
          <w:numId w:val="16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progresia între niveluri este logică și continuă, reflectând creșterea gradului de complexitate cognitivă și de autonomie;</w:t>
      </w:r>
    </w:p>
    <w:p w14:paraId="1D13ECD3" w14:textId="77777777" w:rsidR="007E7419" w:rsidRPr="00BC706E" w:rsidRDefault="007E7419" w:rsidP="00951729">
      <w:pPr>
        <w:numPr>
          <w:ilvl w:val="0"/>
          <w:numId w:val="16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formulările descriptorilor CNC sunt identice cu cele ale EQF, ceea ce elimină interpretările divergente și asigură compatibilitatea lingvistică și conceptuală;</w:t>
      </w:r>
    </w:p>
    <w:p w14:paraId="20712762" w14:textId="77777777" w:rsidR="007E7419" w:rsidRPr="00BC706E" w:rsidRDefault="007E7419" w:rsidP="00951729">
      <w:pPr>
        <w:numPr>
          <w:ilvl w:val="0"/>
          <w:numId w:val="16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sistemul de calificări național este complet interoperabil cu EQF, QF-EHEA și ISCED, facilitând recunoașterea calificărilor, mobilitatea academică și profesională și transparența rezultatelor învățării.</w:t>
      </w:r>
    </w:p>
    <w:p w14:paraId="205766F1" w14:textId="7103BB4C" w:rsidR="007E7419" w:rsidRPr="00BC706E" w:rsidRDefault="007E741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coerență internă și compatibilitate externă reflectă maturizarea sistemului național al calificărilor și alinierea Republicii Moldova la practicile europene de recunoaștere și validare a competențelor.</w:t>
      </w:r>
    </w:p>
    <w:p w14:paraId="3FABA1FE" w14:textId="486E206A" w:rsidR="007E7419" w:rsidRPr="00BC706E" w:rsidRDefault="007E7419" w:rsidP="0034246F">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Validarea și implicarea părților interesate</w:t>
      </w:r>
      <w:r w:rsidR="0034246F"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Confirmarea corespunderii complete CNC–EQF s-a bazat pe un proces participativ și transparent, implicând:</w:t>
      </w:r>
    </w:p>
    <w:p w14:paraId="36725907" w14:textId="381133EB" w:rsidR="007E7419" w:rsidRPr="00BC706E" w:rsidRDefault="007E7419" w:rsidP="00951729">
      <w:pPr>
        <w:numPr>
          <w:ilvl w:val="0"/>
          <w:numId w:val="16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w:t>
      </w:r>
      <w:r w:rsidR="0084768D" w:rsidRPr="00BC706E">
        <w:rPr>
          <w:rFonts w:ascii="Times New Roman" w:eastAsia="Times New Roman" w:hAnsi="Times New Roman" w:cs="Times New Roman"/>
          <w:kern w:val="0"/>
          <w:sz w:val="24"/>
          <w:szCs w:val="24"/>
          <w:lang w:val="ro-MD" w:eastAsia="ro-MD"/>
          <w14:ligatures w14:val="none"/>
        </w:rPr>
        <w:t>EC</w:t>
      </w:r>
      <w:r w:rsidRPr="00BC706E">
        <w:rPr>
          <w:rFonts w:ascii="Times New Roman" w:eastAsia="Times New Roman" w:hAnsi="Times New Roman" w:cs="Times New Roman"/>
          <w:kern w:val="0"/>
          <w:sz w:val="24"/>
          <w:szCs w:val="24"/>
          <w:lang w:val="ro-MD" w:eastAsia="ro-MD"/>
          <w14:ligatures w14:val="none"/>
        </w:rPr>
        <w:t>, în calitate de autoritate națională de coordonare a CNC și Punct Național de Coordonare EQF;</w:t>
      </w:r>
    </w:p>
    <w:p w14:paraId="5BCE2D85" w14:textId="02BB60F2" w:rsidR="007E7419" w:rsidRPr="00BC706E" w:rsidRDefault="007E7419" w:rsidP="00951729">
      <w:pPr>
        <w:numPr>
          <w:ilvl w:val="0"/>
          <w:numId w:val="16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ANACEC, responsabilă de evaluarea externă și asigurarea calității calificărilor;</w:t>
      </w:r>
    </w:p>
    <w:p w14:paraId="0FB52834" w14:textId="77777777" w:rsidR="007E7419" w:rsidRPr="00BC706E" w:rsidRDefault="007E7419" w:rsidP="00951729">
      <w:pPr>
        <w:numPr>
          <w:ilvl w:val="0"/>
          <w:numId w:val="16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Consiliul Național pentru Calificări, în rol consultativ și strategic, privind avizarea standardelor și orientarea dezvoltării CNC;</w:t>
      </w:r>
    </w:p>
    <w:p w14:paraId="33D4010C" w14:textId="34DB5826" w:rsidR="007E7419" w:rsidRPr="00BC706E" w:rsidRDefault="008C0B1F" w:rsidP="00951729">
      <w:pPr>
        <w:numPr>
          <w:ilvl w:val="0"/>
          <w:numId w:val="16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Ministerele de resort, </w:t>
      </w:r>
      <w:r w:rsidR="007E7419" w:rsidRPr="00BC706E">
        <w:rPr>
          <w:rFonts w:ascii="Times New Roman" w:eastAsia="Times New Roman" w:hAnsi="Times New Roman" w:cs="Times New Roman"/>
          <w:kern w:val="0"/>
          <w:sz w:val="24"/>
          <w:szCs w:val="24"/>
          <w:lang w:val="ro-MD" w:eastAsia="ro-MD"/>
          <w14:ligatures w14:val="none"/>
        </w:rPr>
        <w:t>furnizorii de educație și formare profesională, angajatorii și comitetele sectoriale, care au contribuit la verificarea relevanței calificărilor și la confirmarea gradului de comparabilitate cu standardele europene.</w:t>
      </w:r>
    </w:p>
    <w:p w14:paraId="109B9472" w14:textId="07929CB2" w:rsidR="007E7419" w:rsidRPr="00BC706E" w:rsidRDefault="007E741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 proces de validare prin consens</w:t>
      </w:r>
      <w:r w:rsidR="0012007F"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consolid</w:t>
      </w:r>
      <w:r w:rsidR="0012007F" w:rsidRPr="00BC706E">
        <w:rPr>
          <w:rFonts w:ascii="Times New Roman" w:eastAsia="Times New Roman" w:hAnsi="Times New Roman" w:cs="Times New Roman"/>
          <w:kern w:val="0"/>
          <w:sz w:val="24"/>
          <w:szCs w:val="24"/>
          <w:lang w:val="ro-MD" w:eastAsia="ro-MD"/>
          <w14:ligatures w14:val="none"/>
        </w:rPr>
        <w:t>ează</w:t>
      </w:r>
      <w:r w:rsidRPr="00BC706E">
        <w:rPr>
          <w:rFonts w:ascii="Times New Roman" w:eastAsia="Times New Roman" w:hAnsi="Times New Roman" w:cs="Times New Roman"/>
          <w:kern w:val="0"/>
          <w:sz w:val="24"/>
          <w:szCs w:val="24"/>
          <w:lang w:val="ro-MD" w:eastAsia="ro-MD"/>
          <w14:ligatures w14:val="none"/>
        </w:rPr>
        <w:t xml:space="preserve"> încrederea instituțională în sistemul național al calificărilor și asigur</w:t>
      </w:r>
      <w:r w:rsidR="0012007F" w:rsidRPr="00BC706E">
        <w:rPr>
          <w:rFonts w:ascii="Times New Roman" w:eastAsia="Times New Roman" w:hAnsi="Times New Roman" w:cs="Times New Roman"/>
          <w:kern w:val="0"/>
          <w:sz w:val="24"/>
          <w:szCs w:val="24"/>
          <w:lang w:val="ro-MD" w:eastAsia="ro-MD"/>
          <w14:ligatures w14:val="none"/>
        </w:rPr>
        <w:t>ă</w:t>
      </w:r>
      <w:r w:rsidRPr="00BC706E">
        <w:rPr>
          <w:rFonts w:ascii="Times New Roman" w:eastAsia="Times New Roman" w:hAnsi="Times New Roman" w:cs="Times New Roman"/>
          <w:kern w:val="0"/>
          <w:sz w:val="24"/>
          <w:szCs w:val="24"/>
          <w:lang w:val="ro-MD" w:eastAsia="ro-MD"/>
          <w14:ligatures w14:val="none"/>
        </w:rPr>
        <w:t xml:space="preserve"> transparența și credibilitatea internațională a rezultatelor procesului de referențiere.</w:t>
      </w:r>
    </w:p>
    <w:p w14:paraId="3B9A8D0A" w14:textId="0EC8A7D1" w:rsidR="007E7419" w:rsidRPr="00BC706E" w:rsidRDefault="00C058D1" w:rsidP="009C4567">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7. </w:t>
      </w:r>
      <w:r w:rsidR="007E7419" w:rsidRPr="00BC706E">
        <w:rPr>
          <w:rFonts w:ascii="Times New Roman" w:eastAsia="Times New Roman" w:hAnsi="Times New Roman" w:cs="Times New Roman"/>
          <w:b/>
          <w:bCs/>
          <w:color w:val="3494BA" w:themeColor="accent1"/>
          <w:kern w:val="0"/>
          <w:sz w:val="24"/>
          <w:szCs w:val="24"/>
          <w:lang w:val="ro-MD" w:eastAsia="ro-MD"/>
          <w14:ligatures w14:val="none"/>
        </w:rPr>
        <w:t xml:space="preserve">Concluzii </w:t>
      </w:r>
    </w:p>
    <w:p w14:paraId="3321983E" w14:textId="77777777" w:rsidR="007E7419" w:rsidRPr="00BC706E" w:rsidRDefault="007E741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Analiza realizată și documentele normative adoptate confirmă că:</w:t>
      </w:r>
    </w:p>
    <w:p w14:paraId="2ADA53AC" w14:textId="77777777" w:rsidR="007E7419" w:rsidRPr="00BC706E" w:rsidRDefault="007E7419" w:rsidP="00951729">
      <w:pPr>
        <w:numPr>
          <w:ilvl w:val="0"/>
          <w:numId w:val="1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CNC al Republicii Moldova este complet aliniat la EQF, atât structural, cât și conceptual;</w:t>
      </w:r>
    </w:p>
    <w:p w14:paraId="14C8BC76" w14:textId="77777777" w:rsidR="007E7419" w:rsidRPr="00BC706E" w:rsidRDefault="007E7419" w:rsidP="00951729">
      <w:pPr>
        <w:numPr>
          <w:ilvl w:val="0"/>
          <w:numId w:val="1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descrierea nivelurilor CNC reflectă fidel cele patru dimensiuni EQF, fără diferențe de formulare sau de interpretare;</w:t>
      </w:r>
    </w:p>
    <w:p w14:paraId="73F2BF93" w14:textId="69F9BF78" w:rsidR="007E7419" w:rsidRPr="00BC706E" w:rsidRDefault="00AD4B3B" w:rsidP="00951729">
      <w:pPr>
        <w:numPr>
          <w:ilvl w:val="0"/>
          <w:numId w:val="1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w:t>
      </w:r>
      <w:r w:rsidR="007E7419" w:rsidRPr="00BC706E">
        <w:rPr>
          <w:rFonts w:ascii="Times New Roman" w:eastAsia="Times New Roman" w:hAnsi="Times New Roman" w:cs="Times New Roman"/>
          <w:kern w:val="0"/>
          <w:sz w:val="24"/>
          <w:szCs w:val="24"/>
          <w:lang w:val="ro-MD" w:eastAsia="ro-MD"/>
          <w14:ligatures w14:val="none"/>
        </w:rPr>
        <w:t>atricea de corelare CNC–EQF, elaborată în baza HG nr. 330/2023, constituie o dovadă clară și verificabilă a corespondentelor nivel-cu-nivel;</w:t>
      </w:r>
    </w:p>
    <w:p w14:paraId="42AC59E5" w14:textId="77777777" w:rsidR="007E7419" w:rsidRPr="00BC706E" w:rsidRDefault="007E7419" w:rsidP="00951729">
      <w:pPr>
        <w:numPr>
          <w:ilvl w:val="0"/>
          <w:numId w:val="1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integrarea ISCED în structura CNC consolidează comparabilitatea internațională a calificărilor și facilitează raportarea sistemului național în contextul global al educației și formării.</w:t>
      </w:r>
    </w:p>
    <w:p w14:paraId="69018AD1" w14:textId="77777777" w:rsidR="007E7419" w:rsidRPr="00BC706E" w:rsidRDefault="007E7419" w:rsidP="009C456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urmare, Republica Moldova îndeplinește integral Criteriul 2 al Procesului de Referențiere la EQF, demonstrând că nivelurile CNC sunt:</w:t>
      </w:r>
    </w:p>
    <w:p w14:paraId="7B3771F4" w14:textId="77777777" w:rsidR="007E7419" w:rsidRPr="00BC706E" w:rsidRDefault="007E7419" w:rsidP="00951729">
      <w:pPr>
        <w:numPr>
          <w:ilvl w:val="0"/>
          <w:numId w:val="16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complet compatibile cu nivelurile EQF;</w:t>
      </w:r>
    </w:p>
    <w:p w14:paraId="191B8B6A" w14:textId="77777777" w:rsidR="007E7419" w:rsidRPr="00BC706E" w:rsidRDefault="007E7419" w:rsidP="00951729">
      <w:pPr>
        <w:numPr>
          <w:ilvl w:val="0"/>
          <w:numId w:val="16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coerente intern și transparente extern;</w:t>
      </w:r>
    </w:p>
    <w:p w14:paraId="50C01907" w14:textId="77777777" w:rsidR="007E7419" w:rsidRPr="00BC706E" w:rsidRDefault="007E7419" w:rsidP="00951729">
      <w:pPr>
        <w:numPr>
          <w:ilvl w:val="0"/>
          <w:numId w:val="16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documentate legal și validate interinstituțional;</w:t>
      </w:r>
    </w:p>
    <w:p w14:paraId="748D123B" w14:textId="104A3E57" w:rsidR="007E7419" w:rsidRPr="00BC706E" w:rsidRDefault="007E7419" w:rsidP="00951729">
      <w:pPr>
        <w:numPr>
          <w:ilvl w:val="0"/>
          <w:numId w:val="16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recunoscute de părțile interesate ca instrument esențial pentru asigurarea mobilității și comparabilității calificărilor în Spațiul European al </w:t>
      </w:r>
      <w:r w:rsidR="00A7709C" w:rsidRPr="00BC706E">
        <w:rPr>
          <w:rFonts w:ascii="Times New Roman" w:eastAsia="Times New Roman" w:hAnsi="Times New Roman" w:cs="Times New Roman"/>
          <w:kern w:val="0"/>
          <w:sz w:val="24"/>
          <w:szCs w:val="24"/>
          <w:lang w:val="ro-MD" w:eastAsia="ro-MD"/>
          <w14:ligatures w14:val="none"/>
        </w:rPr>
        <w:t>î</w:t>
      </w:r>
      <w:r w:rsidRPr="00BC706E">
        <w:rPr>
          <w:rFonts w:ascii="Times New Roman" w:eastAsia="Times New Roman" w:hAnsi="Times New Roman" w:cs="Times New Roman"/>
          <w:kern w:val="0"/>
          <w:sz w:val="24"/>
          <w:szCs w:val="24"/>
          <w:lang w:val="ro-MD" w:eastAsia="ro-MD"/>
          <w14:ligatures w14:val="none"/>
        </w:rPr>
        <w:t xml:space="preserve">nvățării pe </w:t>
      </w:r>
      <w:r w:rsidR="009C4567" w:rsidRPr="00BC706E">
        <w:rPr>
          <w:rFonts w:ascii="Times New Roman" w:eastAsia="Times New Roman" w:hAnsi="Times New Roman" w:cs="Times New Roman"/>
          <w:kern w:val="0"/>
          <w:sz w:val="24"/>
          <w:szCs w:val="24"/>
          <w:lang w:val="ro-MD" w:eastAsia="ro-MD"/>
          <w14:ligatures w14:val="none"/>
        </w:rPr>
        <w:t>t</w:t>
      </w:r>
      <w:r w:rsidRPr="00BC706E">
        <w:rPr>
          <w:rFonts w:ascii="Times New Roman" w:eastAsia="Times New Roman" w:hAnsi="Times New Roman" w:cs="Times New Roman"/>
          <w:kern w:val="0"/>
          <w:sz w:val="24"/>
          <w:szCs w:val="24"/>
          <w:lang w:val="ro-MD" w:eastAsia="ro-MD"/>
          <w14:ligatures w14:val="none"/>
        </w:rPr>
        <w:t xml:space="preserve">ot </w:t>
      </w:r>
      <w:r w:rsidR="009C4567" w:rsidRPr="00BC706E">
        <w:rPr>
          <w:rFonts w:ascii="Times New Roman" w:eastAsia="Times New Roman" w:hAnsi="Times New Roman" w:cs="Times New Roman"/>
          <w:kern w:val="0"/>
          <w:sz w:val="24"/>
          <w:szCs w:val="24"/>
          <w:lang w:val="ro-MD" w:eastAsia="ro-MD"/>
          <w14:ligatures w14:val="none"/>
        </w:rPr>
        <w:t>p</w:t>
      </w:r>
      <w:r w:rsidRPr="00BC706E">
        <w:rPr>
          <w:rFonts w:ascii="Times New Roman" w:eastAsia="Times New Roman" w:hAnsi="Times New Roman" w:cs="Times New Roman"/>
          <w:kern w:val="0"/>
          <w:sz w:val="24"/>
          <w:szCs w:val="24"/>
          <w:lang w:val="ro-MD" w:eastAsia="ro-MD"/>
          <w14:ligatures w14:val="none"/>
        </w:rPr>
        <w:t xml:space="preserve">arcursul </w:t>
      </w:r>
      <w:r w:rsidR="00A7709C" w:rsidRPr="00BC706E">
        <w:rPr>
          <w:rFonts w:ascii="Times New Roman" w:eastAsia="Times New Roman" w:hAnsi="Times New Roman" w:cs="Times New Roman"/>
          <w:kern w:val="0"/>
          <w:sz w:val="24"/>
          <w:szCs w:val="24"/>
          <w:lang w:val="ro-MD" w:eastAsia="ro-MD"/>
          <w14:ligatures w14:val="none"/>
        </w:rPr>
        <w:t>v</w:t>
      </w:r>
      <w:r w:rsidRPr="00BC706E">
        <w:rPr>
          <w:rFonts w:ascii="Times New Roman" w:eastAsia="Times New Roman" w:hAnsi="Times New Roman" w:cs="Times New Roman"/>
          <w:kern w:val="0"/>
          <w:sz w:val="24"/>
          <w:szCs w:val="24"/>
          <w:lang w:val="ro-MD" w:eastAsia="ro-MD"/>
          <w14:ligatures w14:val="none"/>
        </w:rPr>
        <w:t>ieții.</w:t>
      </w:r>
    </w:p>
    <w:p w14:paraId="0E42EF91" w14:textId="77777777" w:rsidR="003A43B7" w:rsidRPr="00BC706E" w:rsidRDefault="003A43B7" w:rsidP="0028566F">
      <w:pPr>
        <w:spacing w:before="120" w:after="120" w:line="276" w:lineRule="auto"/>
        <w:jc w:val="both"/>
        <w:rPr>
          <w:rFonts w:ascii="Times New Roman" w:hAnsi="Times New Roman" w:cs="Times New Roman"/>
          <w:b/>
          <w:bCs/>
          <w:lang w:val="ro-MD"/>
        </w:rPr>
      </w:pPr>
    </w:p>
    <w:p w14:paraId="0D9A5748" w14:textId="77777777" w:rsidR="0028566F" w:rsidRPr="00BC706E" w:rsidRDefault="0028566F" w:rsidP="0028566F">
      <w:pPr>
        <w:spacing w:before="120" w:after="120" w:line="276" w:lineRule="auto"/>
        <w:jc w:val="both"/>
        <w:rPr>
          <w:rFonts w:ascii="Times New Roman" w:hAnsi="Times New Roman" w:cs="Times New Roman"/>
          <w:b/>
          <w:bCs/>
          <w:lang w:val="ro-MD"/>
        </w:rPr>
      </w:pPr>
    </w:p>
    <w:p w14:paraId="75130B24" w14:textId="77777777" w:rsidR="0028566F" w:rsidRPr="00BC706E" w:rsidRDefault="0028566F" w:rsidP="0028566F">
      <w:pPr>
        <w:spacing w:before="120" w:after="120" w:line="276" w:lineRule="auto"/>
        <w:jc w:val="both"/>
        <w:rPr>
          <w:rFonts w:ascii="Times New Roman" w:hAnsi="Times New Roman" w:cs="Times New Roman"/>
          <w:b/>
          <w:bCs/>
          <w:lang w:val="ro-MD"/>
        </w:rPr>
      </w:pPr>
    </w:p>
    <w:p w14:paraId="769F67CD" w14:textId="77777777" w:rsidR="0028566F" w:rsidRPr="00BC706E" w:rsidRDefault="0028566F" w:rsidP="0028566F">
      <w:pPr>
        <w:spacing w:before="120" w:after="120" w:line="276" w:lineRule="auto"/>
        <w:jc w:val="both"/>
        <w:rPr>
          <w:rFonts w:ascii="Times New Roman" w:hAnsi="Times New Roman" w:cs="Times New Roman"/>
          <w:b/>
          <w:bCs/>
          <w:lang w:val="ro-MD"/>
        </w:rPr>
        <w:sectPr w:rsidR="0028566F" w:rsidRPr="00BC706E" w:rsidSect="009E52AB">
          <w:pgSz w:w="11906" w:h="16838"/>
          <w:pgMar w:top="1134" w:right="851" w:bottom="1134" w:left="851" w:header="709" w:footer="709" w:gutter="0"/>
          <w:pgBorders w:offsetFrom="page">
            <w:top w:val="single" w:sz="12" w:space="24" w:color="3494BA" w:themeColor="accent1"/>
            <w:left w:val="single" w:sz="12" w:space="24" w:color="3494BA" w:themeColor="accent1"/>
            <w:bottom w:val="single" w:sz="12" w:space="24" w:color="3494BA" w:themeColor="accent1"/>
            <w:right w:val="single" w:sz="12" w:space="24" w:color="3494BA" w:themeColor="accent1"/>
          </w:pgBorders>
          <w:cols w:space="708"/>
          <w:docGrid w:linePitch="360"/>
        </w:sectPr>
      </w:pPr>
    </w:p>
    <w:p w14:paraId="5C5E09E6" w14:textId="300AE1A7" w:rsidR="0028566F" w:rsidRPr="00BC706E" w:rsidRDefault="00096F98" w:rsidP="0028566F">
      <w:pPr>
        <w:spacing w:before="120" w:after="120" w:line="276" w:lineRule="auto"/>
        <w:jc w:val="center"/>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lastRenderedPageBreak/>
        <w:t>Anexă internă 2.A – Matricea de corelare a nivelurilor CNC</w:t>
      </w:r>
      <w:r w:rsidR="0085338A" w:rsidRPr="00BC706E">
        <w:rPr>
          <w:rFonts w:ascii="Times New Roman" w:hAnsi="Times New Roman" w:cs="Times New Roman"/>
          <w:b/>
          <w:bCs/>
          <w:sz w:val="24"/>
          <w:szCs w:val="24"/>
          <w:lang w:val="ro-MD"/>
        </w:rPr>
        <w:t>-</w:t>
      </w:r>
      <w:r w:rsidRPr="00BC706E">
        <w:rPr>
          <w:rFonts w:ascii="Times New Roman" w:hAnsi="Times New Roman" w:cs="Times New Roman"/>
          <w:b/>
          <w:bCs/>
          <w:sz w:val="24"/>
          <w:szCs w:val="24"/>
          <w:lang w:val="ro-MD"/>
        </w:rPr>
        <w:t>EQF</w:t>
      </w:r>
    </w:p>
    <w:tbl>
      <w:tblPr>
        <w:tblStyle w:val="aff"/>
        <w:tblW w:w="0" w:type="auto"/>
        <w:tblLook w:val="04A0" w:firstRow="1" w:lastRow="0" w:firstColumn="1" w:lastColumn="0" w:noHBand="0" w:noVBand="1"/>
      </w:tblPr>
      <w:tblGrid>
        <w:gridCol w:w="661"/>
        <w:gridCol w:w="2532"/>
        <w:gridCol w:w="3039"/>
        <w:gridCol w:w="2977"/>
        <w:gridCol w:w="1559"/>
        <w:gridCol w:w="2127"/>
        <w:gridCol w:w="1665"/>
      </w:tblGrid>
      <w:tr w:rsidR="0028566F" w:rsidRPr="00BC706E" w14:paraId="1DD1152A" w14:textId="77777777" w:rsidTr="001A025E">
        <w:tc>
          <w:tcPr>
            <w:tcW w:w="661" w:type="dxa"/>
            <w:shd w:val="clear" w:color="auto" w:fill="E4E7E8" w:themeFill="accent4" w:themeFillTint="33"/>
            <w:vAlign w:val="center"/>
          </w:tcPr>
          <w:p w14:paraId="1EAEA216"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Nivel</w:t>
            </w:r>
          </w:p>
        </w:tc>
        <w:tc>
          <w:tcPr>
            <w:tcW w:w="2532" w:type="dxa"/>
            <w:shd w:val="clear" w:color="auto" w:fill="E4E7E8" w:themeFill="accent4" w:themeFillTint="33"/>
            <w:vAlign w:val="center"/>
          </w:tcPr>
          <w:p w14:paraId="2C8CDE31"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 xml:space="preserve">Cunoștințe </w:t>
            </w:r>
          </w:p>
          <w:p w14:paraId="3334BA1F"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(CNC vs EQF)</w:t>
            </w:r>
          </w:p>
        </w:tc>
        <w:tc>
          <w:tcPr>
            <w:tcW w:w="3039" w:type="dxa"/>
            <w:shd w:val="clear" w:color="auto" w:fill="E4E7E8" w:themeFill="accent4" w:themeFillTint="33"/>
            <w:vAlign w:val="center"/>
          </w:tcPr>
          <w:p w14:paraId="08D4F335"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Aptitudini / Abilități (CNC vs EQF)</w:t>
            </w:r>
          </w:p>
        </w:tc>
        <w:tc>
          <w:tcPr>
            <w:tcW w:w="2977" w:type="dxa"/>
            <w:shd w:val="clear" w:color="auto" w:fill="E4E7E8" w:themeFill="accent4" w:themeFillTint="33"/>
            <w:vAlign w:val="center"/>
          </w:tcPr>
          <w:p w14:paraId="6C82F7B7"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 xml:space="preserve">Responsabilitate și autonomie </w:t>
            </w:r>
          </w:p>
          <w:p w14:paraId="776621E9"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(CNC vs EQF)</w:t>
            </w:r>
          </w:p>
        </w:tc>
        <w:tc>
          <w:tcPr>
            <w:tcW w:w="1559" w:type="dxa"/>
            <w:shd w:val="clear" w:color="auto" w:fill="E4E7E8" w:themeFill="accent4" w:themeFillTint="33"/>
            <w:vAlign w:val="center"/>
          </w:tcPr>
          <w:p w14:paraId="242FE05B"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Exemple de calificări (Moldova)</w:t>
            </w:r>
          </w:p>
        </w:tc>
        <w:tc>
          <w:tcPr>
            <w:tcW w:w="2127" w:type="dxa"/>
            <w:shd w:val="clear" w:color="auto" w:fill="E4E7E8" w:themeFill="accent4" w:themeFillTint="33"/>
            <w:vAlign w:val="center"/>
          </w:tcPr>
          <w:p w14:paraId="42054E0F" w14:textId="77049551"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Exemple de a</w:t>
            </w:r>
            <w:r w:rsidRPr="00BC706E">
              <w:rPr>
                <w:rFonts w:ascii="Times New Roman" w:eastAsia="Times New Roman" w:hAnsi="Times New Roman" w:cs="Times New Roman"/>
                <w:b/>
                <w:sz w:val="20"/>
                <w:szCs w:val="20"/>
                <w:lang w:val="ro-MD" w:eastAsia="ru-RU"/>
              </w:rPr>
              <w:t>cte de studii care se eliberează</w:t>
            </w:r>
          </w:p>
        </w:tc>
        <w:tc>
          <w:tcPr>
            <w:tcW w:w="1665" w:type="dxa"/>
            <w:shd w:val="clear" w:color="auto" w:fill="E4E7E8" w:themeFill="accent4" w:themeFillTint="33"/>
            <w:vAlign w:val="center"/>
          </w:tcPr>
          <w:p w14:paraId="60906073"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Grad de comparabilitate CNC–EQF</w:t>
            </w:r>
          </w:p>
        </w:tc>
      </w:tr>
      <w:tr w:rsidR="0028566F" w:rsidRPr="00BC706E" w14:paraId="3B0D8BBE" w14:textId="77777777" w:rsidTr="001A025E">
        <w:tc>
          <w:tcPr>
            <w:tcW w:w="661" w:type="dxa"/>
            <w:vAlign w:val="center"/>
          </w:tcPr>
          <w:p w14:paraId="7925A99F"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1</w:t>
            </w:r>
          </w:p>
        </w:tc>
        <w:tc>
          <w:tcPr>
            <w:tcW w:w="2532" w:type="dxa"/>
            <w:vAlign w:val="center"/>
          </w:tcPr>
          <w:p w14:paraId="34E92FE6"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Cunoştinţe generale </w:t>
            </w:r>
            <w:r w:rsidRPr="00BC706E">
              <w:rPr>
                <w:rFonts w:ascii="Times New Roman" w:eastAsia="Times New Roman" w:hAnsi="Times New Roman" w:cs="Times New Roman"/>
                <w:i/>
                <w:sz w:val="20"/>
                <w:szCs w:val="20"/>
                <w:lang w:val="ro-MD"/>
              </w:rPr>
              <w:t>de bază</w:t>
            </w:r>
            <w:r w:rsidRPr="00BC706E">
              <w:rPr>
                <w:rFonts w:ascii="Times New Roman" w:hAnsi="Times New Roman" w:cs="Times New Roman"/>
                <w:sz w:val="20"/>
                <w:szCs w:val="20"/>
                <w:lang w:val="ro-MD"/>
              </w:rPr>
              <w:t xml:space="preserve">. </w:t>
            </w:r>
          </w:p>
          <w:p w14:paraId="70DF5D33"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Cunoștințe generale de bază.</w:t>
            </w:r>
          </w:p>
        </w:tc>
        <w:tc>
          <w:tcPr>
            <w:tcW w:w="3039" w:type="dxa"/>
            <w:vAlign w:val="center"/>
          </w:tcPr>
          <w:p w14:paraId="440754C7"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Aptitudini </w:t>
            </w:r>
            <w:r w:rsidRPr="00BC706E">
              <w:rPr>
                <w:rFonts w:ascii="Times New Roman" w:eastAsia="Times New Roman" w:hAnsi="Times New Roman" w:cs="Times New Roman"/>
                <w:i/>
                <w:sz w:val="20"/>
                <w:szCs w:val="20"/>
                <w:lang w:val="ro-MD"/>
              </w:rPr>
              <w:t>de bază</w:t>
            </w:r>
            <w:r w:rsidRPr="00BC706E">
              <w:rPr>
                <w:rFonts w:ascii="Times New Roman" w:eastAsia="Times New Roman" w:hAnsi="Times New Roman" w:cs="Times New Roman"/>
                <w:sz w:val="20"/>
                <w:szCs w:val="20"/>
                <w:lang w:val="ro-MD"/>
              </w:rPr>
              <w:t xml:space="preserve"> necesare pentru a executa </w:t>
            </w:r>
            <w:r w:rsidRPr="00BC706E">
              <w:rPr>
                <w:rFonts w:ascii="Times New Roman" w:eastAsia="Times New Roman" w:hAnsi="Times New Roman" w:cs="Times New Roman"/>
                <w:i/>
                <w:sz w:val="20"/>
                <w:szCs w:val="20"/>
                <w:lang w:val="ro-MD"/>
              </w:rPr>
              <w:t>sarcini simple</w:t>
            </w:r>
            <w:r w:rsidRPr="00BC706E">
              <w:rPr>
                <w:rFonts w:ascii="Times New Roman" w:hAnsi="Times New Roman" w:cs="Times New Roman"/>
                <w:sz w:val="20"/>
                <w:szCs w:val="20"/>
                <w:lang w:val="ro-MD"/>
              </w:rPr>
              <w:t xml:space="preserve">. </w:t>
            </w:r>
          </w:p>
          <w:p w14:paraId="684C3BD2"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Abilități de bază necesare pentru a executa sarcini simple.</w:t>
            </w:r>
          </w:p>
        </w:tc>
        <w:tc>
          <w:tcPr>
            <w:tcW w:w="2977" w:type="dxa"/>
            <w:vAlign w:val="center"/>
          </w:tcPr>
          <w:p w14:paraId="4F9FC5D9"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Muncă sau studiu sub </w:t>
            </w:r>
            <w:r w:rsidRPr="00BC706E">
              <w:rPr>
                <w:rFonts w:ascii="Times New Roman" w:eastAsia="Times New Roman" w:hAnsi="Times New Roman" w:cs="Times New Roman"/>
                <w:i/>
                <w:sz w:val="20"/>
                <w:szCs w:val="20"/>
                <w:lang w:val="ro-MD"/>
              </w:rPr>
              <w:t>supraveghere directă</w:t>
            </w:r>
            <w:r w:rsidRPr="00BC706E">
              <w:rPr>
                <w:rFonts w:ascii="Times New Roman" w:eastAsia="Times New Roman" w:hAnsi="Times New Roman" w:cs="Times New Roman"/>
                <w:sz w:val="20"/>
                <w:szCs w:val="20"/>
                <w:lang w:val="ro-MD"/>
              </w:rPr>
              <w:t xml:space="preserve"> într-un </w:t>
            </w:r>
            <w:r w:rsidRPr="00BC706E">
              <w:rPr>
                <w:rFonts w:ascii="Times New Roman" w:eastAsia="Times New Roman" w:hAnsi="Times New Roman" w:cs="Times New Roman"/>
                <w:i/>
                <w:sz w:val="20"/>
                <w:szCs w:val="20"/>
                <w:lang w:val="ro-MD"/>
              </w:rPr>
              <w:t>context structurat</w:t>
            </w:r>
            <w:r w:rsidRPr="00BC706E">
              <w:rPr>
                <w:rFonts w:ascii="Times New Roman" w:hAnsi="Times New Roman" w:cs="Times New Roman"/>
                <w:sz w:val="20"/>
                <w:szCs w:val="20"/>
                <w:lang w:val="ro-MD"/>
              </w:rPr>
              <w:t xml:space="preserve">. </w:t>
            </w:r>
          </w:p>
          <w:p w14:paraId="3F75F883"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Munca sau studiul sub supraveghere directă într-un context structurat.</w:t>
            </w:r>
          </w:p>
        </w:tc>
        <w:tc>
          <w:tcPr>
            <w:tcW w:w="1559" w:type="dxa"/>
          </w:tcPr>
          <w:p w14:paraId="56AA41E3" w14:textId="571B3818"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Muncitor necalificat</w:t>
            </w:r>
          </w:p>
          <w:p w14:paraId="5CAE73A9"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Lucrător în construcții, nivel de bază</w:t>
            </w:r>
          </w:p>
        </w:tc>
        <w:tc>
          <w:tcPr>
            <w:tcW w:w="2127" w:type="dxa"/>
            <w:vAlign w:val="center"/>
          </w:tcPr>
          <w:p w14:paraId="2B97FE33" w14:textId="77777777" w:rsidR="0028566F" w:rsidRPr="00BC706E" w:rsidRDefault="0028566F" w:rsidP="006E736E">
            <w:pPr>
              <w:spacing w:before="120" w:after="120"/>
              <w:jc w:val="both"/>
              <w:rPr>
                <w:rFonts w:ascii="Times New Roman" w:eastAsia="Times New Roman" w:hAnsi="Times New Roman" w:cs="Times New Roman"/>
                <w:sz w:val="20"/>
                <w:szCs w:val="20"/>
                <w:lang w:val="ro-MD" w:eastAsia="ru-RU"/>
              </w:rPr>
            </w:pPr>
            <w:r w:rsidRPr="00BC706E">
              <w:rPr>
                <w:rFonts w:ascii="Times New Roman" w:eastAsia="Times New Roman" w:hAnsi="Times New Roman" w:cs="Times New Roman"/>
                <w:sz w:val="20"/>
                <w:szCs w:val="20"/>
                <w:lang w:val="ro-MD" w:eastAsia="ru-RU"/>
              </w:rPr>
              <w:t xml:space="preserve">Adeverință de absolvire a învățământului special; </w:t>
            </w:r>
          </w:p>
          <w:p w14:paraId="00FFC246"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eastAsia="Times New Roman" w:hAnsi="Times New Roman" w:cs="Times New Roman"/>
                <w:sz w:val="20"/>
                <w:szCs w:val="20"/>
                <w:lang w:val="ro-MD"/>
              </w:rPr>
              <w:t>Certificat de competență profesională</w:t>
            </w:r>
          </w:p>
        </w:tc>
        <w:tc>
          <w:tcPr>
            <w:tcW w:w="1665" w:type="dxa"/>
            <w:vAlign w:val="center"/>
          </w:tcPr>
          <w:p w14:paraId="6ECC9F70"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Complet comparabil</w:t>
            </w:r>
          </w:p>
        </w:tc>
      </w:tr>
      <w:tr w:rsidR="0028566F" w:rsidRPr="00BC706E" w14:paraId="3DD5ECE9" w14:textId="77777777" w:rsidTr="001A025E">
        <w:tc>
          <w:tcPr>
            <w:tcW w:w="661" w:type="dxa"/>
            <w:vAlign w:val="center"/>
          </w:tcPr>
          <w:p w14:paraId="11B6C760"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2</w:t>
            </w:r>
          </w:p>
        </w:tc>
        <w:tc>
          <w:tcPr>
            <w:tcW w:w="2532" w:type="dxa"/>
            <w:vAlign w:val="center"/>
          </w:tcPr>
          <w:p w14:paraId="2C0B6F10"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Cunoştinţe </w:t>
            </w:r>
            <w:r w:rsidRPr="00BC706E">
              <w:rPr>
                <w:rFonts w:ascii="Times New Roman" w:eastAsia="Times New Roman" w:hAnsi="Times New Roman" w:cs="Times New Roman"/>
                <w:i/>
                <w:sz w:val="20"/>
                <w:szCs w:val="20"/>
                <w:lang w:val="ro-MD"/>
              </w:rPr>
              <w:t>faptice de bază</w:t>
            </w:r>
            <w:r w:rsidRPr="00BC706E">
              <w:rPr>
                <w:rFonts w:ascii="Times New Roman" w:eastAsia="Times New Roman" w:hAnsi="Times New Roman" w:cs="Times New Roman"/>
                <w:sz w:val="20"/>
                <w:szCs w:val="20"/>
                <w:lang w:val="ro-MD"/>
              </w:rPr>
              <w:t xml:space="preserve"> într-un domeniu de muncă sau de studiu</w:t>
            </w:r>
            <w:r w:rsidRPr="00BC706E">
              <w:rPr>
                <w:rFonts w:ascii="Times New Roman" w:hAnsi="Times New Roman" w:cs="Times New Roman"/>
                <w:sz w:val="20"/>
                <w:szCs w:val="20"/>
                <w:lang w:val="ro-MD"/>
              </w:rPr>
              <w:t xml:space="preserve">. </w:t>
            </w:r>
          </w:p>
          <w:p w14:paraId="4DB093B3"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Cunoștințe faptice de bază într-un domeniu de muncă sau de studiu.</w:t>
            </w:r>
          </w:p>
        </w:tc>
        <w:tc>
          <w:tcPr>
            <w:tcW w:w="3039" w:type="dxa"/>
            <w:vAlign w:val="center"/>
          </w:tcPr>
          <w:p w14:paraId="0A1F2088"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Aptitudini cognitive și practice de bază, necesare pentru utilizarea informațiilor relevante, în scopul executării </w:t>
            </w:r>
            <w:r w:rsidRPr="00BC706E">
              <w:rPr>
                <w:rFonts w:ascii="Times New Roman" w:eastAsia="Times New Roman" w:hAnsi="Times New Roman" w:cs="Times New Roman"/>
                <w:i/>
                <w:sz w:val="20"/>
                <w:szCs w:val="20"/>
                <w:lang w:val="ro-MD"/>
              </w:rPr>
              <w:t>sarcinilor și al rezolvării problemelor de rutină</w:t>
            </w:r>
            <w:r w:rsidRPr="00BC706E">
              <w:rPr>
                <w:rFonts w:ascii="Times New Roman" w:eastAsia="Times New Roman" w:hAnsi="Times New Roman" w:cs="Times New Roman"/>
                <w:sz w:val="20"/>
                <w:szCs w:val="20"/>
                <w:lang w:val="ro-MD"/>
              </w:rPr>
              <w:t xml:space="preserve"> prin utilizarea unor reguli și instrumente simple</w:t>
            </w:r>
            <w:r w:rsidRPr="00BC706E">
              <w:rPr>
                <w:rFonts w:ascii="Times New Roman" w:hAnsi="Times New Roman" w:cs="Times New Roman"/>
                <w:sz w:val="20"/>
                <w:szCs w:val="20"/>
                <w:lang w:val="ro-MD"/>
              </w:rPr>
              <w:t xml:space="preserve">. </w:t>
            </w:r>
          </w:p>
          <w:p w14:paraId="672FC776"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Aptitudini cognitive și practice de bază, necesare pentru utilizarea informațiilor relevante în scopul executării sarcinilor și al rezolvării problemelor de rutină prin utilizarea unor reguli și instrumente simple.</w:t>
            </w:r>
          </w:p>
        </w:tc>
        <w:tc>
          <w:tcPr>
            <w:tcW w:w="2977" w:type="dxa"/>
            <w:vAlign w:val="center"/>
          </w:tcPr>
          <w:p w14:paraId="2F03F3B4"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Munca sau studiul </w:t>
            </w:r>
            <w:r w:rsidRPr="00BC706E">
              <w:rPr>
                <w:rFonts w:ascii="Times New Roman" w:eastAsia="Times New Roman" w:hAnsi="Times New Roman" w:cs="Times New Roman"/>
                <w:i/>
                <w:sz w:val="20"/>
                <w:szCs w:val="20"/>
                <w:lang w:val="ro-MD"/>
              </w:rPr>
              <w:t>sub supraveghere</w:t>
            </w:r>
            <w:r w:rsidRPr="00BC706E">
              <w:rPr>
                <w:rFonts w:ascii="Times New Roman" w:eastAsia="Times New Roman" w:hAnsi="Times New Roman" w:cs="Times New Roman"/>
                <w:sz w:val="20"/>
                <w:szCs w:val="20"/>
                <w:lang w:val="ro-MD"/>
              </w:rPr>
              <w:t xml:space="preserve">, cu </w:t>
            </w:r>
            <w:r w:rsidRPr="00BC706E">
              <w:rPr>
                <w:rFonts w:ascii="Times New Roman" w:eastAsia="Times New Roman" w:hAnsi="Times New Roman" w:cs="Times New Roman"/>
                <w:i/>
                <w:sz w:val="20"/>
                <w:szCs w:val="20"/>
                <w:lang w:val="ro-MD"/>
              </w:rPr>
              <w:t>un anumit grad de autonomie</w:t>
            </w:r>
            <w:r w:rsidRPr="00BC706E">
              <w:rPr>
                <w:rFonts w:ascii="Times New Roman" w:hAnsi="Times New Roman" w:cs="Times New Roman"/>
                <w:sz w:val="20"/>
                <w:szCs w:val="20"/>
                <w:lang w:val="ro-MD"/>
              </w:rPr>
              <w:t xml:space="preserve">. </w:t>
            </w:r>
          </w:p>
          <w:p w14:paraId="45A90134"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Munca sau studiul sub supraveghere, cu un anumit grad de autonomie.</w:t>
            </w:r>
          </w:p>
        </w:tc>
        <w:tc>
          <w:tcPr>
            <w:tcW w:w="1559" w:type="dxa"/>
            <w:vAlign w:val="center"/>
          </w:tcPr>
          <w:p w14:paraId="391E8CB8"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Ajutor de bucătar</w:t>
            </w:r>
          </w:p>
          <w:p w14:paraId="4FFA587E"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Operator mașini-unelte simple</w:t>
            </w:r>
          </w:p>
        </w:tc>
        <w:tc>
          <w:tcPr>
            <w:tcW w:w="2127" w:type="dxa"/>
            <w:vAlign w:val="center"/>
          </w:tcPr>
          <w:p w14:paraId="5221B0C4" w14:textId="77777777" w:rsidR="0028566F" w:rsidRPr="00BC706E" w:rsidRDefault="0028566F" w:rsidP="006E736E">
            <w:pPr>
              <w:spacing w:before="120" w:after="120"/>
              <w:jc w:val="both"/>
              <w:rPr>
                <w:rFonts w:ascii="Times New Roman" w:eastAsia="Times New Roman" w:hAnsi="Times New Roman" w:cs="Times New Roman"/>
                <w:sz w:val="20"/>
                <w:szCs w:val="20"/>
                <w:lang w:val="ro-MD" w:eastAsia="ru-RU"/>
              </w:rPr>
            </w:pPr>
            <w:r w:rsidRPr="00BC706E">
              <w:rPr>
                <w:rFonts w:ascii="Times New Roman" w:eastAsia="Times New Roman" w:hAnsi="Times New Roman" w:cs="Times New Roman"/>
                <w:sz w:val="20"/>
                <w:szCs w:val="20"/>
                <w:lang w:val="ro-MD" w:eastAsia="ru-RU"/>
              </w:rPr>
              <w:t>Certificat de studii gimnaziale</w:t>
            </w:r>
          </w:p>
          <w:p w14:paraId="6894C44C" w14:textId="22F89512" w:rsidR="0028566F" w:rsidRPr="00BC706E" w:rsidRDefault="0028566F" w:rsidP="006E736E">
            <w:pPr>
              <w:spacing w:before="120" w:after="120"/>
              <w:rPr>
                <w:rFonts w:ascii="Times New Roman" w:eastAsia="Times New Roman" w:hAnsi="Times New Roman" w:cs="Times New Roman"/>
                <w:sz w:val="20"/>
                <w:szCs w:val="20"/>
                <w:shd w:val="clear" w:color="auto" w:fill="FFFFFF"/>
                <w:lang w:val="ro-MD"/>
              </w:rPr>
            </w:pPr>
            <w:r w:rsidRPr="00BC706E">
              <w:rPr>
                <w:rFonts w:ascii="Times New Roman" w:eastAsia="Times New Roman" w:hAnsi="Times New Roman" w:cs="Times New Roman"/>
                <w:sz w:val="20"/>
                <w:szCs w:val="20"/>
                <w:lang w:val="ro-MD" w:eastAsia="ru-RU"/>
              </w:rPr>
              <w:t xml:space="preserve">Certificat de studii gimnaziale și </w:t>
            </w:r>
            <w:r w:rsidRPr="00BC706E">
              <w:rPr>
                <w:rFonts w:ascii="Times New Roman" w:eastAsia="Times New Roman" w:hAnsi="Times New Roman" w:cs="Times New Roman"/>
                <w:sz w:val="20"/>
                <w:szCs w:val="20"/>
                <w:shd w:val="clear" w:color="auto" w:fill="FFFFFF"/>
                <w:lang w:val="ro-MD"/>
              </w:rPr>
              <w:t>Certificat de calificare profesională</w:t>
            </w:r>
          </w:p>
          <w:p w14:paraId="2E3B7E0A" w14:textId="77777777" w:rsidR="0028566F" w:rsidRPr="00BC706E" w:rsidRDefault="0028566F" w:rsidP="006E736E">
            <w:pPr>
              <w:spacing w:before="120" w:after="120"/>
              <w:jc w:val="both"/>
              <w:rPr>
                <w:rFonts w:ascii="Times New Roman" w:eastAsia="Times New Roman" w:hAnsi="Times New Roman" w:cs="Times New Roman"/>
                <w:sz w:val="20"/>
                <w:szCs w:val="20"/>
                <w:shd w:val="clear" w:color="auto" w:fill="FFFFFF"/>
                <w:lang w:val="ro-MD"/>
              </w:rPr>
            </w:pPr>
            <w:r w:rsidRPr="00BC706E">
              <w:rPr>
                <w:rFonts w:ascii="Times New Roman" w:eastAsia="Times New Roman" w:hAnsi="Times New Roman" w:cs="Times New Roman"/>
                <w:sz w:val="20"/>
                <w:szCs w:val="20"/>
                <w:lang w:val="ro-MD"/>
              </w:rPr>
              <w:t>Certificat de competență profesională</w:t>
            </w:r>
          </w:p>
          <w:p w14:paraId="3B5F04B9" w14:textId="3846CF38" w:rsidR="0028566F" w:rsidRPr="00BC706E" w:rsidRDefault="0028566F" w:rsidP="006E736E">
            <w:pPr>
              <w:spacing w:before="120" w:after="120"/>
              <w:jc w:val="both"/>
              <w:rPr>
                <w:rFonts w:ascii="Times New Roman" w:hAnsi="Times New Roman" w:cs="Times New Roman"/>
                <w:b/>
                <w:bCs/>
                <w:sz w:val="20"/>
                <w:szCs w:val="20"/>
                <w:lang w:val="ro-MD"/>
              </w:rPr>
            </w:pPr>
          </w:p>
        </w:tc>
        <w:tc>
          <w:tcPr>
            <w:tcW w:w="1665" w:type="dxa"/>
            <w:vAlign w:val="center"/>
          </w:tcPr>
          <w:p w14:paraId="474504CC"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Complet comparabil</w:t>
            </w:r>
          </w:p>
        </w:tc>
      </w:tr>
      <w:tr w:rsidR="0028566F" w:rsidRPr="00BC706E" w14:paraId="3343924C" w14:textId="77777777" w:rsidTr="001A025E">
        <w:tc>
          <w:tcPr>
            <w:tcW w:w="661" w:type="dxa"/>
            <w:vAlign w:val="center"/>
          </w:tcPr>
          <w:p w14:paraId="52EE8893"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3</w:t>
            </w:r>
          </w:p>
        </w:tc>
        <w:tc>
          <w:tcPr>
            <w:tcW w:w="2532" w:type="dxa"/>
            <w:vAlign w:val="center"/>
          </w:tcPr>
          <w:p w14:paraId="23FA58C1" w14:textId="77777777" w:rsidR="0028566F" w:rsidRPr="00BC706E" w:rsidRDefault="0028566F" w:rsidP="006E736E">
            <w:pPr>
              <w:pStyle w:val="af8"/>
              <w:spacing w:before="120" w:beforeAutospacing="0" w:after="120" w:afterAutospacing="0"/>
              <w:rPr>
                <w:sz w:val="20"/>
                <w:szCs w:val="20"/>
                <w:lang w:val="ro-MD" w:eastAsia="ru-RU"/>
              </w:rPr>
            </w:pPr>
            <w:r w:rsidRPr="00BC706E">
              <w:rPr>
                <w:sz w:val="20"/>
                <w:szCs w:val="20"/>
                <w:lang w:val="ro-MD"/>
              </w:rPr>
              <w:t xml:space="preserve">CNC: </w:t>
            </w:r>
            <w:r w:rsidRPr="00BC706E">
              <w:rPr>
                <w:sz w:val="20"/>
                <w:szCs w:val="20"/>
                <w:lang w:val="ro-MD" w:eastAsia="ru-RU"/>
              </w:rPr>
              <w:t xml:space="preserve">Cunoștințe </w:t>
            </w:r>
            <w:r w:rsidRPr="00BC706E">
              <w:rPr>
                <w:i/>
                <w:sz w:val="20"/>
                <w:szCs w:val="20"/>
                <w:lang w:val="ro-MD" w:eastAsia="ru-RU"/>
              </w:rPr>
              <w:t>faptice</w:t>
            </w:r>
            <w:r w:rsidRPr="00BC706E">
              <w:rPr>
                <w:sz w:val="20"/>
                <w:szCs w:val="20"/>
                <w:lang w:val="ro-MD" w:eastAsia="ru-RU"/>
              </w:rPr>
              <w:t xml:space="preserve">, cunoașterea unor </w:t>
            </w:r>
            <w:r w:rsidRPr="00BC706E">
              <w:rPr>
                <w:i/>
                <w:sz w:val="20"/>
                <w:szCs w:val="20"/>
                <w:lang w:val="ro-MD" w:eastAsia="ru-RU"/>
              </w:rPr>
              <w:t xml:space="preserve">principii, procese și concepte generale </w:t>
            </w:r>
            <w:r w:rsidRPr="00BC706E">
              <w:rPr>
                <w:sz w:val="20"/>
                <w:szCs w:val="20"/>
                <w:lang w:val="ro-MD" w:eastAsia="ru-RU"/>
              </w:rPr>
              <w:t>dintr-un domeniu de muncă sau de studiu</w:t>
            </w:r>
            <w:r w:rsidRPr="00BC706E">
              <w:rPr>
                <w:sz w:val="20"/>
                <w:szCs w:val="20"/>
                <w:lang w:val="ro-MD"/>
              </w:rPr>
              <w:t xml:space="preserve">. </w:t>
            </w:r>
          </w:p>
          <w:p w14:paraId="562BA66C"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Cunoștințe faptice, cunoașterea unor principii, procese și concepte generale dintr-un domeniu de muncă sau de studiu.</w:t>
            </w:r>
          </w:p>
        </w:tc>
        <w:tc>
          <w:tcPr>
            <w:tcW w:w="3039" w:type="dxa"/>
            <w:vAlign w:val="center"/>
          </w:tcPr>
          <w:p w14:paraId="639C73EB"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O gamă de aptitudini cognitive și practice necesare pentru executarea sarcinilor și soluționarea problemelor prin </w:t>
            </w:r>
            <w:r w:rsidRPr="00BC706E">
              <w:rPr>
                <w:rFonts w:ascii="Times New Roman" w:eastAsia="Times New Roman" w:hAnsi="Times New Roman" w:cs="Times New Roman"/>
                <w:i/>
                <w:sz w:val="20"/>
                <w:szCs w:val="20"/>
                <w:lang w:val="ro-MD"/>
              </w:rPr>
              <w:t>selectarea și aplicarea de metode, instrumente, materiale și informații de bază</w:t>
            </w:r>
            <w:r w:rsidRPr="00BC706E">
              <w:rPr>
                <w:rFonts w:ascii="Times New Roman" w:hAnsi="Times New Roman" w:cs="Times New Roman"/>
                <w:sz w:val="20"/>
                <w:szCs w:val="20"/>
                <w:lang w:val="ro-MD"/>
              </w:rPr>
              <w:t xml:space="preserve">. </w:t>
            </w:r>
          </w:p>
          <w:p w14:paraId="0417F3CA"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 xml:space="preserve">EQF: O gamă de aptitudini cognitive și practice necesare pentru executarea sarcinilor și rezolvarea problemelor prin </w:t>
            </w:r>
            <w:r w:rsidRPr="00BC706E">
              <w:rPr>
                <w:rFonts w:ascii="Times New Roman" w:hAnsi="Times New Roman" w:cs="Times New Roman"/>
                <w:sz w:val="20"/>
                <w:szCs w:val="20"/>
                <w:lang w:val="ro-MD"/>
              </w:rPr>
              <w:lastRenderedPageBreak/>
              <w:t>selectarea și aplicarea de metode, instrumente, materiale și informații de bază.</w:t>
            </w:r>
          </w:p>
        </w:tc>
        <w:tc>
          <w:tcPr>
            <w:tcW w:w="2977" w:type="dxa"/>
            <w:vAlign w:val="center"/>
          </w:tcPr>
          <w:p w14:paraId="25F031B3" w14:textId="77777777" w:rsidR="0028566F" w:rsidRPr="00BC706E" w:rsidRDefault="0028566F" w:rsidP="006E736E">
            <w:pPr>
              <w:tabs>
                <w:tab w:val="left" w:pos="175"/>
              </w:tabs>
              <w:spacing w:before="120" w:after="120"/>
              <w:rPr>
                <w:rFonts w:ascii="Times New Roman" w:eastAsia="Times New Roman" w:hAnsi="Times New Roman" w:cs="Times New Roman"/>
                <w:sz w:val="20"/>
                <w:szCs w:val="20"/>
                <w:lang w:val="ro-MD"/>
              </w:rPr>
            </w:pPr>
            <w:r w:rsidRPr="00BC706E">
              <w:rPr>
                <w:rFonts w:ascii="Times New Roman" w:hAnsi="Times New Roman" w:cs="Times New Roman"/>
                <w:sz w:val="20"/>
                <w:szCs w:val="20"/>
                <w:lang w:val="ro-MD"/>
              </w:rPr>
              <w:lastRenderedPageBreak/>
              <w:t xml:space="preserve">CNC: </w:t>
            </w:r>
            <w:r w:rsidRPr="00BC706E">
              <w:rPr>
                <w:rFonts w:ascii="Times New Roman" w:eastAsia="Times New Roman" w:hAnsi="Times New Roman" w:cs="Times New Roman"/>
                <w:sz w:val="20"/>
                <w:szCs w:val="20"/>
                <w:lang w:val="ro-MD"/>
              </w:rPr>
              <w:t xml:space="preserve">Asumarea </w:t>
            </w:r>
            <w:r w:rsidRPr="00BC706E">
              <w:rPr>
                <w:rFonts w:ascii="Times New Roman" w:eastAsia="Times New Roman" w:hAnsi="Times New Roman" w:cs="Times New Roman"/>
                <w:i/>
                <w:sz w:val="20"/>
                <w:szCs w:val="20"/>
                <w:lang w:val="ro-MD"/>
              </w:rPr>
              <w:t>responsabilității</w:t>
            </w:r>
            <w:r w:rsidRPr="00BC706E">
              <w:rPr>
                <w:rFonts w:ascii="Times New Roman" w:eastAsia="Times New Roman" w:hAnsi="Times New Roman" w:cs="Times New Roman"/>
                <w:sz w:val="20"/>
                <w:szCs w:val="20"/>
                <w:lang w:val="ro-MD"/>
              </w:rPr>
              <w:t xml:space="preserve"> pentru executarea sarcinilor într-un domeniu de muncă sau de studiu;</w:t>
            </w:r>
          </w:p>
          <w:p w14:paraId="0AAF650A"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eastAsia="Times New Roman" w:hAnsi="Times New Roman" w:cs="Times New Roman"/>
                <w:i/>
                <w:sz w:val="20"/>
                <w:szCs w:val="20"/>
                <w:lang w:val="ro-MD"/>
              </w:rPr>
              <w:t>Adaptarea propriului comportament</w:t>
            </w:r>
            <w:r w:rsidRPr="00BC706E">
              <w:rPr>
                <w:rFonts w:ascii="Times New Roman" w:eastAsia="Times New Roman" w:hAnsi="Times New Roman" w:cs="Times New Roman"/>
                <w:sz w:val="20"/>
                <w:szCs w:val="20"/>
                <w:lang w:val="ro-MD"/>
              </w:rPr>
              <w:t xml:space="preserve"> la circumstanțe, pentru soluționarea problemelor</w:t>
            </w:r>
            <w:r w:rsidRPr="00BC706E">
              <w:rPr>
                <w:rFonts w:ascii="Times New Roman" w:hAnsi="Times New Roman" w:cs="Times New Roman"/>
                <w:sz w:val="20"/>
                <w:szCs w:val="20"/>
                <w:lang w:val="ro-MD"/>
              </w:rPr>
              <w:t xml:space="preserve">. </w:t>
            </w:r>
          </w:p>
          <w:p w14:paraId="05C3EF47"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EQF: Asumarea responsabilității pentru executarea sarcinilor într-</w:t>
            </w:r>
            <w:r w:rsidRPr="00BC706E">
              <w:rPr>
                <w:rFonts w:ascii="Times New Roman" w:hAnsi="Times New Roman" w:cs="Times New Roman"/>
                <w:sz w:val="20"/>
                <w:szCs w:val="20"/>
                <w:lang w:val="ro-MD"/>
              </w:rPr>
              <w:lastRenderedPageBreak/>
              <w:t>un domeniu de muncă sau de studiu</w:t>
            </w:r>
          </w:p>
          <w:p w14:paraId="48BF2493"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Adaptarea propriului comportament la circumstanțe, pentru rezolvarea problemelor</w:t>
            </w:r>
          </w:p>
        </w:tc>
        <w:tc>
          <w:tcPr>
            <w:tcW w:w="1559" w:type="dxa"/>
            <w:vAlign w:val="center"/>
          </w:tcPr>
          <w:p w14:paraId="67EAF491"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Electrician în construcții;</w:t>
            </w:r>
          </w:p>
          <w:p w14:paraId="3BB53E5C"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Mecanic auto; Brutar;</w:t>
            </w:r>
          </w:p>
          <w:p w14:paraId="3326278A"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Îngrijitor de copii</w:t>
            </w:r>
          </w:p>
        </w:tc>
        <w:tc>
          <w:tcPr>
            <w:tcW w:w="2127" w:type="dxa"/>
            <w:vAlign w:val="center"/>
          </w:tcPr>
          <w:p w14:paraId="59C7A3FC" w14:textId="77777777" w:rsidR="0028566F" w:rsidRPr="00BC706E" w:rsidRDefault="0028566F" w:rsidP="006E736E">
            <w:pPr>
              <w:spacing w:before="120" w:after="120"/>
              <w:jc w:val="both"/>
              <w:rPr>
                <w:rFonts w:ascii="Times New Roman" w:eastAsia="Times New Roman" w:hAnsi="Times New Roman" w:cs="Times New Roman"/>
                <w:sz w:val="20"/>
                <w:szCs w:val="20"/>
                <w:lang w:val="ro-MD"/>
              </w:rPr>
            </w:pPr>
            <w:r w:rsidRPr="00BC706E">
              <w:rPr>
                <w:rFonts w:ascii="Times New Roman" w:eastAsia="Times New Roman" w:hAnsi="Times New Roman" w:cs="Times New Roman"/>
                <w:sz w:val="20"/>
                <w:szCs w:val="20"/>
                <w:lang w:val="ro-MD"/>
              </w:rPr>
              <w:t>Certificat de studii liceale</w:t>
            </w:r>
          </w:p>
          <w:p w14:paraId="5AEAE5FE" w14:textId="77777777" w:rsidR="0028566F" w:rsidRPr="00BC706E" w:rsidRDefault="0028566F" w:rsidP="006E736E">
            <w:pPr>
              <w:spacing w:before="120" w:after="120"/>
              <w:jc w:val="both"/>
              <w:rPr>
                <w:rFonts w:ascii="Times New Roman" w:eastAsia="Times New Roman" w:hAnsi="Times New Roman" w:cs="Times New Roman"/>
                <w:sz w:val="20"/>
                <w:szCs w:val="20"/>
                <w:shd w:val="clear" w:color="auto" w:fill="FFFFFF"/>
                <w:lang w:val="ro-MD"/>
              </w:rPr>
            </w:pPr>
            <w:r w:rsidRPr="00BC706E">
              <w:rPr>
                <w:rFonts w:ascii="Times New Roman" w:eastAsia="Times New Roman" w:hAnsi="Times New Roman" w:cs="Times New Roman"/>
                <w:sz w:val="20"/>
                <w:szCs w:val="20"/>
                <w:shd w:val="clear" w:color="auto" w:fill="FFFFFF"/>
                <w:lang w:val="ro-MD"/>
              </w:rPr>
              <w:t>Certificat de calificare profesională</w:t>
            </w:r>
          </w:p>
          <w:p w14:paraId="00862D40" w14:textId="77777777" w:rsidR="0028566F" w:rsidRPr="00BC706E" w:rsidRDefault="0028566F" w:rsidP="006E736E">
            <w:pPr>
              <w:spacing w:before="120" w:after="120"/>
              <w:jc w:val="both"/>
              <w:rPr>
                <w:rFonts w:ascii="Times New Roman" w:eastAsia="Times New Roman" w:hAnsi="Times New Roman" w:cs="Times New Roman"/>
                <w:sz w:val="20"/>
                <w:szCs w:val="20"/>
                <w:lang w:val="ro-MD" w:eastAsia="ru-RU"/>
              </w:rPr>
            </w:pPr>
            <w:r w:rsidRPr="00BC706E">
              <w:rPr>
                <w:rFonts w:ascii="Times New Roman" w:eastAsia="Times New Roman" w:hAnsi="Times New Roman" w:cs="Times New Roman"/>
                <w:sz w:val="20"/>
                <w:szCs w:val="20"/>
                <w:lang w:val="ro-MD" w:eastAsia="ru-RU"/>
              </w:rPr>
              <w:t>Certificat de calificare şi supliment descriptiv al certificatului</w:t>
            </w:r>
          </w:p>
          <w:p w14:paraId="368299E9" w14:textId="77777777" w:rsidR="0028566F" w:rsidRPr="00BC706E" w:rsidRDefault="0028566F" w:rsidP="006E736E">
            <w:pPr>
              <w:spacing w:before="120" w:after="120"/>
              <w:jc w:val="both"/>
              <w:rPr>
                <w:rFonts w:ascii="Times New Roman" w:eastAsia="Times New Roman" w:hAnsi="Times New Roman" w:cs="Times New Roman"/>
                <w:sz w:val="20"/>
                <w:szCs w:val="20"/>
                <w:lang w:val="ro-MD"/>
              </w:rPr>
            </w:pPr>
            <w:r w:rsidRPr="00BC706E">
              <w:rPr>
                <w:rFonts w:ascii="Times New Roman" w:eastAsia="Times New Roman" w:hAnsi="Times New Roman" w:cs="Times New Roman"/>
                <w:sz w:val="20"/>
                <w:szCs w:val="20"/>
                <w:lang w:val="ro-MD"/>
              </w:rPr>
              <w:t>Certificat de perfecționare</w:t>
            </w:r>
          </w:p>
          <w:p w14:paraId="4B57592F" w14:textId="77777777" w:rsidR="0028566F" w:rsidRPr="00BC706E" w:rsidRDefault="0028566F" w:rsidP="006E736E">
            <w:pPr>
              <w:spacing w:before="120" w:after="120"/>
              <w:jc w:val="both"/>
              <w:rPr>
                <w:rFonts w:ascii="Times New Roman" w:eastAsia="Times New Roman" w:hAnsi="Times New Roman" w:cs="Times New Roman"/>
                <w:sz w:val="20"/>
                <w:szCs w:val="20"/>
                <w:lang w:val="ro-MD"/>
              </w:rPr>
            </w:pPr>
            <w:r w:rsidRPr="00BC706E">
              <w:rPr>
                <w:rFonts w:ascii="Times New Roman" w:eastAsia="Times New Roman" w:hAnsi="Times New Roman" w:cs="Times New Roman"/>
                <w:sz w:val="20"/>
                <w:szCs w:val="20"/>
                <w:lang w:val="ro-MD"/>
              </w:rPr>
              <w:lastRenderedPageBreak/>
              <w:t>Certificat de recalificare</w:t>
            </w:r>
          </w:p>
          <w:p w14:paraId="729C7FE2" w14:textId="6F1D51A1"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eastAsia="Times New Roman" w:hAnsi="Times New Roman" w:cs="Times New Roman"/>
                <w:sz w:val="20"/>
                <w:szCs w:val="20"/>
                <w:lang w:val="ro-MD"/>
              </w:rPr>
              <w:t>Certificat de competență</w:t>
            </w:r>
            <w:r w:rsidR="00BF4AAC" w:rsidRPr="00BC706E">
              <w:rPr>
                <w:rFonts w:ascii="Times New Roman" w:eastAsia="Times New Roman" w:hAnsi="Times New Roman" w:cs="Times New Roman"/>
                <w:sz w:val="20"/>
                <w:szCs w:val="20"/>
                <w:lang w:val="ro-MD"/>
              </w:rPr>
              <w:t xml:space="preserve"> </w:t>
            </w:r>
            <w:r w:rsidRPr="00BC706E">
              <w:rPr>
                <w:rFonts w:ascii="Times New Roman" w:eastAsia="Times New Roman" w:hAnsi="Times New Roman" w:cs="Times New Roman"/>
                <w:sz w:val="20"/>
                <w:szCs w:val="20"/>
                <w:lang w:val="ro-MD"/>
              </w:rPr>
              <w:t>profesională</w:t>
            </w:r>
          </w:p>
        </w:tc>
        <w:tc>
          <w:tcPr>
            <w:tcW w:w="1665" w:type="dxa"/>
            <w:vAlign w:val="center"/>
          </w:tcPr>
          <w:p w14:paraId="78E2E3A1"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lastRenderedPageBreak/>
              <w:t>Complet comparabil</w:t>
            </w:r>
          </w:p>
        </w:tc>
      </w:tr>
      <w:tr w:rsidR="0028566F" w:rsidRPr="00BC706E" w14:paraId="71395491" w14:textId="77777777" w:rsidTr="001A025E">
        <w:tc>
          <w:tcPr>
            <w:tcW w:w="661" w:type="dxa"/>
            <w:vAlign w:val="center"/>
          </w:tcPr>
          <w:p w14:paraId="42503C5C"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lastRenderedPageBreak/>
              <w:t>4</w:t>
            </w:r>
          </w:p>
        </w:tc>
        <w:tc>
          <w:tcPr>
            <w:tcW w:w="2532" w:type="dxa"/>
            <w:vAlign w:val="center"/>
          </w:tcPr>
          <w:p w14:paraId="1B286B98" w14:textId="77777777" w:rsidR="0028566F" w:rsidRPr="00BC706E" w:rsidRDefault="0028566F" w:rsidP="006E736E">
            <w:pPr>
              <w:pStyle w:val="af8"/>
              <w:spacing w:before="120" w:beforeAutospacing="0" w:after="120" w:afterAutospacing="0"/>
              <w:rPr>
                <w:sz w:val="20"/>
                <w:szCs w:val="20"/>
                <w:lang w:val="ro-MD" w:eastAsia="ru-RU"/>
              </w:rPr>
            </w:pPr>
            <w:r w:rsidRPr="00BC706E">
              <w:rPr>
                <w:sz w:val="20"/>
                <w:szCs w:val="20"/>
                <w:lang w:val="ro-MD"/>
              </w:rPr>
              <w:t xml:space="preserve">CNC: </w:t>
            </w:r>
            <w:r w:rsidRPr="00BC706E">
              <w:rPr>
                <w:sz w:val="20"/>
                <w:szCs w:val="20"/>
                <w:lang w:val="ro-MD" w:eastAsia="ru-RU"/>
              </w:rPr>
              <w:t xml:space="preserve">Cunoștințe </w:t>
            </w:r>
            <w:r w:rsidRPr="00BC706E">
              <w:rPr>
                <w:i/>
                <w:sz w:val="20"/>
                <w:szCs w:val="20"/>
                <w:lang w:val="ro-MD" w:eastAsia="ru-RU"/>
              </w:rPr>
              <w:t>faptice și teoretice în contexte largi</w:t>
            </w:r>
            <w:r w:rsidRPr="00BC706E">
              <w:rPr>
                <w:sz w:val="20"/>
                <w:szCs w:val="20"/>
                <w:lang w:val="ro-MD" w:eastAsia="ru-RU"/>
              </w:rPr>
              <w:t>, în cadrul unui domeniu de muncă sau de studiu</w:t>
            </w:r>
            <w:r w:rsidRPr="00BC706E">
              <w:rPr>
                <w:sz w:val="20"/>
                <w:szCs w:val="20"/>
                <w:lang w:val="ro-MD"/>
              </w:rPr>
              <w:t xml:space="preserve">. </w:t>
            </w:r>
          </w:p>
          <w:p w14:paraId="78B45558"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Cunoștințe faptice și teoretice în contexte largi, în cadrul unui domeniu de muncă sau de studiu.</w:t>
            </w:r>
          </w:p>
        </w:tc>
        <w:tc>
          <w:tcPr>
            <w:tcW w:w="3039" w:type="dxa"/>
            <w:vAlign w:val="center"/>
          </w:tcPr>
          <w:p w14:paraId="393B1AD6"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O gamă de aptitudini cognitive și practice necesare pentru </w:t>
            </w:r>
            <w:r w:rsidRPr="00BC706E">
              <w:rPr>
                <w:rFonts w:ascii="Times New Roman" w:eastAsia="Times New Roman" w:hAnsi="Times New Roman" w:cs="Times New Roman"/>
                <w:i/>
                <w:sz w:val="20"/>
                <w:szCs w:val="20"/>
                <w:lang w:val="ro-MD"/>
              </w:rPr>
              <w:t>găsirea de soluții la probleme specifice</w:t>
            </w:r>
            <w:r w:rsidRPr="00BC706E">
              <w:rPr>
                <w:rFonts w:ascii="Times New Roman" w:eastAsia="Times New Roman" w:hAnsi="Times New Roman" w:cs="Times New Roman"/>
                <w:sz w:val="20"/>
                <w:szCs w:val="20"/>
                <w:lang w:val="ro-MD"/>
              </w:rPr>
              <w:t xml:space="preserve"> într-un domeniu de muncă sau de studiu</w:t>
            </w:r>
            <w:r w:rsidRPr="00BC706E">
              <w:rPr>
                <w:rFonts w:ascii="Times New Roman" w:hAnsi="Times New Roman" w:cs="Times New Roman"/>
                <w:sz w:val="20"/>
                <w:szCs w:val="20"/>
                <w:lang w:val="ro-MD"/>
              </w:rPr>
              <w:t xml:space="preserve">. </w:t>
            </w:r>
          </w:p>
          <w:p w14:paraId="2B8165FA"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O gamă de aptitudini cognitive și practice necesare pentru găsirea de soluții la probleme specifice, într-un domeniu de muncă sau de studiu.</w:t>
            </w:r>
          </w:p>
        </w:tc>
        <w:tc>
          <w:tcPr>
            <w:tcW w:w="2977" w:type="dxa"/>
            <w:vAlign w:val="center"/>
          </w:tcPr>
          <w:p w14:paraId="1E31E052" w14:textId="77777777" w:rsidR="0028566F" w:rsidRPr="00BC706E" w:rsidRDefault="0028566F" w:rsidP="006E736E">
            <w:pPr>
              <w:tabs>
                <w:tab w:val="left" w:pos="176"/>
              </w:tabs>
              <w:spacing w:before="120" w:after="120"/>
              <w:rPr>
                <w:rFonts w:ascii="Times New Roman" w:eastAsia="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i/>
                <w:sz w:val="20"/>
                <w:szCs w:val="20"/>
                <w:lang w:val="ro-MD"/>
              </w:rPr>
              <w:t>Autogestionare în cadrul liniilor directoare</w:t>
            </w:r>
            <w:r w:rsidRPr="00BC706E">
              <w:rPr>
                <w:rFonts w:ascii="Times New Roman" w:eastAsia="Times New Roman" w:hAnsi="Times New Roman" w:cs="Times New Roman"/>
                <w:sz w:val="20"/>
                <w:szCs w:val="20"/>
                <w:lang w:val="ro-MD"/>
              </w:rPr>
              <w:t xml:space="preserve"> aferente unor </w:t>
            </w:r>
            <w:r w:rsidRPr="00BC706E">
              <w:rPr>
                <w:rFonts w:ascii="Times New Roman" w:eastAsia="Times New Roman" w:hAnsi="Times New Roman" w:cs="Times New Roman"/>
                <w:i/>
                <w:sz w:val="20"/>
                <w:szCs w:val="20"/>
                <w:lang w:val="ro-MD"/>
              </w:rPr>
              <w:t>contexte</w:t>
            </w:r>
            <w:r w:rsidRPr="00BC706E">
              <w:rPr>
                <w:rFonts w:ascii="Times New Roman" w:eastAsia="Times New Roman" w:hAnsi="Times New Roman" w:cs="Times New Roman"/>
                <w:sz w:val="20"/>
                <w:szCs w:val="20"/>
                <w:lang w:val="ro-MD"/>
              </w:rPr>
              <w:t xml:space="preserve"> de muncă sau de studiu </w:t>
            </w:r>
            <w:r w:rsidRPr="00BC706E">
              <w:rPr>
                <w:rFonts w:ascii="Times New Roman" w:eastAsia="Times New Roman" w:hAnsi="Times New Roman" w:cs="Times New Roman"/>
                <w:i/>
                <w:sz w:val="20"/>
                <w:szCs w:val="20"/>
                <w:lang w:val="ro-MD"/>
              </w:rPr>
              <w:t>în general previzibile</w:t>
            </w:r>
            <w:r w:rsidRPr="00BC706E">
              <w:rPr>
                <w:rFonts w:ascii="Times New Roman" w:eastAsia="Times New Roman" w:hAnsi="Times New Roman" w:cs="Times New Roman"/>
                <w:sz w:val="20"/>
                <w:szCs w:val="20"/>
                <w:lang w:val="ro-MD"/>
              </w:rPr>
              <w:t xml:space="preserve">, </w:t>
            </w:r>
            <w:r w:rsidRPr="00BC706E">
              <w:rPr>
                <w:rFonts w:ascii="Times New Roman" w:eastAsia="Times New Roman" w:hAnsi="Times New Roman" w:cs="Times New Roman"/>
                <w:i/>
                <w:sz w:val="20"/>
                <w:szCs w:val="20"/>
                <w:lang w:val="ro-MD"/>
              </w:rPr>
              <w:t>dar care se pot schimba;</w:t>
            </w:r>
          </w:p>
          <w:p w14:paraId="7A775B9D"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eastAsia="Times New Roman" w:hAnsi="Times New Roman" w:cs="Times New Roman"/>
                <w:sz w:val="20"/>
                <w:szCs w:val="20"/>
                <w:lang w:val="ro-MD"/>
              </w:rPr>
              <w:t xml:space="preserve">Supravegherea activității de rutină a altor persoane, preluând </w:t>
            </w:r>
            <w:r w:rsidRPr="00BC706E">
              <w:rPr>
                <w:rFonts w:ascii="Times New Roman" w:eastAsia="Times New Roman" w:hAnsi="Times New Roman" w:cs="Times New Roman"/>
                <w:i/>
                <w:sz w:val="20"/>
                <w:szCs w:val="20"/>
                <w:lang w:val="ro-MD"/>
              </w:rPr>
              <w:t>o anumită responsabilitate pentru evaluarea și îmbunătățirea activităților de muncă sau de studiu</w:t>
            </w:r>
            <w:r w:rsidRPr="00BC706E">
              <w:rPr>
                <w:rFonts w:ascii="Times New Roman" w:hAnsi="Times New Roman" w:cs="Times New Roman"/>
                <w:sz w:val="20"/>
                <w:szCs w:val="20"/>
                <w:lang w:val="ro-MD"/>
              </w:rPr>
              <w:t xml:space="preserve">. </w:t>
            </w:r>
          </w:p>
          <w:p w14:paraId="50028E38"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EQF: Autogestionare în cadrul liniilor directoare aferente unor contexte de muncă sau de studiu în general previzibile, dar care se pot schimba</w:t>
            </w:r>
          </w:p>
          <w:p w14:paraId="0D16E1AC"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Supravegherea activității de rutină a altor persoane, preluând o anumită responsabilitate pentru evaluarea și îmbunătățirea activităților de muncă sau de studiu.</w:t>
            </w:r>
          </w:p>
        </w:tc>
        <w:tc>
          <w:tcPr>
            <w:tcW w:w="1559" w:type="dxa"/>
            <w:vAlign w:val="center"/>
          </w:tcPr>
          <w:p w14:paraId="41DC4978"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Contabil; Tehnician constructor; </w:t>
            </w:r>
          </w:p>
          <w:p w14:paraId="3AFB4D19"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Felcer veterinar;</w:t>
            </w:r>
          </w:p>
          <w:p w14:paraId="55C97D04"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Agent de turism; </w:t>
            </w:r>
          </w:p>
          <w:p w14:paraId="2DCDE07D"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Tehnician în electronică</w:t>
            </w:r>
          </w:p>
        </w:tc>
        <w:tc>
          <w:tcPr>
            <w:tcW w:w="2127" w:type="dxa"/>
            <w:vAlign w:val="center"/>
          </w:tcPr>
          <w:p w14:paraId="4E29F3AD" w14:textId="77777777" w:rsidR="0028566F" w:rsidRPr="00BC706E" w:rsidRDefault="0028566F" w:rsidP="006E736E">
            <w:pPr>
              <w:spacing w:before="120" w:after="120"/>
              <w:jc w:val="both"/>
              <w:rPr>
                <w:rFonts w:ascii="Times New Roman" w:eastAsia="Times New Roman" w:hAnsi="Times New Roman" w:cs="Times New Roman"/>
                <w:sz w:val="20"/>
                <w:szCs w:val="20"/>
                <w:lang w:val="ro-MD" w:eastAsia="ru-RU"/>
              </w:rPr>
            </w:pPr>
            <w:r w:rsidRPr="00BC706E">
              <w:rPr>
                <w:rFonts w:ascii="Times New Roman" w:eastAsia="Times New Roman" w:hAnsi="Times New Roman" w:cs="Times New Roman"/>
                <w:sz w:val="20"/>
                <w:szCs w:val="20"/>
                <w:lang w:val="ro-MD" w:eastAsia="ru-RU"/>
              </w:rPr>
              <w:t>Diplomă de Bacalaureat cu anexă</w:t>
            </w:r>
          </w:p>
          <w:p w14:paraId="3A760CA3" w14:textId="77777777" w:rsidR="0028566F" w:rsidRPr="00BC706E" w:rsidRDefault="0028566F" w:rsidP="006E736E">
            <w:pPr>
              <w:spacing w:before="120" w:after="120"/>
              <w:jc w:val="both"/>
              <w:rPr>
                <w:rFonts w:ascii="Times New Roman" w:eastAsia="Times New Roman" w:hAnsi="Times New Roman" w:cs="Times New Roman"/>
                <w:sz w:val="20"/>
                <w:szCs w:val="20"/>
                <w:lang w:val="ro-MD" w:eastAsia="ru-RU"/>
              </w:rPr>
            </w:pPr>
            <w:r w:rsidRPr="00BC706E">
              <w:rPr>
                <w:rFonts w:ascii="Times New Roman" w:eastAsia="Times New Roman" w:hAnsi="Times New Roman" w:cs="Times New Roman"/>
                <w:sz w:val="20"/>
                <w:szCs w:val="20"/>
                <w:lang w:val="ro-MD" w:eastAsia="ru-RU"/>
              </w:rPr>
              <w:t>Diplomă de studii profesionale cu supliment descriptiv</w:t>
            </w:r>
          </w:p>
          <w:p w14:paraId="5DCFAC6B" w14:textId="77777777" w:rsidR="0028566F" w:rsidRPr="00BC706E" w:rsidRDefault="0028566F" w:rsidP="006E736E">
            <w:pPr>
              <w:spacing w:before="120" w:after="120"/>
              <w:jc w:val="both"/>
              <w:rPr>
                <w:rFonts w:ascii="Times New Roman" w:eastAsia="Times New Roman" w:hAnsi="Times New Roman" w:cs="Times New Roman"/>
                <w:sz w:val="20"/>
                <w:szCs w:val="20"/>
                <w:lang w:val="ro-MD" w:eastAsia="ru-RU"/>
              </w:rPr>
            </w:pPr>
            <w:r w:rsidRPr="00BC706E">
              <w:rPr>
                <w:rFonts w:ascii="Times New Roman" w:eastAsia="Times New Roman" w:hAnsi="Times New Roman" w:cs="Times New Roman"/>
                <w:sz w:val="20"/>
                <w:szCs w:val="20"/>
                <w:lang w:val="ro-MD" w:eastAsia="ru-RU"/>
              </w:rPr>
              <w:t>Certificat de perfecționare</w:t>
            </w:r>
          </w:p>
          <w:p w14:paraId="03167199" w14:textId="77777777" w:rsidR="0028566F" w:rsidRPr="00BC706E" w:rsidRDefault="0028566F" w:rsidP="006E736E">
            <w:pPr>
              <w:spacing w:before="120" w:after="120"/>
              <w:jc w:val="both"/>
              <w:rPr>
                <w:rFonts w:ascii="Times New Roman" w:eastAsia="Times New Roman" w:hAnsi="Times New Roman" w:cs="Times New Roman"/>
                <w:sz w:val="20"/>
                <w:szCs w:val="20"/>
                <w:lang w:val="ro-MD" w:eastAsia="ru-RU"/>
              </w:rPr>
            </w:pPr>
            <w:r w:rsidRPr="00BC706E">
              <w:rPr>
                <w:rFonts w:ascii="Times New Roman" w:eastAsia="Times New Roman" w:hAnsi="Times New Roman" w:cs="Times New Roman"/>
                <w:sz w:val="20"/>
                <w:szCs w:val="20"/>
                <w:lang w:val="ro-MD" w:eastAsia="ru-RU"/>
              </w:rPr>
              <w:t xml:space="preserve">Certificat de recalificare </w:t>
            </w:r>
          </w:p>
          <w:p w14:paraId="0F109D34" w14:textId="77777777" w:rsidR="0028566F" w:rsidRPr="00BC706E" w:rsidRDefault="0028566F" w:rsidP="006E736E">
            <w:pPr>
              <w:spacing w:before="120" w:after="120"/>
              <w:jc w:val="both"/>
              <w:rPr>
                <w:rFonts w:ascii="Times New Roman" w:eastAsia="Times New Roman" w:hAnsi="Times New Roman" w:cs="Times New Roman"/>
                <w:sz w:val="20"/>
                <w:szCs w:val="20"/>
                <w:lang w:val="ro-MD" w:eastAsia="ru-RU"/>
              </w:rPr>
            </w:pPr>
            <w:r w:rsidRPr="00BC706E">
              <w:rPr>
                <w:rFonts w:ascii="Times New Roman" w:eastAsia="Times New Roman" w:hAnsi="Times New Roman" w:cs="Times New Roman"/>
                <w:sz w:val="20"/>
                <w:szCs w:val="20"/>
                <w:lang w:val="ro-MD" w:eastAsia="ru-RU"/>
              </w:rPr>
              <w:t>Certificat de specializare</w:t>
            </w:r>
          </w:p>
          <w:p w14:paraId="0B6B843A" w14:textId="77777777" w:rsidR="0028566F" w:rsidRPr="00BC706E" w:rsidRDefault="0028566F" w:rsidP="006E736E">
            <w:pPr>
              <w:spacing w:before="120" w:after="120"/>
              <w:rPr>
                <w:rFonts w:ascii="Times New Roman" w:hAnsi="Times New Roman" w:cs="Times New Roman"/>
                <w:b/>
                <w:bCs/>
                <w:sz w:val="20"/>
                <w:szCs w:val="20"/>
                <w:lang w:val="ro-MD"/>
              </w:rPr>
            </w:pPr>
            <w:r w:rsidRPr="00BC706E">
              <w:rPr>
                <w:rFonts w:ascii="Times New Roman" w:eastAsia="Times New Roman" w:hAnsi="Times New Roman" w:cs="Times New Roman"/>
                <w:sz w:val="20"/>
                <w:szCs w:val="20"/>
                <w:lang w:val="ro-MD"/>
              </w:rPr>
              <w:t>Certificat de competență profesională</w:t>
            </w:r>
          </w:p>
        </w:tc>
        <w:tc>
          <w:tcPr>
            <w:tcW w:w="1665" w:type="dxa"/>
            <w:vAlign w:val="center"/>
          </w:tcPr>
          <w:p w14:paraId="36BC4F41"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Complet comparabil</w:t>
            </w:r>
          </w:p>
        </w:tc>
      </w:tr>
      <w:tr w:rsidR="0028566F" w:rsidRPr="00BC706E" w14:paraId="2B919FBB" w14:textId="77777777" w:rsidTr="001A025E">
        <w:tc>
          <w:tcPr>
            <w:tcW w:w="661" w:type="dxa"/>
            <w:vAlign w:val="center"/>
          </w:tcPr>
          <w:p w14:paraId="3F6E245B"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5</w:t>
            </w:r>
          </w:p>
        </w:tc>
        <w:tc>
          <w:tcPr>
            <w:tcW w:w="2532" w:type="dxa"/>
            <w:vAlign w:val="center"/>
          </w:tcPr>
          <w:p w14:paraId="7F757D43" w14:textId="77777777" w:rsidR="0028566F" w:rsidRPr="00BC706E" w:rsidRDefault="0028566F" w:rsidP="006E736E">
            <w:pPr>
              <w:tabs>
                <w:tab w:val="left" w:pos="193"/>
              </w:tabs>
              <w:spacing w:before="120" w:after="120"/>
              <w:rPr>
                <w:rFonts w:ascii="Times New Roman" w:eastAsia="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Cunoştinţe </w:t>
            </w:r>
            <w:r w:rsidRPr="00BC706E">
              <w:rPr>
                <w:rFonts w:ascii="Times New Roman" w:eastAsia="Times New Roman" w:hAnsi="Times New Roman" w:cs="Times New Roman"/>
                <w:i/>
                <w:sz w:val="20"/>
                <w:szCs w:val="20"/>
                <w:lang w:val="ro-MD"/>
              </w:rPr>
              <w:t>faptice şi teoretice cuprinzătoare</w:t>
            </w:r>
            <w:r w:rsidRPr="00BC706E">
              <w:rPr>
                <w:rFonts w:ascii="Times New Roman" w:eastAsia="Times New Roman" w:hAnsi="Times New Roman" w:cs="Times New Roman"/>
                <w:sz w:val="20"/>
                <w:szCs w:val="20"/>
                <w:lang w:val="ro-MD"/>
              </w:rPr>
              <w:t xml:space="preserve">, specializate într-un domeniu de muncă sau de studiu; </w:t>
            </w:r>
          </w:p>
          <w:p w14:paraId="59537B1C"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eastAsia="Times New Roman" w:hAnsi="Times New Roman" w:cs="Times New Roman"/>
                <w:i/>
                <w:sz w:val="20"/>
                <w:szCs w:val="20"/>
                <w:lang w:val="ro-MD"/>
              </w:rPr>
              <w:t>Conștientizarea limitelor cunoștințelor</w:t>
            </w:r>
            <w:r w:rsidRPr="00BC706E">
              <w:rPr>
                <w:rFonts w:ascii="Times New Roman" w:eastAsia="Times New Roman" w:hAnsi="Times New Roman" w:cs="Times New Roman"/>
                <w:sz w:val="20"/>
                <w:szCs w:val="20"/>
                <w:lang w:val="ro-MD"/>
              </w:rPr>
              <w:t xml:space="preserve"> respective</w:t>
            </w:r>
            <w:r w:rsidRPr="00BC706E">
              <w:rPr>
                <w:rFonts w:ascii="Times New Roman" w:hAnsi="Times New Roman" w:cs="Times New Roman"/>
                <w:sz w:val="20"/>
                <w:szCs w:val="20"/>
                <w:lang w:val="ro-MD"/>
              </w:rPr>
              <w:t xml:space="preserve">. </w:t>
            </w:r>
          </w:p>
          <w:p w14:paraId="72A6C01A"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 xml:space="preserve">EQF: Cunoștințe faptice și teoretice cuprinzătoare, specializate, într-un domeniu </w:t>
            </w:r>
            <w:r w:rsidRPr="00BC706E">
              <w:rPr>
                <w:rFonts w:ascii="Times New Roman" w:hAnsi="Times New Roman" w:cs="Times New Roman"/>
                <w:sz w:val="20"/>
                <w:szCs w:val="20"/>
                <w:lang w:val="ro-MD"/>
              </w:rPr>
              <w:lastRenderedPageBreak/>
              <w:t>de muncă sau de studiu și conștientizarea limitelor cunoștințelor respective.</w:t>
            </w:r>
          </w:p>
        </w:tc>
        <w:tc>
          <w:tcPr>
            <w:tcW w:w="3039" w:type="dxa"/>
            <w:vAlign w:val="center"/>
          </w:tcPr>
          <w:p w14:paraId="0224AAF9"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 xml:space="preserve">CNC: </w:t>
            </w:r>
            <w:r w:rsidRPr="00BC706E">
              <w:rPr>
                <w:rFonts w:ascii="Times New Roman" w:eastAsia="Times New Roman" w:hAnsi="Times New Roman" w:cs="Times New Roman"/>
                <w:sz w:val="20"/>
                <w:szCs w:val="20"/>
                <w:lang w:val="ro-MD"/>
              </w:rPr>
              <w:t xml:space="preserve">O gamă amplă de aptitudini cognitive și practice necesare pentru </w:t>
            </w:r>
            <w:r w:rsidRPr="00BC706E">
              <w:rPr>
                <w:rFonts w:ascii="Times New Roman" w:eastAsia="Times New Roman" w:hAnsi="Times New Roman" w:cs="Times New Roman"/>
                <w:i/>
                <w:sz w:val="20"/>
                <w:szCs w:val="20"/>
                <w:lang w:val="ro-MD"/>
              </w:rPr>
              <w:t>conceperea de soluții creative la probleme abstracte</w:t>
            </w:r>
            <w:r w:rsidRPr="00BC706E">
              <w:rPr>
                <w:rFonts w:ascii="Times New Roman" w:hAnsi="Times New Roman" w:cs="Times New Roman"/>
                <w:sz w:val="20"/>
                <w:szCs w:val="20"/>
                <w:lang w:val="ro-MD"/>
              </w:rPr>
              <w:t xml:space="preserve">. </w:t>
            </w:r>
          </w:p>
          <w:p w14:paraId="53BFB9F2"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O gamă amplă de aptitudini cognitive și practice necesare pentru conceperea de soluții creative la probleme abstracte.</w:t>
            </w:r>
          </w:p>
        </w:tc>
        <w:tc>
          <w:tcPr>
            <w:tcW w:w="2977" w:type="dxa"/>
            <w:vAlign w:val="center"/>
          </w:tcPr>
          <w:p w14:paraId="7D4D4830" w14:textId="77777777" w:rsidR="0028566F" w:rsidRPr="00BC706E" w:rsidRDefault="0028566F" w:rsidP="006E736E">
            <w:pPr>
              <w:tabs>
                <w:tab w:val="left" w:pos="176"/>
              </w:tabs>
              <w:spacing w:before="120" w:after="120"/>
              <w:rPr>
                <w:rFonts w:ascii="Times New Roman" w:eastAsia="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i/>
                <w:sz w:val="20"/>
                <w:szCs w:val="20"/>
                <w:lang w:val="ro-MD"/>
              </w:rPr>
              <w:t>Gestionare și supraveghere în situații</w:t>
            </w:r>
            <w:r w:rsidRPr="00BC706E">
              <w:rPr>
                <w:rFonts w:ascii="Times New Roman" w:eastAsia="Times New Roman" w:hAnsi="Times New Roman" w:cs="Times New Roman"/>
                <w:sz w:val="20"/>
                <w:szCs w:val="20"/>
                <w:lang w:val="ro-MD"/>
              </w:rPr>
              <w:t xml:space="preserve"> de muncă sau de studiu în care </w:t>
            </w:r>
            <w:r w:rsidRPr="00BC706E">
              <w:rPr>
                <w:rFonts w:ascii="Times New Roman" w:eastAsia="Times New Roman" w:hAnsi="Times New Roman" w:cs="Times New Roman"/>
                <w:i/>
                <w:sz w:val="20"/>
                <w:szCs w:val="20"/>
                <w:lang w:val="ro-MD"/>
              </w:rPr>
              <w:t>schimbările sunt imprevizibile</w:t>
            </w:r>
            <w:r w:rsidRPr="00BC706E">
              <w:rPr>
                <w:rFonts w:ascii="Times New Roman" w:eastAsia="Times New Roman" w:hAnsi="Times New Roman" w:cs="Times New Roman"/>
                <w:sz w:val="20"/>
                <w:szCs w:val="20"/>
                <w:lang w:val="ro-MD"/>
              </w:rPr>
              <w:t>;</w:t>
            </w:r>
          </w:p>
          <w:p w14:paraId="18D75107"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eastAsia="Times New Roman" w:hAnsi="Times New Roman" w:cs="Times New Roman"/>
                <w:i/>
                <w:sz w:val="20"/>
                <w:szCs w:val="20"/>
                <w:lang w:val="ro-MD"/>
              </w:rPr>
              <w:t>Revizuirea și dezvoltarea performanțelor proprii</w:t>
            </w:r>
            <w:r w:rsidRPr="00BC706E">
              <w:rPr>
                <w:rFonts w:ascii="Times New Roman" w:eastAsia="Times New Roman" w:hAnsi="Times New Roman" w:cs="Times New Roman"/>
                <w:sz w:val="20"/>
                <w:szCs w:val="20"/>
                <w:lang w:val="ro-MD"/>
              </w:rPr>
              <w:t xml:space="preserve"> și pe cele ale altora</w:t>
            </w:r>
            <w:r w:rsidRPr="00BC706E">
              <w:rPr>
                <w:rFonts w:ascii="Times New Roman" w:hAnsi="Times New Roman" w:cs="Times New Roman"/>
                <w:sz w:val="20"/>
                <w:szCs w:val="20"/>
                <w:lang w:val="ro-MD"/>
              </w:rPr>
              <w:t xml:space="preserve">. </w:t>
            </w:r>
          </w:p>
          <w:p w14:paraId="174C2920"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EQF: Gestionare și supraveghere în situații de muncă sau de studiu </w:t>
            </w:r>
            <w:r w:rsidRPr="00BC706E">
              <w:rPr>
                <w:rFonts w:ascii="Times New Roman" w:hAnsi="Times New Roman" w:cs="Times New Roman"/>
                <w:sz w:val="20"/>
                <w:szCs w:val="20"/>
                <w:lang w:val="ro-MD"/>
              </w:rPr>
              <w:lastRenderedPageBreak/>
              <w:t>în care schimbările sunt imprevizibile</w:t>
            </w:r>
          </w:p>
          <w:p w14:paraId="5FD27136"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Revizuirea și dezvoltarea performanțelor proprii și ale altora.</w:t>
            </w:r>
          </w:p>
        </w:tc>
        <w:tc>
          <w:tcPr>
            <w:tcW w:w="1559" w:type="dxa"/>
            <w:vAlign w:val="center"/>
          </w:tcPr>
          <w:p w14:paraId="274E147D"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Învățător;</w:t>
            </w:r>
          </w:p>
          <w:p w14:paraId="7974BA27"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Educator;</w:t>
            </w:r>
          </w:p>
          <w:p w14:paraId="0E165398"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Conducător muzical</w:t>
            </w:r>
          </w:p>
        </w:tc>
        <w:tc>
          <w:tcPr>
            <w:tcW w:w="2127" w:type="dxa"/>
            <w:vAlign w:val="center"/>
          </w:tcPr>
          <w:p w14:paraId="0991B794" w14:textId="77777777" w:rsidR="0028566F" w:rsidRPr="00BC706E" w:rsidRDefault="0028566F" w:rsidP="006E736E">
            <w:pPr>
              <w:spacing w:before="120" w:after="120"/>
              <w:rPr>
                <w:rFonts w:ascii="Times New Roman" w:hAnsi="Times New Roman" w:cs="Times New Roman"/>
                <w:sz w:val="20"/>
                <w:szCs w:val="20"/>
                <w:lang w:val="ro-MD"/>
              </w:rPr>
            </w:pPr>
            <w:r w:rsidRPr="00BC706E">
              <w:rPr>
                <w:rFonts w:ascii="Times New Roman" w:hAnsi="Times New Roman" w:cs="Times New Roman"/>
                <w:sz w:val="20"/>
                <w:szCs w:val="20"/>
                <w:lang w:val="ro-MD"/>
              </w:rPr>
              <w:t>Diplomă de studii profesionale cu supliment descriptiv</w:t>
            </w:r>
          </w:p>
          <w:p w14:paraId="363C5593" w14:textId="77777777" w:rsidR="0028566F" w:rsidRPr="00BC706E" w:rsidRDefault="0028566F" w:rsidP="006E736E">
            <w:pPr>
              <w:spacing w:before="120" w:after="120"/>
              <w:rPr>
                <w:rFonts w:ascii="Times New Roman" w:hAnsi="Times New Roman" w:cs="Times New Roman"/>
                <w:sz w:val="20"/>
                <w:szCs w:val="20"/>
                <w:lang w:val="ro-MD"/>
              </w:rPr>
            </w:pPr>
            <w:r w:rsidRPr="00BC706E">
              <w:rPr>
                <w:rFonts w:ascii="Times New Roman" w:hAnsi="Times New Roman" w:cs="Times New Roman"/>
                <w:sz w:val="20"/>
                <w:szCs w:val="20"/>
                <w:lang w:val="ro-MD"/>
              </w:rPr>
              <w:t>Certificat de perfecționare</w:t>
            </w:r>
          </w:p>
          <w:p w14:paraId="43ABB3B5" w14:textId="77777777" w:rsidR="0028566F" w:rsidRPr="00BC706E" w:rsidRDefault="0028566F" w:rsidP="006E736E">
            <w:pPr>
              <w:spacing w:before="120" w:after="120"/>
              <w:rPr>
                <w:rFonts w:ascii="Times New Roman" w:hAnsi="Times New Roman" w:cs="Times New Roman"/>
                <w:sz w:val="20"/>
                <w:szCs w:val="20"/>
                <w:lang w:val="ro-MD"/>
              </w:rPr>
            </w:pPr>
            <w:r w:rsidRPr="00BC706E">
              <w:rPr>
                <w:rFonts w:ascii="Times New Roman" w:hAnsi="Times New Roman" w:cs="Times New Roman"/>
                <w:sz w:val="20"/>
                <w:szCs w:val="20"/>
                <w:lang w:val="ro-MD"/>
              </w:rPr>
              <w:t>Certificat de recalificare</w:t>
            </w:r>
          </w:p>
          <w:p w14:paraId="2D19EF49" w14:textId="77777777" w:rsidR="0028566F" w:rsidRPr="00BC706E" w:rsidRDefault="0028566F" w:rsidP="006E736E">
            <w:pPr>
              <w:spacing w:before="120" w:after="120"/>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 xml:space="preserve">Certificat de specializare </w:t>
            </w:r>
          </w:p>
          <w:p w14:paraId="56FD96C4" w14:textId="77777777" w:rsidR="0028566F" w:rsidRPr="00BC706E" w:rsidRDefault="0028566F" w:rsidP="006E736E">
            <w:pPr>
              <w:spacing w:before="120" w:after="120"/>
              <w:rPr>
                <w:rFonts w:ascii="Times New Roman" w:hAnsi="Times New Roman" w:cs="Times New Roman"/>
                <w:sz w:val="20"/>
                <w:szCs w:val="20"/>
                <w:lang w:val="ro-MD"/>
              </w:rPr>
            </w:pPr>
            <w:r w:rsidRPr="00BC706E">
              <w:rPr>
                <w:rFonts w:ascii="Times New Roman" w:hAnsi="Times New Roman" w:cs="Times New Roman"/>
                <w:sz w:val="20"/>
                <w:szCs w:val="20"/>
                <w:lang w:val="ro-MD"/>
              </w:rPr>
              <w:t>Certificat de competență profesională</w:t>
            </w:r>
          </w:p>
        </w:tc>
        <w:tc>
          <w:tcPr>
            <w:tcW w:w="1665" w:type="dxa"/>
            <w:vAlign w:val="center"/>
          </w:tcPr>
          <w:p w14:paraId="598DAF79"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lastRenderedPageBreak/>
              <w:t>Complet comparabil</w:t>
            </w:r>
          </w:p>
        </w:tc>
      </w:tr>
      <w:tr w:rsidR="0028566F" w:rsidRPr="00BC706E" w14:paraId="1CDB036F" w14:textId="77777777" w:rsidTr="001A025E">
        <w:tc>
          <w:tcPr>
            <w:tcW w:w="661" w:type="dxa"/>
            <w:vAlign w:val="center"/>
          </w:tcPr>
          <w:p w14:paraId="0CA99C8F"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lastRenderedPageBreak/>
              <w:t>6</w:t>
            </w:r>
          </w:p>
        </w:tc>
        <w:tc>
          <w:tcPr>
            <w:tcW w:w="2532" w:type="dxa"/>
            <w:vAlign w:val="center"/>
          </w:tcPr>
          <w:p w14:paraId="61E7C255"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Cunoștințe </w:t>
            </w:r>
            <w:r w:rsidRPr="00BC706E">
              <w:rPr>
                <w:rFonts w:ascii="Times New Roman" w:eastAsia="Times New Roman" w:hAnsi="Times New Roman" w:cs="Times New Roman"/>
                <w:i/>
                <w:sz w:val="20"/>
                <w:szCs w:val="20"/>
                <w:lang w:val="ro-MD"/>
              </w:rPr>
              <w:t>avansate</w:t>
            </w:r>
            <w:r w:rsidRPr="00BC706E">
              <w:rPr>
                <w:rFonts w:ascii="Times New Roman" w:eastAsia="Times New Roman" w:hAnsi="Times New Roman" w:cs="Times New Roman"/>
                <w:sz w:val="20"/>
                <w:szCs w:val="20"/>
                <w:lang w:val="ro-MD"/>
              </w:rPr>
              <w:t xml:space="preserve"> într-un domeniu de muncă sau de studiu, care implică </w:t>
            </w:r>
            <w:r w:rsidRPr="00BC706E">
              <w:rPr>
                <w:rFonts w:ascii="Times New Roman" w:eastAsia="Times New Roman" w:hAnsi="Times New Roman" w:cs="Times New Roman"/>
                <w:i/>
                <w:sz w:val="20"/>
                <w:szCs w:val="20"/>
                <w:lang w:val="ro-MD"/>
              </w:rPr>
              <w:t>înțelegerea critică a teoriilor și principiilor</w:t>
            </w:r>
            <w:r w:rsidRPr="00BC706E">
              <w:rPr>
                <w:rFonts w:ascii="Times New Roman" w:hAnsi="Times New Roman" w:cs="Times New Roman"/>
                <w:sz w:val="20"/>
                <w:szCs w:val="20"/>
                <w:lang w:val="ro-MD"/>
              </w:rPr>
              <w:t xml:space="preserve">. </w:t>
            </w:r>
          </w:p>
          <w:p w14:paraId="1317336A"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Cunoștințe avansate într-un domeniu de muncă sau de studiu, care implică înțelegerea critică a teoriilor și principiilor.</w:t>
            </w:r>
          </w:p>
        </w:tc>
        <w:tc>
          <w:tcPr>
            <w:tcW w:w="3039" w:type="dxa"/>
            <w:vAlign w:val="center"/>
          </w:tcPr>
          <w:p w14:paraId="7C1C18A2"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Aptitudini </w:t>
            </w:r>
            <w:r w:rsidRPr="00BC706E">
              <w:rPr>
                <w:rFonts w:ascii="Times New Roman" w:eastAsia="Times New Roman" w:hAnsi="Times New Roman" w:cs="Times New Roman"/>
                <w:i/>
                <w:sz w:val="20"/>
                <w:szCs w:val="20"/>
                <w:lang w:val="ro-MD"/>
              </w:rPr>
              <w:t>avansate, care denotă</w:t>
            </w:r>
            <w:r w:rsidRPr="00BC706E">
              <w:rPr>
                <w:rFonts w:ascii="Times New Roman" w:eastAsia="Times New Roman" w:hAnsi="Times New Roman" w:cs="Times New Roman"/>
                <w:sz w:val="20"/>
                <w:szCs w:val="20"/>
                <w:lang w:val="ro-MD"/>
              </w:rPr>
              <w:t xml:space="preserve"> </w:t>
            </w:r>
            <w:r w:rsidRPr="00BC706E">
              <w:rPr>
                <w:rFonts w:ascii="Times New Roman" w:eastAsia="Times New Roman" w:hAnsi="Times New Roman" w:cs="Times New Roman"/>
                <w:i/>
                <w:sz w:val="20"/>
                <w:szCs w:val="20"/>
                <w:lang w:val="ro-MD"/>
              </w:rPr>
              <w:t>control și inovare</w:t>
            </w:r>
            <w:r w:rsidRPr="00BC706E">
              <w:rPr>
                <w:rFonts w:ascii="Times New Roman" w:eastAsia="Times New Roman" w:hAnsi="Times New Roman" w:cs="Times New Roman"/>
                <w:sz w:val="20"/>
                <w:szCs w:val="20"/>
                <w:lang w:val="ro-MD"/>
              </w:rPr>
              <w:t xml:space="preserve">, necesare pentru </w:t>
            </w:r>
            <w:r w:rsidRPr="00BC706E">
              <w:rPr>
                <w:rFonts w:ascii="Times New Roman" w:eastAsia="Times New Roman" w:hAnsi="Times New Roman" w:cs="Times New Roman"/>
                <w:i/>
                <w:sz w:val="20"/>
                <w:szCs w:val="20"/>
                <w:lang w:val="ro-MD"/>
              </w:rPr>
              <w:t>a rezolva probleme complexe și imprevizibile</w:t>
            </w:r>
            <w:r w:rsidRPr="00BC706E">
              <w:rPr>
                <w:rFonts w:ascii="Times New Roman" w:eastAsia="Times New Roman" w:hAnsi="Times New Roman" w:cs="Times New Roman"/>
                <w:sz w:val="20"/>
                <w:szCs w:val="20"/>
                <w:lang w:val="ro-MD"/>
              </w:rPr>
              <w:t xml:space="preserve"> într-un domeniu de muncă sau de studiu specializat</w:t>
            </w:r>
            <w:r w:rsidRPr="00BC706E">
              <w:rPr>
                <w:rFonts w:ascii="Times New Roman" w:hAnsi="Times New Roman" w:cs="Times New Roman"/>
                <w:sz w:val="20"/>
                <w:szCs w:val="20"/>
                <w:lang w:val="ro-MD"/>
              </w:rPr>
              <w:t xml:space="preserve">. </w:t>
            </w:r>
          </w:p>
          <w:p w14:paraId="5CEA08B8"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Aptitudini avansate, care denotă control și inovare, necesare pentru a rezolva probleme complexe și imprevizibile într-un domeniu de muncă sau de studiu specializat.</w:t>
            </w:r>
          </w:p>
        </w:tc>
        <w:tc>
          <w:tcPr>
            <w:tcW w:w="2977" w:type="dxa"/>
            <w:vAlign w:val="center"/>
          </w:tcPr>
          <w:p w14:paraId="195D5D14" w14:textId="77777777" w:rsidR="0028566F" w:rsidRPr="00BC706E" w:rsidRDefault="0028566F" w:rsidP="006E736E">
            <w:pPr>
              <w:tabs>
                <w:tab w:val="left" w:pos="176"/>
              </w:tabs>
              <w:spacing w:before="120" w:after="120"/>
              <w:rPr>
                <w:rFonts w:ascii="Times New Roman" w:eastAsia="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i/>
                <w:sz w:val="20"/>
                <w:szCs w:val="20"/>
                <w:lang w:val="ro-MD"/>
              </w:rPr>
              <w:t>Gestionarea de activități sau proiecte</w:t>
            </w:r>
            <w:r w:rsidRPr="00BC706E">
              <w:rPr>
                <w:rFonts w:ascii="Times New Roman" w:eastAsia="Times New Roman" w:hAnsi="Times New Roman" w:cs="Times New Roman"/>
                <w:sz w:val="20"/>
                <w:szCs w:val="20"/>
                <w:lang w:val="ro-MD"/>
              </w:rPr>
              <w:t xml:space="preserve"> </w:t>
            </w:r>
            <w:r w:rsidRPr="00BC706E">
              <w:rPr>
                <w:rFonts w:ascii="Times New Roman" w:eastAsia="Times New Roman" w:hAnsi="Times New Roman" w:cs="Times New Roman"/>
                <w:i/>
                <w:sz w:val="20"/>
                <w:szCs w:val="20"/>
                <w:lang w:val="ro-MD"/>
              </w:rPr>
              <w:t>tehnice sau profesionale complexe</w:t>
            </w:r>
            <w:r w:rsidRPr="00BC706E">
              <w:rPr>
                <w:rFonts w:ascii="Times New Roman" w:eastAsia="Times New Roman" w:hAnsi="Times New Roman" w:cs="Times New Roman"/>
                <w:sz w:val="20"/>
                <w:szCs w:val="20"/>
                <w:lang w:val="ro-MD"/>
              </w:rPr>
              <w:t xml:space="preserve">, prin </w:t>
            </w:r>
            <w:r w:rsidRPr="00BC706E">
              <w:rPr>
                <w:rFonts w:ascii="Times New Roman" w:eastAsia="Times New Roman" w:hAnsi="Times New Roman" w:cs="Times New Roman"/>
                <w:i/>
                <w:sz w:val="20"/>
                <w:szCs w:val="20"/>
                <w:lang w:val="ro-MD"/>
              </w:rPr>
              <w:t>asumarea responsabilității pentru luarea deciziilor</w:t>
            </w:r>
            <w:r w:rsidRPr="00BC706E">
              <w:rPr>
                <w:rFonts w:ascii="Times New Roman" w:eastAsia="Times New Roman" w:hAnsi="Times New Roman" w:cs="Times New Roman"/>
                <w:sz w:val="20"/>
                <w:szCs w:val="20"/>
                <w:lang w:val="ro-MD"/>
              </w:rPr>
              <w:t xml:space="preserve"> în </w:t>
            </w:r>
            <w:r w:rsidRPr="00BC706E">
              <w:rPr>
                <w:rFonts w:ascii="Times New Roman" w:eastAsia="Times New Roman" w:hAnsi="Times New Roman" w:cs="Times New Roman"/>
                <w:i/>
                <w:sz w:val="20"/>
                <w:szCs w:val="20"/>
                <w:lang w:val="ro-MD"/>
              </w:rPr>
              <w:t>situații</w:t>
            </w:r>
            <w:r w:rsidRPr="00BC706E">
              <w:rPr>
                <w:rFonts w:ascii="Times New Roman" w:eastAsia="Times New Roman" w:hAnsi="Times New Roman" w:cs="Times New Roman"/>
                <w:sz w:val="20"/>
                <w:szCs w:val="20"/>
                <w:lang w:val="ro-MD"/>
              </w:rPr>
              <w:t xml:space="preserve"> de muncă sau de studiu </w:t>
            </w:r>
            <w:r w:rsidRPr="00BC706E">
              <w:rPr>
                <w:rFonts w:ascii="Times New Roman" w:eastAsia="Times New Roman" w:hAnsi="Times New Roman" w:cs="Times New Roman"/>
                <w:i/>
                <w:sz w:val="20"/>
                <w:szCs w:val="20"/>
                <w:lang w:val="ro-MD"/>
              </w:rPr>
              <w:t>imprevizibile</w:t>
            </w:r>
            <w:r w:rsidRPr="00BC706E">
              <w:rPr>
                <w:rFonts w:ascii="Times New Roman" w:eastAsia="Times New Roman" w:hAnsi="Times New Roman" w:cs="Times New Roman"/>
                <w:sz w:val="20"/>
                <w:szCs w:val="20"/>
                <w:lang w:val="ro-MD"/>
              </w:rPr>
              <w:t>;</w:t>
            </w:r>
          </w:p>
          <w:p w14:paraId="2DC880C3"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eastAsia="Times New Roman" w:hAnsi="Times New Roman" w:cs="Times New Roman"/>
                <w:i/>
                <w:sz w:val="20"/>
                <w:szCs w:val="20"/>
                <w:lang w:val="ro-MD"/>
              </w:rPr>
              <w:t>Asumarea responsabilității pentru gestionarea dezvoltării profesionale</w:t>
            </w:r>
            <w:r w:rsidRPr="00BC706E">
              <w:rPr>
                <w:rFonts w:ascii="Times New Roman" w:eastAsia="Times New Roman" w:hAnsi="Times New Roman" w:cs="Times New Roman"/>
                <w:sz w:val="20"/>
                <w:szCs w:val="20"/>
                <w:lang w:val="ro-MD"/>
              </w:rPr>
              <w:t xml:space="preserve"> a persoanelor și a grupurilor</w:t>
            </w:r>
            <w:r w:rsidRPr="00BC706E">
              <w:rPr>
                <w:rFonts w:ascii="Times New Roman" w:hAnsi="Times New Roman" w:cs="Times New Roman"/>
                <w:sz w:val="20"/>
                <w:szCs w:val="20"/>
                <w:lang w:val="ro-MD"/>
              </w:rPr>
              <w:t>.</w:t>
            </w:r>
          </w:p>
          <w:p w14:paraId="00009109"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EQF: Gestionarea de activități sau proiecte tehnice sau profesionale complexe, prin asumarea responsabilității pentru luarea deciziilor în situații de muncă sau de studiu imprevizibile</w:t>
            </w:r>
          </w:p>
          <w:p w14:paraId="30C8B1BB"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Asumarea responsabilității pentru gestionarea dezvoltării profesionale a indivizilor și a grupurilor.</w:t>
            </w:r>
          </w:p>
        </w:tc>
        <w:tc>
          <w:tcPr>
            <w:tcW w:w="1559" w:type="dxa"/>
            <w:vAlign w:val="center"/>
          </w:tcPr>
          <w:p w14:paraId="1E5713E6"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Inginer licențiat</w:t>
            </w:r>
          </w:p>
          <w:p w14:paraId="0DA33254"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Licențiat în Științe ale Educației</w:t>
            </w:r>
          </w:p>
          <w:p w14:paraId="48CE76D7"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Licențiat în Administrație publică</w:t>
            </w:r>
          </w:p>
          <w:p w14:paraId="3B8BF6CC" w14:textId="77777777" w:rsidR="00A55090" w:rsidRPr="00BC706E" w:rsidRDefault="00A55090" w:rsidP="00A55090">
            <w:pPr>
              <w:spacing w:before="120" w:after="120"/>
              <w:rPr>
                <w:rFonts w:ascii="Times New Roman" w:hAnsi="Times New Roman" w:cs="Times New Roman"/>
                <w:sz w:val="20"/>
                <w:szCs w:val="20"/>
                <w:lang w:val="ro-MD"/>
              </w:rPr>
            </w:pPr>
            <w:r w:rsidRPr="00BC706E">
              <w:rPr>
                <w:rFonts w:ascii="Times New Roman" w:hAnsi="Times New Roman" w:cs="Times New Roman"/>
                <w:sz w:val="20"/>
                <w:szCs w:val="20"/>
                <w:lang w:val="ro-MD"/>
              </w:rPr>
              <w:t>Asistent medical generalist licențiat</w:t>
            </w:r>
          </w:p>
          <w:p w14:paraId="33B1E408" w14:textId="77777777" w:rsidR="0028566F" w:rsidRPr="00BC706E" w:rsidRDefault="0028566F" w:rsidP="006E736E">
            <w:pPr>
              <w:spacing w:before="120" w:after="120"/>
              <w:jc w:val="both"/>
              <w:rPr>
                <w:rFonts w:ascii="Times New Roman" w:hAnsi="Times New Roman" w:cs="Times New Roman"/>
                <w:b/>
                <w:bCs/>
                <w:sz w:val="20"/>
                <w:szCs w:val="20"/>
                <w:lang w:val="ro-MD"/>
              </w:rPr>
            </w:pPr>
          </w:p>
        </w:tc>
        <w:tc>
          <w:tcPr>
            <w:tcW w:w="2127" w:type="dxa"/>
            <w:vAlign w:val="center"/>
          </w:tcPr>
          <w:p w14:paraId="4A85DD26"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Diplomă de studii superioare de Licenţă (echivalent cu Bachelor, versiunea engleză) și supliment la diplomă, redactat în limbile română şi engleză.</w:t>
            </w:r>
          </w:p>
          <w:p w14:paraId="0C81D745" w14:textId="5C2322C0"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Certificat de perfecționare</w:t>
            </w:r>
          </w:p>
          <w:p w14:paraId="6C2C2B16"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Certificat de recalificare</w:t>
            </w:r>
          </w:p>
          <w:p w14:paraId="757DCD98"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Certificat de specializare </w:t>
            </w:r>
          </w:p>
          <w:p w14:paraId="764541EB"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Certificat de competență profesională</w:t>
            </w:r>
          </w:p>
        </w:tc>
        <w:tc>
          <w:tcPr>
            <w:tcW w:w="1665" w:type="dxa"/>
            <w:vAlign w:val="center"/>
          </w:tcPr>
          <w:p w14:paraId="59FEBE65"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Complet comparabil</w:t>
            </w:r>
          </w:p>
        </w:tc>
      </w:tr>
      <w:tr w:rsidR="0028566F" w:rsidRPr="00BC706E" w14:paraId="5815E6FC" w14:textId="77777777" w:rsidTr="001A025E">
        <w:tc>
          <w:tcPr>
            <w:tcW w:w="661" w:type="dxa"/>
            <w:vAlign w:val="center"/>
          </w:tcPr>
          <w:p w14:paraId="191F6B87"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t>7</w:t>
            </w:r>
          </w:p>
        </w:tc>
        <w:tc>
          <w:tcPr>
            <w:tcW w:w="2532" w:type="dxa"/>
            <w:vAlign w:val="center"/>
          </w:tcPr>
          <w:p w14:paraId="656CE857" w14:textId="77777777" w:rsidR="0028566F" w:rsidRPr="00BC706E" w:rsidRDefault="0028566F" w:rsidP="00D370EA">
            <w:pPr>
              <w:tabs>
                <w:tab w:val="left" w:pos="176"/>
              </w:tabs>
              <w:spacing w:after="120"/>
              <w:rPr>
                <w:rFonts w:ascii="Times New Roman" w:eastAsia="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Cunoștințe </w:t>
            </w:r>
            <w:r w:rsidRPr="00BC706E">
              <w:rPr>
                <w:rFonts w:ascii="Times New Roman" w:eastAsia="Times New Roman" w:hAnsi="Times New Roman" w:cs="Times New Roman"/>
                <w:i/>
                <w:sz w:val="20"/>
                <w:szCs w:val="20"/>
                <w:lang w:val="ro-MD"/>
              </w:rPr>
              <w:t>înalt specializate,</w:t>
            </w:r>
            <w:r w:rsidRPr="00BC706E">
              <w:rPr>
                <w:rFonts w:ascii="Times New Roman" w:eastAsia="Times New Roman" w:hAnsi="Times New Roman" w:cs="Times New Roman"/>
                <w:sz w:val="20"/>
                <w:szCs w:val="20"/>
                <w:lang w:val="ro-MD"/>
              </w:rPr>
              <w:t xml:space="preserve"> unele dintre ele situându-se </w:t>
            </w:r>
            <w:r w:rsidRPr="00BC706E">
              <w:rPr>
                <w:rFonts w:ascii="Times New Roman" w:eastAsia="Times New Roman" w:hAnsi="Times New Roman" w:cs="Times New Roman"/>
                <w:i/>
                <w:sz w:val="20"/>
                <w:szCs w:val="20"/>
                <w:lang w:val="ro-MD"/>
              </w:rPr>
              <w:t>în avangarda nivelului de cunoștințe</w:t>
            </w:r>
            <w:r w:rsidRPr="00BC706E">
              <w:rPr>
                <w:rFonts w:ascii="Times New Roman" w:eastAsia="Times New Roman" w:hAnsi="Times New Roman" w:cs="Times New Roman"/>
                <w:sz w:val="20"/>
                <w:szCs w:val="20"/>
                <w:lang w:val="ro-MD"/>
              </w:rPr>
              <w:t xml:space="preserve"> dintr-un domeniu de muncă sau de studiu, ca </w:t>
            </w:r>
            <w:r w:rsidRPr="00BC706E">
              <w:rPr>
                <w:rFonts w:ascii="Times New Roman" w:eastAsia="Times New Roman" w:hAnsi="Times New Roman" w:cs="Times New Roman"/>
                <w:i/>
                <w:sz w:val="20"/>
                <w:szCs w:val="20"/>
                <w:lang w:val="ro-MD"/>
              </w:rPr>
              <w:t>bază a unei gândiri și/sau cercetări originale</w:t>
            </w:r>
            <w:r w:rsidRPr="00BC706E">
              <w:rPr>
                <w:rFonts w:ascii="Times New Roman" w:eastAsia="Times New Roman" w:hAnsi="Times New Roman" w:cs="Times New Roman"/>
                <w:sz w:val="20"/>
                <w:szCs w:val="20"/>
                <w:lang w:val="ro-MD"/>
              </w:rPr>
              <w:t>;</w:t>
            </w:r>
          </w:p>
          <w:p w14:paraId="1E1A4AB1"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eastAsia="Times New Roman" w:hAnsi="Times New Roman" w:cs="Times New Roman"/>
                <w:i/>
                <w:sz w:val="20"/>
                <w:szCs w:val="20"/>
                <w:lang w:val="ro-MD"/>
              </w:rPr>
              <w:t>Conștientizare critică a cunoștințelor</w:t>
            </w:r>
            <w:r w:rsidRPr="00BC706E">
              <w:rPr>
                <w:rFonts w:ascii="Times New Roman" w:eastAsia="Times New Roman" w:hAnsi="Times New Roman" w:cs="Times New Roman"/>
                <w:sz w:val="20"/>
                <w:szCs w:val="20"/>
                <w:lang w:val="ro-MD"/>
              </w:rPr>
              <w:t xml:space="preserve"> dintr-un domeniu și a </w:t>
            </w:r>
            <w:r w:rsidRPr="00BC706E">
              <w:rPr>
                <w:rFonts w:ascii="Times New Roman" w:eastAsia="Times New Roman" w:hAnsi="Times New Roman" w:cs="Times New Roman"/>
                <w:i/>
                <w:sz w:val="20"/>
                <w:szCs w:val="20"/>
                <w:lang w:val="ro-MD"/>
              </w:rPr>
              <w:t>cunoștințelor</w:t>
            </w:r>
            <w:r w:rsidRPr="00BC706E">
              <w:rPr>
                <w:rFonts w:ascii="Times New Roman" w:eastAsia="Times New Roman" w:hAnsi="Times New Roman" w:cs="Times New Roman"/>
                <w:sz w:val="20"/>
                <w:szCs w:val="20"/>
                <w:lang w:val="ro-MD"/>
              </w:rPr>
              <w:t xml:space="preserve"> </w:t>
            </w:r>
            <w:r w:rsidRPr="00BC706E">
              <w:rPr>
                <w:rFonts w:ascii="Times New Roman" w:eastAsia="Times New Roman" w:hAnsi="Times New Roman" w:cs="Times New Roman"/>
                <w:sz w:val="20"/>
                <w:szCs w:val="20"/>
                <w:lang w:val="ro-MD"/>
              </w:rPr>
              <w:lastRenderedPageBreak/>
              <w:t>aflate la granița dintre diferite domenii</w:t>
            </w:r>
            <w:r w:rsidRPr="00BC706E">
              <w:rPr>
                <w:rFonts w:ascii="Times New Roman" w:hAnsi="Times New Roman" w:cs="Times New Roman"/>
                <w:sz w:val="20"/>
                <w:szCs w:val="20"/>
                <w:lang w:val="ro-MD"/>
              </w:rPr>
              <w:t xml:space="preserve">. </w:t>
            </w:r>
          </w:p>
          <w:p w14:paraId="71B03028"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EQF: Cunoștințe foarte specializate, unele dintre ele situându-se în avangarda nivelului de cunoștințe dintr-un domeniu de muncă sau de studiu, ca bază a unei gândiri și/sau cercetări originale</w:t>
            </w:r>
          </w:p>
          <w:p w14:paraId="0F344FCB"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Conștientizare critică a cunoștințelor dintr-un domeniu și a cunoștințelor aflate la granița dintre diferite domenii.</w:t>
            </w:r>
          </w:p>
        </w:tc>
        <w:tc>
          <w:tcPr>
            <w:tcW w:w="3039" w:type="dxa"/>
            <w:vAlign w:val="center"/>
          </w:tcPr>
          <w:p w14:paraId="64E5C987" w14:textId="77777777" w:rsidR="0028566F" w:rsidRPr="00BC706E" w:rsidRDefault="0028566F" w:rsidP="006E736E">
            <w:pPr>
              <w:tabs>
                <w:tab w:val="left" w:pos="176"/>
              </w:tabs>
              <w:spacing w:before="120" w:after="120"/>
              <w:rPr>
                <w:rFonts w:ascii="Times New Roman" w:eastAsia="Times New Roman" w:hAnsi="Times New Roman" w:cs="Times New Roman"/>
                <w:sz w:val="20"/>
                <w:szCs w:val="20"/>
                <w:lang w:val="ro-MD"/>
              </w:rPr>
            </w:pPr>
            <w:r w:rsidRPr="00BC706E">
              <w:rPr>
                <w:rFonts w:ascii="Times New Roman" w:hAnsi="Times New Roman" w:cs="Times New Roman"/>
                <w:sz w:val="20"/>
                <w:szCs w:val="20"/>
                <w:lang w:val="ro-MD"/>
              </w:rPr>
              <w:lastRenderedPageBreak/>
              <w:t xml:space="preserve">CNC: </w:t>
            </w:r>
            <w:r w:rsidRPr="00BC706E">
              <w:rPr>
                <w:rFonts w:ascii="Times New Roman" w:eastAsia="Times New Roman" w:hAnsi="Times New Roman" w:cs="Times New Roman"/>
                <w:sz w:val="20"/>
                <w:szCs w:val="20"/>
                <w:lang w:val="ro-MD"/>
              </w:rPr>
              <w:t xml:space="preserve">Aptitudini de </w:t>
            </w:r>
            <w:r w:rsidRPr="00BC706E">
              <w:rPr>
                <w:rFonts w:ascii="Times New Roman" w:eastAsia="Times New Roman" w:hAnsi="Times New Roman" w:cs="Times New Roman"/>
                <w:i/>
                <w:sz w:val="20"/>
                <w:szCs w:val="20"/>
                <w:lang w:val="ro-MD"/>
              </w:rPr>
              <w:t>specialitate</w:t>
            </w:r>
            <w:r w:rsidRPr="00BC706E">
              <w:rPr>
                <w:rFonts w:ascii="Times New Roman" w:eastAsia="Times New Roman" w:hAnsi="Times New Roman" w:cs="Times New Roman"/>
                <w:sz w:val="20"/>
                <w:szCs w:val="20"/>
                <w:lang w:val="ro-MD"/>
              </w:rPr>
              <w:t xml:space="preserve"> pentru </w:t>
            </w:r>
            <w:r w:rsidRPr="00BC706E">
              <w:rPr>
                <w:rFonts w:ascii="Times New Roman" w:eastAsia="Times New Roman" w:hAnsi="Times New Roman" w:cs="Times New Roman"/>
                <w:i/>
                <w:sz w:val="20"/>
                <w:szCs w:val="20"/>
                <w:lang w:val="ro-MD"/>
              </w:rPr>
              <w:t>rezolvarea problemelor în materie de cercetare și/sau inovare</w:t>
            </w:r>
            <w:r w:rsidRPr="00BC706E">
              <w:rPr>
                <w:rFonts w:ascii="Times New Roman" w:eastAsia="Times New Roman" w:hAnsi="Times New Roman" w:cs="Times New Roman"/>
                <w:sz w:val="20"/>
                <w:szCs w:val="20"/>
                <w:lang w:val="ro-MD"/>
              </w:rPr>
              <w:t>,</w:t>
            </w:r>
          </w:p>
          <w:p w14:paraId="5E713561" w14:textId="77777777" w:rsidR="0028566F" w:rsidRPr="00BC706E" w:rsidRDefault="0028566F" w:rsidP="006E736E">
            <w:pPr>
              <w:tabs>
                <w:tab w:val="left" w:pos="176"/>
              </w:tabs>
              <w:spacing w:before="120" w:after="120"/>
              <w:rPr>
                <w:rFonts w:ascii="Times New Roman" w:hAnsi="Times New Roman" w:cs="Times New Roman"/>
                <w:sz w:val="20"/>
                <w:szCs w:val="20"/>
                <w:lang w:val="ro-MD"/>
              </w:rPr>
            </w:pPr>
            <w:r w:rsidRPr="00BC706E">
              <w:rPr>
                <w:rFonts w:ascii="Times New Roman" w:eastAsia="Times New Roman" w:hAnsi="Times New Roman" w:cs="Times New Roman"/>
                <w:sz w:val="20"/>
                <w:szCs w:val="20"/>
                <w:lang w:val="ro-MD"/>
              </w:rPr>
              <w:t xml:space="preserve">pentru </w:t>
            </w:r>
            <w:r w:rsidRPr="00BC706E">
              <w:rPr>
                <w:rFonts w:ascii="Times New Roman" w:eastAsia="Times New Roman" w:hAnsi="Times New Roman" w:cs="Times New Roman"/>
                <w:i/>
                <w:sz w:val="20"/>
                <w:szCs w:val="20"/>
                <w:lang w:val="ro-MD"/>
              </w:rPr>
              <w:t>dezvoltarea de noi cunoștințe și proceduri</w:t>
            </w:r>
            <w:r w:rsidRPr="00BC706E">
              <w:rPr>
                <w:rFonts w:ascii="Times New Roman" w:eastAsia="Times New Roman" w:hAnsi="Times New Roman" w:cs="Times New Roman"/>
                <w:sz w:val="20"/>
                <w:szCs w:val="20"/>
                <w:lang w:val="ro-MD"/>
              </w:rPr>
              <w:t xml:space="preserve"> și pentru integrarea cunoștințelor din diferite domenii</w:t>
            </w:r>
            <w:r w:rsidRPr="00BC706E">
              <w:rPr>
                <w:rFonts w:ascii="Times New Roman" w:hAnsi="Times New Roman" w:cs="Times New Roman"/>
                <w:sz w:val="20"/>
                <w:szCs w:val="20"/>
                <w:lang w:val="ro-MD"/>
              </w:rPr>
              <w:t xml:space="preserve">. </w:t>
            </w:r>
          </w:p>
          <w:p w14:paraId="3819B550"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 xml:space="preserve">EQF: Aptitudini de specialitate pentru rezolvarea problemelor în </w:t>
            </w:r>
            <w:r w:rsidRPr="00BC706E">
              <w:rPr>
                <w:rFonts w:ascii="Times New Roman" w:hAnsi="Times New Roman" w:cs="Times New Roman"/>
                <w:sz w:val="20"/>
                <w:szCs w:val="20"/>
                <w:lang w:val="ro-MD"/>
              </w:rPr>
              <w:lastRenderedPageBreak/>
              <w:t>materie de cercetare și/sau inovare, pentru dezvoltarea de noi cunoștințe și proceduri și pentru integrarea cunoștințelor din diferite domenii.</w:t>
            </w:r>
          </w:p>
        </w:tc>
        <w:tc>
          <w:tcPr>
            <w:tcW w:w="2977" w:type="dxa"/>
            <w:vAlign w:val="center"/>
          </w:tcPr>
          <w:p w14:paraId="4D4D8731" w14:textId="77777777" w:rsidR="0028566F" w:rsidRPr="00BC706E" w:rsidRDefault="0028566F" w:rsidP="006E736E">
            <w:pPr>
              <w:tabs>
                <w:tab w:val="left" w:pos="176"/>
              </w:tabs>
              <w:spacing w:before="120" w:after="120"/>
              <w:rPr>
                <w:rFonts w:ascii="Times New Roman" w:eastAsia="Times New Roman" w:hAnsi="Times New Roman" w:cs="Times New Roman"/>
                <w:sz w:val="20"/>
                <w:szCs w:val="20"/>
                <w:lang w:val="ro-MD"/>
              </w:rPr>
            </w:pPr>
            <w:r w:rsidRPr="00BC706E">
              <w:rPr>
                <w:rFonts w:ascii="Times New Roman" w:hAnsi="Times New Roman" w:cs="Times New Roman"/>
                <w:sz w:val="20"/>
                <w:szCs w:val="20"/>
                <w:lang w:val="ro-MD"/>
              </w:rPr>
              <w:lastRenderedPageBreak/>
              <w:t xml:space="preserve">CNC: </w:t>
            </w:r>
            <w:r w:rsidRPr="00BC706E">
              <w:rPr>
                <w:rFonts w:ascii="Times New Roman" w:eastAsia="Times New Roman" w:hAnsi="Times New Roman" w:cs="Times New Roman"/>
                <w:i/>
                <w:sz w:val="20"/>
                <w:szCs w:val="20"/>
                <w:lang w:val="ro-MD"/>
              </w:rPr>
              <w:t>Gestionarea și transformarea situațiilor</w:t>
            </w:r>
            <w:r w:rsidRPr="00BC706E">
              <w:rPr>
                <w:rFonts w:ascii="Times New Roman" w:eastAsia="Times New Roman" w:hAnsi="Times New Roman" w:cs="Times New Roman"/>
                <w:sz w:val="20"/>
                <w:szCs w:val="20"/>
                <w:lang w:val="ro-MD"/>
              </w:rPr>
              <w:t xml:space="preserve"> de muncă sau de studiu, care sunt </w:t>
            </w:r>
            <w:r w:rsidRPr="00BC706E">
              <w:rPr>
                <w:rFonts w:ascii="Times New Roman" w:eastAsia="Times New Roman" w:hAnsi="Times New Roman" w:cs="Times New Roman"/>
                <w:i/>
                <w:sz w:val="20"/>
                <w:szCs w:val="20"/>
                <w:lang w:val="ro-MD"/>
              </w:rPr>
              <w:t>complexe, imprevizibile</w:t>
            </w:r>
            <w:r w:rsidRPr="00BC706E">
              <w:rPr>
                <w:rFonts w:ascii="Times New Roman" w:eastAsia="Times New Roman" w:hAnsi="Times New Roman" w:cs="Times New Roman"/>
                <w:sz w:val="20"/>
                <w:szCs w:val="20"/>
                <w:lang w:val="ro-MD"/>
              </w:rPr>
              <w:t xml:space="preserve"> și necesită noi abordări strategice;</w:t>
            </w:r>
          </w:p>
          <w:p w14:paraId="3248476E"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eastAsia="Times New Roman" w:hAnsi="Times New Roman" w:cs="Times New Roman"/>
                <w:i/>
                <w:sz w:val="20"/>
                <w:szCs w:val="20"/>
                <w:lang w:val="ro-MD"/>
              </w:rPr>
              <w:t>Asumarea responsabilității pentru a contribui la cunoștințele și practicile profesionale și/sau pentru revizuirea performanței strategice a echipelor</w:t>
            </w:r>
            <w:r w:rsidRPr="00BC706E">
              <w:rPr>
                <w:rFonts w:ascii="Times New Roman" w:hAnsi="Times New Roman" w:cs="Times New Roman"/>
                <w:sz w:val="20"/>
                <w:szCs w:val="20"/>
                <w:lang w:val="ro-MD"/>
              </w:rPr>
              <w:t xml:space="preserve">. </w:t>
            </w:r>
          </w:p>
          <w:p w14:paraId="19E91EA1"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EQF: Gestionarea și transformarea situațiilor de muncă sau de studiu care sunt complexe, imprevizibile și necesită noi abordări strategice</w:t>
            </w:r>
          </w:p>
          <w:p w14:paraId="1F48CDE6"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Asumarea responsabilității pentru a contribui la cunoștințele și practicile profesionale și/sau pentru revizuirea performanței strategice a echipelor.</w:t>
            </w:r>
          </w:p>
        </w:tc>
        <w:tc>
          <w:tcPr>
            <w:tcW w:w="1559" w:type="dxa"/>
            <w:vAlign w:val="center"/>
          </w:tcPr>
          <w:p w14:paraId="470FA800"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Master în Inginerie</w:t>
            </w:r>
          </w:p>
          <w:p w14:paraId="3EACF1B9"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Master în Informatică</w:t>
            </w:r>
          </w:p>
          <w:p w14:paraId="1E3C9D2C"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Master în Științe ale educației</w:t>
            </w:r>
          </w:p>
          <w:p w14:paraId="16667415" w14:textId="77777777" w:rsidR="00A21C9D" w:rsidRPr="00BC706E" w:rsidRDefault="00A21C9D" w:rsidP="00A21C9D">
            <w:pPr>
              <w:spacing w:before="120" w:after="120"/>
              <w:rPr>
                <w:rFonts w:ascii="Times New Roman" w:hAnsi="Times New Roman" w:cs="Times New Roman"/>
                <w:sz w:val="20"/>
                <w:szCs w:val="20"/>
                <w:lang w:val="ro-MD"/>
              </w:rPr>
            </w:pPr>
            <w:r w:rsidRPr="00BC706E">
              <w:rPr>
                <w:rFonts w:ascii="Times New Roman" w:hAnsi="Times New Roman" w:cs="Times New Roman"/>
                <w:sz w:val="20"/>
                <w:szCs w:val="20"/>
                <w:lang w:val="ro-MD"/>
              </w:rPr>
              <w:t>Master în asistență medicală</w:t>
            </w:r>
          </w:p>
          <w:p w14:paraId="0BC22B5D" w14:textId="77777777" w:rsidR="00A21C9D" w:rsidRPr="00BC706E" w:rsidRDefault="00A21C9D" w:rsidP="006E736E">
            <w:pPr>
              <w:spacing w:before="120" w:after="120"/>
              <w:jc w:val="both"/>
              <w:rPr>
                <w:rFonts w:ascii="Times New Roman" w:hAnsi="Times New Roman" w:cs="Times New Roman"/>
                <w:sz w:val="20"/>
                <w:szCs w:val="20"/>
                <w:lang w:val="ro-MD"/>
              </w:rPr>
            </w:pPr>
          </w:p>
        </w:tc>
        <w:tc>
          <w:tcPr>
            <w:tcW w:w="2127" w:type="dxa"/>
            <w:vAlign w:val="center"/>
          </w:tcPr>
          <w:p w14:paraId="33064A81"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Diplomă de studii superioare de Master și supliment la diplomă</w:t>
            </w:r>
          </w:p>
          <w:p w14:paraId="136507CA"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Diplomă de studii superioare integrate (Licență și Master) și supliment la diplomă</w:t>
            </w:r>
          </w:p>
          <w:p w14:paraId="25E88A74"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Certificat de competență profesională</w:t>
            </w:r>
          </w:p>
        </w:tc>
        <w:tc>
          <w:tcPr>
            <w:tcW w:w="1665" w:type="dxa"/>
            <w:vAlign w:val="center"/>
          </w:tcPr>
          <w:p w14:paraId="65145536"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Complet comparabil</w:t>
            </w:r>
          </w:p>
        </w:tc>
      </w:tr>
      <w:tr w:rsidR="0028566F" w:rsidRPr="00BC706E" w14:paraId="232AD458" w14:textId="77777777" w:rsidTr="001A025E">
        <w:tc>
          <w:tcPr>
            <w:tcW w:w="661" w:type="dxa"/>
            <w:vAlign w:val="center"/>
          </w:tcPr>
          <w:p w14:paraId="5B4B40BD" w14:textId="77777777" w:rsidR="0028566F" w:rsidRPr="00BC706E" w:rsidRDefault="0028566F" w:rsidP="006E736E">
            <w:pPr>
              <w:spacing w:before="120" w:after="120"/>
              <w:jc w:val="center"/>
              <w:rPr>
                <w:rFonts w:ascii="Times New Roman" w:hAnsi="Times New Roman" w:cs="Times New Roman"/>
                <w:b/>
                <w:bCs/>
                <w:sz w:val="20"/>
                <w:szCs w:val="20"/>
                <w:lang w:val="ro-MD"/>
              </w:rPr>
            </w:pPr>
            <w:r w:rsidRPr="00BC706E">
              <w:rPr>
                <w:rFonts w:ascii="Times New Roman" w:hAnsi="Times New Roman" w:cs="Times New Roman"/>
                <w:b/>
                <w:bCs/>
                <w:sz w:val="20"/>
                <w:szCs w:val="20"/>
                <w:lang w:val="ro-MD"/>
              </w:rPr>
              <w:lastRenderedPageBreak/>
              <w:t>8</w:t>
            </w:r>
          </w:p>
        </w:tc>
        <w:tc>
          <w:tcPr>
            <w:tcW w:w="2532" w:type="dxa"/>
            <w:vAlign w:val="center"/>
          </w:tcPr>
          <w:p w14:paraId="70FF81C7"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Cunoștințe </w:t>
            </w:r>
            <w:r w:rsidRPr="00BC706E">
              <w:rPr>
                <w:rFonts w:ascii="Times New Roman" w:hAnsi="Times New Roman" w:cs="Times New Roman"/>
                <w:i/>
                <w:sz w:val="20"/>
                <w:szCs w:val="20"/>
                <w:lang w:val="ro-MD"/>
              </w:rPr>
              <w:t>la cel mai avansat nivel</w:t>
            </w:r>
            <w:r w:rsidRPr="00BC706E">
              <w:rPr>
                <w:rFonts w:ascii="Times New Roman" w:hAnsi="Times New Roman" w:cs="Times New Roman"/>
                <w:sz w:val="20"/>
                <w:szCs w:val="20"/>
                <w:lang w:val="ro-MD"/>
              </w:rPr>
              <w:t xml:space="preserve"> dintr-un domeniu de muncă sau de studiu, sau aflate la granița dintre diferite domenii. </w:t>
            </w:r>
          </w:p>
          <w:p w14:paraId="15229772"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Cunoștințe la cel mai avansat nivel dintr-un domeniu de muncă sau de studiu sau aflate la granița dintre diferite domenii.</w:t>
            </w:r>
          </w:p>
        </w:tc>
        <w:tc>
          <w:tcPr>
            <w:tcW w:w="3039" w:type="dxa"/>
            <w:vAlign w:val="center"/>
          </w:tcPr>
          <w:p w14:paraId="6B18B678"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sz w:val="20"/>
                <w:szCs w:val="20"/>
                <w:lang w:val="ro-MD"/>
              </w:rPr>
              <w:t xml:space="preserve">Aptitudini și tehnici din </w:t>
            </w:r>
            <w:r w:rsidRPr="00BC706E">
              <w:rPr>
                <w:rFonts w:ascii="Times New Roman" w:eastAsia="Times New Roman" w:hAnsi="Times New Roman" w:cs="Times New Roman"/>
                <w:i/>
                <w:sz w:val="20"/>
                <w:szCs w:val="20"/>
                <w:lang w:val="ro-MD"/>
              </w:rPr>
              <w:t>cele mai avansate și specializate</w:t>
            </w:r>
            <w:r w:rsidRPr="00BC706E">
              <w:rPr>
                <w:rFonts w:ascii="Times New Roman" w:eastAsia="Times New Roman" w:hAnsi="Times New Roman" w:cs="Times New Roman"/>
                <w:sz w:val="20"/>
                <w:szCs w:val="20"/>
                <w:lang w:val="ro-MD"/>
              </w:rPr>
              <w:t xml:space="preserve">, inclusiv abilitatea de </w:t>
            </w:r>
            <w:r w:rsidRPr="00BC706E">
              <w:rPr>
                <w:rFonts w:ascii="Times New Roman" w:eastAsia="Times New Roman" w:hAnsi="Times New Roman" w:cs="Times New Roman"/>
                <w:i/>
                <w:sz w:val="20"/>
                <w:szCs w:val="20"/>
                <w:lang w:val="ro-MD"/>
              </w:rPr>
              <w:t>sinteză și evaluare</w:t>
            </w:r>
            <w:r w:rsidRPr="00BC706E">
              <w:rPr>
                <w:rFonts w:ascii="Times New Roman" w:eastAsia="Times New Roman" w:hAnsi="Times New Roman" w:cs="Times New Roman"/>
                <w:sz w:val="20"/>
                <w:szCs w:val="20"/>
                <w:lang w:val="ro-MD"/>
              </w:rPr>
              <w:t xml:space="preserve"> necesară pentru </w:t>
            </w:r>
            <w:r w:rsidRPr="00BC706E">
              <w:rPr>
                <w:rFonts w:ascii="Times New Roman" w:eastAsia="Times New Roman" w:hAnsi="Times New Roman" w:cs="Times New Roman"/>
                <w:i/>
                <w:sz w:val="20"/>
                <w:szCs w:val="20"/>
                <w:lang w:val="ro-MD"/>
              </w:rPr>
              <w:t xml:space="preserve">rezolvarea problemelor critice de cercetare și/sau inovare </w:t>
            </w:r>
            <w:r w:rsidRPr="00BC706E">
              <w:rPr>
                <w:rFonts w:ascii="Times New Roman" w:eastAsia="Times New Roman" w:hAnsi="Times New Roman" w:cs="Times New Roman"/>
                <w:sz w:val="20"/>
                <w:szCs w:val="20"/>
                <w:lang w:val="ro-MD"/>
              </w:rPr>
              <w:t xml:space="preserve">și pentru extinderea </w:t>
            </w:r>
            <w:r w:rsidRPr="00BC706E">
              <w:rPr>
                <w:rFonts w:ascii="Times New Roman" w:eastAsia="Times New Roman" w:hAnsi="Times New Roman" w:cs="Times New Roman"/>
                <w:i/>
                <w:sz w:val="20"/>
                <w:szCs w:val="20"/>
                <w:lang w:val="ro-MD"/>
              </w:rPr>
              <w:t>și redefinirea cunoștințelor sau a practicilor profesionale existente</w:t>
            </w:r>
            <w:r w:rsidRPr="00BC706E">
              <w:rPr>
                <w:rFonts w:ascii="Times New Roman" w:hAnsi="Times New Roman" w:cs="Times New Roman"/>
                <w:sz w:val="20"/>
                <w:szCs w:val="20"/>
                <w:lang w:val="ro-MD"/>
              </w:rPr>
              <w:t>.</w:t>
            </w:r>
          </w:p>
          <w:p w14:paraId="2E1D136E"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Aptitudinile și tehnicile cele mai avansate și specializate, inclusiv abilitatea de sinteză și evaluare, necesară pentru rezolvarea problemelor critice de cercetare și/sau inovare și pentru extinderea și redefinirea cunoștințelor sau a practicilor profesionale existente.</w:t>
            </w:r>
          </w:p>
        </w:tc>
        <w:tc>
          <w:tcPr>
            <w:tcW w:w="2977" w:type="dxa"/>
            <w:vAlign w:val="center"/>
          </w:tcPr>
          <w:p w14:paraId="2C7F23ED"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CNC: </w:t>
            </w:r>
            <w:r w:rsidRPr="00BC706E">
              <w:rPr>
                <w:rFonts w:ascii="Times New Roman" w:eastAsia="Times New Roman" w:hAnsi="Times New Roman" w:cs="Times New Roman"/>
                <w:i/>
                <w:sz w:val="20"/>
                <w:szCs w:val="20"/>
                <w:lang w:val="ro-MD"/>
              </w:rPr>
              <w:t>Demonstrarea unui nivel ridicat de autoritate, de inovare, de autonomie, de integritate</w:t>
            </w:r>
            <w:r w:rsidRPr="00BC706E">
              <w:rPr>
                <w:rFonts w:ascii="Times New Roman" w:eastAsia="Times New Roman" w:hAnsi="Times New Roman" w:cs="Times New Roman"/>
                <w:sz w:val="20"/>
                <w:szCs w:val="20"/>
                <w:lang w:val="ro-MD"/>
              </w:rPr>
              <w:t xml:space="preserve"> științifică și profesională, precum și a unui </w:t>
            </w:r>
            <w:r w:rsidRPr="00BC706E">
              <w:rPr>
                <w:rFonts w:ascii="Times New Roman" w:eastAsia="Times New Roman" w:hAnsi="Times New Roman" w:cs="Times New Roman"/>
                <w:i/>
                <w:sz w:val="20"/>
                <w:szCs w:val="20"/>
                <w:lang w:val="ro-MD"/>
              </w:rPr>
              <w:t>angajament susținut pentru dezvoltarea de noi idei sau procese aflate în avangarda</w:t>
            </w:r>
            <w:r w:rsidRPr="00BC706E">
              <w:rPr>
                <w:rFonts w:ascii="Times New Roman" w:eastAsia="Times New Roman" w:hAnsi="Times New Roman" w:cs="Times New Roman"/>
                <w:sz w:val="20"/>
                <w:szCs w:val="20"/>
                <w:lang w:val="ro-MD"/>
              </w:rPr>
              <w:t xml:space="preserve"> unor situații de muncă sau de studiu, inclusiv în materie de cercetare</w:t>
            </w:r>
            <w:r w:rsidRPr="00BC706E">
              <w:rPr>
                <w:rFonts w:ascii="Times New Roman" w:hAnsi="Times New Roman" w:cs="Times New Roman"/>
                <w:sz w:val="20"/>
                <w:szCs w:val="20"/>
                <w:lang w:val="ro-MD"/>
              </w:rPr>
              <w:t xml:space="preserve">. </w:t>
            </w:r>
          </w:p>
          <w:p w14:paraId="24920115"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EQF: Demonstrarea unui nivel ridicat de autoritate, de inovare, de autonomie, de integritate științifică și profesională, precum și a unui angajament susținut pentru dezvoltarea de noi idei sau procese aflate în avangarda unor situații de muncă sau de studiu, inclusiv în materie de cercetare.</w:t>
            </w:r>
          </w:p>
        </w:tc>
        <w:tc>
          <w:tcPr>
            <w:tcW w:w="1559" w:type="dxa"/>
            <w:vAlign w:val="center"/>
          </w:tcPr>
          <w:p w14:paraId="10404F22"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Doctor în Informatică</w:t>
            </w:r>
          </w:p>
          <w:p w14:paraId="0E28904A"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Doctor în Științe inginerești</w:t>
            </w:r>
          </w:p>
          <w:p w14:paraId="73F9A140"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Doctor în Științe ale Educației</w:t>
            </w:r>
          </w:p>
          <w:p w14:paraId="45341E8E" w14:textId="4AABF74E" w:rsidR="00EF1C2A" w:rsidRPr="00BC706E" w:rsidRDefault="00EF1C2A"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Doctor în Științe medicale</w:t>
            </w:r>
          </w:p>
        </w:tc>
        <w:tc>
          <w:tcPr>
            <w:tcW w:w="2127" w:type="dxa"/>
            <w:vAlign w:val="center"/>
          </w:tcPr>
          <w:p w14:paraId="7B8505D9"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Diplomă de Doctor și titlul de doctor (în domeniul respectiv)</w:t>
            </w:r>
          </w:p>
          <w:p w14:paraId="393E54FC" w14:textId="77777777" w:rsidR="0028566F" w:rsidRPr="00BC706E" w:rsidRDefault="0028566F" w:rsidP="006E736E">
            <w:pPr>
              <w:spacing w:before="120" w:after="12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Titlul de doctor habilitat</w:t>
            </w:r>
          </w:p>
        </w:tc>
        <w:tc>
          <w:tcPr>
            <w:tcW w:w="1665" w:type="dxa"/>
            <w:vAlign w:val="center"/>
          </w:tcPr>
          <w:p w14:paraId="274F2AD4" w14:textId="77777777" w:rsidR="0028566F" w:rsidRPr="00BC706E" w:rsidRDefault="0028566F" w:rsidP="006E736E">
            <w:pPr>
              <w:spacing w:before="120" w:after="120"/>
              <w:jc w:val="both"/>
              <w:rPr>
                <w:rFonts w:ascii="Times New Roman" w:hAnsi="Times New Roman" w:cs="Times New Roman"/>
                <w:b/>
                <w:bCs/>
                <w:sz w:val="20"/>
                <w:szCs w:val="20"/>
                <w:lang w:val="ro-MD"/>
              </w:rPr>
            </w:pPr>
            <w:r w:rsidRPr="00BC706E">
              <w:rPr>
                <w:rFonts w:ascii="Times New Roman" w:hAnsi="Times New Roman" w:cs="Times New Roman"/>
                <w:sz w:val="20"/>
                <w:szCs w:val="20"/>
                <w:lang w:val="ro-MD"/>
              </w:rPr>
              <w:t>Complet comparabil</w:t>
            </w:r>
          </w:p>
        </w:tc>
      </w:tr>
    </w:tbl>
    <w:p w14:paraId="3D20F8D4" w14:textId="77777777" w:rsidR="0028566F" w:rsidRPr="00BC706E" w:rsidRDefault="0028566F" w:rsidP="0028566F">
      <w:pPr>
        <w:spacing w:before="120" w:after="120" w:line="276" w:lineRule="auto"/>
        <w:jc w:val="both"/>
        <w:rPr>
          <w:rFonts w:ascii="Times New Roman" w:hAnsi="Times New Roman" w:cs="Times New Roman"/>
          <w:lang w:val="ro-MD"/>
        </w:rPr>
      </w:pPr>
    </w:p>
    <w:p w14:paraId="34F6B415" w14:textId="77777777" w:rsidR="0028566F" w:rsidRPr="00BC706E" w:rsidRDefault="0028566F" w:rsidP="0028566F">
      <w:pPr>
        <w:spacing w:before="120" w:after="120" w:line="276" w:lineRule="auto"/>
        <w:jc w:val="both"/>
        <w:rPr>
          <w:rFonts w:ascii="Times New Roman" w:hAnsi="Times New Roman" w:cs="Times New Roman"/>
          <w:lang w:val="ro-MD"/>
        </w:rPr>
        <w:sectPr w:rsidR="0028566F" w:rsidRPr="00BC706E" w:rsidSect="009E52AB">
          <w:pgSz w:w="16838" w:h="11906" w:orient="landscape"/>
          <w:pgMar w:top="851" w:right="1134" w:bottom="851" w:left="1134" w:header="709" w:footer="709" w:gutter="0"/>
          <w:pgBorders w:offsetFrom="page">
            <w:top w:val="single" w:sz="12" w:space="24" w:color="3494BA" w:themeColor="accent1"/>
            <w:left w:val="single" w:sz="12" w:space="24" w:color="3494BA" w:themeColor="accent1"/>
            <w:bottom w:val="single" w:sz="12" w:space="24" w:color="3494BA" w:themeColor="accent1"/>
            <w:right w:val="single" w:sz="12" w:space="24" w:color="3494BA" w:themeColor="accent1"/>
          </w:pgBorders>
          <w:cols w:space="708"/>
          <w:docGrid w:linePitch="360"/>
        </w:sectPr>
      </w:pPr>
    </w:p>
    <w:p w14:paraId="22687766" w14:textId="2D437398" w:rsidR="004110BC" w:rsidRPr="00BC706E" w:rsidRDefault="00561FBB" w:rsidP="004110BC">
      <w:pPr>
        <w:spacing w:before="120" w:after="120" w:line="276" w:lineRule="auto"/>
        <w:jc w:val="both"/>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lastRenderedPageBreak/>
        <w:t xml:space="preserve">CRITERIUL 3. </w:t>
      </w:r>
      <w:r w:rsidR="004110BC" w:rsidRPr="00BC706E">
        <w:rPr>
          <w:rFonts w:ascii="Times New Roman" w:hAnsi="Times New Roman" w:cs="Times New Roman"/>
          <w:b/>
          <w:bCs/>
          <w:color w:val="3494BA" w:themeColor="accent1"/>
          <w:sz w:val="24"/>
          <w:szCs w:val="24"/>
          <w:lang w:val="ro-MD"/>
        </w:rPr>
        <w:t>Rezultatele învățării și corelarea lor cu EQF și QF-EHEA</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9618"/>
      </w:tblGrid>
      <w:tr w:rsidR="004110BC" w:rsidRPr="00BC706E" w14:paraId="085AB0AB" w14:textId="77777777" w:rsidTr="00BC706E">
        <w:tc>
          <w:tcPr>
            <w:tcW w:w="9618" w:type="dxa"/>
          </w:tcPr>
          <w:p w14:paraId="1CB93609" w14:textId="78F0FB4B" w:rsidR="004110BC" w:rsidRPr="00BC706E" w:rsidRDefault="00A32983" w:rsidP="00BC706E">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bookmarkStart w:id="8" w:name="_Hlk206328661"/>
            <w:r w:rsidRPr="00BC706E">
              <w:rPr>
                <w:rFonts w:ascii="Times New Roman" w:hAnsi="Times New Roman" w:cs="Times New Roman"/>
                <w:i/>
                <w:iCs/>
                <w:color w:val="3494BA" w:themeColor="accent1"/>
                <w:sz w:val="24"/>
                <w:szCs w:val="24"/>
                <w:lang w:val="ro-MD"/>
              </w:rPr>
              <w:t>D</w:t>
            </w:r>
            <w:r w:rsidR="00FA1039" w:rsidRPr="00BC706E">
              <w:rPr>
                <w:rFonts w:ascii="Times New Roman" w:hAnsi="Times New Roman" w:cs="Times New Roman"/>
                <w:i/>
                <w:iCs/>
                <w:color w:val="3494BA" w:themeColor="accent1"/>
                <w:sz w:val="24"/>
                <w:szCs w:val="24"/>
                <w:lang w:val="ro-MD"/>
              </w:rPr>
              <w:t>efiniție</w:t>
            </w:r>
            <w:r w:rsidRPr="00BC706E">
              <w:rPr>
                <w:rFonts w:ascii="Times New Roman" w:hAnsi="Times New Roman" w:cs="Times New Roman"/>
                <w:i/>
                <w:iCs/>
                <w:color w:val="3494BA" w:themeColor="accent1"/>
                <w:sz w:val="24"/>
                <w:szCs w:val="24"/>
                <w:lang w:val="ro-MD"/>
              </w:rPr>
              <w:t>:</w:t>
            </w:r>
            <w:r w:rsidRPr="00BC706E">
              <w:rPr>
                <w:rFonts w:ascii="Times New Roman" w:hAnsi="Times New Roman" w:cs="Times New Roman"/>
                <w:color w:val="3494BA" w:themeColor="accent1"/>
                <w:sz w:val="24"/>
                <w:szCs w:val="24"/>
                <w:lang w:val="ro-MD"/>
              </w:rPr>
              <w:t xml:space="preserve"> </w:t>
            </w:r>
            <w:r w:rsidR="004110BC" w:rsidRPr="00BC706E">
              <w:rPr>
                <w:rFonts w:ascii="Times New Roman" w:hAnsi="Times New Roman" w:cs="Times New Roman"/>
                <w:sz w:val="24"/>
                <w:szCs w:val="24"/>
                <w:lang w:val="ro-MD"/>
              </w:rPr>
              <w:t>Cadrele sau sistemele naționale ale calificărilor și calificările acestora sunt bazate pe principiul și obiectivul rezultatelor învățării și sunt legate de mecanisme de validare a învățării nonformale și informale, precum și de sisteme de credite, după caz.</w:t>
            </w:r>
          </w:p>
        </w:tc>
      </w:tr>
    </w:tbl>
    <w:bookmarkEnd w:id="8"/>
    <w:p w14:paraId="48DFE091" w14:textId="77777777" w:rsidR="004263AF" w:rsidRPr="00BC706E" w:rsidRDefault="004263AF" w:rsidP="0022305E">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1. Fundamentul conceptului de „rezultate ale învățării” în CNC</w:t>
      </w:r>
    </w:p>
    <w:p w14:paraId="4FB6E381" w14:textId="77777777" w:rsidR="004263AF" w:rsidRPr="00BC706E" w:rsidRDefault="004263AF" w:rsidP="0022305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Cadrul Național al Calificărilor (CNC) al Republicii Moldova se bazează pe principiul fundamental al formării, evaluării și recunoașterii calificărilor prin prisma rezultatelor învățării – adică a ceea ce o persoană </w:t>
      </w:r>
      <w:r w:rsidRPr="00BC706E">
        <w:rPr>
          <w:rFonts w:ascii="Times New Roman" w:eastAsia="Times New Roman" w:hAnsi="Times New Roman" w:cs="Times New Roman"/>
          <w:i/>
          <w:iCs/>
          <w:kern w:val="0"/>
          <w:sz w:val="24"/>
          <w:szCs w:val="24"/>
          <w:lang w:val="ro-MD" w:eastAsia="ro-MD"/>
          <w14:ligatures w14:val="none"/>
        </w:rPr>
        <w:t>știe</w:t>
      </w:r>
      <w:r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i/>
          <w:iCs/>
          <w:kern w:val="0"/>
          <w:sz w:val="24"/>
          <w:szCs w:val="24"/>
          <w:lang w:val="ro-MD" w:eastAsia="ro-MD"/>
          <w14:ligatures w14:val="none"/>
        </w:rPr>
        <w:t>înțelege</w:t>
      </w:r>
      <w:r w:rsidRPr="00BC706E">
        <w:rPr>
          <w:rFonts w:ascii="Times New Roman" w:eastAsia="Times New Roman" w:hAnsi="Times New Roman" w:cs="Times New Roman"/>
          <w:kern w:val="0"/>
          <w:sz w:val="24"/>
          <w:szCs w:val="24"/>
          <w:lang w:val="ro-MD" w:eastAsia="ro-MD"/>
          <w14:ligatures w14:val="none"/>
        </w:rPr>
        <w:t xml:space="preserve"> și </w:t>
      </w:r>
      <w:r w:rsidRPr="00BC706E">
        <w:rPr>
          <w:rFonts w:ascii="Times New Roman" w:eastAsia="Times New Roman" w:hAnsi="Times New Roman" w:cs="Times New Roman"/>
          <w:i/>
          <w:iCs/>
          <w:kern w:val="0"/>
          <w:sz w:val="24"/>
          <w:szCs w:val="24"/>
          <w:lang w:val="ro-MD" w:eastAsia="ro-MD"/>
          <w14:ligatures w14:val="none"/>
        </w:rPr>
        <w:t>este capabilă să facă</w:t>
      </w:r>
      <w:r w:rsidRPr="00BC706E">
        <w:rPr>
          <w:rFonts w:ascii="Times New Roman" w:eastAsia="Times New Roman" w:hAnsi="Times New Roman" w:cs="Times New Roman"/>
          <w:kern w:val="0"/>
          <w:sz w:val="24"/>
          <w:szCs w:val="24"/>
          <w:lang w:val="ro-MD" w:eastAsia="ro-MD"/>
          <w14:ligatures w14:val="none"/>
        </w:rPr>
        <w:t xml:space="preserve"> la </w:t>
      </w:r>
      <w:r w:rsidRPr="00BC706E">
        <w:rPr>
          <w:rFonts w:ascii="Times New Roman" w:eastAsia="Times New Roman" w:hAnsi="Times New Roman" w:cs="Times New Roman"/>
          <w:i/>
          <w:iCs/>
          <w:kern w:val="0"/>
          <w:sz w:val="24"/>
          <w:szCs w:val="24"/>
          <w:lang w:val="ro-MD" w:eastAsia="ro-MD"/>
          <w14:ligatures w14:val="none"/>
        </w:rPr>
        <w:t>finalul unui proces de învățare</w:t>
      </w:r>
      <w:r w:rsidRPr="00BC706E">
        <w:rPr>
          <w:rFonts w:ascii="Times New Roman" w:eastAsia="Times New Roman" w:hAnsi="Times New Roman" w:cs="Times New Roman"/>
          <w:kern w:val="0"/>
          <w:sz w:val="24"/>
          <w:szCs w:val="24"/>
          <w:lang w:val="ro-MD" w:eastAsia="ro-MD"/>
          <w14:ligatures w14:val="none"/>
        </w:rPr>
        <w:t>.</w:t>
      </w:r>
    </w:p>
    <w:p w14:paraId="3642BAFC" w14:textId="77777777" w:rsidR="004263AF" w:rsidRPr="00BC706E" w:rsidRDefault="004263AF" w:rsidP="0022305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Conform Hotărârii Guvernului nr. 330/2023 privind CNC, rezultatele învățării constituie elementul obligatoriu al fiecărei calificări și sunt utilizate pentru:</w:t>
      </w:r>
    </w:p>
    <w:p w14:paraId="390C1756" w14:textId="17C82F7E" w:rsidR="004263AF" w:rsidRPr="00BC706E" w:rsidRDefault="004263AF" w:rsidP="00951729">
      <w:pPr>
        <w:numPr>
          <w:ilvl w:val="0"/>
          <w:numId w:val="17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definirea nivelului de calificare;</w:t>
      </w:r>
    </w:p>
    <w:p w14:paraId="1FE80427" w14:textId="173792E2" w:rsidR="004263AF" w:rsidRPr="00BC706E" w:rsidRDefault="004263AF" w:rsidP="00951729">
      <w:pPr>
        <w:numPr>
          <w:ilvl w:val="0"/>
          <w:numId w:val="17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includerea calificării în RNC;</w:t>
      </w:r>
    </w:p>
    <w:p w14:paraId="22F411B4" w14:textId="77777777" w:rsidR="004263AF" w:rsidRPr="00BC706E" w:rsidRDefault="004263AF" w:rsidP="00951729">
      <w:pPr>
        <w:numPr>
          <w:ilvl w:val="0"/>
          <w:numId w:val="17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elaborarea standardelor de calificare, a curriculumului și a procedurilor de evaluare;</w:t>
      </w:r>
    </w:p>
    <w:p w14:paraId="0857EF73" w14:textId="77777777" w:rsidR="004263AF" w:rsidRPr="00BC706E" w:rsidRDefault="004263AF" w:rsidP="00951729">
      <w:pPr>
        <w:numPr>
          <w:ilvl w:val="0"/>
          <w:numId w:val="17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dezvoltarea mecanismelor de validare și certificare a competențelor.</w:t>
      </w:r>
    </w:p>
    <w:p w14:paraId="3089C613" w14:textId="77777777" w:rsidR="004263AF" w:rsidRPr="00BC706E" w:rsidRDefault="004263AF" w:rsidP="0022305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Fiecare nivel al CNC este definit printr-un set de descriptori ai rezultatelor învățării – structurați pe trei dimensiuni:</w:t>
      </w:r>
    </w:p>
    <w:p w14:paraId="3080A2B1" w14:textId="77777777" w:rsidR="004263AF" w:rsidRPr="00BC706E" w:rsidRDefault="004263AF" w:rsidP="00951729">
      <w:pPr>
        <w:numPr>
          <w:ilvl w:val="0"/>
          <w:numId w:val="17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Cunoștințe (teoretice și/sau factuale);</w:t>
      </w:r>
    </w:p>
    <w:p w14:paraId="51EE2755" w14:textId="77777777" w:rsidR="004263AF" w:rsidRPr="00BC706E" w:rsidRDefault="004263AF" w:rsidP="00951729">
      <w:pPr>
        <w:numPr>
          <w:ilvl w:val="0"/>
          <w:numId w:val="17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Aptitudini (cognitive, practice, sociale);</w:t>
      </w:r>
    </w:p>
    <w:p w14:paraId="3867C936" w14:textId="77777777" w:rsidR="004263AF" w:rsidRPr="00BC706E" w:rsidRDefault="004263AF" w:rsidP="00951729">
      <w:pPr>
        <w:numPr>
          <w:ilvl w:val="0"/>
          <w:numId w:val="17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Responsabilitate și autonomie.</w:t>
      </w:r>
    </w:p>
    <w:p w14:paraId="009EF496" w14:textId="04CB6C72" w:rsidR="004263AF" w:rsidRPr="00BC706E" w:rsidRDefault="004263AF" w:rsidP="0022305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Acești descriptori reflectă coerența deplină cu EQF, fapt confirmat de tabelele incluse în Anexele 1 și 2 la HG nr. 330/2023, care prezintă corespondența 1:1 între nivelurile CNC și EQF.</w:t>
      </w:r>
    </w:p>
    <w:p w14:paraId="1403187A" w14:textId="70AF8489" w:rsidR="004263AF" w:rsidRPr="00BC706E" w:rsidRDefault="004263AF" w:rsidP="0022305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CNC are astfel o structură compatibilă conceptual și metodologic cu EQF și QF-EHEA, permițând compararea și recunoașterea calificărilor, indiferent de contextul în care acestea au fost dobândite – formal, nonformal sau informal.</w:t>
      </w:r>
    </w:p>
    <w:p w14:paraId="55CEAA5B" w14:textId="76C7C1BA" w:rsidR="004263AF" w:rsidRPr="00BC706E" w:rsidRDefault="004263AF" w:rsidP="0022305E">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2. Rolul rezultatelor învățării în </w:t>
      </w:r>
      <w:r w:rsidR="00FF7D3B" w:rsidRPr="00BC706E">
        <w:rPr>
          <w:rFonts w:ascii="Times New Roman" w:eastAsia="Times New Roman" w:hAnsi="Times New Roman" w:cs="Times New Roman"/>
          <w:b/>
          <w:bCs/>
          <w:color w:val="3494BA" w:themeColor="accent1"/>
          <w:kern w:val="0"/>
          <w:sz w:val="24"/>
          <w:szCs w:val="24"/>
          <w:lang w:val="ro-MD" w:eastAsia="ro-MD"/>
          <w14:ligatures w14:val="none"/>
        </w:rPr>
        <w:t>dezvolta</w:t>
      </w:r>
      <w:r w:rsidR="00510AC2" w:rsidRPr="00BC706E">
        <w:rPr>
          <w:rFonts w:ascii="Times New Roman" w:eastAsia="Times New Roman" w:hAnsi="Times New Roman" w:cs="Times New Roman"/>
          <w:b/>
          <w:bCs/>
          <w:color w:val="3494BA" w:themeColor="accent1"/>
          <w:kern w:val="0"/>
          <w:sz w:val="24"/>
          <w:szCs w:val="24"/>
          <w:lang w:val="ro-MD" w:eastAsia="ro-MD"/>
          <w14:ligatures w14:val="none"/>
        </w:rPr>
        <w:t>rea</w:t>
      </w: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 calificărilor și </w:t>
      </w:r>
      <w:r w:rsidR="008D3F9B" w:rsidRPr="00BC706E">
        <w:rPr>
          <w:rFonts w:ascii="Times New Roman" w:eastAsia="Times New Roman" w:hAnsi="Times New Roman" w:cs="Times New Roman"/>
          <w:b/>
          <w:bCs/>
          <w:color w:val="3494BA" w:themeColor="accent1"/>
          <w:kern w:val="0"/>
          <w:sz w:val="24"/>
          <w:szCs w:val="24"/>
          <w:lang w:val="ro-MD" w:eastAsia="ro-MD"/>
          <w14:ligatures w14:val="none"/>
        </w:rPr>
        <w:t xml:space="preserve">a </w:t>
      </w:r>
      <w:r w:rsidRPr="00BC706E">
        <w:rPr>
          <w:rFonts w:ascii="Times New Roman" w:eastAsia="Times New Roman" w:hAnsi="Times New Roman" w:cs="Times New Roman"/>
          <w:b/>
          <w:bCs/>
          <w:color w:val="3494BA" w:themeColor="accent1"/>
          <w:kern w:val="0"/>
          <w:sz w:val="24"/>
          <w:szCs w:val="24"/>
          <w:lang w:val="ro-MD" w:eastAsia="ro-MD"/>
          <w14:ligatures w14:val="none"/>
        </w:rPr>
        <w:t>standardelor</w:t>
      </w:r>
    </w:p>
    <w:p w14:paraId="746A3B13" w14:textId="4C05C384" w:rsidR="004263AF" w:rsidRPr="00BC706E" w:rsidRDefault="004263AF" w:rsidP="0022305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Rezultatele învățării sunt nucleul tuturor calificărilor din sistemul educațional și de formare profesională. Potrivit HG nr. 330/2023</w:t>
      </w:r>
      <w:r w:rsidR="00E92EB5" w:rsidRPr="00BC706E">
        <w:rPr>
          <w:rFonts w:ascii="Times New Roman" w:eastAsia="Times New Roman" w:hAnsi="Times New Roman" w:cs="Times New Roman"/>
          <w:kern w:val="0"/>
          <w:sz w:val="24"/>
          <w:szCs w:val="24"/>
          <w:lang w:val="ro-MD" w:eastAsia="ro-MD"/>
          <w14:ligatures w14:val="none"/>
        </w:rPr>
        <w:t>, rezultatele învățării</w:t>
      </w:r>
      <w:r w:rsidRPr="00BC706E">
        <w:rPr>
          <w:rFonts w:ascii="Times New Roman" w:eastAsia="Times New Roman" w:hAnsi="Times New Roman" w:cs="Times New Roman"/>
          <w:kern w:val="0"/>
          <w:sz w:val="24"/>
          <w:szCs w:val="24"/>
          <w:lang w:val="ro-MD" w:eastAsia="ro-MD"/>
          <w14:ligatures w14:val="none"/>
        </w:rPr>
        <w:t>:</w:t>
      </w:r>
    </w:p>
    <w:p w14:paraId="2A6935D3" w14:textId="3486868E" w:rsidR="004263AF" w:rsidRPr="00BC706E" w:rsidRDefault="008A75AF" w:rsidP="00951729">
      <w:pPr>
        <w:numPr>
          <w:ilvl w:val="0"/>
          <w:numId w:val="17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sunt utilizate la transpunerea cerințelor pentru calificarea </w:t>
      </w:r>
      <w:r w:rsidR="00913A0C" w:rsidRPr="00BC706E">
        <w:rPr>
          <w:rFonts w:ascii="Times New Roman" w:eastAsia="Times New Roman" w:hAnsi="Times New Roman" w:cs="Times New Roman"/>
          <w:kern w:val="0"/>
          <w:sz w:val="24"/>
          <w:szCs w:val="24"/>
          <w:lang w:val="ro-MD" w:eastAsia="ro-MD"/>
          <w14:ligatures w14:val="none"/>
        </w:rPr>
        <w:t>absolvenților și angajaților, formulate în standardele ocupaționale</w:t>
      </w:r>
      <w:r w:rsidR="00DC3EA7" w:rsidRPr="00BC706E">
        <w:rPr>
          <w:rFonts w:ascii="Times New Roman" w:eastAsia="Times New Roman" w:hAnsi="Times New Roman" w:cs="Times New Roman"/>
          <w:kern w:val="0"/>
          <w:sz w:val="24"/>
          <w:szCs w:val="24"/>
          <w:lang w:val="ro-MD" w:eastAsia="ro-MD"/>
          <w14:ligatures w14:val="none"/>
        </w:rPr>
        <w:t xml:space="preserve"> (nivel 3-5)</w:t>
      </w:r>
      <w:r w:rsidR="00EF463A" w:rsidRPr="00BC706E">
        <w:rPr>
          <w:rFonts w:ascii="Times New Roman" w:eastAsia="Times New Roman" w:hAnsi="Times New Roman" w:cs="Times New Roman"/>
          <w:kern w:val="0"/>
          <w:sz w:val="24"/>
          <w:szCs w:val="24"/>
          <w:lang w:val="ro-MD" w:eastAsia="ro-MD"/>
          <w14:ligatures w14:val="none"/>
        </w:rPr>
        <w:t xml:space="preserve"> </w:t>
      </w:r>
      <w:r w:rsidR="007E14F3" w:rsidRPr="00BC706E">
        <w:rPr>
          <w:rFonts w:ascii="Times New Roman" w:eastAsia="Times New Roman" w:hAnsi="Times New Roman" w:cs="Times New Roman"/>
          <w:kern w:val="0"/>
          <w:sz w:val="24"/>
          <w:szCs w:val="24"/>
          <w:lang w:val="ro-MD" w:eastAsia="ro-MD"/>
          <w14:ligatures w14:val="none"/>
        </w:rPr>
        <w:t>sau</w:t>
      </w:r>
      <w:r w:rsidR="00D820C5" w:rsidRPr="00BC706E">
        <w:rPr>
          <w:rFonts w:ascii="Times New Roman" w:eastAsia="Times New Roman" w:hAnsi="Times New Roman" w:cs="Times New Roman"/>
          <w:kern w:val="0"/>
          <w:sz w:val="24"/>
          <w:szCs w:val="24"/>
          <w:lang w:val="ro-MD" w:eastAsia="ro-MD"/>
          <w14:ligatures w14:val="none"/>
        </w:rPr>
        <w:t xml:space="preserve"> în</w:t>
      </w:r>
      <w:r w:rsidR="00DC3EA7" w:rsidRPr="00BC706E">
        <w:rPr>
          <w:rFonts w:ascii="Times New Roman" w:eastAsia="Times New Roman" w:hAnsi="Times New Roman" w:cs="Times New Roman"/>
          <w:kern w:val="0"/>
          <w:sz w:val="24"/>
          <w:szCs w:val="24"/>
          <w:lang w:val="ro-MD" w:eastAsia="ro-MD"/>
          <w14:ligatures w14:val="none"/>
        </w:rPr>
        <w:t xml:space="preserve"> standardele </w:t>
      </w:r>
      <w:r w:rsidR="00913A0C" w:rsidRPr="00BC706E">
        <w:rPr>
          <w:rFonts w:ascii="Times New Roman" w:eastAsia="Times New Roman" w:hAnsi="Times New Roman" w:cs="Times New Roman"/>
          <w:kern w:val="0"/>
          <w:sz w:val="24"/>
          <w:szCs w:val="24"/>
          <w:lang w:val="ro-MD" w:eastAsia="ro-MD"/>
          <w14:ligatures w14:val="none"/>
        </w:rPr>
        <w:t>de competență</w:t>
      </w:r>
      <w:r w:rsidR="00EF463A" w:rsidRPr="00BC706E">
        <w:rPr>
          <w:rFonts w:ascii="Times New Roman" w:eastAsia="Times New Roman" w:hAnsi="Times New Roman" w:cs="Times New Roman"/>
          <w:kern w:val="0"/>
          <w:sz w:val="24"/>
          <w:szCs w:val="24"/>
          <w:lang w:val="ro-MD" w:eastAsia="ro-MD"/>
          <w14:ligatures w14:val="none"/>
        </w:rPr>
        <w:t xml:space="preserve"> </w:t>
      </w:r>
      <w:r w:rsidR="00DC3EA7" w:rsidRPr="00BC706E">
        <w:rPr>
          <w:rFonts w:ascii="Times New Roman" w:eastAsia="Times New Roman" w:hAnsi="Times New Roman" w:cs="Times New Roman"/>
          <w:kern w:val="0"/>
          <w:sz w:val="24"/>
          <w:szCs w:val="24"/>
          <w:lang w:val="ro-MD" w:eastAsia="ro-MD"/>
          <w14:ligatures w14:val="none"/>
        </w:rPr>
        <w:t>(nivel 6-8)</w:t>
      </w:r>
      <w:r w:rsidR="00913A0C" w:rsidRPr="00BC706E">
        <w:rPr>
          <w:rFonts w:ascii="Times New Roman" w:eastAsia="Times New Roman" w:hAnsi="Times New Roman" w:cs="Times New Roman"/>
          <w:kern w:val="0"/>
          <w:sz w:val="24"/>
          <w:szCs w:val="24"/>
          <w:lang w:val="ro-MD" w:eastAsia="ro-MD"/>
          <w14:ligatures w14:val="none"/>
        </w:rPr>
        <w:t>, în standardele de calificare și cele educaționale</w:t>
      </w:r>
      <w:r w:rsidR="004263AF" w:rsidRPr="00BC706E">
        <w:rPr>
          <w:rFonts w:ascii="Times New Roman" w:eastAsia="Times New Roman" w:hAnsi="Times New Roman" w:cs="Times New Roman"/>
          <w:kern w:val="0"/>
          <w:sz w:val="24"/>
          <w:szCs w:val="24"/>
          <w:lang w:val="ro-MD" w:eastAsia="ro-MD"/>
          <w14:ligatures w14:val="none"/>
        </w:rPr>
        <w:t>;</w:t>
      </w:r>
    </w:p>
    <w:p w14:paraId="2142A51D" w14:textId="46915109" w:rsidR="004263AF" w:rsidRPr="00BC706E" w:rsidRDefault="004263AF" w:rsidP="00951729">
      <w:pPr>
        <w:numPr>
          <w:ilvl w:val="0"/>
          <w:numId w:val="17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sprijină planificarea traseelor flexibile de învățare, compararea calificărilor </w:t>
      </w:r>
      <w:r w:rsidR="00E10553" w:rsidRPr="00BC706E">
        <w:rPr>
          <w:rFonts w:ascii="Times New Roman" w:eastAsia="Times New Roman" w:hAnsi="Times New Roman" w:cs="Times New Roman"/>
          <w:kern w:val="0"/>
          <w:sz w:val="24"/>
          <w:szCs w:val="24"/>
          <w:lang w:val="ro-MD"/>
          <w14:ligatures w14:val="none"/>
        </w:rPr>
        <w:t>obținute în diferite contexte</w:t>
      </w:r>
      <w:r w:rsidR="00E10553"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și dezvoltarea mecanismelor de evaluare</w:t>
      </w:r>
      <w:r w:rsidR="00617D7F"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w:t>
      </w:r>
      <w:r w:rsidR="00A0186A" w:rsidRPr="00BC706E">
        <w:rPr>
          <w:rFonts w:ascii="Times New Roman" w:eastAsia="Times New Roman" w:hAnsi="Times New Roman" w:cs="Times New Roman"/>
          <w:kern w:val="0"/>
          <w:sz w:val="24"/>
          <w:szCs w:val="24"/>
          <w:lang w:val="ro-MD" w:eastAsia="ro-MD"/>
          <w14:ligatures w14:val="none"/>
        </w:rPr>
        <w:t>validare</w:t>
      </w:r>
      <w:r w:rsidR="00032558"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recunoaștere</w:t>
      </w:r>
      <w:r w:rsidR="004256AE" w:rsidRPr="00BC706E">
        <w:rPr>
          <w:rFonts w:ascii="Times New Roman" w:eastAsia="Times New Roman" w:hAnsi="Times New Roman" w:cs="Times New Roman"/>
          <w:kern w:val="0"/>
          <w:sz w:val="24"/>
          <w:szCs w:val="24"/>
          <w:lang w:val="ro-MD" w:eastAsia="ro-MD"/>
          <w14:ligatures w14:val="none"/>
        </w:rPr>
        <w:t xml:space="preserve"> și certificare a calificărilor</w:t>
      </w:r>
      <w:r w:rsidRPr="00BC706E">
        <w:rPr>
          <w:rFonts w:ascii="Times New Roman" w:eastAsia="Times New Roman" w:hAnsi="Times New Roman" w:cs="Times New Roman"/>
          <w:kern w:val="0"/>
          <w:sz w:val="24"/>
          <w:szCs w:val="24"/>
          <w:lang w:val="ro-MD" w:eastAsia="ro-MD"/>
          <w14:ligatures w14:val="none"/>
        </w:rPr>
        <w:t>;</w:t>
      </w:r>
    </w:p>
    <w:p w14:paraId="5DCBD1CE" w14:textId="1B107E91" w:rsidR="00B93B4D" w:rsidRPr="00BC706E" w:rsidRDefault="00B93B4D" w:rsidP="00951729">
      <w:pPr>
        <w:pStyle w:val="a7"/>
        <w:numPr>
          <w:ilvl w:val="0"/>
          <w:numId w:val="173"/>
        </w:numPr>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aplicarea unor criterii unificate de evaluare a calificări</w:t>
      </w:r>
      <w:r w:rsidR="00C819A6" w:rsidRPr="00BC706E">
        <w:rPr>
          <w:rFonts w:ascii="Times New Roman" w:eastAsia="Times New Roman" w:hAnsi="Times New Roman" w:cs="Times New Roman"/>
          <w:kern w:val="0"/>
          <w:sz w:val="24"/>
          <w:szCs w:val="24"/>
          <w:lang w:val="ro-MD" w:eastAsia="ro-MD"/>
          <w14:ligatures w14:val="none"/>
        </w:rPr>
        <w:t>i</w:t>
      </w:r>
      <w:r w:rsidRPr="00BC706E">
        <w:rPr>
          <w:rFonts w:ascii="Times New Roman" w:eastAsia="Times New Roman" w:hAnsi="Times New Roman" w:cs="Times New Roman"/>
          <w:kern w:val="0"/>
          <w:sz w:val="24"/>
          <w:szCs w:val="24"/>
          <w:lang w:val="ro-MD" w:eastAsia="ro-MD"/>
          <w14:ligatures w14:val="none"/>
        </w:rPr>
        <w:t xml:space="preserve"> absolvenților de programe formale și a calificării obținute în alte contexte de învățare;</w:t>
      </w:r>
    </w:p>
    <w:p w14:paraId="14C50BA0" w14:textId="77777777" w:rsidR="004263AF" w:rsidRPr="00BC706E" w:rsidRDefault="004263AF" w:rsidP="00951729">
      <w:pPr>
        <w:numPr>
          <w:ilvl w:val="0"/>
          <w:numId w:val="17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integrează competențele-cheie europene, necesare pentru dezvoltarea personală, angajabilitate și incluziune socială.</w:t>
      </w:r>
    </w:p>
    <w:p w14:paraId="5842471C" w14:textId="397E37A0" w:rsidR="0034728B" w:rsidRPr="00BC706E" w:rsidRDefault="0034728B" w:rsidP="0034728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Definirea rezultatelor învățării la diferite niveluri ale </w:t>
      </w:r>
      <w:r w:rsidR="00F64ADD"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și pentru diverse sectoare economice se realizează în conformitate cu</w:t>
      </w:r>
      <w:r w:rsidRPr="00BC706E">
        <w:rPr>
          <w:rFonts w:ascii="Times New Roman" w:eastAsia="Times New Roman" w:hAnsi="Times New Roman" w:cs="Times New Roman"/>
          <w:i/>
          <w:iCs/>
          <w:kern w:val="0"/>
          <w:sz w:val="24"/>
          <w:szCs w:val="24"/>
          <w:lang w:val="ro-MD" w:eastAsia="ro-MD"/>
          <w14:ligatures w14:val="none"/>
        </w:rPr>
        <w:t xml:space="preserve"> </w:t>
      </w:r>
      <w:r w:rsidR="0009729E" w:rsidRPr="00BC706E">
        <w:rPr>
          <w:rFonts w:ascii="Times New Roman" w:eastAsia="Times New Roman" w:hAnsi="Times New Roman" w:cs="Times New Roman"/>
          <w:i/>
          <w:iCs/>
          <w:kern w:val="0"/>
          <w:sz w:val="24"/>
          <w:szCs w:val="24"/>
          <w:lang w:val="ro-MD" w:eastAsia="ro-MD"/>
          <w14:ligatures w14:val="none"/>
        </w:rPr>
        <w:t>Ghidului metodologic pentru transpunerea competențelor profesionale în rezultate ale învățării</w:t>
      </w:r>
      <w:r w:rsidR="003F1844" w:rsidRPr="00BC706E">
        <w:rPr>
          <w:rStyle w:val="afc"/>
          <w:rFonts w:ascii="Times New Roman" w:eastAsia="Times New Roman" w:hAnsi="Times New Roman" w:cs="Times New Roman"/>
          <w:kern w:val="0"/>
          <w:sz w:val="24"/>
          <w:szCs w:val="24"/>
          <w:lang w:val="ro-MD" w:eastAsia="ro-MD"/>
          <w14:ligatures w14:val="none"/>
        </w:rPr>
        <w:footnoteReference w:id="44"/>
      </w:r>
      <w:r w:rsidR="004263AF"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Acest document stabilește principiile, terminologia și pașii operaționali de transpunere a competențelor profesionale definite în standardele ocupaționale sau standardele de competență în rezultate ale învățării incluse în standarde de calificare.</w:t>
      </w:r>
    </w:p>
    <w:p w14:paraId="344AB282" w14:textId="28A2E5E3" w:rsidR="00643FD1" w:rsidRPr="00BC706E" w:rsidRDefault="001B5E46" w:rsidP="0022305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Procesul de transpunere a </w:t>
      </w:r>
      <w:r w:rsidR="00032B92" w:rsidRPr="00BC706E">
        <w:rPr>
          <w:rFonts w:ascii="Times New Roman" w:eastAsia="Times New Roman" w:hAnsi="Times New Roman" w:cs="Times New Roman"/>
          <w:kern w:val="0"/>
          <w:sz w:val="24"/>
          <w:szCs w:val="24"/>
          <w:lang w:val="ro-MD" w:eastAsia="ro-MD"/>
          <w14:ligatures w14:val="none"/>
        </w:rPr>
        <w:t>competențelor profesionale în rezultate ale învățării</w:t>
      </w:r>
      <w:r w:rsidR="00E0720A" w:rsidRPr="00BC706E">
        <w:rPr>
          <w:rFonts w:ascii="Times New Roman" w:eastAsia="Times New Roman" w:hAnsi="Times New Roman" w:cs="Times New Roman"/>
          <w:kern w:val="0"/>
          <w:sz w:val="24"/>
          <w:szCs w:val="24"/>
          <w:lang w:val="ro-MD" w:eastAsia="ro-MD"/>
          <w14:ligatures w14:val="none"/>
        </w:rPr>
        <w:t xml:space="preserve">, precum și </w:t>
      </w:r>
      <w:r w:rsidR="009212DF" w:rsidRPr="00BC706E">
        <w:rPr>
          <w:rFonts w:ascii="Times New Roman" w:eastAsia="Times New Roman" w:hAnsi="Times New Roman" w:cs="Times New Roman"/>
          <w:kern w:val="0"/>
          <w:sz w:val="24"/>
          <w:szCs w:val="24"/>
          <w:lang w:val="ro-MD" w:eastAsia="ro-MD"/>
          <w14:ligatures w14:val="none"/>
        </w:rPr>
        <w:t>cerințele de formulare a acestora,</w:t>
      </w:r>
      <w:r w:rsidR="00032B92" w:rsidRPr="00BC706E">
        <w:rPr>
          <w:rFonts w:ascii="Times New Roman" w:eastAsia="Times New Roman" w:hAnsi="Times New Roman" w:cs="Times New Roman"/>
          <w:kern w:val="0"/>
          <w:sz w:val="24"/>
          <w:szCs w:val="24"/>
          <w:lang w:val="ro-MD" w:eastAsia="ro-MD"/>
          <w14:ligatures w14:val="none"/>
        </w:rPr>
        <w:t xml:space="preserve"> </w:t>
      </w:r>
      <w:r w:rsidR="00560A0A" w:rsidRPr="00BC706E">
        <w:rPr>
          <w:rFonts w:ascii="Times New Roman" w:eastAsia="Times New Roman" w:hAnsi="Times New Roman" w:cs="Times New Roman"/>
          <w:kern w:val="0"/>
          <w:sz w:val="24"/>
          <w:szCs w:val="24"/>
          <w:lang w:val="ro-MD" w:eastAsia="ro-MD"/>
          <w14:ligatures w14:val="none"/>
        </w:rPr>
        <w:t>este detali</w:t>
      </w:r>
      <w:r w:rsidR="00EE79EB" w:rsidRPr="00BC706E">
        <w:rPr>
          <w:rFonts w:ascii="Times New Roman" w:eastAsia="Times New Roman" w:hAnsi="Times New Roman" w:cs="Times New Roman"/>
          <w:kern w:val="0"/>
          <w:sz w:val="24"/>
          <w:szCs w:val="24"/>
          <w:lang w:val="ro-MD" w:eastAsia="ro-MD"/>
          <w14:ligatures w14:val="none"/>
        </w:rPr>
        <w:t>at</w:t>
      </w:r>
      <w:r w:rsidR="007440CD" w:rsidRPr="00BC706E">
        <w:rPr>
          <w:rFonts w:ascii="Times New Roman" w:eastAsia="Times New Roman" w:hAnsi="Times New Roman" w:cs="Times New Roman"/>
          <w:kern w:val="0"/>
          <w:sz w:val="24"/>
          <w:szCs w:val="24"/>
          <w:lang w:val="ro-MD" w:eastAsia="ro-MD"/>
          <w14:ligatures w14:val="none"/>
        </w:rPr>
        <w:t xml:space="preserve"> și</w:t>
      </w:r>
      <w:r w:rsidR="00560A0A" w:rsidRPr="00BC706E">
        <w:rPr>
          <w:rFonts w:ascii="Times New Roman" w:eastAsia="Times New Roman" w:hAnsi="Times New Roman" w:cs="Times New Roman"/>
          <w:kern w:val="0"/>
          <w:sz w:val="24"/>
          <w:szCs w:val="24"/>
          <w:lang w:val="ro-MD" w:eastAsia="ro-MD"/>
          <w14:ligatures w14:val="none"/>
        </w:rPr>
        <w:t xml:space="preserve"> </w:t>
      </w:r>
      <w:r w:rsidR="00D953A5" w:rsidRPr="00BC706E">
        <w:rPr>
          <w:rFonts w:ascii="Times New Roman" w:eastAsia="Times New Roman" w:hAnsi="Times New Roman" w:cs="Times New Roman"/>
          <w:kern w:val="0"/>
          <w:sz w:val="24"/>
          <w:szCs w:val="24"/>
          <w:lang w:val="ro-MD" w:eastAsia="ro-MD"/>
          <w14:ligatures w14:val="none"/>
        </w:rPr>
        <w:t xml:space="preserve">în </w:t>
      </w:r>
      <w:bookmarkStart w:id="9" w:name="_Hlk210816040"/>
      <w:r w:rsidR="00493A5D" w:rsidRPr="00BC706E">
        <w:rPr>
          <w:rFonts w:ascii="Times New Roman" w:eastAsia="Times New Roman" w:hAnsi="Times New Roman" w:cs="Times New Roman"/>
          <w:i/>
          <w:iCs/>
          <w:kern w:val="0"/>
          <w:sz w:val="24"/>
          <w:szCs w:val="24"/>
          <w:lang w:val="ro-MD" w:eastAsia="ro-MD"/>
          <w14:ligatures w14:val="none"/>
        </w:rPr>
        <w:t>Metodologia de elaborare, validare și aprobare a standardelor de calificare</w:t>
      </w:r>
      <w:bookmarkEnd w:id="9"/>
      <w:r w:rsidR="004651D7" w:rsidRPr="00BC706E">
        <w:rPr>
          <w:rFonts w:ascii="Times New Roman" w:eastAsia="Times New Roman" w:hAnsi="Times New Roman" w:cs="Times New Roman"/>
          <w:i/>
          <w:iCs/>
          <w:kern w:val="0"/>
          <w:sz w:val="24"/>
          <w:szCs w:val="24"/>
          <w:lang w:val="ro-MD" w:eastAsia="ro-MD"/>
          <w14:ligatures w14:val="none"/>
        </w:rPr>
        <w:t xml:space="preserve"> </w:t>
      </w:r>
      <w:r w:rsidR="004651D7" w:rsidRPr="00BC706E">
        <w:rPr>
          <w:rFonts w:ascii="Times New Roman" w:eastAsia="Times New Roman" w:hAnsi="Times New Roman" w:cs="Times New Roman"/>
          <w:kern w:val="0"/>
          <w:sz w:val="24"/>
          <w:szCs w:val="24"/>
          <w:lang w:val="ro-MD" w:eastAsia="ro-MD"/>
          <w14:ligatures w14:val="none"/>
        </w:rPr>
        <w:t>(Anexele 9 și 10)</w:t>
      </w:r>
      <w:r w:rsidR="00E6245A" w:rsidRPr="00BC706E">
        <w:rPr>
          <w:rStyle w:val="afc"/>
          <w:rFonts w:ascii="Times New Roman" w:eastAsia="Times New Roman" w:hAnsi="Times New Roman" w:cs="Times New Roman"/>
          <w:kern w:val="0"/>
          <w:sz w:val="24"/>
          <w:szCs w:val="24"/>
          <w:lang w:val="ro-MD" w:eastAsia="ro-MD"/>
          <w14:ligatures w14:val="none"/>
        </w:rPr>
        <w:footnoteReference w:id="45"/>
      </w:r>
      <w:r w:rsidR="00614672" w:rsidRPr="00BC706E">
        <w:rPr>
          <w:rFonts w:ascii="Times New Roman" w:eastAsia="Times New Roman" w:hAnsi="Times New Roman" w:cs="Times New Roman"/>
          <w:kern w:val="0"/>
          <w:sz w:val="24"/>
          <w:szCs w:val="24"/>
          <w:lang w:val="ro-MD" w:eastAsia="ro-MD"/>
          <w14:ligatures w14:val="none"/>
        </w:rPr>
        <w:t xml:space="preserve">, </w:t>
      </w:r>
      <w:r w:rsidR="00CC3DA2" w:rsidRPr="00BC706E">
        <w:rPr>
          <w:rFonts w:ascii="Times New Roman" w:eastAsia="Times New Roman" w:hAnsi="Times New Roman" w:cs="Times New Roman"/>
          <w:kern w:val="0"/>
          <w:sz w:val="24"/>
          <w:szCs w:val="24"/>
          <w:lang w:val="ro-MD" w:eastAsia="ro-MD"/>
          <w14:ligatures w14:val="none"/>
        </w:rPr>
        <w:t>care</w:t>
      </w:r>
      <w:r w:rsidR="008405FF" w:rsidRPr="00BC706E">
        <w:rPr>
          <w:rFonts w:ascii="Times New Roman" w:hAnsi="Times New Roman" w:cs="Times New Roman"/>
          <w:sz w:val="24"/>
          <w:szCs w:val="24"/>
          <w:lang w:val="ro-MD"/>
        </w:rPr>
        <w:t xml:space="preserve"> reglementa </w:t>
      </w:r>
      <w:r w:rsidR="007440CD" w:rsidRPr="00BC706E">
        <w:rPr>
          <w:rFonts w:ascii="Times New Roman" w:hAnsi="Times New Roman" w:cs="Times New Roman"/>
          <w:sz w:val="24"/>
          <w:szCs w:val="24"/>
          <w:lang w:val="ro-MD"/>
        </w:rPr>
        <w:t xml:space="preserve">structura, conținutul și etapele </w:t>
      </w:r>
      <w:r w:rsidR="004651D7" w:rsidRPr="00BC706E">
        <w:rPr>
          <w:rFonts w:ascii="Times New Roman" w:hAnsi="Times New Roman" w:cs="Times New Roman"/>
          <w:sz w:val="24"/>
          <w:szCs w:val="24"/>
          <w:lang w:val="ro-MD"/>
        </w:rPr>
        <w:t xml:space="preserve">de </w:t>
      </w:r>
      <w:r w:rsidR="008405FF" w:rsidRPr="00BC706E">
        <w:rPr>
          <w:rFonts w:ascii="Times New Roman" w:hAnsi="Times New Roman" w:cs="Times New Roman"/>
          <w:sz w:val="24"/>
          <w:szCs w:val="24"/>
          <w:lang w:val="ro-MD"/>
        </w:rPr>
        <w:t xml:space="preserve">elaborare/actualizare, evaluare, validare, avizare și aprobare a standardelor de calificare, </w:t>
      </w:r>
      <w:r w:rsidR="003C7590" w:rsidRPr="00BC706E">
        <w:rPr>
          <w:rFonts w:ascii="Times New Roman" w:hAnsi="Times New Roman" w:cs="Times New Roman"/>
          <w:sz w:val="24"/>
          <w:szCs w:val="24"/>
          <w:lang w:val="ro-MD"/>
        </w:rPr>
        <w:t>contribuind la</w:t>
      </w:r>
      <w:r w:rsidR="008405FF" w:rsidRPr="00BC706E">
        <w:rPr>
          <w:rFonts w:ascii="Times New Roman" w:hAnsi="Times New Roman" w:cs="Times New Roman"/>
          <w:sz w:val="24"/>
          <w:szCs w:val="24"/>
          <w:lang w:val="ro-MD"/>
        </w:rPr>
        <w:t xml:space="preserve"> dezvoltarea unui sistem național integrat </w:t>
      </w:r>
      <w:r w:rsidR="00454569" w:rsidRPr="00BC706E">
        <w:rPr>
          <w:rFonts w:ascii="Times New Roman" w:eastAsia="Times New Roman" w:hAnsi="Times New Roman" w:cs="Times New Roman"/>
          <w:kern w:val="0"/>
          <w:sz w:val="24"/>
          <w:szCs w:val="24"/>
          <w:lang w:val="ro-MD" w:eastAsia="ro-MD"/>
          <w14:ligatures w14:val="none"/>
        </w:rPr>
        <w:t>al calificărilor, care acoperă toate nivelurile și tipurile de calificări din perspectiva învățării pe tot parcursul vieții</w:t>
      </w:r>
      <w:r w:rsidR="008405FF" w:rsidRPr="00BC706E">
        <w:rPr>
          <w:rFonts w:ascii="Times New Roman" w:hAnsi="Times New Roman" w:cs="Times New Roman"/>
          <w:sz w:val="24"/>
          <w:szCs w:val="24"/>
          <w:lang w:val="ro-MD"/>
        </w:rPr>
        <w:t>.</w:t>
      </w:r>
    </w:p>
    <w:p w14:paraId="665BB48B" w14:textId="74E112F0" w:rsidR="004263AF" w:rsidRPr="00BC706E" w:rsidRDefault="002D7857" w:rsidP="0022305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continuare este ilustrat procesul de transpunere </w:t>
      </w:r>
      <w:r w:rsidR="00643FD1" w:rsidRPr="00BC706E">
        <w:rPr>
          <w:rFonts w:ascii="Times New Roman" w:eastAsia="Times New Roman" w:hAnsi="Times New Roman" w:cs="Times New Roman"/>
          <w:kern w:val="0"/>
          <w:sz w:val="24"/>
          <w:szCs w:val="24"/>
          <w:lang w:val="ro-MD" w:eastAsia="ro-MD"/>
          <w14:ligatures w14:val="none"/>
        </w:rPr>
        <w:t xml:space="preserve">a </w:t>
      </w:r>
      <w:r w:rsidRPr="00BC706E">
        <w:rPr>
          <w:rFonts w:ascii="Times New Roman" w:eastAsia="Times New Roman" w:hAnsi="Times New Roman" w:cs="Times New Roman"/>
          <w:kern w:val="0"/>
          <w:sz w:val="24"/>
          <w:szCs w:val="24"/>
          <w:lang w:val="ro-MD" w:eastAsia="ro-MD"/>
          <w14:ligatures w14:val="none"/>
        </w:rPr>
        <w:t>competențelor profesionale</w:t>
      </w:r>
      <w:r w:rsidR="00894829"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din </w:t>
      </w:r>
      <w:r w:rsidR="00894829" w:rsidRPr="00BC706E">
        <w:rPr>
          <w:rFonts w:ascii="Times New Roman" w:eastAsia="Times New Roman" w:hAnsi="Times New Roman" w:cs="Times New Roman"/>
          <w:kern w:val="0"/>
          <w:sz w:val="24"/>
          <w:szCs w:val="24"/>
          <w:lang w:val="ro-MD" w:eastAsia="ro-MD"/>
          <w14:ligatures w14:val="none"/>
        </w:rPr>
        <w:t>standardul</w:t>
      </w:r>
      <w:r w:rsidRPr="00BC706E">
        <w:rPr>
          <w:rFonts w:ascii="Times New Roman" w:eastAsia="Times New Roman" w:hAnsi="Times New Roman" w:cs="Times New Roman"/>
          <w:kern w:val="0"/>
          <w:sz w:val="24"/>
          <w:szCs w:val="24"/>
          <w:lang w:val="ro-MD" w:eastAsia="ro-MD"/>
          <w14:ligatures w14:val="none"/>
        </w:rPr>
        <w:t xml:space="preserve"> ocupațional</w:t>
      </w:r>
      <w:r w:rsidR="00894829" w:rsidRPr="00BC706E">
        <w:rPr>
          <w:rFonts w:ascii="Times New Roman" w:eastAsia="Times New Roman" w:hAnsi="Times New Roman" w:cs="Times New Roman"/>
          <w:kern w:val="0"/>
          <w:sz w:val="24"/>
          <w:szCs w:val="24"/>
          <w:lang w:val="ro-MD" w:eastAsia="ro-MD"/>
          <w14:ligatures w14:val="none"/>
        </w:rPr>
        <w:t xml:space="preserve"> </w:t>
      </w:r>
      <w:r w:rsidR="00894829" w:rsidRPr="00BC706E">
        <w:rPr>
          <w:rFonts w:ascii="Times New Roman" w:eastAsia="Times New Roman" w:hAnsi="Times New Roman" w:cs="Times New Roman"/>
          <w:i/>
          <w:iCs/>
          <w:kern w:val="0"/>
          <w:sz w:val="24"/>
          <w:szCs w:val="24"/>
          <w:lang w:val="ro-MD" w:eastAsia="ro-MD"/>
          <w14:ligatures w14:val="none"/>
        </w:rPr>
        <w:t>Electrician</w:t>
      </w:r>
      <w:r w:rsidR="00F53CF3" w:rsidRPr="00BC706E">
        <w:rPr>
          <w:rFonts w:ascii="Times New Roman" w:eastAsia="Times New Roman" w:hAnsi="Times New Roman" w:cs="Times New Roman"/>
          <w:i/>
          <w:iCs/>
          <w:kern w:val="0"/>
          <w:sz w:val="24"/>
          <w:szCs w:val="24"/>
          <w:lang w:val="ro-MD" w:eastAsia="ro-MD"/>
          <w14:ligatures w14:val="none"/>
        </w:rPr>
        <w:t xml:space="preserve">-Electronist </w:t>
      </w:r>
      <w:r w:rsidR="00191672" w:rsidRPr="00BC706E">
        <w:rPr>
          <w:rFonts w:ascii="Times New Roman" w:eastAsia="Times New Roman" w:hAnsi="Times New Roman" w:cs="Times New Roman"/>
          <w:i/>
          <w:iCs/>
          <w:kern w:val="0"/>
          <w:sz w:val="24"/>
          <w:szCs w:val="24"/>
          <w:lang w:val="ro-MD" w:eastAsia="ro-MD"/>
          <w14:ligatures w14:val="none"/>
        </w:rPr>
        <w:t>A</w:t>
      </w:r>
      <w:r w:rsidR="00894829" w:rsidRPr="00BC706E">
        <w:rPr>
          <w:rFonts w:ascii="Times New Roman" w:eastAsia="Times New Roman" w:hAnsi="Times New Roman" w:cs="Times New Roman"/>
          <w:i/>
          <w:iCs/>
          <w:kern w:val="0"/>
          <w:sz w:val="24"/>
          <w:szCs w:val="24"/>
          <w:lang w:val="ro-MD" w:eastAsia="ro-MD"/>
          <w14:ligatures w14:val="none"/>
        </w:rPr>
        <w:t>uto</w:t>
      </w:r>
      <w:r w:rsidR="003A2E36" w:rsidRPr="00BC706E">
        <w:rPr>
          <w:rStyle w:val="afc"/>
          <w:rFonts w:ascii="Times New Roman" w:eastAsia="Times New Roman" w:hAnsi="Times New Roman" w:cs="Times New Roman"/>
          <w:i/>
          <w:iCs/>
          <w:kern w:val="0"/>
          <w:sz w:val="24"/>
          <w:szCs w:val="24"/>
          <w:lang w:val="ro-MD" w:eastAsia="ro-MD"/>
          <w14:ligatures w14:val="none"/>
        </w:rPr>
        <w:footnoteReference w:id="46"/>
      </w:r>
      <w:r w:rsidR="00894829" w:rsidRPr="00BC706E">
        <w:rPr>
          <w:rFonts w:ascii="Times New Roman" w:eastAsia="Times New Roman" w:hAnsi="Times New Roman" w:cs="Times New Roman"/>
          <w:kern w:val="0"/>
          <w:sz w:val="24"/>
          <w:szCs w:val="24"/>
          <w:lang w:val="ro-MD" w:eastAsia="ro-MD"/>
          <w14:ligatures w14:val="none"/>
        </w:rPr>
        <w:t xml:space="preserve"> (nivel 3 CNC) </w:t>
      </w:r>
      <w:r w:rsidR="00643FD1" w:rsidRPr="00BC706E">
        <w:rPr>
          <w:rFonts w:ascii="Times New Roman" w:eastAsia="Times New Roman" w:hAnsi="Times New Roman" w:cs="Times New Roman"/>
          <w:kern w:val="0"/>
          <w:sz w:val="24"/>
          <w:szCs w:val="24"/>
          <w:lang w:val="ro-MD" w:eastAsia="ro-MD"/>
          <w14:ligatures w14:val="none"/>
        </w:rPr>
        <w:t xml:space="preserve">în rezultate ale învățării </w:t>
      </w:r>
      <w:r w:rsidR="00530CB1" w:rsidRPr="00BC706E">
        <w:rPr>
          <w:rFonts w:ascii="Times New Roman" w:eastAsia="Times New Roman" w:hAnsi="Times New Roman" w:cs="Times New Roman"/>
          <w:kern w:val="0"/>
          <w:sz w:val="24"/>
          <w:szCs w:val="24"/>
          <w:lang w:val="ro-MD" w:eastAsia="ro-MD"/>
          <w14:ligatures w14:val="none"/>
        </w:rPr>
        <w:t xml:space="preserve">formulate </w:t>
      </w:r>
      <w:r w:rsidR="00673E88" w:rsidRPr="00BC706E">
        <w:rPr>
          <w:rFonts w:ascii="Times New Roman" w:eastAsia="Times New Roman" w:hAnsi="Times New Roman" w:cs="Times New Roman"/>
          <w:kern w:val="0"/>
          <w:sz w:val="24"/>
          <w:szCs w:val="24"/>
          <w:lang w:val="ro-MD" w:eastAsia="ro-MD"/>
          <w14:ligatures w14:val="none"/>
        </w:rPr>
        <w:t>în standardul de calificare</w:t>
      </w:r>
      <w:r w:rsidR="00EC31EA" w:rsidRPr="00BC706E">
        <w:rPr>
          <w:rFonts w:ascii="Times New Roman" w:eastAsia="Times New Roman" w:hAnsi="Times New Roman" w:cs="Times New Roman"/>
          <w:kern w:val="0"/>
          <w:sz w:val="24"/>
          <w:szCs w:val="24"/>
          <w:lang w:val="ro-MD" w:eastAsia="ro-MD"/>
          <w14:ligatures w14:val="none"/>
        </w:rPr>
        <w:t xml:space="preserve"> corespunzător</w:t>
      </w:r>
      <w:r w:rsidR="001359CA" w:rsidRPr="00BC706E">
        <w:rPr>
          <w:rStyle w:val="afc"/>
          <w:rFonts w:ascii="Times New Roman" w:eastAsia="Times New Roman" w:hAnsi="Times New Roman" w:cs="Times New Roman"/>
          <w:kern w:val="0"/>
          <w:sz w:val="24"/>
          <w:szCs w:val="24"/>
          <w:lang w:val="ro-MD" w:eastAsia="ro-MD"/>
          <w14:ligatures w14:val="none"/>
        </w:rPr>
        <w:footnoteReference w:id="47"/>
      </w:r>
      <w:r w:rsidR="00673E88" w:rsidRPr="00BC706E">
        <w:rPr>
          <w:rFonts w:ascii="Times New Roman" w:eastAsia="Times New Roman" w:hAnsi="Times New Roman" w:cs="Times New Roman"/>
          <w:kern w:val="0"/>
          <w:sz w:val="24"/>
          <w:szCs w:val="24"/>
          <w:lang w:val="ro-MD" w:eastAsia="ro-MD"/>
          <w14:ligatures w14:val="none"/>
        </w:rPr>
        <w:t xml:space="preserve"> și ulterior </w:t>
      </w:r>
      <w:r w:rsidR="00EC31EA" w:rsidRPr="00BC706E">
        <w:rPr>
          <w:rFonts w:ascii="Times New Roman" w:eastAsia="Times New Roman" w:hAnsi="Times New Roman" w:cs="Times New Roman"/>
          <w:kern w:val="0"/>
          <w:sz w:val="24"/>
          <w:szCs w:val="24"/>
          <w:lang w:val="ro-MD" w:eastAsia="ro-MD"/>
          <w14:ligatures w14:val="none"/>
        </w:rPr>
        <w:t>integrate în curriculumul de formar</w:t>
      </w:r>
      <w:r w:rsidR="00CB6D9F" w:rsidRPr="00BC706E">
        <w:rPr>
          <w:rFonts w:ascii="Times New Roman" w:eastAsia="Times New Roman" w:hAnsi="Times New Roman" w:cs="Times New Roman"/>
          <w:kern w:val="0"/>
          <w:sz w:val="24"/>
          <w:szCs w:val="24"/>
          <w:lang w:val="ro-MD" w:eastAsia="ro-MD"/>
          <w14:ligatures w14:val="none"/>
        </w:rPr>
        <w:t xml:space="preserve">e </w:t>
      </w:r>
      <w:r w:rsidR="00EC31EA" w:rsidRPr="00BC706E">
        <w:rPr>
          <w:rFonts w:ascii="Times New Roman" w:eastAsia="Times New Roman" w:hAnsi="Times New Roman" w:cs="Times New Roman"/>
          <w:kern w:val="0"/>
          <w:sz w:val="24"/>
          <w:szCs w:val="24"/>
          <w:lang w:val="ro-MD" w:eastAsia="ro-MD"/>
          <w14:ligatures w14:val="none"/>
        </w:rPr>
        <w:t>profesională</w:t>
      </w:r>
      <w:r w:rsidR="00E6134A" w:rsidRPr="00BC706E">
        <w:rPr>
          <w:rStyle w:val="afc"/>
          <w:rFonts w:ascii="Times New Roman" w:eastAsia="Times New Roman" w:hAnsi="Times New Roman" w:cs="Times New Roman"/>
          <w:kern w:val="0"/>
          <w:sz w:val="24"/>
          <w:szCs w:val="24"/>
          <w:lang w:val="ro-MD" w:eastAsia="ro-MD"/>
          <w14:ligatures w14:val="none"/>
        </w:rPr>
        <w:footnoteReference w:id="48"/>
      </w:r>
      <w:r w:rsidR="00673E88" w:rsidRPr="00BC706E">
        <w:rPr>
          <w:rFonts w:ascii="Times New Roman" w:eastAsia="Times New Roman" w:hAnsi="Times New Roman" w:cs="Times New Roman"/>
          <w:kern w:val="0"/>
          <w:sz w:val="24"/>
          <w:szCs w:val="24"/>
          <w:lang w:val="ro-MD" w:eastAsia="ro-MD"/>
          <w14:ligatures w14:val="none"/>
        </w:rPr>
        <w:t xml:space="preserve">. </w:t>
      </w:r>
    </w:p>
    <w:p w14:paraId="6327034A" w14:textId="1CD50BF2" w:rsidR="00B95045" w:rsidRPr="00BC706E" w:rsidRDefault="00A517A4" w:rsidP="0022305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noProof/>
          <w:kern w:val="0"/>
          <w:sz w:val="24"/>
          <w:szCs w:val="24"/>
          <w:lang w:val="ro-MD" w:eastAsia="ru-RU"/>
        </w:rPr>
        <w:drawing>
          <wp:inline distT="0" distB="0" distL="0" distR="0" wp14:anchorId="34380A19" wp14:editId="4AEE443E">
            <wp:extent cx="5486400" cy="1498600"/>
            <wp:effectExtent l="0" t="0" r="19050" b="0"/>
            <wp:docPr id="127060938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2E2AE5EC" w14:textId="05454859" w:rsidR="00D91910" w:rsidRPr="00BC706E" w:rsidRDefault="00AA5B20" w:rsidP="00AA5B20">
      <w:pPr>
        <w:pStyle w:val="ad"/>
        <w:tabs>
          <w:tab w:val="left" w:pos="851"/>
          <w:tab w:val="left" w:pos="993"/>
          <w:tab w:val="left" w:pos="1134"/>
        </w:tabs>
        <w:jc w:val="both"/>
        <w:rPr>
          <w:rFonts w:ascii="Times New Roman" w:eastAsia="Times New Roman" w:hAnsi="Times New Roman" w:cs="Times New Roman"/>
          <w:sz w:val="24"/>
          <w:szCs w:val="24"/>
          <w:lang w:val="ro-MD" w:eastAsia="ro-MD"/>
        </w:rPr>
      </w:pPr>
      <w:r w:rsidRPr="00BC706E">
        <w:rPr>
          <w:rFonts w:ascii="Times New Roman" w:eastAsia="Times New Roman" w:hAnsi="Times New Roman" w:cs="Times New Roman"/>
          <w:sz w:val="24"/>
          <w:szCs w:val="24"/>
          <w:lang w:val="ro-MD" w:eastAsia="ro-MD"/>
        </w:rPr>
        <w:t>Astfel, c</w:t>
      </w:r>
      <w:r w:rsidR="00D91910" w:rsidRPr="00BC706E">
        <w:rPr>
          <w:rFonts w:ascii="Times New Roman" w:eastAsia="Times New Roman" w:hAnsi="Times New Roman" w:cs="Times New Roman"/>
          <w:sz w:val="24"/>
          <w:szCs w:val="24"/>
          <w:lang w:val="ro-MD" w:eastAsia="ro-MD"/>
        </w:rPr>
        <w:t>onform GH 330/2023, p.</w:t>
      </w:r>
      <w:r w:rsidR="009866D8" w:rsidRPr="00BC706E">
        <w:rPr>
          <w:rFonts w:ascii="Times New Roman" w:eastAsia="Times New Roman" w:hAnsi="Times New Roman" w:cs="Times New Roman"/>
          <w:sz w:val="24"/>
          <w:szCs w:val="24"/>
          <w:lang w:val="ro-MD" w:eastAsia="ro-MD"/>
        </w:rPr>
        <w:t xml:space="preserve"> 44, r</w:t>
      </w:r>
      <w:r w:rsidR="00D91910" w:rsidRPr="00BC706E">
        <w:rPr>
          <w:rFonts w:ascii="Times New Roman" w:eastAsia="Times New Roman" w:hAnsi="Times New Roman" w:cs="Times New Roman"/>
          <w:sz w:val="24"/>
          <w:szCs w:val="24"/>
          <w:lang w:val="ro-MD" w:eastAsia="ro-MD"/>
        </w:rPr>
        <w:t>ezultatele învățării sunt parte a standardelor de asigurare a calității</w:t>
      </w:r>
      <w:r w:rsidR="005D38C6" w:rsidRPr="00BC706E">
        <w:rPr>
          <w:rFonts w:ascii="Times New Roman" w:eastAsia="Times New Roman" w:hAnsi="Times New Roman" w:cs="Times New Roman"/>
          <w:sz w:val="24"/>
          <w:szCs w:val="24"/>
          <w:lang w:val="ro-MD" w:eastAsia="ro-MD"/>
        </w:rPr>
        <w:t>, fiind</w:t>
      </w:r>
      <w:r w:rsidR="00D91910" w:rsidRPr="00BC706E">
        <w:rPr>
          <w:rFonts w:ascii="Times New Roman" w:eastAsia="Times New Roman" w:hAnsi="Times New Roman" w:cs="Times New Roman"/>
          <w:sz w:val="24"/>
          <w:szCs w:val="24"/>
          <w:lang w:val="ro-MD" w:eastAsia="ro-MD"/>
        </w:rPr>
        <w:t xml:space="preserve"> utilizate la elaborarea standardelor de calificare, curricula programelor de formare, unităților de conținut/modulelor/disciplinelor</w:t>
      </w:r>
      <w:r w:rsidR="002E6307" w:rsidRPr="00BC706E">
        <w:rPr>
          <w:rFonts w:ascii="Times New Roman" w:eastAsia="Times New Roman" w:hAnsi="Times New Roman" w:cs="Times New Roman"/>
          <w:sz w:val="24"/>
          <w:szCs w:val="24"/>
          <w:lang w:val="ro-MD" w:eastAsia="ro-MD"/>
        </w:rPr>
        <w:t xml:space="preserve"> și instrumentelor de evaluare</w:t>
      </w:r>
      <w:r w:rsidR="00AD07B5" w:rsidRPr="00BC706E">
        <w:rPr>
          <w:rFonts w:ascii="Times New Roman" w:eastAsia="Times New Roman" w:hAnsi="Times New Roman" w:cs="Times New Roman"/>
          <w:sz w:val="24"/>
          <w:szCs w:val="24"/>
          <w:lang w:val="ro-MD" w:eastAsia="ro-MD"/>
        </w:rPr>
        <w:t>.</w:t>
      </w:r>
    </w:p>
    <w:p w14:paraId="26F3450E" w14:textId="77777777" w:rsidR="00AD07B5" w:rsidRPr="00BC706E" w:rsidRDefault="00AD07B5" w:rsidP="00AD07B5">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6. Curriculumul bazat pe rezultate ale învățării</w:t>
      </w:r>
    </w:p>
    <w:p w14:paraId="5DAD03EC" w14:textId="1CFC8D8D" w:rsidR="00AD07B5" w:rsidRPr="00BC706E" w:rsidRDefault="00EA2600" w:rsidP="00EE4EBD">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sz w:val="24"/>
          <w:szCs w:val="24"/>
          <w:lang w:val="ro-MD"/>
        </w:rPr>
        <w:t xml:space="preserve">În vederea operaționalizării prevederilor </w:t>
      </w:r>
      <w:r w:rsidR="00473538" w:rsidRPr="00BC706E">
        <w:rPr>
          <w:rFonts w:ascii="Times New Roman" w:hAnsi="Times New Roman" w:cs="Times New Roman"/>
          <w:sz w:val="24"/>
          <w:szCs w:val="24"/>
          <w:lang w:val="ro-MD"/>
        </w:rPr>
        <w:t>HG</w:t>
      </w:r>
      <w:r w:rsidRPr="00BC706E">
        <w:rPr>
          <w:rFonts w:ascii="Times New Roman" w:hAnsi="Times New Roman" w:cs="Times New Roman"/>
          <w:sz w:val="24"/>
          <w:szCs w:val="24"/>
          <w:lang w:val="ro-MD"/>
        </w:rPr>
        <w:t xml:space="preserve"> nr. 330/2023, prin Ordinul MEC nr. 1652/2024 a fost actualizat </w:t>
      </w:r>
      <w:r w:rsidRPr="00BC706E">
        <w:rPr>
          <w:rFonts w:ascii="Times New Roman" w:hAnsi="Times New Roman" w:cs="Times New Roman"/>
          <w:i/>
          <w:iCs/>
          <w:sz w:val="24"/>
          <w:szCs w:val="24"/>
          <w:lang w:val="ro-MD"/>
        </w:rPr>
        <w:t xml:space="preserve">Cadrul de referință al Curriculumului pentru </w:t>
      </w:r>
      <w:r w:rsidR="002B72CC" w:rsidRPr="00BC706E">
        <w:rPr>
          <w:rFonts w:ascii="Times New Roman" w:hAnsi="Times New Roman" w:cs="Times New Roman"/>
          <w:i/>
          <w:iCs/>
          <w:sz w:val="24"/>
          <w:szCs w:val="24"/>
          <w:lang w:val="ro-MD"/>
        </w:rPr>
        <w:t>ÎPT</w:t>
      </w:r>
      <w:r w:rsidR="0097149A" w:rsidRPr="00BC706E">
        <w:rPr>
          <w:rStyle w:val="afc"/>
          <w:rFonts w:ascii="Times New Roman" w:hAnsi="Times New Roman" w:cs="Times New Roman"/>
          <w:sz w:val="24"/>
          <w:szCs w:val="24"/>
          <w:lang w:val="ro-MD"/>
        </w:rPr>
        <w:footnoteReference w:id="49"/>
      </w:r>
      <w:r w:rsidRPr="00BC706E">
        <w:rPr>
          <w:rFonts w:ascii="Times New Roman" w:hAnsi="Times New Roman" w:cs="Times New Roman"/>
          <w:sz w:val="24"/>
          <w:szCs w:val="24"/>
          <w:lang w:val="ro-MD"/>
        </w:rPr>
        <w:t xml:space="preserve">, care </w:t>
      </w:r>
      <w:r w:rsidR="0097149A" w:rsidRPr="00BC706E">
        <w:rPr>
          <w:rFonts w:ascii="Times New Roman" w:hAnsi="Times New Roman" w:cs="Times New Roman"/>
          <w:sz w:val="24"/>
          <w:szCs w:val="24"/>
          <w:lang w:val="ro-MD"/>
        </w:rPr>
        <w:t>reconceptualizată</w:t>
      </w:r>
      <w:r w:rsidRPr="00BC706E">
        <w:rPr>
          <w:rFonts w:ascii="Times New Roman" w:hAnsi="Times New Roman" w:cs="Times New Roman"/>
          <w:sz w:val="24"/>
          <w:szCs w:val="24"/>
          <w:lang w:val="ro-MD"/>
        </w:rPr>
        <w:t xml:space="preserve"> abordările curriculare, orientând demersul didactic </w:t>
      </w:r>
      <w:r w:rsidR="00B96D28" w:rsidRPr="00BC706E">
        <w:rPr>
          <w:rFonts w:ascii="Times New Roman" w:hAnsi="Times New Roman" w:cs="Times New Roman"/>
          <w:sz w:val="24"/>
          <w:szCs w:val="24"/>
          <w:lang w:val="ro-MD"/>
        </w:rPr>
        <w:t>spre formarea</w:t>
      </w:r>
      <w:r w:rsidRPr="00BC706E">
        <w:rPr>
          <w:rFonts w:ascii="Times New Roman" w:hAnsi="Times New Roman" w:cs="Times New Roman"/>
          <w:sz w:val="24"/>
          <w:szCs w:val="24"/>
          <w:lang w:val="ro-MD"/>
        </w:rPr>
        <w:t xml:space="preserve"> rezultatelor învățării în procesul </w:t>
      </w:r>
      <w:r w:rsidR="003118E3" w:rsidRPr="00BC706E">
        <w:rPr>
          <w:rFonts w:ascii="Times New Roman" w:hAnsi="Times New Roman" w:cs="Times New Roman"/>
          <w:sz w:val="24"/>
          <w:szCs w:val="24"/>
          <w:lang w:val="ro-MD"/>
        </w:rPr>
        <w:t>educațional</w:t>
      </w:r>
      <w:r w:rsidRPr="00BC706E">
        <w:rPr>
          <w:rFonts w:ascii="Times New Roman" w:hAnsi="Times New Roman" w:cs="Times New Roman"/>
          <w:sz w:val="24"/>
          <w:szCs w:val="24"/>
          <w:lang w:val="ro-MD"/>
        </w:rPr>
        <w:t>.</w:t>
      </w:r>
      <w:r w:rsidR="00EE4EBD" w:rsidRPr="00BC706E">
        <w:rPr>
          <w:rFonts w:ascii="Times New Roman" w:hAnsi="Times New Roman" w:cs="Times New Roman"/>
          <w:sz w:val="24"/>
          <w:szCs w:val="24"/>
          <w:lang w:val="ro-MD"/>
        </w:rPr>
        <w:t xml:space="preserve"> </w:t>
      </w:r>
      <w:r w:rsidRPr="00BC706E">
        <w:rPr>
          <w:rFonts w:ascii="Times New Roman" w:hAnsi="Times New Roman" w:cs="Times New Roman"/>
          <w:sz w:val="24"/>
          <w:szCs w:val="24"/>
          <w:lang w:val="ro-MD"/>
        </w:rPr>
        <w:t>Acest cadru stabilește principiile de proiectare curriculară bazate pe competențe</w:t>
      </w:r>
      <w:r w:rsidR="008D115D" w:rsidRPr="00BC706E">
        <w:rPr>
          <w:rFonts w:ascii="Times New Roman" w:hAnsi="Times New Roman" w:cs="Times New Roman"/>
          <w:sz w:val="24"/>
          <w:szCs w:val="24"/>
          <w:lang w:val="ro-MD"/>
        </w:rPr>
        <w:t xml:space="preserve"> profesionale</w:t>
      </w:r>
      <w:r w:rsidRPr="00BC706E">
        <w:rPr>
          <w:rFonts w:ascii="Times New Roman" w:hAnsi="Times New Roman" w:cs="Times New Roman"/>
          <w:sz w:val="24"/>
          <w:szCs w:val="24"/>
          <w:lang w:val="ro-MD"/>
        </w:rPr>
        <w:t>, precum și pe rezultate</w:t>
      </w:r>
      <w:r w:rsidR="00663EA3" w:rsidRPr="00BC706E">
        <w:rPr>
          <w:rFonts w:ascii="Times New Roman" w:hAnsi="Times New Roman" w:cs="Times New Roman"/>
          <w:sz w:val="24"/>
          <w:szCs w:val="24"/>
          <w:lang w:val="ro-MD"/>
        </w:rPr>
        <w:t xml:space="preserve"> de învățare</w:t>
      </w:r>
      <w:r w:rsidRPr="00BC706E">
        <w:rPr>
          <w:rFonts w:ascii="Times New Roman" w:hAnsi="Times New Roman" w:cs="Times New Roman"/>
          <w:sz w:val="24"/>
          <w:szCs w:val="24"/>
          <w:lang w:val="ro-MD"/>
        </w:rPr>
        <w:t xml:space="preserve"> observabile și măsurabile</w:t>
      </w:r>
      <w:r w:rsidR="003916B3" w:rsidRPr="00BC706E">
        <w:rPr>
          <w:rFonts w:ascii="Times New Roman" w:hAnsi="Times New Roman" w:cs="Times New Roman"/>
          <w:sz w:val="24"/>
          <w:szCs w:val="24"/>
          <w:lang w:val="ro-MD"/>
        </w:rPr>
        <w:t>,</w:t>
      </w:r>
      <w:r w:rsidR="00AD07B5" w:rsidRPr="00BC706E">
        <w:rPr>
          <w:rFonts w:ascii="Times New Roman" w:eastAsia="Times New Roman" w:hAnsi="Times New Roman" w:cs="Times New Roman"/>
          <w:kern w:val="0"/>
          <w:sz w:val="24"/>
          <w:szCs w:val="24"/>
          <w:lang w:val="ro-MD" w:eastAsia="ro-MD"/>
          <w14:ligatures w14:val="none"/>
        </w:rPr>
        <w:t xml:space="preserve"> corelate cu descriptorii CNC/EQF.</w:t>
      </w:r>
    </w:p>
    <w:p w14:paraId="03E8C21D" w14:textId="77777777" w:rsidR="00792DDD" w:rsidRPr="00BC706E" w:rsidRDefault="00AD07B5" w:rsidP="00E3731A">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Concomitent, </w:t>
      </w:r>
      <w:r w:rsidRPr="00BC706E">
        <w:rPr>
          <w:rFonts w:ascii="Times New Roman" w:eastAsia="Times New Roman" w:hAnsi="Times New Roman" w:cs="Times New Roman"/>
          <w:i/>
          <w:iCs/>
          <w:kern w:val="0"/>
          <w:sz w:val="24"/>
          <w:szCs w:val="24"/>
          <w:lang w:val="ro-MD" w:eastAsia="ro-MD"/>
          <w14:ligatures w14:val="none"/>
        </w:rPr>
        <w:t>Ghidul metodologic de elaborare a curriculumului pentru ÎPT</w:t>
      </w:r>
      <w:r w:rsidR="003B4A00" w:rsidRPr="00BC706E">
        <w:rPr>
          <w:rStyle w:val="afc"/>
          <w:rFonts w:ascii="Times New Roman" w:eastAsia="Times New Roman" w:hAnsi="Times New Roman" w:cs="Times New Roman"/>
          <w:i/>
          <w:iCs/>
          <w:kern w:val="0"/>
          <w:sz w:val="24"/>
          <w:szCs w:val="24"/>
          <w:lang w:val="ro-MD" w:eastAsia="ro-MD"/>
          <w14:ligatures w14:val="none"/>
        </w:rPr>
        <w:footnoteReference w:id="50"/>
      </w:r>
      <w:r w:rsidRPr="00BC706E">
        <w:rPr>
          <w:rFonts w:ascii="Times New Roman" w:eastAsia="Times New Roman" w:hAnsi="Times New Roman" w:cs="Times New Roman"/>
          <w:kern w:val="0"/>
          <w:sz w:val="24"/>
          <w:szCs w:val="24"/>
          <w:lang w:val="ro-MD" w:eastAsia="ro-MD"/>
          <w14:ligatures w14:val="none"/>
        </w:rPr>
        <w:t xml:space="preserve"> oferă structura de referință pentru formularea și evaluarea rezultatelor învățării la nivel de </w:t>
      </w:r>
      <w:r w:rsidR="0077022D" w:rsidRPr="00BC706E">
        <w:rPr>
          <w:rFonts w:ascii="Times New Roman" w:eastAsia="Times New Roman" w:hAnsi="Times New Roman" w:cs="Times New Roman"/>
          <w:kern w:val="0"/>
          <w:sz w:val="24"/>
          <w:szCs w:val="24"/>
          <w:lang w:val="ro-MD" w:eastAsia="ro-MD"/>
          <w14:ligatures w14:val="none"/>
        </w:rPr>
        <w:t xml:space="preserve">program, </w:t>
      </w:r>
      <w:r w:rsidRPr="00BC706E">
        <w:rPr>
          <w:rFonts w:ascii="Times New Roman" w:eastAsia="Times New Roman" w:hAnsi="Times New Roman" w:cs="Times New Roman"/>
          <w:kern w:val="0"/>
          <w:sz w:val="24"/>
          <w:szCs w:val="24"/>
          <w:lang w:val="ro-MD" w:eastAsia="ro-MD"/>
          <w14:ligatures w14:val="none"/>
        </w:rPr>
        <w:t>modul</w:t>
      </w:r>
      <w:r w:rsidR="0077022D"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unitate</w:t>
      </w:r>
      <w:r w:rsidR="0077022D" w:rsidRPr="00BC706E">
        <w:rPr>
          <w:rFonts w:ascii="Times New Roman" w:eastAsia="Times New Roman" w:hAnsi="Times New Roman" w:cs="Times New Roman"/>
          <w:kern w:val="0"/>
          <w:sz w:val="24"/>
          <w:szCs w:val="24"/>
          <w:lang w:val="ro-MD" w:eastAsia="ro-MD"/>
          <w14:ligatures w14:val="none"/>
        </w:rPr>
        <w:t xml:space="preserve"> de </w:t>
      </w:r>
      <w:r w:rsidR="0077022D" w:rsidRPr="00BC706E">
        <w:rPr>
          <w:rFonts w:ascii="Times New Roman" w:eastAsia="Times New Roman" w:hAnsi="Times New Roman" w:cs="Times New Roman"/>
          <w:kern w:val="0"/>
          <w:sz w:val="24"/>
          <w:szCs w:val="24"/>
          <w:lang w:val="ro-MD" w:eastAsia="ro-MD"/>
          <w14:ligatures w14:val="none"/>
        </w:rPr>
        <w:lastRenderedPageBreak/>
        <w:t>învățare</w:t>
      </w:r>
      <w:r w:rsidRPr="00BC706E">
        <w:rPr>
          <w:rFonts w:ascii="Times New Roman" w:eastAsia="Times New Roman" w:hAnsi="Times New Roman" w:cs="Times New Roman"/>
          <w:kern w:val="0"/>
          <w:sz w:val="24"/>
          <w:szCs w:val="24"/>
          <w:lang w:val="ro-MD" w:eastAsia="ro-MD"/>
          <w14:ligatures w14:val="none"/>
        </w:rPr>
        <w:t>, asigurând coerența între standarde</w:t>
      </w:r>
      <w:r w:rsidR="00037D4D" w:rsidRPr="00BC706E">
        <w:rPr>
          <w:rFonts w:ascii="Times New Roman" w:eastAsia="Times New Roman" w:hAnsi="Times New Roman" w:cs="Times New Roman"/>
          <w:kern w:val="0"/>
          <w:sz w:val="24"/>
          <w:szCs w:val="24"/>
          <w:lang w:val="ro-MD" w:eastAsia="ro-MD"/>
          <w14:ligatures w14:val="none"/>
        </w:rPr>
        <w:t>le ocupaționale</w:t>
      </w:r>
      <w:r w:rsidRPr="00BC706E">
        <w:rPr>
          <w:rFonts w:ascii="Times New Roman" w:eastAsia="Times New Roman" w:hAnsi="Times New Roman" w:cs="Times New Roman"/>
          <w:kern w:val="0"/>
          <w:sz w:val="24"/>
          <w:szCs w:val="24"/>
          <w:lang w:val="ro-MD" w:eastAsia="ro-MD"/>
          <w14:ligatures w14:val="none"/>
        </w:rPr>
        <w:t xml:space="preserve">, </w:t>
      </w:r>
      <w:r w:rsidR="00037D4D" w:rsidRPr="00BC706E">
        <w:rPr>
          <w:rFonts w:ascii="Times New Roman" w:eastAsia="Times New Roman" w:hAnsi="Times New Roman" w:cs="Times New Roman"/>
          <w:kern w:val="0"/>
          <w:sz w:val="24"/>
          <w:szCs w:val="24"/>
          <w:lang w:val="ro-MD" w:eastAsia="ro-MD"/>
          <w14:ligatures w14:val="none"/>
        </w:rPr>
        <w:t>standardele de calificare</w:t>
      </w:r>
      <w:r w:rsidR="00F3252E"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curriculum și evaluare. Prin aceste documente, se consolidează trecerea de la o abordare centrată pe conținut la una orientată spre performanțe și rezultate concrete ale învățării.</w:t>
      </w:r>
      <w:r w:rsidR="00376204" w:rsidRPr="00BC706E">
        <w:rPr>
          <w:rFonts w:ascii="Times New Roman" w:eastAsia="Times New Roman" w:hAnsi="Times New Roman" w:cs="Times New Roman"/>
          <w:kern w:val="0"/>
          <w:sz w:val="24"/>
          <w:szCs w:val="24"/>
          <w:lang w:val="ro-MD" w:eastAsia="ro-MD"/>
          <w14:ligatures w14:val="none"/>
        </w:rPr>
        <w:t xml:space="preserve"> </w:t>
      </w:r>
    </w:p>
    <w:p w14:paraId="56B11E76" w14:textId="6EAEDE9C" w:rsidR="00317292" w:rsidRPr="00BC706E" w:rsidRDefault="00317292" w:rsidP="00E3731A">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În urma actualizării cadrului metodologic de elaborare a curriculei pentru învățământul profesional tehnic, prin Ordinul MEC nr. 1818/2024</w:t>
      </w:r>
      <w:r w:rsidR="00E3731A" w:rsidRPr="00BC706E">
        <w:rPr>
          <w:rFonts w:ascii="Times New Roman" w:hAnsi="Times New Roman" w:cs="Times New Roman"/>
          <w:sz w:val="24"/>
          <w:szCs w:val="24"/>
          <w:lang w:val="ro-MD"/>
        </w:rPr>
        <w:t xml:space="preserve"> </w:t>
      </w:r>
      <w:r w:rsidR="00E3731A" w:rsidRPr="00BC706E">
        <w:rPr>
          <w:rFonts w:ascii="Times New Roman" w:eastAsia="Times New Roman" w:hAnsi="Times New Roman" w:cs="Times New Roman"/>
          <w:kern w:val="0"/>
          <w:sz w:val="24"/>
          <w:szCs w:val="24"/>
          <w:lang w:val="ro-MD" w:eastAsia="ro-MD"/>
          <w14:ligatures w14:val="none"/>
        </w:rPr>
        <w:t>(</w:t>
      </w:r>
      <w:hyperlink r:id="rId81" w:history="1">
        <w:r w:rsidR="00E3731A" w:rsidRPr="00BC706E">
          <w:rPr>
            <w:rStyle w:val="aff0"/>
            <w:rFonts w:ascii="Times New Roman" w:eastAsia="Times New Roman" w:hAnsi="Times New Roman" w:cs="Times New Roman"/>
            <w:kern w:val="0"/>
            <w:sz w:val="24"/>
            <w:szCs w:val="24"/>
            <w:lang w:val="ro-MD" w:eastAsia="ro-MD"/>
            <w14:ligatures w14:val="none"/>
          </w:rPr>
          <w:t>link</w:t>
        </w:r>
      </w:hyperlink>
      <w:r w:rsidR="00E3731A" w:rsidRPr="00BC706E">
        <w:rPr>
          <w:rFonts w:ascii="Times New Roman" w:eastAsia="Times New Roman" w:hAnsi="Times New Roman" w:cs="Times New Roman"/>
          <w:kern w:val="0"/>
          <w:sz w:val="24"/>
          <w:szCs w:val="24"/>
          <w:lang w:val="ro-MD" w:eastAsia="ro-MD"/>
          <w14:ligatures w14:val="none"/>
        </w:rPr>
        <w:t>)</w:t>
      </w:r>
      <w:r w:rsidRPr="00BC706E">
        <w:rPr>
          <w:rFonts w:ascii="Times New Roman" w:hAnsi="Times New Roman" w:cs="Times New Roman"/>
          <w:sz w:val="24"/>
          <w:szCs w:val="24"/>
          <w:lang w:val="ro-MD"/>
        </w:rPr>
        <w:t xml:space="preserve"> </w:t>
      </w:r>
      <w:r w:rsidR="00E3731A" w:rsidRPr="00BC706E">
        <w:rPr>
          <w:rFonts w:ascii="Times New Roman" w:eastAsia="Times New Roman" w:hAnsi="Times New Roman" w:cs="Times New Roman"/>
          <w:i/>
          <w:iCs/>
          <w:kern w:val="0"/>
          <w:sz w:val="24"/>
          <w:szCs w:val="24"/>
          <w:lang w:val="ro-MD" w:eastAsia="ro-MD"/>
          <w14:ligatures w14:val="none"/>
        </w:rPr>
        <w:t>Cu privire la aprobarea listei programelor de formare profesională tehnică secundară pentru care urmează să fie actualizat curriculumul</w:t>
      </w:r>
      <w:r w:rsidR="00E3731A" w:rsidRPr="00BC706E">
        <w:rPr>
          <w:rFonts w:ascii="Times New Roman" w:hAnsi="Times New Roman" w:cs="Times New Roman"/>
          <w:sz w:val="24"/>
          <w:szCs w:val="24"/>
          <w:lang w:val="ro-MD"/>
        </w:rPr>
        <w:t xml:space="preserve"> </w:t>
      </w:r>
      <w:r w:rsidRPr="00BC706E">
        <w:rPr>
          <w:rFonts w:ascii="Times New Roman" w:hAnsi="Times New Roman" w:cs="Times New Roman"/>
          <w:sz w:val="24"/>
          <w:szCs w:val="24"/>
          <w:lang w:val="ro-MD"/>
        </w:rPr>
        <w:t>au fost supuse actualizării curriculele pentru toate cele 73 de programe de formare profesională de nivel 3 CNC.</w:t>
      </w:r>
    </w:p>
    <w:p w14:paraId="077EA2B3" w14:textId="69535739" w:rsidR="004F6E45" w:rsidRPr="00BC706E" w:rsidRDefault="004826D9" w:rsidP="00E3731A">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 xml:space="preserve">În completarea cadrului metodologic, </w:t>
      </w:r>
      <w:r w:rsidRPr="00BC706E">
        <w:rPr>
          <w:rFonts w:ascii="Times New Roman" w:hAnsi="Times New Roman" w:cs="Times New Roman"/>
          <w:i/>
          <w:iCs/>
          <w:sz w:val="24"/>
          <w:szCs w:val="24"/>
          <w:lang w:val="ro-MD"/>
        </w:rPr>
        <w:t>Metodologi</w:t>
      </w:r>
      <w:r w:rsidR="00EA3590" w:rsidRPr="00BC706E">
        <w:rPr>
          <w:rFonts w:ascii="Times New Roman" w:hAnsi="Times New Roman" w:cs="Times New Roman"/>
          <w:i/>
          <w:iCs/>
          <w:sz w:val="24"/>
          <w:szCs w:val="24"/>
          <w:lang w:val="ro-MD"/>
        </w:rPr>
        <w:t>a</w:t>
      </w:r>
      <w:r w:rsidRPr="00BC706E">
        <w:rPr>
          <w:rFonts w:ascii="Times New Roman" w:hAnsi="Times New Roman" w:cs="Times New Roman"/>
          <w:i/>
          <w:iCs/>
          <w:sz w:val="24"/>
          <w:szCs w:val="24"/>
          <w:lang w:val="ro-MD"/>
        </w:rPr>
        <w:t xml:space="preserve"> de elaborare a programelor de formare profesională a adulților și a curriculumului în cadrul învățării pe tot parcursul vieții</w:t>
      </w:r>
      <w:r w:rsidR="008E71C5" w:rsidRPr="00BC706E">
        <w:rPr>
          <w:rStyle w:val="afc"/>
          <w:rFonts w:ascii="Times New Roman" w:hAnsi="Times New Roman" w:cs="Times New Roman"/>
          <w:i/>
          <w:iCs/>
          <w:sz w:val="24"/>
          <w:szCs w:val="24"/>
          <w:lang w:val="ro-MD"/>
        </w:rPr>
        <w:footnoteReference w:id="51"/>
      </w:r>
      <w:r w:rsidR="007479D2" w:rsidRPr="00BC706E">
        <w:rPr>
          <w:rFonts w:ascii="Times New Roman" w:hAnsi="Times New Roman" w:cs="Times New Roman"/>
          <w:sz w:val="24"/>
          <w:szCs w:val="24"/>
          <w:lang w:val="ro-MD"/>
        </w:rPr>
        <w:t xml:space="preserve"> </w:t>
      </w:r>
      <w:r w:rsidRPr="00BC706E">
        <w:rPr>
          <w:rFonts w:ascii="Times New Roman" w:hAnsi="Times New Roman" w:cs="Times New Roman"/>
          <w:sz w:val="24"/>
          <w:szCs w:val="24"/>
          <w:lang w:val="ro-MD"/>
        </w:rPr>
        <w:t>extinde aplicarea principiilor bazate pe rezultate ale învățării și asupra educației adulților. Documentul stabilește un cadru reglementar coerent pentru dezvoltarea, evaluarea și integrarea programelor de formare continuă</w:t>
      </w:r>
      <w:r w:rsidR="007479D2" w:rsidRPr="00BC706E">
        <w:rPr>
          <w:rFonts w:ascii="Times New Roman" w:hAnsi="Times New Roman" w:cs="Times New Roman"/>
          <w:sz w:val="24"/>
          <w:szCs w:val="24"/>
          <w:lang w:val="ro-MD"/>
        </w:rPr>
        <w:t xml:space="preserve">, </w:t>
      </w:r>
      <w:r w:rsidRPr="00BC706E">
        <w:rPr>
          <w:rFonts w:ascii="Times New Roman" w:hAnsi="Times New Roman" w:cs="Times New Roman"/>
          <w:sz w:val="24"/>
          <w:szCs w:val="24"/>
          <w:lang w:val="ro-MD"/>
        </w:rPr>
        <w:t>inclusiv de recalificare, perfecționare, specializare și microcalificări</w:t>
      </w:r>
      <w:r w:rsidR="00043AF2" w:rsidRPr="00BC706E">
        <w:rPr>
          <w:rFonts w:ascii="Times New Roman" w:hAnsi="Times New Roman" w:cs="Times New Roman"/>
          <w:sz w:val="24"/>
          <w:szCs w:val="24"/>
          <w:lang w:val="ro-MD"/>
        </w:rPr>
        <w:t>,</w:t>
      </w:r>
      <w:r w:rsidRPr="00BC706E">
        <w:rPr>
          <w:rFonts w:ascii="Times New Roman" w:hAnsi="Times New Roman" w:cs="Times New Roman"/>
          <w:sz w:val="24"/>
          <w:szCs w:val="24"/>
          <w:lang w:val="ro-MD"/>
        </w:rPr>
        <w:t xml:space="preserve"> în oferta națională de calificări</w:t>
      </w:r>
      <w:r w:rsidR="00E31456" w:rsidRPr="00BC706E">
        <w:rPr>
          <w:rFonts w:ascii="Times New Roman" w:eastAsia="Times New Roman" w:hAnsi="Times New Roman" w:cs="Times New Roman"/>
          <w:kern w:val="0"/>
          <w:sz w:val="24"/>
          <w:szCs w:val="24"/>
          <w:lang w:val="ro-MD" w:eastAsia="ro-MD"/>
          <w14:ligatures w14:val="none"/>
        </w:rPr>
        <w:t xml:space="preserve"> pentru nivelurile 1–7 CNC</w:t>
      </w:r>
      <w:r w:rsidRPr="00BC706E">
        <w:rPr>
          <w:rFonts w:ascii="Times New Roman" w:hAnsi="Times New Roman" w:cs="Times New Roman"/>
          <w:sz w:val="24"/>
          <w:szCs w:val="24"/>
          <w:lang w:val="ro-MD"/>
        </w:rPr>
        <w:t xml:space="preserve">. Astfel, metodologia consolidează transparența și coerența </w:t>
      </w:r>
      <w:r w:rsidR="00C95DD3" w:rsidRPr="00BC706E">
        <w:rPr>
          <w:rFonts w:ascii="Times New Roman" w:hAnsi="Times New Roman" w:cs="Times New Roman"/>
          <w:sz w:val="24"/>
          <w:szCs w:val="24"/>
          <w:lang w:val="ro-MD"/>
        </w:rPr>
        <w:t xml:space="preserve">rezultatelor învățării </w:t>
      </w:r>
      <w:r w:rsidRPr="00BC706E">
        <w:rPr>
          <w:rFonts w:ascii="Times New Roman" w:hAnsi="Times New Roman" w:cs="Times New Roman"/>
          <w:sz w:val="24"/>
          <w:szCs w:val="24"/>
          <w:lang w:val="ro-MD"/>
        </w:rPr>
        <w:t xml:space="preserve">cu descriptorii CNC și EQF, </w:t>
      </w:r>
      <w:r w:rsidR="00E83FFC" w:rsidRPr="00BC706E">
        <w:rPr>
          <w:rFonts w:ascii="Times New Roman" w:eastAsia="Times New Roman" w:hAnsi="Times New Roman" w:cs="Times New Roman"/>
          <w:kern w:val="0"/>
          <w:sz w:val="24"/>
          <w:szCs w:val="24"/>
          <w:lang w:val="ro-MD" w:eastAsia="ro-MD"/>
          <w14:ligatures w14:val="none"/>
        </w:rPr>
        <w:t>contribuind la extinderea ofertei educaționale flexibile.</w:t>
      </w:r>
      <w:r w:rsidRPr="00BC706E">
        <w:rPr>
          <w:rFonts w:ascii="Times New Roman" w:hAnsi="Times New Roman" w:cs="Times New Roman"/>
          <w:sz w:val="24"/>
          <w:szCs w:val="24"/>
          <w:lang w:val="ro-MD"/>
        </w:rPr>
        <w:t xml:space="preserve"> </w:t>
      </w:r>
    </w:p>
    <w:p w14:paraId="381112A6" w14:textId="77777777" w:rsidR="00854581" w:rsidRPr="00BC706E" w:rsidRDefault="00854581" w:rsidP="00D13E6D">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 Evaluarea rezultatelor învățării în vederea acordării calificării</w:t>
      </w:r>
    </w:p>
    <w:p w14:paraId="02053430" w14:textId="2F4DB147" w:rsidR="00854581" w:rsidRPr="00BC706E" w:rsidRDefault="00854581" w:rsidP="00D13E6D">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Evaluarea calificărilor este strict bazată pe rezultate ale învățării, în conformitate cu criteriile </w:t>
      </w:r>
      <w:r w:rsidR="00666BAC" w:rsidRPr="00BC706E">
        <w:rPr>
          <w:rFonts w:ascii="Times New Roman" w:eastAsia="Times New Roman" w:hAnsi="Times New Roman" w:cs="Times New Roman"/>
          <w:kern w:val="0"/>
          <w:sz w:val="24"/>
          <w:szCs w:val="24"/>
          <w:lang w:val="ro-MD" w:eastAsia="ro-MD"/>
          <w14:ligatures w14:val="none"/>
        </w:rPr>
        <w:t xml:space="preserve">de evaluare </w:t>
      </w:r>
      <w:r w:rsidRPr="00BC706E">
        <w:rPr>
          <w:rFonts w:ascii="Times New Roman" w:eastAsia="Times New Roman" w:hAnsi="Times New Roman" w:cs="Times New Roman"/>
          <w:kern w:val="0"/>
          <w:sz w:val="24"/>
          <w:szCs w:val="24"/>
          <w:lang w:val="ro-MD" w:eastAsia="ro-MD"/>
          <w14:ligatures w14:val="none"/>
        </w:rPr>
        <w:t>și indicatorii de performanță stabiliți în standardele de calificare și cu descriptorii de nivel CNC.</w:t>
      </w:r>
      <w:r w:rsidR="00BB7372"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Procedurile sunt reglementate de HG nr. 330/2023 (p. 70–77) și vizează următoarele obiective:</w:t>
      </w:r>
    </w:p>
    <w:p w14:paraId="1CAFCCAA" w14:textId="77777777" w:rsidR="00854581" w:rsidRPr="00BC706E" w:rsidRDefault="00854581" w:rsidP="00951729">
      <w:pPr>
        <w:numPr>
          <w:ilvl w:val="0"/>
          <w:numId w:val="17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măsurarea gradului de atingere a rezultatelor scontate;</w:t>
      </w:r>
    </w:p>
    <w:p w14:paraId="1F4B4438" w14:textId="77777777" w:rsidR="00854581" w:rsidRPr="00BC706E" w:rsidRDefault="00854581" w:rsidP="00951729">
      <w:pPr>
        <w:numPr>
          <w:ilvl w:val="0"/>
          <w:numId w:val="17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asigurarea coerenței și transparenței procesului de evaluare;</w:t>
      </w:r>
    </w:p>
    <w:p w14:paraId="2584D423" w14:textId="77777777" w:rsidR="00854581" w:rsidRPr="00BC706E" w:rsidRDefault="00854581" w:rsidP="00951729">
      <w:pPr>
        <w:numPr>
          <w:ilvl w:val="0"/>
          <w:numId w:val="17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garantarea echității și a recunoașterii valorii calificărilor.</w:t>
      </w:r>
    </w:p>
    <w:p w14:paraId="73CB1A9A" w14:textId="09F6AA6F" w:rsidR="00854581" w:rsidRPr="00BC706E" w:rsidRDefault="00854581" w:rsidP="0022305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Procesul de evaluare se desfășoară la mai multe etape – diagnostic, formativă, sumativă și finală – și se bazează pe principii precum: relevanță, obiectivitate, echitate, validitate, siguranță, </w:t>
      </w:r>
      <w:r w:rsidR="005C1964" w:rsidRPr="00BC706E">
        <w:rPr>
          <w:rFonts w:ascii="Times New Roman" w:eastAsia="Times New Roman" w:hAnsi="Times New Roman" w:cs="Times New Roman"/>
          <w:kern w:val="0"/>
          <w:sz w:val="24"/>
          <w:szCs w:val="24"/>
          <w:lang w:val="ro-MD" w:eastAsia="ro-MD"/>
          <w14:ligatures w14:val="none"/>
        </w:rPr>
        <w:t>flexibilitate</w:t>
      </w:r>
      <w:r w:rsidR="0090457A" w:rsidRPr="00BC706E">
        <w:rPr>
          <w:rFonts w:ascii="Times New Roman" w:eastAsia="Times New Roman" w:hAnsi="Times New Roman" w:cs="Times New Roman"/>
          <w:kern w:val="0"/>
          <w:sz w:val="24"/>
          <w:szCs w:val="24"/>
          <w:lang w:val="ro-MD" w:eastAsia="ro-MD"/>
          <w14:ligatures w14:val="none"/>
        </w:rPr>
        <w:t>,</w:t>
      </w:r>
      <w:r w:rsidR="005C1964"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suficiență, cost-eficiență și transparență.</w:t>
      </w:r>
    </w:p>
    <w:p w14:paraId="51C8889F" w14:textId="2EFC31FB" w:rsidR="00854581" w:rsidRPr="00BC706E" w:rsidRDefault="00854581" w:rsidP="009D7900">
      <w:pPr>
        <w:spacing w:before="120"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Evaluarea finală este realizată de furnizorii autorizați sau acreditați, iar ANACEC are un rol esențial în garantarea calității procesului.</w:t>
      </w:r>
      <w:r w:rsidR="00377613"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Prin procedurile sale de evaluare externă, ANACEC verifică dacă:</w:t>
      </w:r>
    </w:p>
    <w:p w14:paraId="152E0D36" w14:textId="121C1C04" w:rsidR="00854581" w:rsidRPr="00BC706E" w:rsidRDefault="00854581" w:rsidP="00951729">
      <w:pPr>
        <w:numPr>
          <w:ilvl w:val="0"/>
          <w:numId w:val="177"/>
        </w:numPr>
        <w:spacing w:after="120" w:line="276" w:lineRule="auto"/>
        <w:ind w:left="714" w:hanging="35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programele de studii la toate nivelurile sunt formulate și organizate pe baza rezultatelor învățării;</w:t>
      </w:r>
    </w:p>
    <w:p w14:paraId="22BD951B" w14:textId="4F1F0391" w:rsidR="00854581" w:rsidRPr="00BC706E" w:rsidRDefault="00D86BF1" w:rsidP="00951729">
      <w:pPr>
        <w:numPr>
          <w:ilvl w:val="0"/>
          <w:numId w:val="17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14:ligatures w14:val="none"/>
        </w:rPr>
        <w:t xml:space="preserve">nivelul de complexitate al rezultatelor </w:t>
      </w:r>
      <w:r w:rsidR="006E1271" w:rsidRPr="00BC706E">
        <w:rPr>
          <w:rFonts w:ascii="Times New Roman" w:eastAsia="Times New Roman" w:hAnsi="Times New Roman" w:cs="Times New Roman"/>
          <w:kern w:val="0"/>
          <w:sz w:val="24"/>
          <w:szCs w:val="24"/>
          <w:lang w:val="ro-MD"/>
          <w14:ligatures w14:val="none"/>
        </w:rPr>
        <w:t xml:space="preserve">învățării </w:t>
      </w:r>
      <w:r w:rsidR="00FB39F6" w:rsidRPr="00BC706E">
        <w:rPr>
          <w:rFonts w:ascii="Times New Roman" w:eastAsia="Times New Roman" w:hAnsi="Times New Roman" w:cs="Times New Roman"/>
          <w:kern w:val="0"/>
          <w:sz w:val="24"/>
          <w:szCs w:val="24"/>
          <w:lang w:val="ro-MD"/>
          <w14:ligatures w14:val="none"/>
        </w:rPr>
        <w:t>este</w:t>
      </w:r>
      <w:r w:rsidR="006E1271" w:rsidRPr="00BC706E">
        <w:rPr>
          <w:rFonts w:ascii="Times New Roman" w:eastAsia="Times New Roman" w:hAnsi="Times New Roman" w:cs="Times New Roman"/>
          <w:kern w:val="0"/>
          <w:sz w:val="24"/>
          <w:szCs w:val="24"/>
          <w:lang w:val="ro-MD"/>
          <w14:ligatures w14:val="none"/>
        </w:rPr>
        <w:t xml:space="preserve"> corelat cu descriptorii CNC, EQF și QF-EHEA, fapt reflectat în rapoartele de evaluare externă (</w:t>
      </w:r>
      <w:r w:rsidR="000E29FA" w:rsidRPr="00BC706E">
        <w:rPr>
          <w:rFonts w:ascii="Times New Roman" w:eastAsia="Times New Roman" w:hAnsi="Times New Roman" w:cs="Times New Roman"/>
          <w:kern w:val="0"/>
          <w:sz w:val="24"/>
          <w:szCs w:val="24"/>
          <w:lang w:val="ro-MD"/>
          <w14:ligatures w14:val="none"/>
        </w:rPr>
        <w:t xml:space="preserve">Evaluări în ÎS </w:t>
      </w:r>
      <w:hyperlink r:id="rId82" w:history="1">
        <w:r w:rsidR="006E1271" w:rsidRPr="00BC706E">
          <w:rPr>
            <w:rStyle w:val="aff0"/>
            <w:rFonts w:ascii="Times New Roman" w:eastAsia="Times New Roman" w:hAnsi="Times New Roman" w:cs="Times New Roman"/>
            <w:kern w:val="0"/>
            <w:sz w:val="24"/>
            <w:szCs w:val="24"/>
            <w:lang w:val="ro-MD"/>
            <w14:ligatures w14:val="none"/>
          </w:rPr>
          <w:t>link</w:t>
        </w:r>
      </w:hyperlink>
      <w:r w:rsidR="006E1271" w:rsidRPr="00BC706E">
        <w:rPr>
          <w:rFonts w:ascii="Times New Roman" w:eastAsia="Times New Roman" w:hAnsi="Times New Roman" w:cs="Times New Roman"/>
          <w:kern w:val="0"/>
          <w:sz w:val="24"/>
          <w:szCs w:val="24"/>
          <w:lang w:val="ro-MD"/>
          <w14:ligatures w14:val="none"/>
        </w:rPr>
        <w:t xml:space="preserve">, </w:t>
      </w:r>
      <w:r w:rsidR="004C0AFA" w:rsidRPr="00BC706E">
        <w:rPr>
          <w:rFonts w:ascii="Times New Roman" w:eastAsia="Times New Roman" w:hAnsi="Times New Roman" w:cs="Times New Roman"/>
          <w:kern w:val="0"/>
          <w:sz w:val="24"/>
          <w:szCs w:val="24"/>
          <w:lang w:val="ro-MD"/>
          <w14:ligatures w14:val="none"/>
        </w:rPr>
        <w:t xml:space="preserve">Evaluări în </w:t>
      </w:r>
      <w:r w:rsidR="005757EA" w:rsidRPr="00BC706E">
        <w:rPr>
          <w:rFonts w:ascii="Times New Roman" w:eastAsia="Times New Roman" w:hAnsi="Times New Roman" w:cs="Times New Roman"/>
          <w:kern w:val="0"/>
          <w:sz w:val="24"/>
          <w:szCs w:val="24"/>
          <w:lang w:val="ro-MD"/>
          <w14:ligatures w14:val="none"/>
        </w:rPr>
        <w:t>Î</w:t>
      </w:r>
      <w:r w:rsidR="004C0AFA" w:rsidRPr="00BC706E">
        <w:rPr>
          <w:rFonts w:ascii="Times New Roman" w:eastAsia="Times New Roman" w:hAnsi="Times New Roman" w:cs="Times New Roman"/>
          <w:kern w:val="0"/>
          <w:sz w:val="24"/>
          <w:szCs w:val="24"/>
          <w:lang w:val="ro-MD"/>
          <w14:ligatures w14:val="none"/>
        </w:rPr>
        <w:t xml:space="preserve">PT și Formare continuă </w:t>
      </w:r>
      <w:hyperlink r:id="rId83" w:history="1">
        <w:r w:rsidR="006E1271" w:rsidRPr="00BC706E">
          <w:rPr>
            <w:rStyle w:val="aff0"/>
            <w:rFonts w:ascii="Times New Roman" w:eastAsia="Times New Roman" w:hAnsi="Times New Roman" w:cs="Times New Roman"/>
            <w:kern w:val="0"/>
            <w:sz w:val="24"/>
            <w:szCs w:val="24"/>
            <w:lang w:val="ro-MD"/>
            <w14:ligatures w14:val="none"/>
          </w:rPr>
          <w:t>link</w:t>
        </w:r>
      </w:hyperlink>
      <w:r w:rsidR="006E1271" w:rsidRPr="00BC706E">
        <w:rPr>
          <w:rFonts w:ascii="Times New Roman" w:eastAsia="Times New Roman" w:hAnsi="Times New Roman" w:cs="Times New Roman"/>
          <w:kern w:val="0"/>
          <w:sz w:val="24"/>
          <w:szCs w:val="24"/>
          <w:lang w:val="ro-MD"/>
          <w14:ligatures w14:val="none"/>
        </w:rPr>
        <w:t>)</w:t>
      </w:r>
      <w:r w:rsidR="00854581" w:rsidRPr="00BC706E">
        <w:rPr>
          <w:rFonts w:ascii="Times New Roman" w:eastAsia="Times New Roman" w:hAnsi="Times New Roman" w:cs="Times New Roman"/>
          <w:kern w:val="0"/>
          <w:sz w:val="24"/>
          <w:szCs w:val="24"/>
          <w:lang w:val="ro-MD" w:eastAsia="ro-MD"/>
          <w14:ligatures w14:val="none"/>
        </w:rPr>
        <w:t>;</w:t>
      </w:r>
    </w:p>
    <w:p w14:paraId="2299FBE1" w14:textId="6C581FD0" w:rsidR="0071715E" w:rsidRPr="00BC706E" w:rsidRDefault="002146E5" w:rsidP="00951729">
      <w:pPr>
        <w:numPr>
          <w:ilvl w:val="0"/>
          <w:numId w:val="17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14:ligatures w14:val="none"/>
        </w:rPr>
        <w:t xml:space="preserve">metodele de evaluare a </w:t>
      </w:r>
      <w:r w:rsidR="00A213FD" w:rsidRPr="00BC706E">
        <w:rPr>
          <w:rFonts w:ascii="Times New Roman" w:eastAsia="Times New Roman" w:hAnsi="Times New Roman" w:cs="Times New Roman"/>
          <w:kern w:val="0"/>
          <w:sz w:val="24"/>
          <w:szCs w:val="24"/>
          <w:lang w:val="ro-MD"/>
          <w14:ligatures w14:val="none"/>
        </w:rPr>
        <w:t xml:space="preserve">rezultatelor </w:t>
      </w:r>
      <w:r w:rsidR="00BE25A2" w:rsidRPr="00BC706E">
        <w:rPr>
          <w:rFonts w:ascii="Times New Roman" w:eastAsia="Times New Roman" w:hAnsi="Times New Roman" w:cs="Times New Roman"/>
          <w:kern w:val="0"/>
          <w:sz w:val="24"/>
          <w:szCs w:val="24"/>
          <w:lang w:val="ro-MD"/>
          <w14:ligatures w14:val="none"/>
        </w:rPr>
        <w:t>învăț</w:t>
      </w:r>
      <w:r w:rsidR="00A213FD" w:rsidRPr="00BC706E">
        <w:rPr>
          <w:rFonts w:ascii="Times New Roman" w:eastAsia="Times New Roman" w:hAnsi="Times New Roman" w:cs="Times New Roman"/>
          <w:kern w:val="0"/>
          <w:sz w:val="24"/>
          <w:szCs w:val="24"/>
          <w:lang w:val="ro-MD"/>
          <w14:ligatures w14:val="none"/>
        </w:rPr>
        <w:t>ării</w:t>
      </w:r>
      <w:r w:rsidRPr="00BC706E">
        <w:rPr>
          <w:rFonts w:ascii="Times New Roman" w:eastAsia="Times New Roman" w:hAnsi="Times New Roman" w:cs="Times New Roman"/>
          <w:kern w:val="0"/>
          <w:sz w:val="24"/>
          <w:szCs w:val="24"/>
          <w:lang w:val="ro-MD"/>
          <w14:ligatures w14:val="none"/>
        </w:rPr>
        <w:t xml:space="preserve"> sunt aplicate corect, asigurând</w:t>
      </w:r>
      <w:r w:rsidR="00E749F1" w:rsidRPr="00BC706E">
        <w:rPr>
          <w:rFonts w:ascii="Times New Roman" w:hAnsi="Times New Roman" w:cs="Times New Roman"/>
          <w:sz w:val="24"/>
          <w:szCs w:val="24"/>
          <w:lang w:val="ro-MD"/>
        </w:rPr>
        <w:t xml:space="preserve"> </w:t>
      </w:r>
      <w:r w:rsidR="001A1DDC" w:rsidRPr="00BC706E">
        <w:rPr>
          <w:rFonts w:ascii="Times New Roman" w:hAnsi="Times New Roman" w:cs="Times New Roman"/>
          <w:sz w:val="24"/>
          <w:szCs w:val="24"/>
          <w:lang w:val="ro-MD"/>
        </w:rPr>
        <w:t>calitatea</w:t>
      </w:r>
      <w:r w:rsidR="001A1DDC" w:rsidRPr="00BC706E">
        <w:rPr>
          <w:rFonts w:ascii="Times New Roman" w:eastAsia="Times New Roman" w:hAnsi="Times New Roman" w:cs="Times New Roman"/>
          <w:kern w:val="0"/>
          <w:sz w:val="24"/>
          <w:szCs w:val="24"/>
          <w:lang w:val="ro-MD"/>
          <w14:ligatures w14:val="none"/>
        </w:rPr>
        <w:t xml:space="preserve"> </w:t>
      </w:r>
      <w:r w:rsidR="0071715E" w:rsidRPr="00BC706E">
        <w:rPr>
          <w:rFonts w:ascii="Times New Roman" w:eastAsia="Times New Roman" w:hAnsi="Times New Roman" w:cs="Times New Roman"/>
          <w:kern w:val="0"/>
          <w:sz w:val="24"/>
          <w:szCs w:val="24"/>
          <w:lang w:val="ro-MD"/>
          <w14:ligatures w14:val="none"/>
        </w:rPr>
        <w:t>evaluării în vederea acordării calificării</w:t>
      </w:r>
      <w:r w:rsidR="00B12D36" w:rsidRPr="00BC706E">
        <w:rPr>
          <w:rFonts w:ascii="Times New Roman" w:eastAsia="Times New Roman" w:hAnsi="Times New Roman" w:cs="Times New Roman"/>
          <w:kern w:val="0"/>
          <w:sz w:val="24"/>
          <w:szCs w:val="24"/>
          <w:lang w:val="ro-MD"/>
          <w14:ligatures w14:val="none"/>
        </w:rPr>
        <w:t xml:space="preserve">; </w:t>
      </w:r>
    </w:p>
    <w:p w14:paraId="5E0DE108" w14:textId="62E4DE45" w:rsidR="00854581" w:rsidRPr="00BC706E" w:rsidRDefault="00854581" w:rsidP="00951729">
      <w:pPr>
        <w:numPr>
          <w:ilvl w:val="0"/>
          <w:numId w:val="17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sistem</w:t>
      </w:r>
      <w:r w:rsidR="00E24AEF" w:rsidRPr="00BC706E">
        <w:rPr>
          <w:rFonts w:ascii="Times New Roman" w:eastAsia="Times New Roman" w:hAnsi="Times New Roman" w:cs="Times New Roman"/>
          <w:kern w:val="0"/>
          <w:sz w:val="24"/>
          <w:szCs w:val="24"/>
          <w:lang w:val="ro-MD" w:eastAsia="ro-MD"/>
          <w14:ligatures w14:val="none"/>
        </w:rPr>
        <w:t>ul</w:t>
      </w:r>
      <w:r w:rsidRPr="00BC706E">
        <w:rPr>
          <w:rFonts w:ascii="Times New Roman" w:eastAsia="Times New Roman" w:hAnsi="Times New Roman" w:cs="Times New Roman"/>
          <w:kern w:val="0"/>
          <w:sz w:val="24"/>
          <w:szCs w:val="24"/>
          <w:lang w:val="ro-MD" w:eastAsia="ro-MD"/>
          <w14:ligatures w14:val="none"/>
        </w:rPr>
        <w:t xml:space="preserve"> de credite ECTS reflectă corespunzător volumul de muncă</w:t>
      </w:r>
      <w:r w:rsidR="00C81466" w:rsidRPr="00BC706E">
        <w:rPr>
          <w:rFonts w:ascii="Times New Roman" w:hAnsi="Times New Roman" w:cs="Times New Roman"/>
          <w:color w:val="3494BA" w:themeColor="accent1"/>
          <w:sz w:val="24"/>
          <w:szCs w:val="24"/>
          <w:lang w:val="ro-MD"/>
        </w:rPr>
        <w:t xml:space="preserve"> </w:t>
      </w:r>
      <w:r w:rsidR="00C81466" w:rsidRPr="00BC706E">
        <w:rPr>
          <w:rFonts w:ascii="Times New Roman" w:hAnsi="Times New Roman" w:cs="Times New Roman"/>
          <w:sz w:val="24"/>
          <w:szCs w:val="24"/>
          <w:lang w:val="ro-MD"/>
        </w:rPr>
        <w:t>al studenților și al elevilor</w:t>
      </w:r>
      <w:r w:rsidRPr="00BC706E">
        <w:rPr>
          <w:rFonts w:ascii="Times New Roman" w:eastAsia="Times New Roman" w:hAnsi="Times New Roman" w:cs="Times New Roman"/>
          <w:kern w:val="0"/>
          <w:sz w:val="24"/>
          <w:szCs w:val="24"/>
          <w:lang w:val="ro-MD" w:eastAsia="ro-MD"/>
          <w14:ligatures w14:val="none"/>
        </w:rPr>
        <w:t xml:space="preserve"> raportat la competențele dobândite;</w:t>
      </w:r>
    </w:p>
    <w:p w14:paraId="557EE0E6" w14:textId="77777777" w:rsidR="00854581" w:rsidRPr="00BC706E" w:rsidRDefault="00854581" w:rsidP="00951729">
      <w:pPr>
        <w:numPr>
          <w:ilvl w:val="0"/>
          <w:numId w:val="17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mecanismele instituționale de recunoaștere a rezultatelor învățării sunt aplicate corect.</w:t>
      </w:r>
    </w:p>
    <w:p w14:paraId="2B7F5AC4" w14:textId="54436EA7" w:rsidR="004263AF" w:rsidRPr="00BC706E" w:rsidRDefault="00854581" w:rsidP="0019302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Prin ghidurile metodologice</w:t>
      </w:r>
      <w:r w:rsidR="00B651BF" w:rsidRPr="00BC706E">
        <w:rPr>
          <w:rStyle w:val="afc"/>
          <w:rFonts w:ascii="Times New Roman" w:eastAsia="Times New Roman" w:hAnsi="Times New Roman" w:cs="Times New Roman"/>
          <w:kern w:val="0"/>
          <w:sz w:val="24"/>
          <w:szCs w:val="24"/>
          <w:lang w:val="ro-MD" w:eastAsia="ro-MD"/>
          <w14:ligatures w14:val="none"/>
        </w:rPr>
        <w:footnoteReference w:id="52"/>
      </w:r>
      <w:r w:rsidRPr="00BC706E">
        <w:rPr>
          <w:rFonts w:ascii="Times New Roman" w:eastAsia="Times New Roman" w:hAnsi="Times New Roman" w:cs="Times New Roman"/>
          <w:kern w:val="0"/>
          <w:sz w:val="24"/>
          <w:szCs w:val="24"/>
          <w:lang w:val="ro-MD" w:eastAsia="ro-MD"/>
          <w14:ligatures w14:val="none"/>
        </w:rPr>
        <w:t xml:space="preserve"> și standardele de evaluare utilizate, ANACEC contribuie la asigurarea coerenței dintre curriculumul național, standardele ocupaționale și standardele de calificare, consolidând în același timp transparența calificărilor și încrederea publică.</w:t>
      </w:r>
      <w:r w:rsidR="00621DB2"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De asemenea, prin participarea activă în rețele internaționale precum ENQA și EQAVET, Agenția sprijină alinierea permanentă a practicilor naționale la standardele europene privind rezultatele învățării și recunoașterea calificărilor.</w:t>
      </w:r>
    </w:p>
    <w:p w14:paraId="4FC9CD85" w14:textId="77777777" w:rsidR="004263AF" w:rsidRPr="00BC706E" w:rsidRDefault="004263AF" w:rsidP="00DC596F">
      <w:pPr>
        <w:spacing w:before="120" w:after="120" w:line="276" w:lineRule="auto"/>
        <w:jc w:val="both"/>
        <w:outlineLvl w:val="2"/>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 Volumul rezultatelor învățării și sistemele de credite</w:t>
      </w:r>
    </w:p>
    <w:p w14:paraId="3F4239E1" w14:textId="4F931493" w:rsidR="0028332D" w:rsidRPr="00BC706E" w:rsidRDefault="008B2DAD" w:rsidP="00C201BF">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color w:val="3494BA" w:themeColor="accent1"/>
          <w:kern w:val="0"/>
          <w:sz w:val="24"/>
          <w:szCs w:val="24"/>
          <w:lang w:val="ro-MD" w:eastAsia="ro-MD"/>
          <w14:ligatures w14:val="none"/>
        </w:rPr>
        <w:t>Fundamentul legislativ</w:t>
      </w:r>
      <w:r w:rsidR="00C201BF" w:rsidRPr="00BC706E">
        <w:rPr>
          <w:rFonts w:ascii="Times New Roman" w:eastAsia="Times New Roman" w:hAnsi="Times New Roman" w:cs="Times New Roman"/>
          <w:i/>
          <w:iCs/>
          <w:color w:val="3494BA" w:themeColor="accent1"/>
          <w:kern w:val="0"/>
          <w:sz w:val="24"/>
          <w:szCs w:val="24"/>
          <w:lang w:val="ro-MD" w:eastAsia="ro-MD"/>
          <w14:ligatures w14:val="none"/>
        </w:rPr>
        <w:t xml:space="preserve">: </w:t>
      </w:r>
      <w:r w:rsidR="0028332D" w:rsidRPr="00BC706E">
        <w:rPr>
          <w:rFonts w:ascii="Times New Roman" w:eastAsia="Times New Roman" w:hAnsi="Times New Roman" w:cs="Times New Roman"/>
          <w:kern w:val="0"/>
          <w:sz w:val="24"/>
          <w:szCs w:val="24"/>
          <w:lang w:val="ro-MD" w:eastAsia="ro-MD"/>
          <w14:ligatures w14:val="none"/>
        </w:rPr>
        <w:t>Aplicarea sistemelor de credite de studii în Republica Moldova este reglementată prin Codul educației nr. 152/2014 și H</w:t>
      </w:r>
      <w:r w:rsidR="00DC596F" w:rsidRPr="00BC706E">
        <w:rPr>
          <w:rFonts w:ascii="Times New Roman" w:eastAsia="Times New Roman" w:hAnsi="Times New Roman" w:cs="Times New Roman"/>
          <w:kern w:val="0"/>
          <w:sz w:val="24"/>
          <w:szCs w:val="24"/>
          <w:lang w:val="ro-MD" w:eastAsia="ro-MD"/>
          <w14:ligatures w14:val="none"/>
        </w:rPr>
        <w:t xml:space="preserve">G </w:t>
      </w:r>
      <w:r w:rsidR="0028332D" w:rsidRPr="00BC706E">
        <w:rPr>
          <w:rFonts w:ascii="Times New Roman" w:eastAsia="Times New Roman" w:hAnsi="Times New Roman" w:cs="Times New Roman"/>
          <w:kern w:val="0"/>
          <w:sz w:val="24"/>
          <w:szCs w:val="24"/>
          <w:lang w:val="ro-MD" w:eastAsia="ro-MD"/>
          <w14:ligatures w14:val="none"/>
        </w:rPr>
        <w:t>nr. 330/2023 privind aprobarea CNC.</w:t>
      </w:r>
      <w:r w:rsidR="00DC596F" w:rsidRPr="00BC706E">
        <w:rPr>
          <w:rFonts w:ascii="Times New Roman" w:eastAsia="Times New Roman" w:hAnsi="Times New Roman" w:cs="Times New Roman"/>
          <w:kern w:val="0"/>
          <w:sz w:val="24"/>
          <w:szCs w:val="24"/>
          <w:lang w:val="ro-MD" w:eastAsia="ro-MD"/>
          <w14:ligatures w14:val="none"/>
        </w:rPr>
        <w:t xml:space="preserve"> </w:t>
      </w:r>
      <w:r w:rsidR="0028332D" w:rsidRPr="00BC706E">
        <w:rPr>
          <w:rFonts w:ascii="Times New Roman" w:eastAsia="Times New Roman" w:hAnsi="Times New Roman" w:cs="Times New Roman"/>
          <w:kern w:val="0"/>
          <w:sz w:val="24"/>
          <w:szCs w:val="24"/>
          <w:lang w:val="ro-MD" w:eastAsia="ro-MD"/>
          <w14:ligatures w14:val="none"/>
        </w:rPr>
        <w:t>Aceste acte normative stabilesc că volumul rezultatelor învățării și dimensiunea calificării se exprimă în credite de studii, ceea ce permite cuantificarea, acumularea și transferul rezultatelor învățării în conformitate cu practicile europene și cu principiile EQF.</w:t>
      </w:r>
    </w:p>
    <w:p w14:paraId="45CE25FA" w14:textId="33897F23" w:rsidR="00DB537C" w:rsidRPr="00BC706E" w:rsidRDefault="00DB537C" w:rsidP="00DB537C">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color w:val="3494BA" w:themeColor="accent1"/>
          <w:kern w:val="0"/>
          <w:sz w:val="24"/>
          <w:szCs w:val="24"/>
          <w:lang w:val="ro-MD" w:eastAsia="ro-MD"/>
          <w14:ligatures w14:val="none"/>
        </w:rPr>
        <w:t xml:space="preserve">Principiile aplicării sistemului de credite în CNC: </w:t>
      </w:r>
      <w:r w:rsidRPr="00BC706E">
        <w:rPr>
          <w:rFonts w:ascii="Times New Roman" w:eastAsia="Times New Roman" w:hAnsi="Times New Roman" w:cs="Times New Roman"/>
          <w:kern w:val="0"/>
          <w:sz w:val="24"/>
          <w:szCs w:val="24"/>
          <w:lang w:val="ro-MD" w:eastAsia="ro-MD"/>
          <w14:ligatures w14:val="none"/>
        </w:rPr>
        <w:t xml:space="preserve">Conform </w:t>
      </w:r>
      <w:r w:rsidR="00444873"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330/2023, volumul rezultatelor învățării și dimensiunea calificării</w:t>
      </w:r>
      <w:r w:rsidR="00C746F9"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exprimă în credite de studii sau ore, </w:t>
      </w:r>
      <w:r w:rsidR="00C746F9" w:rsidRPr="00BC706E">
        <w:rPr>
          <w:rFonts w:ascii="Times New Roman" w:eastAsia="Times New Roman" w:hAnsi="Times New Roman" w:cs="Times New Roman"/>
          <w:kern w:val="0"/>
          <w:sz w:val="24"/>
          <w:szCs w:val="24"/>
          <w:lang w:val="ro-MD" w:eastAsia="ro-MD"/>
          <w14:ligatures w14:val="none"/>
        </w:rPr>
        <w:t xml:space="preserve">este </w:t>
      </w:r>
      <w:r w:rsidRPr="00BC706E">
        <w:rPr>
          <w:rFonts w:ascii="Times New Roman" w:eastAsia="Times New Roman" w:hAnsi="Times New Roman" w:cs="Times New Roman"/>
          <w:kern w:val="0"/>
          <w:sz w:val="24"/>
          <w:szCs w:val="24"/>
          <w:lang w:val="ro-MD" w:eastAsia="ro-MD"/>
          <w14:ligatures w14:val="none"/>
        </w:rPr>
        <w:t xml:space="preserve">proporțional cu timpul necesar atingerii rezultatelor stabilite pentru nivelul și profilul respectiv. Creditele </w:t>
      </w:r>
      <w:r w:rsidR="00623C7C" w:rsidRPr="00BC706E">
        <w:rPr>
          <w:rFonts w:ascii="Times New Roman" w:eastAsia="Times New Roman" w:hAnsi="Times New Roman" w:cs="Times New Roman"/>
          <w:kern w:val="0"/>
          <w:sz w:val="24"/>
          <w:szCs w:val="24"/>
          <w:lang w:val="ro-MD" w:eastAsia="ro-MD"/>
          <w14:ligatures w14:val="none"/>
        </w:rPr>
        <w:t xml:space="preserve">de studii </w:t>
      </w:r>
      <w:r w:rsidRPr="00BC706E">
        <w:rPr>
          <w:rFonts w:ascii="Times New Roman" w:eastAsia="Times New Roman" w:hAnsi="Times New Roman" w:cs="Times New Roman"/>
          <w:kern w:val="0"/>
          <w:sz w:val="24"/>
          <w:szCs w:val="24"/>
          <w:lang w:val="ro-MD" w:eastAsia="ro-MD"/>
          <w14:ligatures w14:val="none"/>
        </w:rPr>
        <w:t>reprezintă o caracteristică esențială a calificărilor din CNC, aplicabilă atât calificărilor complete, cât și celor parțiale sau unităților de rezultate ale învățării.</w:t>
      </w:r>
    </w:p>
    <w:p w14:paraId="1093CEC6" w14:textId="77777777" w:rsidR="00DB537C" w:rsidRPr="00BC706E" w:rsidRDefault="00DB537C" w:rsidP="00DB537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Aplicarea sistemelor europene de credite – ECVET în învățământul profesional tehnic și ECTS în învățământul superior – se bazează pe următoarele principii fundamentale:</w:t>
      </w:r>
    </w:p>
    <w:p w14:paraId="11704B70" w14:textId="77777777" w:rsidR="00DB537C" w:rsidRPr="00BC706E" w:rsidRDefault="00DB537C" w:rsidP="00951729">
      <w:pPr>
        <w:numPr>
          <w:ilvl w:val="0"/>
          <w:numId w:val="17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sprijinirea parcursurilor flexibile de învățare;</w:t>
      </w:r>
    </w:p>
    <w:p w14:paraId="1C0AC26F" w14:textId="77777777" w:rsidR="00DB537C" w:rsidRPr="00BC706E" w:rsidRDefault="00DB537C" w:rsidP="00951729">
      <w:pPr>
        <w:numPr>
          <w:ilvl w:val="0"/>
          <w:numId w:val="17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cuantificarea rezultatelor învățării pentru transfer și progres continuu;</w:t>
      </w:r>
    </w:p>
    <w:p w14:paraId="63D1DF62" w14:textId="77777777" w:rsidR="00DB537C" w:rsidRPr="00BC706E" w:rsidRDefault="00DB537C" w:rsidP="00951729">
      <w:pPr>
        <w:numPr>
          <w:ilvl w:val="0"/>
          <w:numId w:val="17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facilitarea mobilității academice și profesionale între sisteme și țări;</w:t>
      </w:r>
    </w:p>
    <w:p w14:paraId="0573A240" w14:textId="77777777" w:rsidR="00DB537C" w:rsidRPr="00BC706E" w:rsidRDefault="00DB537C" w:rsidP="00951729">
      <w:pPr>
        <w:numPr>
          <w:ilvl w:val="0"/>
          <w:numId w:val="17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asigurarea calității într-un mod transparent și verificabil;</w:t>
      </w:r>
    </w:p>
    <w:p w14:paraId="40241717" w14:textId="77777777" w:rsidR="00DB537C" w:rsidRPr="00BC706E" w:rsidRDefault="00DB537C" w:rsidP="00951729">
      <w:pPr>
        <w:numPr>
          <w:ilvl w:val="0"/>
          <w:numId w:val="17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documentarea creditelor cu menționarea rezultatelor învățării și a instituției competente;</w:t>
      </w:r>
    </w:p>
    <w:p w14:paraId="43969CC8" w14:textId="77777777" w:rsidR="00DB537C" w:rsidRPr="00BC706E" w:rsidRDefault="00DB537C" w:rsidP="00951729">
      <w:pPr>
        <w:numPr>
          <w:ilvl w:val="0"/>
          <w:numId w:val="17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sinergia între sistemele de credite și mecanismele de validare a învățării anterioare;</w:t>
      </w:r>
    </w:p>
    <w:p w14:paraId="72A828BD" w14:textId="02154DE0" w:rsidR="00DB537C" w:rsidRPr="00BC706E" w:rsidRDefault="00DB537C" w:rsidP="00951729">
      <w:pPr>
        <w:numPr>
          <w:ilvl w:val="0"/>
          <w:numId w:val="17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cooperarea națională și internațională pentru dezvoltarea sistemului de credite.</w:t>
      </w:r>
    </w:p>
    <w:p w14:paraId="232F22C3" w14:textId="3351C91D" w:rsidR="00D11023" w:rsidRPr="00BC706E" w:rsidRDefault="0028332D" w:rsidP="00D11023">
      <w:pPr>
        <w:spacing w:before="120" w:after="120" w:line="276" w:lineRule="auto"/>
        <w:jc w:val="both"/>
        <w:outlineLvl w:val="3"/>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color w:val="3494BA" w:themeColor="accent1"/>
          <w:kern w:val="0"/>
          <w:sz w:val="24"/>
          <w:szCs w:val="24"/>
          <w:lang w:val="ro-MD" w:eastAsia="ro-MD"/>
          <w14:ligatures w14:val="none"/>
        </w:rPr>
        <w:t>Învățământul profesional tehnic</w:t>
      </w:r>
      <w:r w:rsidR="00C201BF" w:rsidRPr="00BC706E">
        <w:rPr>
          <w:rFonts w:ascii="Times New Roman" w:eastAsia="Times New Roman" w:hAnsi="Times New Roman" w:cs="Times New Roman"/>
          <w:i/>
          <w:iCs/>
          <w:color w:val="3494BA" w:themeColor="accent1"/>
          <w:kern w:val="0"/>
          <w:sz w:val="24"/>
          <w:szCs w:val="24"/>
          <w:lang w:val="ro-MD" w:eastAsia="ro-MD"/>
          <w14:ligatures w14:val="none"/>
        </w:rPr>
        <w:t xml:space="preserve">: </w:t>
      </w:r>
      <w:r w:rsidR="00D11023" w:rsidRPr="00BC706E">
        <w:rPr>
          <w:rFonts w:ascii="Times New Roman" w:eastAsia="Times New Roman" w:hAnsi="Times New Roman" w:cs="Times New Roman"/>
          <w:kern w:val="0"/>
          <w:sz w:val="24"/>
          <w:szCs w:val="24"/>
          <w:lang w:val="ro-MD" w:eastAsia="ro-MD"/>
          <w14:ligatures w14:val="none"/>
        </w:rPr>
        <w:t>Conform art. 66 alin. (7) din Codul educației, în învățământul profesional tehnic, volumul rezultatelor învățării și dimensiunea calificării se exprimă în credite de studii, conform Sistemului European de Credite pentru Educație și Formare Profesională (ECVET). Acest sistem permite cuantificarea și recunoașterea competențelor dobândite în contexte formale, nonformale și informale, asigurând flexibilitatea traseelor de formare, transferul și acumularea competențelor, precum și mobilitatea beneficiarilor între instituții și subsisteme educaționale.</w:t>
      </w:r>
    </w:p>
    <w:p w14:paraId="7DA0AECC" w14:textId="205D1849" w:rsidR="00D11023" w:rsidRPr="00BC706E" w:rsidRDefault="00D11023" w:rsidP="00AA5144">
      <w:pPr>
        <w:spacing w:before="120" w:after="120" w:line="276" w:lineRule="auto"/>
        <w:jc w:val="both"/>
        <w:outlineLvl w:val="3"/>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Pentru implementarea coerentă a acestor principii, a fost aprobat </w:t>
      </w:r>
      <w:r w:rsidR="00A446E3" w:rsidRPr="00BC706E">
        <w:rPr>
          <w:rStyle w:val="afd"/>
          <w:rFonts w:ascii="Times New Roman" w:hAnsi="Times New Roman" w:cs="Times New Roman"/>
          <w:sz w:val="24"/>
          <w:szCs w:val="24"/>
          <w:lang w:val="ro-MD"/>
        </w:rPr>
        <w:t>Ghidul de implementare a Sistemului de Credite de Studii în învățământul mediu de specialitate</w:t>
      </w:r>
      <w:r w:rsidR="00A446E3" w:rsidRPr="00BC706E">
        <w:rPr>
          <w:rStyle w:val="afc"/>
          <w:rFonts w:ascii="Times New Roman" w:hAnsi="Times New Roman" w:cs="Times New Roman"/>
          <w:i/>
          <w:iCs/>
          <w:sz w:val="24"/>
          <w:szCs w:val="24"/>
          <w:lang w:val="ro-MD"/>
        </w:rPr>
        <w:footnoteReference w:id="53"/>
      </w:r>
      <w:r w:rsidRPr="00BC706E">
        <w:rPr>
          <w:rFonts w:ascii="Times New Roman" w:eastAsia="Times New Roman" w:hAnsi="Times New Roman" w:cs="Times New Roman"/>
          <w:kern w:val="0"/>
          <w:sz w:val="24"/>
          <w:szCs w:val="24"/>
          <w:lang w:val="ro-MD" w:eastAsia="ro-MD"/>
          <w14:ligatures w14:val="none"/>
        </w:rPr>
        <w:t xml:space="preserve">, elaborat pentru uniformizarea și monitorizarea procedurilor de acumulare a creditelor la nivel național și internațional. Complementar, </w:t>
      </w:r>
      <w:r w:rsidRPr="00BC706E">
        <w:rPr>
          <w:rFonts w:ascii="Times New Roman" w:eastAsia="Times New Roman" w:hAnsi="Times New Roman" w:cs="Times New Roman"/>
          <w:i/>
          <w:iCs/>
          <w:kern w:val="0"/>
          <w:sz w:val="24"/>
          <w:szCs w:val="24"/>
          <w:lang w:val="ro-MD" w:eastAsia="ro-MD"/>
          <w14:ligatures w14:val="none"/>
        </w:rPr>
        <w:t>Regulamentul de organizare a studiilor în învățământul profesional tehnic postsecundar și postsecundar nonterțiar în baza Sistemului de Credite de Studii Transferabile</w:t>
      </w:r>
      <w:r w:rsidR="00766C3B" w:rsidRPr="00BC706E">
        <w:rPr>
          <w:rStyle w:val="afc"/>
          <w:rFonts w:ascii="Times New Roman" w:eastAsia="Times New Roman" w:hAnsi="Times New Roman" w:cs="Times New Roman"/>
          <w:i/>
          <w:iCs/>
          <w:kern w:val="0"/>
          <w:sz w:val="24"/>
          <w:szCs w:val="24"/>
          <w:lang w:val="ro-MD" w:eastAsia="ro-MD"/>
          <w14:ligatures w14:val="none"/>
        </w:rPr>
        <w:footnoteReference w:id="54"/>
      </w:r>
      <w:r w:rsidRPr="00BC706E">
        <w:rPr>
          <w:rFonts w:ascii="Times New Roman" w:eastAsia="Times New Roman" w:hAnsi="Times New Roman" w:cs="Times New Roman"/>
          <w:kern w:val="0"/>
          <w:sz w:val="24"/>
          <w:szCs w:val="24"/>
          <w:lang w:val="ro-MD" w:eastAsia="ro-MD"/>
          <w14:ligatures w14:val="none"/>
        </w:rPr>
        <w:t xml:space="preserve"> consolidează cadrul normativ de aplicare a creditelor și asigură compatibilitatea acestuia cu principiile ECVET și EQF.</w:t>
      </w:r>
    </w:p>
    <w:p w14:paraId="5545C72A" w14:textId="77777777" w:rsidR="00B10E2A" w:rsidRPr="00BC706E" w:rsidRDefault="0028332D" w:rsidP="00AA5144">
      <w:pPr>
        <w:pStyle w:val="af8"/>
        <w:spacing w:before="120" w:beforeAutospacing="0" w:after="120" w:afterAutospacing="0" w:line="276" w:lineRule="auto"/>
        <w:jc w:val="both"/>
        <w:rPr>
          <w:lang w:val="ro-MD"/>
        </w:rPr>
      </w:pPr>
      <w:r w:rsidRPr="00BC706E">
        <w:rPr>
          <w:i/>
          <w:iCs/>
          <w:color w:val="3494BA" w:themeColor="accent1"/>
          <w:lang w:val="ro-MD"/>
        </w:rPr>
        <w:t>Învățământul superior</w:t>
      </w:r>
      <w:r w:rsidR="00C201BF" w:rsidRPr="00BC706E">
        <w:rPr>
          <w:i/>
          <w:iCs/>
          <w:color w:val="3494BA" w:themeColor="accent1"/>
          <w:lang w:val="ro-MD"/>
        </w:rPr>
        <w:t xml:space="preserve">: </w:t>
      </w:r>
      <w:r w:rsidR="00B10E2A" w:rsidRPr="00BC706E">
        <w:rPr>
          <w:lang w:val="ro-MD"/>
        </w:rPr>
        <w:t xml:space="preserve">Conform </w:t>
      </w:r>
      <w:r w:rsidR="00B10E2A" w:rsidRPr="00BC706E">
        <w:rPr>
          <w:rStyle w:val="af9"/>
          <w:rFonts w:eastAsiaTheme="majorEastAsia"/>
          <w:b w:val="0"/>
          <w:bCs w:val="0"/>
          <w:lang w:val="ro-MD"/>
        </w:rPr>
        <w:t>art. 88</w:t>
      </w:r>
      <w:r w:rsidR="00B10E2A" w:rsidRPr="00BC706E">
        <w:rPr>
          <w:lang w:val="ro-MD"/>
        </w:rPr>
        <w:t xml:space="preserve"> din </w:t>
      </w:r>
      <w:r w:rsidR="00B10E2A" w:rsidRPr="00BC706E">
        <w:rPr>
          <w:rStyle w:val="af9"/>
          <w:rFonts w:eastAsiaTheme="majorEastAsia"/>
          <w:b w:val="0"/>
          <w:bCs w:val="0"/>
          <w:lang w:val="ro-MD"/>
        </w:rPr>
        <w:t>Codul educației nr. 152/2014</w:t>
      </w:r>
      <w:r w:rsidR="00B10E2A" w:rsidRPr="00BC706E">
        <w:rPr>
          <w:lang w:val="ro-MD"/>
        </w:rPr>
        <w:t xml:space="preserve">, în sistemul de învățământ superior se aplică </w:t>
      </w:r>
      <w:r w:rsidR="00B10E2A" w:rsidRPr="00BC706E">
        <w:rPr>
          <w:rStyle w:val="af9"/>
          <w:rFonts w:eastAsiaTheme="majorEastAsia"/>
          <w:b w:val="0"/>
          <w:bCs w:val="0"/>
          <w:lang w:val="ro-MD"/>
        </w:rPr>
        <w:t>Sistemul European de Transfer și Acumulare de Credite (ECTS)</w:t>
      </w:r>
      <w:r w:rsidR="00B10E2A" w:rsidRPr="00BC706E">
        <w:rPr>
          <w:lang w:val="ro-MD"/>
        </w:rPr>
        <w:t>. Creditele de studii exprimă volumul de muncă necesar studentului pentru atingerea rezultatelor învățării și sunt alocate după cum urmează:</w:t>
      </w:r>
    </w:p>
    <w:p w14:paraId="70F67ABC" w14:textId="77777777" w:rsidR="00B10E2A" w:rsidRPr="00BC706E" w:rsidRDefault="00B10E2A" w:rsidP="00951729">
      <w:pPr>
        <w:pStyle w:val="af8"/>
        <w:numPr>
          <w:ilvl w:val="0"/>
          <w:numId w:val="182"/>
        </w:numPr>
        <w:spacing w:before="120" w:beforeAutospacing="0" w:after="120" w:afterAutospacing="0" w:line="276" w:lineRule="auto"/>
        <w:jc w:val="both"/>
        <w:rPr>
          <w:lang w:val="ro-MD"/>
        </w:rPr>
      </w:pPr>
      <w:r w:rsidRPr="00BC706E">
        <w:rPr>
          <w:rStyle w:val="af9"/>
          <w:rFonts w:eastAsiaTheme="majorEastAsia"/>
          <w:b w:val="0"/>
          <w:bCs w:val="0"/>
          <w:lang w:val="ro-MD"/>
        </w:rPr>
        <w:t>30 de credite</w:t>
      </w:r>
      <w:r w:rsidRPr="00BC706E">
        <w:rPr>
          <w:lang w:val="ro-MD"/>
        </w:rPr>
        <w:t xml:space="preserve"> pentru un semestru academic;</w:t>
      </w:r>
    </w:p>
    <w:p w14:paraId="3ACF6E64" w14:textId="77777777" w:rsidR="00B10E2A" w:rsidRPr="00BC706E" w:rsidRDefault="00B10E2A" w:rsidP="00951729">
      <w:pPr>
        <w:pStyle w:val="af8"/>
        <w:numPr>
          <w:ilvl w:val="0"/>
          <w:numId w:val="182"/>
        </w:numPr>
        <w:spacing w:before="120" w:beforeAutospacing="0" w:after="120" w:afterAutospacing="0" w:line="276" w:lineRule="auto"/>
        <w:jc w:val="both"/>
        <w:rPr>
          <w:lang w:val="ro-MD"/>
        </w:rPr>
      </w:pPr>
      <w:r w:rsidRPr="00BC706E">
        <w:rPr>
          <w:rStyle w:val="af9"/>
          <w:rFonts w:eastAsiaTheme="majorEastAsia"/>
          <w:b w:val="0"/>
          <w:bCs w:val="0"/>
          <w:lang w:val="ro-MD"/>
        </w:rPr>
        <w:t>60 de credite</w:t>
      </w:r>
      <w:r w:rsidRPr="00BC706E">
        <w:rPr>
          <w:lang w:val="ro-MD"/>
        </w:rPr>
        <w:t xml:space="preserve"> pentru un an academic.</w:t>
      </w:r>
    </w:p>
    <w:p w14:paraId="42CAC1FA" w14:textId="77777777" w:rsidR="00B10E2A" w:rsidRPr="00BC706E" w:rsidRDefault="00B10E2A" w:rsidP="00AA5144">
      <w:pPr>
        <w:pStyle w:val="af8"/>
        <w:spacing w:before="120" w:beforeAutospacing="0" w:after="120" w:afterAutospacing="0" w:line="276" w:lineRule="auto"/>
        <w:jc w:val="both"/>
        <w:rPr>
          <w:lang w:val="ro-MD"/>
        </w:rPr>
      </w:pPr>
      <w:r w:rsidRPr="00BC706E">
        <w:rPr>
          <w:lang w:val="ro-MD"/>
        </w:rPr>
        <w:t xml:space="preserve">Instituțiile de învățământ superior pot recunoaște până la </w:t>
      </w:r>
      <w:r w:rsidRPr="00BC706E">
        <w:rPr>
          <w:rStyle w:val="af9"/>
          <w:rFonts w:eastAsiaTheme="majorEastAsia"/>
          <w:b w:val="0"/>
          <w:bCs w:val="0"/>
          <w:lang w:val="ro-MD"/>
        </w:rPr>
        <w:t>60 de credite ECTS</w:t>
      </w:r>
      <w:r w:rsidRPr="00BC706E">
        <w:rPr>
          <w:lang w:val="ro-MD"/>
        </w:rPr>
        <w:t xml:space="preserve"> acumulate în cadrul programelor de formare profesională tehnică postsecundară și postsecundară nonterțiară, facilitând </w:t>
      </w:r>
      <w:r w:rsidRPr="00BC706E">
        <w:rPr>
          <w:rStyle w:val="af9"/>
          <w:rFonts w:eastAsiaTheme="majorEastAsia"/>
          <w:b w:val="0"/>
          <w:bCs w:val="0"/>
          <w:lang w:val="ro-MD"/>
        </w:rPr>
        <w:t>mobilitatea verticală</w:t>
      </w:r>
      <w:r w:rsidRPr="00BC706E">
        <w:rPr>
          <w:lang w:val="ro-MD"/>
        </w:rPr>
        <w:t xml:space="preserve"> și </w:t>
      </w:r>
      <w:r w:rsidRPr="00BC706E">
        <w:rPr>
          <w:rStyle w:val="af9"/>
          <w:rFonts w:eastAsiaTheme="majorEastAsia"/>
          <w:b w:val="0"/>
          <w:bCs w:val="0"/>
          <w:lang w:val="ro-MD"/>
        </w:rPr>
        <w:t>interconectarea între niveluri și subsisteme educaționale</w:t>
      </w:r>
      <w:r w:rsidRPr="00BC706E">
        <w:rPr>
          <w:lang w:val="ro-MD"/>
        </w:rPr>
        <w:t>.</w:t>
      </w:r>
    </w:p>
    <w:p w14:paraId="15775882" w14:textId="4A3B62A1" w:rsidR="00B10E2A" w:rsidRPr="00BC706E" w:rsidRDefault="00B10E2A" w:rsidP="00AA5144">
      <w:pPr>
        <w:pStyle w:val="af8"/>
        <w:spacing w:before="120" w:beforeAutospacing="0" w:after="120" w:afterAutospacing="0" w:line="276" w:lineRule="auto"/>
        <w:jc w:val="both"/>
        <w:rPr>
          <w:lang w:val="ro-MD"/>
        </w:rPr>
      </w:pPr>
      <w:r w:rsidRPr="00BC706E">
        <w:rPr>
          <w:lang w:val="ro-MD"/>
        </w:rPr>
        <w:t xml:space="preserve">Aplicarea sistemului ECTS este extinsă și asupra </w:t>
      </w:r>
      <w:r w:rsidRPr="00BC706E">
        <w:rPr>
          <w:rStyle w:val="af9"/>
          <w:rFonts w:eastAsiaTheme="majorEastAsia"/>
          <w:b w:val="0"/>
          <w:bCs w:val="0"/>
          <w:lang w:val="ro-MD"/>
        </w:rPr>
        <w:t>programelor de formare profesională continuă</w:t>
      </w:r>
      <w:r w:rsidR="00950965" w:rsidRPr="00BC706E">
        <w:rPr>
          <w:rStyle w:val="af9"/>
          <w:rFonts w:eastAsiaTheme="majorEastAsia"/>
          <w:b w:val="0"/>
          <w:bCs w:val="0"/>
          <w:lang w:val="ro-MD"/>
        </w:rPr>
        <w:t>,</w:t>
      </w:r>
      <w:r w:rsidRPr="00BC706E">
        <w:rPr>
          <w:lang w:val="ro-MD"/>
        </w:rPr>
        <w:t xml:space="preserve"> realizate în instituțiile de învățământ superior, conform </w:t>
      </w:r>
      <w:r w:rsidRPr="00BC706E">
        <w:rPr>
          <w:rStyle w:val="af9"/>
          <w:rFonts w:eastAsiaTheme="majorEastAsia"/>
          <w:b w:val="0"/>
          <w:bCs w:val="0"/>
          <w:i/>
          <w:iCs/>
          <w:lang w:val="ro-MD"/>
        </w:rPr>
        <w:t>Regulamentului privind aplicarea Sistemului European de Credite Transferabile (ECTS</w:t>
      </w:r>
      <w:r w:rsidR="001A1CE1" w:rsidRPr="00BC706E">
        <w:rPr>
          <w:rStyle w:val="af9"/>
          <w:rFonts w:eastAsiaTheme="majorEastAsia"/>
          <w:b w:val="0"/>
          <w:bCs w:val="0"/>
          <w:i/>
          <w:iCs/>
          <w:lang w:val="ro-MD"/>
        </w:rPr>
        <w:t>) în cadrul programelor de formare profesională continuă</w:t>
      </w:r>
      <w:r w:rsidR="00F14D33" w:rsidRPr="00BC706E">
        <w:rPr>
          <w:rStyle w:val="afc"/>
          <w:rFonts w:eastAsiaTheme="majorEastAsia"/>
          <w:lang w:val="ro-MD"/>
        </w:rPr>
        <w:footnoteReference w:id="55"/>
      </w:r>
      <w:r w:rsidRPr="00BC706E">
        <w:rPr>
          <w:lang w:val="ro-MD"/>
        </w:rPr>
        <w:t>.</w:t>
      </w:r>
      <w:r w:rsidR="007C58F3" w:rsidRPr="00BC706E">
        <w:rPr>
          <w:lang w:val="ro-MD"/>
        </w:rPr>
        <w:t xml:space="preserve"> </w:t>
      </w:r>
      <w:r w:rsidRPr="00BC706E">
        <w:rPr>
          <w:lang w:val="ro-MD"/>
        </w:rPr>
        <w:t xml:space="preserve">Acest regulament are drept scop </w:t>
      </w:r>
      <w:r w:rsidRPr="00BC706E">
        <w:rPr>
          <w:rStyle w:val="af9"/>
          <w:rFonts w:eastAsiaTheme="majorEastAsia"/>
          <w:b w:val="0"/>
          <w:bCs w:val="0"/>
          <w:lang w:val="ro-MD"/>
        </w:rPr>
        <w:t>asigurarea calității formării profesionale continue</w:t>
      </w:r>
      <w:r w:rsidRPr="00BC706E">
        <w:rPr>
          <w:lang w:val="ro-MD"/>
        </w:rPr>
        <w:t xml:space="preserve">, modernizarea și integrarea acesteia în </w:t>
      </w:r>
      <w:r w:rsidRPr="00BC706E">
        <w:rPr>
          <w:rStyle w:val="af9"/>
          <w:rFonts w:eastAsiaTheme="majorEastAsia"/>
          <w:b w:val="0"/>
          <w:bCs w:val="0"/>
          <w:i/>
          <w:iCs/>
          <w:lang w:val="ro-MD"/>
        </w:rPr>
        <w:t>Spațiul European al Învățământului Superior</w:t>
      </w:r>
      <w:r w:rsidRPr="00BC706E">
        <w:rPr>
          <w:lang w:val="ro-MD"/>
        </w:rPr>
        <w:t xml:space="preserve">, perfecționarea programelor oferite de instituțiile de învățământ superior, precum și crearea condițiilor pentru </w:t>
      </w:r>
      <w:r w:rsidRPr="00BC706E">
        <w:rPr>
          <w:rStyle w:val="af9"/>
          <w:rFonts w:eastAsiaTheme="majorEastAsia"/>
          <w:b w:val="0"/>
          <w:bCs w:val="0"/>
          <w:lang w:val="ro-MD"/>
        </w:rPr>
        <w:t>mobilitate academică reală</w:t>
      </w:r>
      <w:r w:rsidRPr="00BC706E">
        <w:rPr>
          <w:lang w:val="ro-MD"/>
        </w:rPr>
        <w:t xml:space="preserve"> și </w:t>
      </w:r>
      <w:r w:rsidRPr="00BC706E">
        <w:rPr>
          <w:rStyle w:val="af9"/>
          <w:rFonts w:eastAsiaTheme="majorEastAsia"/>
          <w:b w:val="0"/>
          <w:bCs w:val="0"/>
          <w:lang w:val="ro-MD"/>
        </w:rPr>
        <w:t>recunoașterea reciprocă</w:t>
      </w:r>
      <w:r w:rsidRPr="00BC706E">
        <w:rPr>
          <w:lang w:val="ro-MD"/>
        </w:rPr>
        <w:t xml:space="preserve"> a studiilor. Totodată, regulamentul promovează </w:t>
      </w:r>
      <w:r w:rsidRPr="00BC706E">
        <w:rPr>
          <w:rStyle w:val="af9"/>
          <w:rFonts w:eastAsiaTheme="majorEastAsia"/>
          <w:b w:val="0"/>
          <w:bCs w:val="0"/>
          <w:lang w:val="ro-MD"/>
        </w:rPr>
        <w:t>autoinstruirea</w:t>
      </w:r>
      <w:r w:rsidRPr="00BC706E">
        <w:rPr>
          <w:lang w:val="ro-MD"/>
        </w:rPr>
        <w:t xml:space="preserve">, </w:t>
      </w:r>
      <w:r w:rsidRPr="00BC706E">
        <w:rPr>
          <w:rStyle w:val="af9"/>
          <w:rFonts w:eastAsiaTheme="majorEastAsia"/>
          <w:b w:val="0"/>
          <w:bCs w:val="0"/>
          <w:lang w:val="ro-MD"/>
        </w:rPr>
        <w:t>învățarea continuă</w:t>
      </w:r>
      <w:r w:rsidRPr="00BC706E">
        <w:rPr>
          <w:lang w:val="ro-MD"/>
        </w:rPr>
        <w:t xml:space="preserve"> și consolidarea competențelor profesionale pe tot parcursul vieții.</w:t>
      </w:r>
    </w:p>
    <w:p w14:paraId="1E8B34F1" w14:textId="77777777" w:rsidR="00B10E2A" w:rsidRPr="00BC706E" w:rsidRDefault="00B10E2A" w:rsidP="00AA5144">
      <w:pPr>
        <w:pStyle w:val="af8"/>
        <w:spacing w:before="120" w:beforeAutospacing="0" w:after="120" w:afterAutospacing="0" w:line="276" w:lineRule="auto"/>
        <w:jc w:val="both"/>
        <w:rPr>
          <w:lang w:val="ro-MD"/>
        </w:rPr>
      </w:pPr>
      <w:r w:rsidRPr="00BC706E">
        <w:rPr>
          <w:lang w:val="ro-MD"/>
        </w:rPr>
        <w:t>Obiectivele principale ale aplicării ECTS în formarea profesională continuă includ:</w:t>
      </w:r>
    </w:p>
    <w:p w14:paraId="5D7AC07D" w14:textId="77777777" w:rsidR="00B10E2A" w:rsidRPr="00BC706E" w:rsidRDefault="00B10E2A" w:rsidP="00951729">
      <w:pPr>
        <w:pStyle w:val="af8"/>
        <w:numPr>
          <w:ilvl w:val="0"/>
          <w:numId w:val="183"/>
        </w:numPr>
        <w:spacing w:before="120" w:beforeAutospacing="0" w:after="120" w:afterAutospacing="0" w:line="276" w:lineRule="auto"/>
        <w:jc w:val="both"/>
        <w:rPr>
          <w:lang w:val="ro-MD"/>
        </w:rPr>
      </w:pPr>
      <w:r w:rsidRPr="00BC706E">
        <w:rPr>
          <w:lang w:val="ro-MD"/>
        </w:rPr>
        <w:t>compatibilizarea programelor și conținuturilor de formare la nivel național și european;</w:t>
      </w:r>
    </w:p>
    <w:p w14:paraId="49376B6D" w14:textId="77777777" w:rsidR="00B10E2A" w:rsidRPr="00BC706E" w:rsidRDefault="00B10E2A" w:rsidP="00951729">
      <w:pPr>
        <w:pStyle w:val="af8"/>
        <w:numPr>
          <w:ilvl w:val="0"/>
          <w:numId w:val="183"/>
        </w:numPr>
        <w:spacing w:before="120" w:beforeAutospacing="0" w:after="120" w:afterAutospacing="0" w:line="276" w:lineRule="auto"/>
        <w:jc w:val="both"/>
        <w:rPr>
          <w:lang w:val="ro-MD"/>
        </w:rPr>
      </w:pPr>
      <w:r w:rsidRPr="00BC706E">
        <w:rPr>
          <w:lang w:val="ro-MD"/>
        </w:rPr>
        <w:t>individualizarea procesului de învățare și creșterea motivației personale a cursanților;</w:t>
      </w:r>
    </w:p>
    <w:p w14:paraId="6E2123A4" w14:textId="77777777" w:rsidR="00B10E2A" w:rsidRPr="00BC706E" w:rsidRDefault="00B10E2A" w:rsidP="00951729">
      <w:pPr>
        <w:pStyle w:val="af8"/>
        <w:numPr>
          <w:ilvl w:val="0"/>
          <w:numId w:val="183"/>
        </w:numPr>
        <w:spacing w:before="120" w:beforeAutospacing="0" w:after="120" w:afterAutospacing="0" w:line="276" w:lineRule="auto"/>
        <w:jc w:val="both"/>
        <w:rPr>
          <w:lang w:val="ro-MD"/>
        </w:rPr>
      </w:pPr>
      <w:r w:rsidRPr="00BC706E">
        <w:rPr>
          <w:lang w:val="ro-MD"/>
        </w:rPr>
        <w:t>comparabilitatea rezultatelor cantitative și calitative ale pregătirii beneficiarilor;</w:t>
      </w:r>
    </w:p>
    <w:p w14:paraId="08612BC4" w14:textId="77777777" w:rsidR="00B10E2A" w:rsidRPr="00BC706E" w:rsidRDefault="00B10E2A" w:rsidP="00951729">
      <w:pPr>
        <w:pStyle w:val="af8"/>
        <w:numPr>
          <w:ilvl w:val="0"/>
          <w:numId w:val="183"/>
        </w:numPr>
        <w:spacing w:before="120" w:beforeAutospacing="0" w:after="120" w:afterAutospacing="0" w:line="276" w:lineRule="auto"/>
        <w:jc w:val="both"/>
        <w:rPr>
          <w:lang w:val="ro-MD"/>
        </w:rPr>
      </w:pPr>
      <w:r w:rsidRPr="00BC706E">
        <w:rPr>
          <w:lang w:val="ro-MD"/>
        </w:rPr>
        <w:t>eficientizarea lucrului individual și valorizarea rezultatelor învățării dobândite.</w:t>
      </w:r>
    </w:p>
    <w:p w14:paraId="42A66180" w14:textId="6684B338" w:rsidR="0028332D" w:rsidRPr="00BC706E" w:rsidRDefault="00B10E2A" w:rsidP="00AA5144">
      <w:pPr>
        <w:pStyle w:val="af8"/>
        <w:spacing w:before="120" w:beforeAutospacing="0" w:after="120" w:afterAutospacing="0" w:line="276" w:lineRule="auto"/>
        <w:jc w:val="both"/>
        <w:rPr>
          <w:lang w:val="ro-MD"/>
        </w:rPr>
      </w:pPr>
      <w:r w:rsidRPr="00BC706E">
        <w:rPr>
          <w:lang w:val="ro-MD"/>
        </w:rPr>
        <w:t xml:space="preserve">Prin implementarea acestor prevederi, </w:t>
      </w:r>
      <w:r w:rsidRPr="00BC706E">
        <w:rPr>
          <w:rStyle w:val="af9"/>
          <w:rFonts w:eastAsiaTheme="majorEastAsia"/>
          <w:b w:val="0"/>
          <w:bCs w:val="0"/>
          <w:lang w:val="ro-MD"/>
        </w:rPr>
        <w:t>procesul didactic în cadrul programelor de formare profesională continuă</w:t>
      </w:r>
      <w:r w:rsidRPr="00BC706E">
        <w:rPr>
          <w:lang w:val="ro-MD"/>
        </w:rPr>
        <w:t xml:space="preserve"> din învățământul superior se bazează integral pe principiile ECTS, asigurând </w:t>
      </w:r>
      <w:r w:rsidRPr="00BC706E">
        <w:rPr>
          <w:rStyle w:val="af9"/>
          <w:rFonts w:eastAsiaTheme="majorEastAsia"/>
          <w:b w:val="0"/>
          <w:bCs w:val="0"/>
          <w:lang w:val="ro-MD"/>
        </w:rPr>
        <w:t>transparența, flexibilitatea și interoperabilitatea calificărilor</w:t>
      </w:r>
      <w:r w:rsidRPr="00BC706E">
        <w:rPr>
          <w:lang w:val="ro-MD"/>
        </w:rPr>
        <w:t xml:space="preserve"> în raport cu </w:t>
      </w:r>
      <w:r w:rsidRPr="00BC706E">
        <w:rPr>
          <w:rStyle w:val="af9"/>
          <w:rFonts w:eastAsiaTheme="majorEastAsia"/>
          <w:b w:val="0"/>
          <w:bCs w:val="0"/>
          <w:lang w:val="ro-MD"/>
        </w:rPr>
        <w:t>Cadrul Național al Calificărilor (CNC)</w:t>
      </w:r>
      <w:r w:rsidRPr="00BC706E">
        <w:rPr>
          <w:lang w:val="ro-MD"/>
        </w:rPr>
        <w:t xml:space="preserve">, </w:t>
      </w:r>
      <w:r w:rsidRPr="00BC706E">
        <w:rPr>
          <w:rStyle w:val="af9"/>
          <w:rFonts w:eastAsiaTheme="majorEastAsia"/>
          <w:b w:val="0"/>
          <w:bCs w:val="0"/>
          <w:lang w:val="ro-MD"/>
        </w:rPr>
        <w:t>Cadrul European al Calificărilor (EQF)</w:t>
      </w:r>
      <w:r w:rsidRPr="00BC706E">
        <w:rPr>
          <w:lang w:val="ro-MD"/>
        </w:rPr>
        <w:t xml:space="preserve"> și </w:t>
      </w:r>
      <w:r w:rsidRPr="00BC706E">
        <w:rPr>
          <w:rStyle w:val="af9"/>
          <w:rFonts w:eastAsiaTheme="majorEastAsia"/>
          <w:b w:val="0"/>
          <w:bCs w:val="0"/>
          <w:lang w:val="ro-MD"/>
        </w:rPr>
        <w:t>Cadrul Calificărilor din Spațiul European al Învățământului Superior (QF-EHEA)</w:t>
      </w:r>
      <w:r w:rsidRPr="00BC706E">
        <w:rPr>
          <w:lang w:val="ro-MD"/>
        </w:rPr>
        <w:t>.</w:t>
      </w:r>
    </w:p>
    <w:p w14:paraId="3D93EA27" w14:textId="1AF06A04" w:rsidR="0028332D" w:rsidRPr="00BC706E" w:rsidRDefault="0028332D" w:rsidP="00AA5144">
      <w:pPr>
        <w:spacing w:before="120" w:after="120" w:line="276" w:lineRule="auto"/>
        <w:jc w:val="both"/>
        <w:outlineLvl w:val="3"/>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color w:val="3494BA" w:themeColor="accent1"/>
          <w:kern w:val="0"/>
          <w:sz w:val="24"/>
          <w:szCs w:val="24"/>
          <w:lang w:val="ro-MD" w:eastAsia="ro-MD"/>
          <w14:ligatures w14:val="none"/>
        </w:rPr>
        <w:t>Educația adulților</w:t>
      </w:r>
      <w:r w:rsidR="004F50A1" w:rsidRPr="00BC706E">
        <w:rPr>
          <w:rFonts w:ascii="Times New Roman" w:eastAsia="Times New Roman" w:hAnsi="Times New Roman" w:cs="Times New Roman"/>
          <w:i/>
          <w:i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Extinderea sistemului de credite la educația adulților consolidează coerența internă a CNC și confirmă aplicarea unitară a principiilor bazate pe rezultate ale învățării.</w:t>
      </w:r>
      <w:r w:rsidR="00E97570"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Potrivit </w:t>
      </w:r>
      <w:r w:rsidR="007624C5" w:rsidRPr="00BC706E">
        <w:rPr>
          <w:rFonts w:ascii="Times New Roman" w:eastAsia="Times New Roman" w:hAnsi="Times New Roman" w:cs="Times New Roman"/>
          <w:color w:val="333333"/>
          <w:kern w:val="0"/>
          <w:sz w:val="24"/>
          <w:szCs w:val="24"/>
          <w:lang w:val="ro-MD" w:eastAsia="ro-MD"/>
          <w14:ligatures w14:val="none"/>
        </w:rPr>
        <w:lastRenderedPageBreak/>
        <w:t xml:space="preserve">articolului </w:t>
      </w:r>
      <w:r w:rsidR="007624C5" w:rsidRPr="00BC706E">
        <w:rPr>
          <w:rStyle w:val="af9"/>
          <w:rFonts w:ascii="Times New Roman" w:hAnsi="Times New Roman" w:cs="Times New Roman"/>
          <w:b w:val="0"/>
          <w:bCs w:val="0"/>
          <w:color w:val="333333"/>
          <w:sz w:val="24"/>
          <w:szCs w:val="24"/>
          <w:lang w:val="ro-MD"/>
        </w:rPr>
        <w:t xml:space="preserve">33 din </w:t>
      </w:r>
      <w:r w:rsidR="001A5CF3" w:rsidRPr="00BC706E">
        <w:rPr>
          <w:rFonts w:ascii="Times New Roman" w:eastAsia="Times New Roman" w:hAnsi="Times New Roman" w:cs="Times New Roman"/>
          <w:i/>
          <w:iCs/>
          <w:kern w:val="0"/>
          <w:sz w:val="24"/>
          <w:szCs w:val="24"/>
          <w:lang w:val="ro-MD" w:eastAsia="ro-MD"/>
          <w14:ligatures w14:val="none"/>
        </w:rPr>
        <w:t xml:space="preserve">Regulamentul </w:t>
      </w:r>
      <w:r w:rsidR="00ED706E" w:rsidRPr="00BC706E">
        <w:rPr>
          <w:rFonts w:ascii="Times New Roman" w:eastAsia="Times New Roman" w:hAnsi="Times New Roman" w:cs="Times New Roman"/>
          <w:i/>
          <w:iCs/>
          <w:kern w:val="0"/>
          <w:sz w:val="24"/>
          <w:szCs w:val="24"/>
          <w:lang w:val="ro-MD" w:eastAsia="ro-MD"/>
          <w14:ligatures w14:val="none"/>
        </w:rPr>
        <w:t xml:space="preserve">privind </w:t>
      </w:r>
      <w:r w:rsidR="001A5CF3" w:rsidRPr="00BC706E">
        <w:rPr>
          <w:rFonts w:ascii="Times New Roman" w:eastAsia="Times New Roman" w:hAnsi="Times New Roman" w:cs="Times New Roman"/>
          <w:i/>
          <w:iCs/>
          <w:kern w:val="0"/>
          <w:sz w:val="24"/>
          <w:szCs w:val="24"/>
          <w:lang w:val="ro-MD" w:eastAsia="ro-MD"/>
          <w14:ligatures w14:val="none"/>
        </w:rPr>
        <w:t>educați</w:t>
      </w:r>
      <w:r w:rsidR="00ED706E" w:rsidRPr="00BC706E">
        <w:rPr>
          <w:rFonts w:ascii="Times New Roman" w:eastAsia="Times New Roman" w:hAnsi="Times New Roman" w:cs="Times New Roman"/>
          <w:i/>
          <w:iCs/>
          <w:kern w:val="0"/>
          <w:sz w:val="24"/>
          <w:szCs w:val="24"/>
          <w:lang w:val="ro-MD" w:eastAsia="ro-MD"/>
          <w14:ligatures w14:val="none"/>
        </w:rPr>
        <w:t>a</w:t>
      </w:r>
      <w:r w:rsidR="001A5CF3" w:rsidRPr="00BC706E">
        <w:rPr>
          <w:rFonts w:ascii="Times New Roman" w:eastAsia="Times New Roman" w:hAnsi="Times New Roman" w:cs="Times New Roman"/>
          <w:i/>
          <w:iCs/>
          <w:kern w:val="0"/>
          <w:sz w:val="24"/>
          <w:szCs w:val="24"/>
          <w:lang w:val="ro-MD" w:eastAsia="ro-MD"/>
          <w14:ligatures w14:val="none"/>
        </w:rPr>
        <w:t xml:space="preserve"> adulților</w:t>
      </w:r>
      <w:r w:rsidR="000F4B79" w:rsidRPr="00BC706E">
        <w:rPr>
          <w:rStyle w:val="afc"/>
          <w:rFonts w:ascii="Times New Roman" w:eastAsia="Times New Roman" w:hAnsi="Times New Roman" w:cs="Times New Roman"/>
          <w:i/>
          <w:iCs/>
          <w:kern w:val="0"/>
          <w:sz w:val="24"/>
          <w:szCs w:val="24"/>
          <w:lang w:val="ro-MD" w:eastAsia="ro-MD"/>
          <w14:ligatures w14:val="none"/>
        </w:rPr>
        <w:footnoteReference w:id="56"/>
      </w:r>
      <w:r w:rsidR="001A5CF3" w:rsidRPr="00BC706E">
        <w:rPr>
          <w:rFonts w:ascii="Times New Roman" w:eastAsia="Times New Roman" w:hAnsi="Times New Roman" w:cs="Times New Roman"/>
          <w:i/>
          <w:iCs/>
          <w:kern w:val="0"/>
          <w:sz w:val="24"/>
          <w:szCs w:val="24"/>
          <w:lang w:val="ro-MD" w:eastAsia="ro-MD"/>
          <w14:ligatures w14:val="none"/>
        </w:rPr>
        <w:t xml:space="preserve">, </w:t>
      </w:r>
      <w:r w:rsidR="001A5CF3" w:rsidRPr="00BC706E">
        <w:rPr>
          <w:rFonts w:ascii="Times New Roman" w:eastAsia="Times New Roman" w:hAnsi="Times New Roman" w:cs="Times New Roman"/>
          <w:kern w:val="0"/>
          <w:sz w:val="24"/>
          <w:szCs w:val="24"/>
          <w:lang w:val="ro-MD" w:eastAsia="ro-MD"/>
          <w14:ligatures w14:val="none"/>
        </w:rPr>
        <w:t xml:space="preserve">aprobat prin </w:t>
      </w:r>
      <w:r w:rsidR="00E97570"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222/2024, formarea profesională a adulților în contextul educației formale se realizează pe niveluri de calificare, de la nivelul 1 până la nivelul 7 CNC, în conformitate cu structura și descriptorii CNC.</w:t>
      </w:r>
      <w:r w:rsidR="00486B93"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Această prevedere integrează educația adulților în arhitectura </w:t>
      </w:r>
      <w:r w:rsidR="00486B93"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asigurând transparența, progresivitatea și comparabilitatea calificărilor.</w:t>
      </w:r>
    </w:p>
    <w:p w14:paraId="6E8AAC70" w14:textId="730F7381" w:rsidR="0028332D" w:rsidRPr="00BC706E" w:rsidRDefault="0028332D" w:rsidP="00DC596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Durata programelor de formare profesională a adulților se cuantifică în </w:t>
      </w:r>
      <w:r w:rsidRPr="00BC706E">
        <w:rPr>
          <w:rFonts w:ascii="Times New Roman" w:eastAsia="Times New Roman" w:hAnsi="Times New Roman" w:cs="Times New Roman"/>
          <w:i/>
          <w:iCs/>
          <w:kern w:val="0"/>
          <w:sz w:val="24"/>
          <w:szCs w:val="24"/>
          <w:lang w:val="ro-MD" w:eastAsia="ro-MD"/>
          <w14:ligatures w14:val="none"/>
        </w:rPr>
        <w:t>credite de studii</w:t>
      </w:r>
      <w:r w:rsidRPr="00BC706E">
        <w:rPr>
          <w:rFonts w:ascii="Times New Roman" w:eastAsia="Times New Roman" w:hAnsi="Times New Roman" w:cs="Times New Roman"/>
          <w:kern w:val="0"/>
          <w:sz w:val="24"/>
          <w:szCs w:val="24"/>
          <w:lang w:val="ro-MD" w:eastAsia="ro-MD"/>
          <w14:ligatures w14:val="none"/>
        </w:rPr>
        <w:t>, corespunzător volumului total de muncă necesar pentru atingerea rezultatelor învățării.</w:t>
      </w:r>
      <w:r w:rsidR="00505B21"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Un credit de studii reprezintă 30 de ore academice, incluzând orele de contact direct, studiul individual și activitățile practice. Raportul dintre aceste componente poate varia (1:1, 1:2 sau 1:3), în funcție de specificul programului și forma de învățământ.</w:t>
      </w:r>
      <w:r w:rsidR="00616928"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Creditele sunt alocate fiecărei unități de curs sau modul distinct și exprimă efortul total al beneficiarului</w:t>
      </w:r>
      <w:r w:rsidR="0081298C" w:rsidRPr="00BC706E">
        <w:rPr>
          <w:rFonts w:ascii="Times New Roman" w:eastAsia="Times New Roman" w:hAnsi="Times New Roman" w:cs="Times New Roman"/>
          <w:kern w:val="0"/>
          <w:sz w:val="24"/>
          <w:szCs w:val="24"/>
          <w:lang w:val="ro-MD" w:eastAsia="ro-MD"/>
          <w14:ligatures w14:val="none"/>
        </w:rPr>
        <w:t xml:space="preserve"> pentru atingerea rezultatelor prevăzute</w:t>
      </w:r>
      <w:r w:rsidRPr="00BC706E">
        <w:rPr>
          <w:rFonts w:ascii="Times New Roman" w:eastAsia="Times New Roman" w:hAnsi="Times New Roman" w:cs="Times New Roman"/>
          <w:kern w:val="0"/>
          <w:sz w:val="24"/>
          <w:szCs w:val="24"/>
          <w:lang w:val="ro-MD" w:eastAsia="ro-MD"/>
          <w14:ligatures w14:val="none"/>
        </w:rPr>
        <w:t>, fără a reflecta gradul de dificultate al conținutului sau volumul de muncă al cadrelor didactice.</w:t>
      </w:r>
    </w:p>
    <w:p w14:paraId="59062F76" w14:textId="1C89353C" w:rsidR="0028332D" w:rsidRPr="00BC706E" w:rsidRDefault="0028332D" w:rsidP="00DC596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aplicarea acestor reglementări, sistemul de credite devine instrumentul comun de cuantificare, acumulare și recunoaștere a rezultatelor învățării în toate formele educaționale</w:t>
      </w:r>
      <w:r w:rsidR="00EC5BE4"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w:t>
      </w:r>
      <w:r w:rsidR="00D43D59" w:rsidRPr="00BC706E">
        <w:rPr>
          <w:rFonts w:ascii="Times New Roman" w:eastAsia="Times New Roman" w:hAnsi="Times New Roman" w:cs="Times New Roman"/>
          <w:kern w:val="0"/>
          <w:sz w:val="24"/>
          <w:szCs w:val="24"/>
          <w:lang w:val="ro-MD" w:eastAsia="ro-MD"/>
          <w14:ligatures w14:val="none"/>
        </w:rPr>
        <w:t>ÎPT</w:t>
      </w:r>
      <w:r w:rsidRPr="00BC706E">
        <w:rPr>
          <w:rFonts w:ascii="Times New Roman" w:eastAsia="Times New Roman" w:hAnsi="Times New Roman" w:cs="Times New Roman"/>
          <w:kern w:val="0"/>
          <w:sz w:val="24"/>
          <w:szCs w:val="24"/>
          <w:lang w:val="ro-MD" w:eastAsia="ro-MD"/>
          <w14:ligatures w14:val="none"/>
        </w:rPr>
        <w:t xml:space="preserve">, </w:t>
      </w:r>
      <w:r w:rsidR="00D43D59" w:rsidRPr="00BC706E">
        <w:rPr>
          <w:rFonts w:ascii="Times New Roman" w:eastAsia="Times New Roman" w:hAnsi="Times New Roman" w:cs="Times New Roman"/>
          <w:kern w:val="0"/>
          <w:sz w:val="24"/>
          <w:szCs w:val="24"/>
          <w:lang w:val="ro-MD" w:eastAsia="ro-MD"/>
          <w14:ligatures w14:val="none"/>
        </w:rPr>
        <w:t>ÎS</w:t>
      </w:r>
      <w:r w:rsidRPr="00BC706E">
        <w:rPr>
          <w:rFonts w:ascii="Times New Roman" w:eastAsia="Times New Roman" w:hAnsi="Times New Roman" w:cs="Times New Roman"/>
          <w:kern w:val="0"/>
          <w:sz w:val="24"/>
          <w:szCs w:val="24"/>
          <w:lang w:val="ro-MD" w:eastAsia="ro-MD"/>
          <w14:ligatures w14:val="none"/>
        </w:rPr>
        <w:t xml:space="preserve"> și </w:t>
      </w:r>
      <w:r w:rsidR="00D513BE" w:rsidRPr="00BC706E">
        <w:rPr>
          <w:rFonts w:ascii="Times New Roman" w:eastAsia="Times New Roman" w:hAnsi="Times New Roman" w:cs="Times New Roman"/>
          <w:kern w:val="0"/>
          <w:sz w:val="24"/>
          <w:szCs w:val="24"/>
          <w:lang w:val="ro-MD" w:eastAsia="ro-MD"/>
          <w14:ligatures w14:val="none"/>
        </w:rPr>
        <w:t>educația</w:t>
      </w:r>
      <w:r w:rsidRPr="00BC706E">
        <w:rPr>
          <w:rFonts w:ascii="Times New Roman" w:eastAsia="Times New Roman" w:hAnsi="Times New Roman" w:cs="Times New Roman"/>
          <w:kern w:val="0"/>
          <w:sz w:val="24"/>
          <w:szCs w:val="24"/>
          <w:lang w:val="ro-MD" w:eastAsia="ro-MD"/>
          <w14:ligatures w14:val="none"/>
        </w:rPr>
        <w:t xml:space="preserve"> adulților.</w:t>
      </w:r>
      <w:r w:rsidR="00EC5BE4"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Această abordare permite valorificarea rezultatelor învățării dobândite anterior, sprijină mobilitatea și transferul creditelor între instituții și subsisteme, și promovează învățarea pe tot parcursul vieții.</w:t>
      </w:r>
      <w:r w:rsidR="009071E5" w:rsidRPr="00BC706E">
        <w:rPr>
          <w:rFonts w:ascii="Times New Roman" w:eastAsia="Times New Roman" w:hAnsi="Times New Roman" w:cs="Times New Roman"/>
          <w:kern w:val="0"/>
          <w:sz w:val="24"/>
          <w:szCs w:val="24"/>
          <w:lang w:val="ro-MD" w:eastAsia="ro-MD"/>
          <w14:ligatures w14:val="none"/>
        </w:rPr>
        <w:t xml:space="preserve"> Astfel, adulții pot valorifica rezultatele învățării dobândite în diverse contexte, iar furnizorii de formare pot proiecta programe flexibile și compatibile cu CNC, ECVET și ECTS.</w:t>
      </w:r>
    </w:p>
    <w:p w14:paraId="2D5FC557" w14:textId="417A942E" w:rsidR="008B2DAD" w:rsidRPr="00BC706E" w:rsidRDefault="008B2DAD" w:rsidP="00567137">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color w:val="3494BA" w:themeColor="accent1"/>
          <w:kern w:val="0"/>
          <w:sz w:val="24"/>
          <w:szCs w:val="24"/>
          <w:lang w:val="ro-MD" w:eastAsia="ro-MD"/>
          <w14:ligatures w14:val="none"/>
        </w:rPr>
        <w:t>Cadrul de reglementare și asigurarea calității</w:t>
      </w:r>
      <w:r w:rsidR="00567137" w:rsidRPr="00BC706E">
        <w:rPr>
          <w:rFonts w:ascii="Times New Roman" w:eastAsia="Times New Roman" w:hAnsi="Times New Roman" w:cs="Times New Roman"/>
          <w:i/>
          <w:i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Conform pct. 50–51 din </w:t>
      </w:r>
      <w:r w:rsidR="008167EB" w:rsidRPr="00BC706E">
        <w:rPr>
          <w:rFonts w:ascii="Times New Roman" w:eastAsia="Times New Roman" w:hAnsi="Times New Roman" w:cs="Times New Roman"/>
          <w:kern w:val="0"/>
          <w:sz w:val="24"/>
          <w:szCs w:val="24"/>
          <w:lang w:val="ro-MD" w:eastAsia="ro-MD"/>
          <w14:ligatures w14:val="none"/>
        </w:rPr>
        <w:t xml:space="preserve">Anexa nr 1 </w:t>
      </w:r>
      <w:r w:rsidR="000E5732" w:rsidRPr="00BC706E">
        <w:rPr>
          <w:rFonts w:ascii="Times New Roman" w:eastAsia="Times New Roman" w:hAnsi="Times New Roman" w:cs="Times New Roman"/>
          <w:kern w:val="0"/>
          <w:sz w:val="24"/>
          <w:szCs w:val="24"/>
          <w:lang w:val="ro-MD" w:eastAsia="ro-MD"/>
          <w14:ligatures w14:val="none"/>
        </w:rPr>
        <w:t xml:space="preserve">la </w:t>
      </w:r>
      <w:r w:rsidRPr="00BC706E">
        <w:rPr>
          <w:rFonts w:ascii="Times New Roman" w:eastAsia="Times New Roman" w:hAnsi="Times New Roman" w:cs="Times New Roman"/>
          <w:kern w:val="0"/>
          <w:sz w:val="24"/>
          <w:szCs w:val="24"/>
          <w:lang w:val="ro-MD" w:eastAsia="ro-MD"/>
          <w14:ligatures w14:val="none"/>
        </w:rPr>
        <w:t>HG nr. 330/2023, alocarea, acumularea și transferul creditelor se realizează în baza actelor normative aprobate de Ministerul Educației și Cercetării (MEC).</w:t>
      </w:r>
      <w:r w:rsidR="00193020"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MEC elaborează și actualizează ghidurile naționale pentru aplicarea sistemelor ECTS și ECVET, în conformitate cu instrumentele europene.</w:t>
      </w:r>
      <w:r w:rsidR="00193020"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Aplicarea corectă a sistemului de credite este monitorizată prin procedurile de evaluare externă ale ANACEC, care verifică coerența dintre volumul de muncă al elevilor/studenților, rezultatele învățării și nivelurile de calificare, asigurând astfel calitatea și credibilitatea procesului de creditare.</w:t>
      </w:r>
    </w:p>
    <w:p w14:paraId="23E6F855" w14:textId="3CC646F4" w:rsidR="002553A1" w:rsidRPr="00BC706E" w:rsidRDefault="002553A1" w:rsidP="000B5E44">
      <w:pPr>
        <w:pStyle w:val="af8"/>
        <w:spacing w:before="120" w:beforeAutospacing="0" w:after="120" w:afterAutospacing="0" w:line="276" w:lineRule="auto"/>
        <w:jc w:val="both"/>
        <w:rPr>
          <w:lang w:val="ro-MD"/>
        </w:rPr>
      </w:pPr>
      <w:r w:rsidRPr="00BC706E">
        <w:rPr>
          <w:lang w:val="ro-MD"/>
        </w:rPr>
        <w:t>Integrarea sistemelor ECVET și ECTS în arhitectura CNC reflectă aplicarea coerentă și sistematică a principiilor bazate pe rezultate ale învățării și a mecanismelor de transfer, acumulare și recunoaștere a acestora. Prin operaționalizarea creditelor de studii pentru calificări complete și parțiale, sistemul național asigură interconectarea între subsistemele educaționale și valorificarea rezultatelor învățării dobândite în contexte formale, nonformale și informale.</w:t>
      </w:r>
    </w:p>
    <w:p w14:paraId="6ED18C2C" w14:textId="72FACB1E" w:rsidR="002553A1" w:rsidRPr="00BC706E" w:rsidRDefault="002553A1" w:rsidP="000B5E44">
      <w:pPr>
        <w:pStyle w:val="af8"/>
        <w:spacing w:before="120" w:beforeAutospacing="0" w:after="120" w:afterAutospacing="0" w:line="276" w:lineRule="auto"/>
        <w:jc w:val="both"/>
        <w:rPr>
          <w:lang w:val="ro-MD"/>
        </w:rPr>
      </w:pPr>
      <w:r w:rsidRPr="00BC706E">
        <w:rPr>
          <w:lang w:val="ro-MD"/>
        </w:rPr>
        <w:t>Această abordare consolidează transparența, flexibilitatea și mobilitatea în cadrul proceselor educaționale și profesionale, contribuind la comparabilitatea și compatibilitatea internațională a calificărilor din Republica Moldova.</w:t>
      </w:r>
    </w:p>
    <w:p w14:paraId="3CEE503C" w14:textId="1F441E50" w:rsidR="004263AF" w:rsidRPr="00BC706E" w:rsidRDefault="004263AF" w:rsidP="002C1A5B">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5. Validarea și recunoașterea rezultatelor învățării </w:t>
      </w:r>
      <w:r w:rsidR="00176EE7" w:rsidRPr="00BC706E">
        <w:rPr>
          <w:rFonts w:ascii="Times New Roman" w:eastAsia="Times New Roman" w:hAnsi="Times New Roman" w:cs="Times New Roman"/>
          <w:b/>
          <w:bCs/>
          <w:color w:val="3494BA" w:themeColor="accent1"/>
          <w:kern w:val="0"/>
          <w:sz w:val="24"/>
          <w:szCs w:val="24"/>
          <w:lang w:val="ro-MD" w:eastAsia="ro-MD"/>
          <w14:ligatures w14:val="none"/>
        </w:rPr>
        <w:t>nonformale și informale</w:t>
      </w:r>
    </w:p>
    <w:p w14:paraId="74BE01B1" w14:textId="114312A0" w:rsidR="00DE0F1B" w:rsidRPr="00BC706E" w:rsidRDefault="00DE0F1B" w:rsidP="00567137">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color w:val="3494BA" w:themeColor="accent1"/>
          <w:kern w:val="0"/>
          <w:sz w:val="24"/>
          <w:szCs w:val="24"/>
          <w:lang w:val="ro-MD" w:eastAsia="ro-MD"/>
          <w14:ligatures w14:val="none"/>
        </w:rPr>
        <w:t>Fundamentul legislativ</w:t>
      </w:r>
      <w:r w:rsidR="00567137" w:rsidRPr="00BC706E">
        <w:rPr>
          <w:rFonts w:ascii="Times New Roman" w:eastAsia="Times New Roman" w:hAnsi="Times New Roman" w:cs="Times New Roman"/>
          <w:i/>
          <w:i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Recunoașterea și validarea rezultatelor învățării dobândite în contexte formale, nonformale și informale reprezintă un pilon esențial al CNC, consolidând principiile transparenței, incluziunii și învățării pe tot parcursul vieții.</w:t>
      </w:r>
      <w:r w:rsidR="00742F9A"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Potrivit articolului 123 alin. (7</w:t>
      </w:r>
      <w:r w:rsidR="00742F9A"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11) din Codul educației nr. 152/2014, învățarea nonformală este integrată în activități planificate, dar care nu urmează un curriculum formal, iar învățarea informală se desfășoară în contexte cotidiene, neorganizate, precum munca, familia sau timpul liber.</w:t>
      </w:r>
      <w:r w:rsidR="001634EF"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Ambele forme pot conduce la dobândirea de </w:t>
      </w:r>
      <w:r w:rsidRPr="00BC706E">
        <w:rPr>
          <w:rFonts w:ascii="Times New Roman" w:eastAsia="Times New Roman" w:hAnsi="Times New Roman" w:cs="Times New Roman"/>
          <w:kern w:val="0"/>
          <w:sz w:val="24"/>
          <w:szCs w:val="24"/>
          <w:lang w:val="ro-MD" w:eastAsia="ro-MD"/>
          <w14:ligatures w14:val="none"/>
        </w:rPr>
        <w:lastRenderedPageBreak/>
        <w:t>competențe ce pot fi evaluate, recunoscute și certificate de structuri abilitate, conform regulamentelor aprobate de MEC.</w:t>
      </w:r>
    </w:p>
    <w:p w14:paraId="04A4E51D" w14:textId="753268A2" w:rsidR="00DE0F1B" w:rsidRPr="00BC706E" w:rsidRDefault="00DE0F1B" w:rsidP="00DE2CDD">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color w:val="3494BA" w:themeColor="accent1"/>
          <w:kern w:val="0"/>
          <w:sz w:val="24"/>
          <w:szCs w:val="24"/>
          <w:lang w:val="ro-MD" w:eastAsia="ro-MD"/>
          <w14:ligatures w14:val="none"/>
        </w:rPr>
        <w:t>Reglementări guvernamentale și principii ale validării</w:t>
      </w:r>
      <w:r w:rsidR="00DE2CDD" w:rsidRPr="00BC706E">
        <w:rPr>
          <w:rFonts w:ascii="Times New Roman" w:eastAsia="Times New Roman" w:hAnsi="Times New Roman" w:cs="Times New Roman"/>
          <w:i/>
          <w:i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H</w:t>
      </w:r>
      <w:r w:rsidR="00663714" w:rsidRPr="00BC706E">
        <w:rPr>
          <w:rFonts w:ascii="Times New Roman" w:eastAsia="Times New Roman" w:hAnsi="Times New Roman" w:cs="Times New Roman"/>
          <w:kern w:val="0"/>
          <w:sz w:val="24"/>
          <w:szCs w:val="24"/>
          <w:lang w:val="ro-MD" w:eastAsia="ro-MD"/>
          <w14:ligatures w14:val="none"/>
        </w:rPr>
        <w:t xml:space="preserve">G </w:t>
      </w:r>
      <w:r w:rsidRPr="00BC706E">
        <w:rPr>
          <w:rFonts w:ascii="Times New Roman" w:eastAsia="Times New Roman" w:hAnsi="Times New Roman" w:cs="Times New Roman"/>
          <w:kern w:val="0"/>
          <w:sz w:val="24"/>
          <w:szCs w:val="24"/>
          <w:lang w:val="ro-MD" w:eastAsia="ro-MD"/>
          <w14:ligatures w14:val="none"/>
        </w:rPr>
        <w:t xml:space="preserve">nr. 330/2023, care aprobă Cadrul Național al Calificărilor, stabilește </w:t>
      </w:r>
      <w:r w:rsidR="00FE23A2" w:rsidRPr="00BC706E">
        <w:rPr>
          <w:rFonts w:ascii="Times New Roman" w:eastAsia="Times New Roman" w:hAnsi="Times New Roman" w:cs="Times New Roman"/>
          <w:kern w:val="0"/>
          <w:sz w:val="24"/>
          <w:szCs w:val="24"/>
          <w:lang w:val="ro-MD" w:eastAsia="ro-MD"/>
          <w14:ligatures w14:val="none"/>
        </w:rPr>
        <w:t xml:space="preserve">în Anexa 1, </w:t>
      </w:r>
      <w:r w:rsidRPr="00BC706E">
        <w:rPr>
          <w:rFonts w:ascii="Times New Roman" w:eastAsia="Times New Roman" w:hAnsi="Times New Roman" w:cs="Times New Roman"/>
          <w:kern w:val="0"/>
          <w:sz w:val="24"/>
          <w:szCs w:val="24"/>
          <w:lang w:val="ro-MD" w:eastAsia="ro-MD"/>
          <w14:ligatures w14:val="none"/>
        </w:rPr>
        <w:t xml:space="preserve">punctele 126–136 procedura de recunoaștere și validare a rezultatelor învățării anterioare </w:t>
      </w:r>
      <w:r w:rsidR="003E44FE" w:rsidRPr="00BC706E">
        <w:rPr>
          <w:rFonts w:ascii="Times New Roman" w:eastAsia="Times New Roman" w:hAnsi="Times New Roman" w:cs="Times New Roman"/>
          <w:kern w:val="0"/>
          <w:sz w:val="24"/>
          <w:szCs w:val="24"/>
          <w:lang w:val="ro-MD" w:eastAsia="ro-MD"/>
          <w14:ligatures w14:val="none"/>
        </w:rPr>
        <w:t>care</w:t>
      </w:r>
      <w:r w:rsidRPr="00BC706E">
        <w:rPr>
          <w:rFonts w:ascii="Times New Roman" w:eastAsia="Times New Roman" w:hAnsi="Times New Roman" w:cs="Times New Roman"/>
          <w:kern w:val="0"/>
          <w:sz w:val="24"/>
          <w:szCs w:val="24"/>
          <w:lang w:val="ro-MD" w:eastAsia="ro-MD"/>
          <w14:ligatures w14:val="none"/>
        </w:rPr>
        <w:t>:</w:t>
      </w:r>
    </w:p>
    <w:p w14:paraId="44F64C5F" w14:textId="77777777" w:rsidR="00DE0F1B" w:rsidRPr="00BC706E" w:rsidRDefault="00DE0F1B" w:rsidP="00951729">
      <w:pPr>
        <w:numPr>
          <w:ilvl w:val="0"/>
          <w:numId w:val="17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este corelată cu CNC și conformă EQF,</w:t>
      </w:r>
    </w:p>
    <w:p w14:paraId="37DCB340" w14:textId="77777777" w:rsidR="00DE0F1B" w:rsidRPr="00BC706E" w:rsidRDefault="00DE0F1B" w:rsidP="00951729">
      <w:pPr>
        <w:numPr>
          <w:ilvl w:val="0"/>
          <w:numId w:val="17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integrează măsuri de incluziune socială pentru grupurile defavorizate (persoane aflate în șomaj sau expuse riscului de șomaj),</w:t>
      </w:r>
    </w:p>
    <w:p w14:paraId="203BFE3A" w14:textId="77777777" w:rsidR="00DE0F1B" w:rsidRPr="00BC706E" w:rsidRDefault="00DE0F1B" w:rsidP="00951729">
      <w:pPr>
        <w:numPr>
          <w:ilvl w:val="0"/>
          <w:numId w:val="17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permite recunoașterea calificărilor complete sau parțiale obținute prin experiențe nonformale și informale,</w:t>
      </w:r>
    </w:p>
    <w:p w14:paraId="3F0E389A" w14:textId="3125603C" w:rsidR="00DE0F1B" w:rsidRPr="00BC706E" w:rsidRDefault="00DE0F1B" w:rsidP="00951729">
      <w:pPr>
        <w:numPr>
          <w:ilvl w:val="0"/>
          <w:numId w:val="17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utilizează instrumente europene de transparență, precum Europass și Youthpass, pentru documentarea rezultatelor învățării și facilitarea mobilității academice și profesionale.</w:t>
      </w:r>
    </w:p>
    <w:p w14:paraId="170494E4" w14:textId="22062337" w:rsidR="00DE0F1B" w:rsidRPr="00BC706E" w:rsidRDefault="00DE0F1B" w:rsidP="007014C3">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 asemenea, punctele 130–133 confirmă că în procesul de validare se aplică principiile de calitate și sistemul de alocare a creditelor de studii, iar accesul la evaluare este deschis oricărei persoane care deține competențe relevante calificării respective.</w:t>
      </w:r>
    </w:p>
    <w:p w14:paraId="24727054" w14:textId="588D428F" w:rsidR="00DE0F1B" w:rsidRPr="00BC706E" w:rsidRDefault="0058246A" w:rsidP="007014C3">
      <w:pPr>
        <w:pStyle w:val="afa"/>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Regulamentul privind educația adulților</w:t>
      </w:r>
      <w:r w:rsidR="00377F1D" w:rsidRPr="00BC706E">
        <w:rPr>
          <w:rStyle w:val="afc"/>
          <w:rFonts w:ascii="Times New Roman" w:eastAsia="Times New Roman" w:hAnsi="Times New Roman" w:cs="Times New Roman"/>
          <w:kern w:val="0"/>
          <w:sz w:val="24"/>
          <w:szCs w:val="24"/>
          <w:lang w:val="ro-MD" w:eastAsia="ro-MD"/>
          <w14:ligatures w14:val="none"/>
        </w:rPr>
        <w:footnoteReference w:id="57"/>
      </w:r>
      <w:r w:rsidRPr="00BC706E">
        <w:rPr>
          <w:rFonts w:ascii="Times New Roman" w:eastAsia="Times New Roman" w:hAnsi="Times New Roman" w:cs="Times New Roman"/>
          <w:kern w:val="0"/>
          <w:lang w:val="ro-MD" w:eastAsia="ro-MD"/>
          <w14:ligatures w14:val="none"/>
        </w:rPr>
        <w:t xml:space="preserve">, </w:t>
      </w:r>
      <w:r w:rsidR="00DE0F1B" w:rsidRPr="00BC706E">
        <w:rPr>
          <w:rFonts w:ascii="Times New Roman" w:eastAsia="Times New Roman" w:hAnsi="Times New Roman" w:cs="Times New Roman"/>
          <w:kern w:val="0"/>
          <w:sz w:val="24"/>
          <w:szCs w:val="24"/>
          <w:lang w:val="ro-MD" w:eastAsia="ro-MD"/>
          <w14:ligatures w14:val="none"/>
        </w:rPr>
        <w:t>detaliază organizarea educației nonformale și informale în contextul învățării pe tot parcursul vieții.</w:t>
      </w:r>
      <w:r w:rsidR="00892DFD" w:rsidRPr="00BC706E">
        <w:rPr>
          <w:rFonts w:ascii="Times New Roman" w:eastAsia="Times New Roman" w:hAnsi="Times New Roman" w:cs="Times New Roman"/>
          <w:kern w:val="0"/>
          <w:sz w:val="24"/>
          <w:szCs w:val="24"/>
          <w:lang w:val="ro-MD" w:eastAsia="ro-MD"/>
          <w14:ligatures w14:val="none"/>
        </w:rPr>
        <w:t xml:space="preserve"> </w:t>
      </w:r>
      <w:r w:rsidR="00DE0F1B" w:rsidRPr="00BC706E">
        <w:rPr>
          <w:rFonts w:ascii="Times New Roman" w:eastAsia="Times New Roman" w:hAnsi="Times New Roman" w:cs="Times New Roman"/>
          <w:kern w:val="0"/>
          <w:sz w:val="24"/>
          <w:szCs w:val="24"/>
          <w:lang w:val="ro-MD" w:eastAsia="ro-MD"/>
          <w14:ligatures w14:val="none"/>
        </w:rPr>
        <w:t>Actul definește tipurile de instituții și organizații care pot oferi astfel de programe (centre comunitare, instituții extrașcolare, asociații profesionale, întreprinderi, ONG-uri etc.) și reglementează posibilitatea eliberării certificatelor de participare, care pot fi ulterior incluse în dosarul de validare a competențelor.</w:t>
      </w:r>
      <w:r w:rsidR="007D6E83" w:rsidRPr="00BC706E">
        <w:rPr>
          <w:rFonts w:ascii="Times New Roman" w:eastAsia="Times New Roman" w:hAnsi="Times New Roman" w:cs="Times New Roman"/>
          <w:kern w:val="0"/>
          <w:sz w:val="24"/>
          <w:szCs w:val="24"/>
          <w:lang w:val="ro-MD" w:eastAsia="ro-MD"/>
          <w14:ligatures w14:val="none"/>
        </w:rPr>
        <w:t xml:space="preserve"> </w:t>
      </w:r>
      <w:r w:rsidR="00DE0F1B" w:rsidRPr="00BC706E">
        <w:rPr>
          <w:rFonts w:ascii="Times New Roman" w:eastAsia="Times New Roman" w:hAnsi="Times New Roman" w:cs="Times New Roman"/>
          <w:kern w:val="0"/>
          <w:sz w:val="24"/>
          <w:szCs w:val="24"/>
          <w:lang w:val="ro-MD" w:eastAsia="ro-MD"/>
          <w14:ligatures w14:val="none"/>
        </w:rPr>
        <w:t>Prin aceste prevederi, HG nr. 222/2024 consolidează aplicarea principiilor EQF și QF-EHEA privind integrarea tuturor formelor de învățare și recunoașterea competențelor dobândite în diverse contexte, asigurând transparența și permeabilitatea sistemului național de calificări.</w:t>
      </w:r>
    </w:p>
    <w:p w14:paraId="616E782A" w14:textId="67984433" w:rsidR="00DE0F1B" w:rsidRPr="00BC706E" w:rsidRDefault="00DE0F1B" w:rsidP="007014C3">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color w:val="3494BA" w:themeColor="accent1"/>
          <w:kern w:val="0"/>
          <w:sz w:val="24"/>
          <w:szCs w:val="24"/>
          <w:lang w:val="ro-MD" w:eastAsia="ro-MD"/>
          <w14:ligatures w14:val="none"/>
        </w:rPr>
        <w:t>Instrumente metodologice de implementare</w:t>
      </w:r>
      <w:r w:rsidR="007014C3" w:rsidRPr="00BC706E">
        <w:rPr>
          <w:rFonts w:ascii="Times New Roman" w:eastAsia="Times New Roman" w:hAnsi="Times New Roman" w:cs="Times New Roman"/>
          <w:i/>
          <w:i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Pentru aplicarea coerentă a acestor principii, </w:t>
      </w:r>
      <w:r w:rsidR="003743AE"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a aprobat un set de acte normative complementare:</w:t>
      </w:r>
    </w:p>
    <w:p w14:paraId="6604CD48" w14:textId="0FED9D9F" w:rsidR="00DE0F1B" w:rsidRPr="00BC706E" w:rsidRDefault="00340740" w:rsidP="00951729">
      <w:pPr>
        <w:numPr>
          <w:ilvl w:val="0"/>
          <w:numId w:val="174"/>
        </w:numPr>
        <w:tabs>
          <w:tab w:val="clear" w:pos="720"/>
          <w:tab w:val="num" w:pos="567"/>
        </w:tabs>
        <w:spacing w:before="120" w:after="12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Regulamentul privind certificarea competențelor profesionale corespunzătoare calificărilor de nivel 3–5 din CNC, dobândite în contexte de educație nonformală și informală</w:t>
      </w:r>
      <w:r w:rsidRPr="00BC706E">
        <w:rPr>
          <w:rStyle w:val="afc"/>
          <w:rFonts w:ascii="Times New Roman" w:eastAsia="Times New Roman" w:hAnsi="Times New Roman" w:cs="Times New Roman"/>
          <w:i/>
          <w:iCs/>
          <w:kern w:val="0"/>
          <w:sz w:val="24"/>
          <w:szCs w:val="24"/>
          <w:lang w:val="ro-MD" w:eastAsia="ro-MD"/>
          <w14:ligatures w14:val="none"/>
        </w:rPr>
        <w:footnoteReference w:id="58"/>
      </w:r>
      <w:r w:rsidR="002443D5" w:rsidRPr="00BC706E">
        <w:rPr>
          <w:rFonts w:ascii="Times New Roman" w:eastAsia="Times New Roman" w:hAnsi="Times New Roman" w:cs="Times New Roman"/>
          <w:kern w:val="0"/>
          <w:sz w:val="24"/>
          <w:szCs w:val="24"/>
          <w:lang w:val="ro-MD" w:eastAsia="ro-MD"/>
          <w14:ligatures w14:val="none"/>
        </w:rPr>
        <w:t xml:space="preserve">, care stabilește </w:t>
      </w:r>
      <w:r w:rsidR="00DE0F1B" w:rsidRPr="00BC706E">
        <w:rPr>
          <w:rFonts w:ascii="Times New Roman" w:eastAsia="Times New Roman" w:hAnsi="Times New Roman" w:cs="Times New Roman"/>
          <w:kern w:val="0"/>
          <w:sz w:val="24"/>
          <w:szCs w:val="24"/>
          <w:lang w:val="ro-MD" w:eastAsia="ro-MD"/>
          <w14:ligatures w14:val="none"/>
        </w:rPr>
        <w:t>premisele legale pentru prestarea serviciilor de validare și certificare a competențelor profesionale de către instituțiile de învățământ.</w:t>
      </w:r>
    </w:p>
    <w:p w14:paraId="61441DD1" w14:textId="3DD5B3D2" w:rsidR="00DE0F1B" w:rsidRPr="00BC706E" w:rsidRDefault="0047394E" w:rsidP="00951729">
      <w:pPr>
        <w:numPr>
          <w:ilvl w:val="0"/>
          <w:numId w:val="174"/>
        </w:numPr>
        <w:tabs>
          <w:tab w:val="clear" w:pos="720"/>
          <w:tab w:val="num" w:pos="567"/>
        </w:tabs>
        <w:spacing w:before="120" w:after="12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Ghidul practic privind certificarea competențelor profesionale</w:t>
      </w:r>
      <w:r w:rsidR="00A5510E" w:rsidRPr="00BC706E">
        <w:rPr>
          <w:rFonts w:ascii="Times New Roman" w:eastAsia="Times New Roman" w:hAnsi="Times New Roman" w:cs="Times New Roman"/>
          <w:i/>
          <w:iCs/>
          <w:kern w:val="0"/>
          <w:sz w:val="24"/>
          <w:szCs w:val="24"/>
          <w:lang w:val="ro-MD" w:eastAsia="ro-MD"/>
          <w14:ligatures w14:val="none"/>
        </w:rPr>
        <w:t xml:space="preserve"> corespunzătoare calificărilor de nivel 3–5 din CNC, dobândite în contexte de educație nonformală și informală</w:t>
      </w:r>
      <w:r w:rsidRPr="00BC706E">
        <w:rPr>
          <w:rStyle w:val="afc"/>
          <w:rFonts w:ascii="Times New Roman" w:eastAsia="Times New Roman" w:hAnsi="Times New Roman" w:cs="Times New Roman"/>
          <w:kern w:val="0"/>
          <w:sz w:val="24"/>
          <w:szCs w:val="24"/>
          <w:lang w:val="ro-MD" w:eastAsia="ro-MD"/>
          <w14:ligatures w14:val="none"/>
        </w:rPr>
        <w:footnoteReference w:id="59"/>
      </w:r>
      <w:r w:rsidR="00DF7FC3" w:rsidRPr="00BC706E">
        <w:rPr>
          <w:rFonts w:ascii="Times New Roman" w:eastAsia="Times New Roman" w:hAnsi="Times New Roman" w:cs="Times New Roman"/>
          <w:kern w:val="0"/>
          <w:sz w:val="24"/>
          <w:szCs w:val="24"/>
          <w:lang w:val="ro-MD" w:eastAsia="ro-MD"/>
          <w14:ligatures w14:val="none"/>
        </w:rPr>
        <w:t xml:space="preserve">, care </w:t>
      </w:r>
      <w:r w:rsidR="00DE0F1B" w:rsidRPr="00BC706E">
        <w:rPr>
          <w:rFonts w:ascii="Times New Roman" w:eastAsia="Times New Roman" w:hAnsi="Times New Roman" w:cs="Times New Roman"/>
          <w:kern w:val="0"/>
          <w:sz w:val="24"/>
          <w:szCs w:val="24"/>
          <w:lang w:val="ro-MD" w:eastAsia="ro-MD"/>
          <w14:ligatures w14:val="none"/>
        </w:rPr>
        <w:t>detaliază metodologia de aplicare a regulamentului și reprezintă un instrument operațional destinat instituțiilor de învățământ profesional tehnic și candidaților care solicită servicii de validare.</w:t>
      </w:r>
      <w:r w:rsidR="00790F48" w:rsidRPr="00BC706E">
        <w:rPr>
          <w:rFonts w:ascii="Times New Roman" w:eastAsia="Times New Roman" w:hAnsi="Times New Roman" w:cs="Times New Roman"/>
          <w:kern w:val="0"/>
          <w:sz w:val="24"/>
          <w:szCs w:val="24"/>
          <w:lang w:val="ro-MD" w:eastAsia="ro-MD"/>
          <w14:ligatures w14:val="none"/>
        </w:rPr>
        <w:t xml:space="preserve"> </w:t>
      </w:r>
      <w:r w:rsidR="00DE0F1B" w:rsidRPr="00BC706E">
        <w:rPr>
          <w:rFonts w:ascii="Times New Roman" w:eastAsia="Times New Roman" w:hAnsi="Times New Roman" w:cs="Times New Roman"/>
          <w:kern w:val="0"/>
          <w:sz w:val="24"/>
          <w:szCs w:val="24"/>
          <w:lang w:val="ro-MD" w:eastAsia="ro-MD"/>
          <w14:ligatures w14:val="none"/>
        </w:rPr>
        <w:t>Printre elementele-cheie incluse în ghid se numără:</w:t>
      </w:r>
    </w:p>
    <w:p w14:paraId="0D38D2E4" w14:textId="77777777" w:rsidR="00DE0F1B" w:rsidRPr="00BC706E" w:rsidRDefault="00DE0F1B" w:rsidP="00951729">
      <w:pPr>
        <w:numPr>
          <w:ilvl w:val="1"/>
          <w:numId w:val="18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Structura-tip a Centrului de validare;</w:t>
      </w:r>
    </w:p>
    <w:p w14:paraId="57FF20E3" w14:textId="77777777" w:rsidR="00DE0F1B" w:rsidRPr="00BC706E" w:rsidRDefault="00DE0F1B" w:rsidP="00951729">
      <w:pPr>
        <w:numPr>
          <w:ilvl w:val="1"/>
          <w:numId w:val="18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Schema logică a procedurii de validare din perspectiva instituției și a candidatului;</w:t>
      </w:r>
    </w:p>
    <w:p w14:paraId="719D76CF" w14:textId="77777777" w:rsidR="00DE0F1B" w:rsidRPr="00BC706E" w:rsidRDefault="00DE0F1B" w:rsidP="00951729">
      <w:pPr>
        <w:numPr>
          <w:ilvl w:val="1"/>
          <w:numId w:val="18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Structura programelor de validare;</w:t>
      </w:r>
    </w:p>
    <w:p w14:paraId="1991BAEC" w14:textId="77777777" w:rsidR="006C4822" w:rsidRPr="00BC706E" w:rsidRDefault="00DE0F1B" w:rsidP="00951729">
      <w:pPr>
        <w:numPr>
          <w:ilvl w:val="1"/>
          <w:numId w:val="18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Modele standardizate de documente utilizate în procesul de evaluare și certificare.</w:t>
      </w:r>
    </w:p>
    <w:p w14:paraId="116E0E97" w14:textId="170810CC" w:rsidR="00DE0F1B" w:rsidRPr="00BC706E" w:rsidRDefault="00DE0F1B" w:rsidP="00196D8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Acest ghid transformă procesul </w:t>
      </w:r>
      <w:r w:rsidR="00F301FB" w:rsidRPr="00BC706E">
        <w:rPr>
          <w:rFonts w:ascii="Times New Roman" w:eastAsia="Times New Roman" w:hAnsi="Times New Roman" w:cs="Times New Roman"/>
          <w:kern w:val="0"/>
          <w:sz w:val="24"/>
          <w:szCs w:val="24"/>
          <w:lang w:val="ro-MD" w:eastAsia="ro-MD"/>
          <w14:ligatures w14:val="none"/>
        </w:rPr>
        <w:t>validare a învățării nonformale și informale</w:t>
      </w:r>
      <w:r w:rsidRPr="00BC706E">
        <w:rPr>
          <w:rFonts w:ascii="Times New Roman" w:eastAsia="Times New Roman" w:hAnsi="Times New Roman" w:cs="Times New Roman"/>
          <w:kern w:val="0"/>
          <w:sz w:val="24"/>
          <w:szCs w:val="24"/>
          <w:lang w:val="ro-MD" w:eastAsia="ro-MD"/>
          <w14:ligatures w14:val="none"/>
        </w:rPr>
        <w:t xml:space="preserve"> într-un mecanism clar, transparent și uniform aplicat la nivel național, contribuind la creșterea încrederii beneficiarilor și angajatorilor în valoarea calificărilor obținute.</w:t>
      </w:r>
    </w:p>
    <w:p w14:paraId="2F5C188B" w14:textId="743B83C0" w:rsidR="008D10D3" w:rsidRPr="00BC706E" w:rsidRDefault="008D10D3" w:rsidP="00951729">
      <w:pPr>
        <w:numPr>
          <w:ilvl w:val="0"/>
          <w:numId w:val="174"/>
        </w:numPr>
        <w:tabs>
          <w:tab w:val="clear" w:pos="720"/>
          <w:tab w:val="num" w:pos="567"/>
        </w:tabs>
        <w:spacing w:before="120" w:after="12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 xml:space="preserve">Regulamentul privind certificarea competențelor profesionale corespunzătoare calificărilor de nivel 6 din </w:t>
      </w:r>
      <w:r w:rsidR="00B44733" w:rsidRPr="00BC706E">
        <w:rPr>
          <w:rFonts w:ascii="Times New Roman" w:eastAsia="Times New Roman" w:hAnsi="Times New Roman" w:cs="Times New Roman"/>
          <w:i/>
          <w:iCs/>
          <w:kern w:val="0"/>
          <w:sz w:val="24"/>
          <w:szCs w:val="24"/>
          <w:lang w:val="ro-MD" w:eastAsia="ro-MD"/>
          <w14:ligatures w14:val="none"/>
        </w:rPr>
        <w:t>CNC</w:t>
      </w:r>
      <w:r w:rsidRPr="00BC706E">
        <w:rPr>
          <w:rFonts w:ascii="Times New Roman" w:eastAsia="Times New Roman" w:hAnsi="Times New Roman" w:cs="Times New Roman"/>
          <w:i/>
          <w:iCs/>
          <w:kern w:val="0"/>
          <w:sz w:val="24"/>
          <w:szCs w:val="24"/>
          <w:lang w:val="ro-MD" w:eastAsia="ro-MD"/>
          <w14:ligatures w14:val="none"/>
        </w:rPr>
        <w:t>, dobândite în contexte de educație nonformală și informală</w:t>
      </w:r>
      <w:r w:rsidR="00D60E80" w:rsidRPr="00BC706E">
        <w:rPr>
          <w:rStyle w:val="afc"/>
          <w:rFonts w:ascii="Times New Roman" w:eastAsia="Times New Roman" w:hAnsi="Times New Roman" w:cs="Times New Roman"/>
          <w:i/>
          <w:iCs/>
          <w:kern w:val="0"/>
          <w:sz w:val="24"/>
          <w:szCs w:val="24"/>
          <w:lang w:val="ro-MD" w:eastAsia="ro-MD"/>
          <w14:ligatures w14:val="none"/>
        </w:rPr>
        <w:footnoteReference w:id="60"/>
      </w:r>
      <w:r w:rsidR="00FC3313" w:rsidRPr="00BC706E">
        <w:rPr>
          <w:rFonts w:ascii="Times New Roman" w:eastAsia="Times New Roman" w:hAnsi="Times New Roman" w:cs="Times New Roman"/>
          <w:kern w:val="0"/>
          <w:sz w:val="24"/>
          <w:szCs w:val="24"/>
          <w:lang w:val="ro-MD" w:eastAsia="ro-MD"/>
          <w14:ligatures w14:val="none"/>
        </w:rPr>
        <w:t xml:space="preserve"> completează </w:t>
      </w:r>
      <w:r w:rsidR="00554A93" w:rsidRPr="00BC706E">
        <w:rPr>
          <w:rFonts w:ascii="Times New Roman" w:eastAsia="Times New Roman" w:hAnsi="Times New Roman" w:cs="Times New Roman"/>
          <w:kern w:val="0"/>
          <w:sz w:val="24"/>
          <w:szCs w:val="24"/>
          <w:lang w:val="ro-MD" w:eastAsia="ro-MD"/>
          <w14:ligatures w14:val="none"/>
        </w:rPr>
        <w:t>cadrul normativ p</w:t>
      </w:r>
      <w:r w:rsidR="00FC3313" w:rsidRPr="00BC706E">
        <w:rPr>
          <w:rFonts w:ascii="Times New Roman" w:eastAsia="Times New Roman" w:hAnsi="Times New Roman" w:cs="Times New Roman"/>
          <w:kern w:val="0"/>
          <w:sz w:val="24"/>
          <w:szCs w:val="24"/>
          <w:lang w:val="ro-MD" w:eastAsia="ro-MD"/>
          <w14:ligatures w14:val="none"/>
        </w:rPr>
        <w:t>entru calificările de nivel 6 CNC</w:t>
      </w:r>
      <w:r w:rsidR="00554A93" w:rsidRPr="00BC706E">
        <w:rPr>
          <w:rFonts w:ascii="Times New Roman" w:eastAsia="Times New Roman" w:hAnsi="Times New Roman" w:cs="Times New Roman"/>
          <w:kern w:val="0"/>
          <w:sz w:val="24"/>
          <w:szCs w:val="24"/>
          <w:lang w:val="ro-MD" w:eastAsia="ro-MD"/>
          <w14:ligatures w14:val="none"/>
        </w:rPr>
        <w:t>.</w:t>
      </w:r>
      <w:r w:rsidR="00FC3313"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Acest act stabilește funcționarea </w:t>
      </w:r>
      <w:r w:rsidR="00B44733" w:rsidRPr="00BC706E">
        <w:rPr>
          <w:rFonts w:ascii="Times New Roman" w:eastAsia="Times New Roman" w:hAnsi="Times New Roman" w:cs="Times New Roman"/>
          <w:kern w:val="0"/>
          <w:sz w:val="24"/>
          <w:szCs w:val="24"/>
          <w:lang w:val="ro-MD" w:eastAsia="ro-MD"/>
          <w14:ligatures w14:val="none"/>
        </w:rPr>
        <w:t>s</w:t>
      </w:r>
      <w:r w:rsidRPr="00BC706E">
        <w:rPr>
          <w:rFonts w:ascii="Times New Roman" w:eastAsia="Times New Roman" w:hAnsi="Times New Roman" w:cs="Times New Roman"/>
          <w:kern w:val="0"/>
          <w:sz w:val="24"/>
          <w:szCs w:val="24"/>
          <w:lang w:val="ro-MD" w:eastAsia="ro-MD"/>
          <w14:ligatures w14:val="none"/>
        </w:rPr>
        <w:t>istemului național de validare a formării profesionale în contexte nonformale și informale, reglementând procesele de identificare, documentare, evaluare și certificare a cunoștințelor și competențelor profesionale dobândite în afara sistemului formal, în conformitate cu recomandările europene privind învățarea pe tot parcursul vieții.</w:t>
      </w:r>
    </w:p>
    <w:p w14:paraId="38909C53" w14:textId="60B31FD7" w:rsidR="00783304" w:rsidRPr="00BC706E" w:rsidRDefault="00783304" w:rsidP="00783304">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Centrele de validare autorizate să desfășoare procedurile de validare sunt instituite de MEC. La etapa actuală există 15 centre de validare</w:t>
      </w:r>
      <w:r w:rsidRPr="00BC706E">
        <w:rPr>
          <w:rFonts w:ascii="Times New Roman" w:eastAsia="Times New Roman" w:hAnsi="Times New Roman" w:cs="Times New Roman"/>
          <w:b/>
          <w:i/>
          <w:sz w:val="24"/>
          <w:szCs w:val="24"/>
          <w:lang w:val="ro-MD"/>
        </w:rPr>
        <w:t xml:space="preserve"> </w:t>
      </w:r>
      <w:r w:rsidRPr="00BC706E">
        <w:rPr>
          <w:rFonts w:ascii="Times New Roman" w:eastAsia="Times New Roman" w:hAnsi="Times New Roman" w:cs="Times New Roman"/>
          <w:kern w:val="0"/>
          <w:sz w:val="24"/>
          <w:szCs w:val="24"/>
          <w:lang w:val="ro-MD" w:eastAsia="ro-MD"/>
          <w14:ligatures w14:val="none"/>
        </w:rPr>
        <w:t>a competențelor profesionale,</w:t>
      </w:r>
      <w:r w:rsidRPr="00BC706E">
        <w:rPr>
          <w:rFonts w:ascii="Times New Roman" w:hAnsi="Times New Roman" w:cs="Times New Roman"/>
          <w:sz w:val="24"/>
          <w:szCs w:val="24"/>
          <w:lang w:val="ro-MD"/>
        </w:rPr>
        <w:t xml:space="preserve"> dobândite în contexte de educație nonformală şi informală pentru calificări de nivel 3-5 CNC (</w:t>
      </w:r>
      <w:hyperlink r:id="rId84" w:history="1">
        <w:r w:rsidRPr="00BC706E">
          <w:rPr>
            <w:rStyle w:val="aff0"/>
            <w:rFonts w:ascii="Times New Roman" w:hAnsi="Times New Roman" w:cs="Times New Roman"/>
            <w:sz w:val="24"/>
            <w:szCs w:val="24"/>
            <w:lang w:val="ro-MD"/>
          </w:rPr>
          <w:t>link</w:t>
        </w:r>
      </w:hyperlink>
      <w:r w:rsidRPr="00BC706E">
        <w:rPr>
          <w:rFonts w:ascii="Times New Roman" w:hAnsi="Times New Roman" w:cs="Times New Roman"/>
          <w:sz w:val="24"/>
          <w:szCs w:val="24"/>
          <w:lang w:val="ro-MD"/>
        </w:rPr>
        <w:t>)</w:t>
      </w:r>
      <w:r w:rsidR="00070577" w:rsidRPr="00BC706E">
        <w:rPr>
          <w:rFonts w:ascii="Times New Roman" w:hAnsi="Times New Roman" w:cs="Times New Roman"/>
          <w:sz w:val="24"/>
          <w:szCs w:val="24"/>
          <w:lang w:val="ro-MD"/>
        </w:rPr>
        <w:t xml:space="preserve"> și 4 centre de </w:t>
      </w:r>
      <w:r w:rsidR="009B5285" w:rsidRPr="00BC706E">
        <w:rPr>
          <w:rFonts w:ascii="Times New Roman" w:hAnsi="Times New Roman" w:cs="Times New Roman"/>
          <w:sz w:val="24"/>
          <w:szCs w:val="24"/>
          <w:lang w:val="ro-MD"/>
        </w:rPr>
        <w:t>validare instituite în cadrul instituțiilor de învățământ superior</w:t>
      </w:r>
      <w:r w:rsidR="00A66452" w:rsidRPr="00BC706E">
        <w:rPr>
          <w:rFonts w:ascii="Times New Roman" w:hAnsi="Times New Roman" w:cs="Times New Roman"/>
          <w:sz w:val="24"/>
          <w:szCs w:val="24"/>
          <w:lang w:val="ro-MD"/>
        </w:rPr>
        <w:t xml:space="preserve"> (</w:t>
      </w:r>
      <w:hyperlink r:id="rId85" w:history="1">
        <w:r w:rsidR="00A66452" w:rsidRPr="00BC706E">
          <w:rPr>
            <w:rStyle w:val="aff0"/>
            <w:rFonts w:ascii="Times New Roman" w:hAnsi="Times New Roman" w:cs="Times New Roman"/>
            <w:sz w:val="24"/>
            <w:szCs w:val="24"/>
            <w:lang w:val="ro-MD"/>
          </w:rPr>
          <w:t>link</w:t>
        </w:r>
      </w:hyperlink>
      <w:r w:rsidR="00A66452" w:rsidRPr="00BC706E">
        <w:rPr>
          <w:rFonts w:ascii="Times New Roman" w:hAnsi="Times New Roman" w:cs="Times New Roman"/>
          <w:sz w:val="24"/>
          <w:szCs w:val="24"/>
          <w:lang w:val="ro-MD"/>
        </w:rPr>
        <w:t>)</w:t>
      </w:r>
      <w:r w:rsidR="00926566" w:rsidRPr="00BC706E">
        <w:rPr>
          <w:rFonts w:ascii="Times New Roman" w:hAnsi="Times New Roman" w:cs="Times New Roman"/>
          <w:sz w:val="24"/>
          <w:szCs w:val="24"/>
          <w:lang w:val="ro-MD"/>
        </w:rPr>
        <w:t xml:space="preserve"> pentru </w:t>
      </w:r>
      <w:r w:rsidR="0067584E" w:rsidRPr="00BC706E">
        <w:rPr>
          <w:rFonts w:ascii="Times New Roman" w:hAnsi="Times New Roman" w:cs="Times New Roman"/>
          <w:sz w:val="24"/>
          <w:szCs w:val="24"/>
          <w:lang w:val="ro-MD"/>
        </w:rPr>
        <w:t>certificarea</w:t>
      </w:r>
      <w:r w:rsidR="00926566" w:rsidRPr="00BC706E">
        <w:rPr>
          <w:rFonts w:ascii="Times New Roman" w:hAnsi="Times New Roman" w:cs="Times New Roman"/>
          <w:sz w:val="24"/>
          <w:szCs w:val="24"/>
          <w:lang w:val="ro-MD"/>
        </w:rPr>
        <w:t xml:space="preserve"> competențelor </w:t>
      </w:r>
      <w:r w:rsidR="0067584E" w:rsidRPr="00BC706E">
        <w:rPr>
          <w:rFonts w:ascii="Times New Roman" w:hAnsi="Times New Roman" w:cs="Times New Roman"/>
          <w:sz w:val="24"/>
          <w:szCs w:val="24"/>
          <w:lang w:val="ro-MD"/>
        </w:rPr>
        <w:t xml:space="preserve">corespunzătoare </w:t>
      </w:r>
      <w:r w:rsidR="000B34A4" w:rsidRPr="00BC706E">
        <w:rPr>
          <w:rFonts w:ascii="Times New Roman" w:hAnsi="Times New Roman" w:cs="Times New Roman"/>
          <w:sz w:val="24"/>
          <w:szCs w:val="24"/>
          <w:lang w:val="ro-MD"/>
        </w:rPr>
        <w:t>calificărilor de</w:t>
      </w:r>
      <w:r w:rsidR="00926566" w:rsidRPr="00BC706E">
        <w:rPr>
          <w:rFonts w:ascii="Times New Roman" w:hAnsi="Times New Roman" w:cs="Times New Roman"/>
          <w:sz w:val="24"/>
          <w:szCs w:val="24"/>
          <w:lang w:val="ro-MD"/>
        </w:rPr>
        <w:t xml:space="preserve"> nivel </w:t>
      </w:r>
      <w:r w:rsidR="0067584E" w:rsidRPr="00BC706E">
        <w:rPr>
          <w:rFonts w:ascii="Times New Roman" w:hAnsi="Times New Roman" w:cs="Times New Roman"/>
          <w:sz w:val="24"/>
          <w:szCs w:val="24"/>
          <w:lang w:val="ro-MD"/>
        </w:rPr>
        <w:t>6 CNC</w:t>
      </w:r>
      <w:r w:rsidRPr="00BC706E">
        <w:rPr>
          <w:rFonts w:ascii="Times New Roman" w:hAnsi="Times New Roman" w:cs="Times New Roman"/>
          <w:sz w:val="24"/>
          <w:szCs w:val="24"/>
          <w:lang w:val="ro-MD"/>
        </w:rPr>
        <w:t>.</w:t>
      </w:r>
      <w:r w:rsidRPr="00BC706E">
        <w:rPr>
          <w:rFonts w:ascii="Times New Roman" w:hAnsi="Times New Roman" w:cs="Times New Roman"/>
          <w:lang w:val="ro-MD"/>
        </w:rPr>
        <w:t xml:space="preserve"> </w:t>
      </w:r>
      <w:r w:rsidRPr="00BC706E">
        <w:rPr>
          <w:rFonts w:ascii="Times New Roman" w:hAnsi="Times New Roman" w:cs="Times New Roman"/>
          <w:sz w:val="24"/>
          <w:szCs w:val="24"/>
          <w:lang w:val="ro-MD"/>
        </w:rPr>
        <w:t>Validarea competențelor se efectuează în baza standardelor de</w:t>
      </w:r>
      <w:r w:rsidRPr="00BC706E">
        <w:rPr>
          <w:rFonts w:ascii="Times New Roman" w:eastAsia="Times New Roman" w:hAnsi="Times New Roman" w:cs="Times New Roman"/>
          <w:kern w:val="0"/>
          <w:sz w:val="24"/>
          <w:szCs w:val="24"/>
          <w:lang w:val="ro-MD" w:eastAsia="ro-MD"/>
          <w14:ligatures w14:val="none"/>
        </w:rPr>
        <w:t xml:space="preserve"> calificare și a descriptorilor CNC, și este accesibilă tuturor persoanelor care pot demonstra rezultatele învățării relevante calificărilor. Procesul include orientare și consiliere, evaluarea portofoliilor de competențe, examinarea rezultatelor învățării, alocarea creditelor transferabile și certificarea calificării complete sau parțiale.</w:t>
      </w:r>
    </w:p>
    <w:p w14:paraId="1A9B68B9" w14:textId="5C3CC5CC" w:rsidR="00DE0F1B" w:rsidRPr="00BC706E" w:rsidRDefault="00DE0F1B" w:rsidP="00196D8E">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color w:val="3494BA" w:themeColor="accent1"/>
          <w:kern w:val="0"/>
          <w:sz w:val="24"/>
          <w:szCs w:val="24"/>
          <w:lang w:val="ro-MD" w:eastAsia="ro-MD"/>
          <w14:ligatures w14:val="none"/>
        </w:rPr>
        <w:t>Asigurarea calității și rolul ANACEC</w:t>
      </w:r>
      <w:r w:rsidR="00196D8E" w:rsidRPr="00BC706E">
        <w:rPr>
          <w:rFonts w:ascii="Times New Roman" w:eastAsia="Times New Roman" w:hAnsi="Times New Roman" w:cs="Times New Roman"/>
          <w:i/>
          <w:iCs/>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ANACEC are un rol central în monitorizarea implementării procesului </w:t>
      </w:r>
      <w:r w:rsidR="00580E88" w:rsidRPr="00BC706E">
        <w:rPr>
          <w:rFonts w:ascii="Times New Roman" w:eastAsia="Times New Roman" w:hAnsi="Times New Roman" w:cs="Times New Roman"/>
          <w:kern w:val="0"/>
          <w:sz w:val="24"/>
          <w:szCs w:val="24"/>
          <w:lang w:val="ro-MD" w:eastAsia="ro-MD"/>
          <w14:ligatures w14:val="none"/>
        </w:rPr>
        <w:t>de validare a învățării nonformale și informale</w:t>
      </w:r>
      <w:r w:rsidRPr="00BC706E">
        <w:rPr>
          <w:rFonts w:ascii="Times New Roman" w:eastAsia="Times New Roman" w:hAnsi="Times New Roman" w:cs="Times New Roman"/>
          <w:kern w:val="0"/>
          <w:sz w:val="24"/>
          <w:szCs w:val="24"/>
          <w:lang w:val="ro-MD" w:eastAsia="ro-MD"/>
          <w14:ligatures w14:val="none"/>
        </w:rPr>
        <w:t>.</w:t>
      </w:r>
      <w:r w:rsidR="005D60E6"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Prin procedurile sale de evaluare externă, ANACEC verifică:</w:t>
      </w:r>
    </w:p>
    <w:p w14:paraId="570D30EF" w14:textId="0D1A7A8A" w:rsidR="00DE0F1B" w:rsidRPr="00BC706E" w:rsidRDefault="005A467D" w:rsidP="00951729">
      <w:pPr>
        <w:numPr>
          <w:ilvl w:val="0"/>
          <w:numId w:val="18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organizarea </w:t>
      </w:r>
      <w:r w:rsidR="00DE0F1B" w:rsidRPr="00BC706E">
        <w:rPr>
          <w:rFonts w:ascii="Times New Roman" w:eastAsia="Times New Roman" w:hAnsi="Times New Roman" w:cs="Times New Roman"/>
          <w:kern w:val="0"/>
          <w:sz w:val="24"/>
          <w:szCs w:val="24"/>
          <w:lang w:val="ro-MD" w:eastAsia="ro-MD"/>
          <w14:ligatures w14:val="none"/>
        </w:rPr>
        <w:t xml:space="preserve">procesele de </w:t>
      </w:r>
      <w:r w:rsidR="0070226E" w:rsidRPr="00BC706E">
        <w:rPr>
          <w:rFonts w:ascii="Times New Roman" w:eastAsia="Times New Roman" w:hAnsi="Times New Roman" w:cs="Times New Roman"/>
          <w:kern w:val="0"/>
          <w:sz w:val="24"/>
          <w:szCs w:val="24"/>
          <w:lang w:val="ro-MD" w:eastAsia="ro-MD"/>
          <w14:ligatures w14:val="none"/>
        </w:rPr>
        <w:t xml:space="preserve">validare </w:t>
      </w:r>
      <w:r w:rsidR="007244C5" w:rsidRPr="00BC706E">
        <w:rPr>
          <w:rFonts w:ascii="Times New Roman" w:eastAsia="Times New Roman" w:hAnsi="Times New Roman" w:cs="Times New Roman"/>
          <w:kern w:val="0"/>
          <w:sz w:val="24"/>
          <w:szCs w:val="24"/>
          <w:lang w:val="ro-MD" w:eastAsia="ro-MD"/>
          <w14:ligatures w14:val="none"/>
        </w:rPr>
        <w:t>axate pe evaluarea</w:t>
      </w:r>
      <w:r w:rsidR="00DE0F1B" w:rsidRPr="00BC706E">
        <w:rPr>
          <w:rFonts w:ascii="Times New Roman" w:eastAsia="Times New Roman" w:hAnsi="Times New Roman" w:cs="Times New Roman"/>
          <w:kern w:val="0"/>
          <w:sz w:val="24"/>
          <w:szCs w:val="24"/>
          <w:lang w:val="ro-MD" w:eastAsia="ro-MD"/>
          <w14:ligatures w14:val="none"/>
        </w:rPr>
        <w:t xml:space="preserve"> rezultatelor învățării;</w:t>
      </w:r>
    </w:p>
    <w:p w14:paraId="301B35B7" w14:textId="7F6B051E" w:rsidR="00DE0F1B" w:rsidRPr="00BC706E" w:rsidRDefault="00DE0F1B" w:rsidP="00951729">
      <w:pPr>
        <w:numPr>
          <w:ilvl w:val="0"/>
          <w:numId w:val="18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corelarea </w:t>
      </w:r>
      <w:r w:rsidR="008C0773" w:rsidRPr="00BC706E">
        <w:rPr>
          <w:rFonts w:ascii="Times New Roman" w:eastAsia="Times New Roman" w:hAnsi="Times New Roman" w:cs="Times New Roman"/>
          <w:kern w:val="0"/>
          <w:sz w:val="24"/>
          <w:szCs w:val="24"/>
          <w:lang w:val="ro-MD" w:eastAsia="ro-MD"/>
          <w14:ligatures w14:val="none"/>
        </w:rPr>
        <w:t xml:space="preserve">rezultatelor învățării evaluate/validate </w:t>
      </w:r>
      <w:r w:rsidRPr="00BC706E">
        <w:rPr>
          <w:rFonts w:ascii="Times New Roman" w:eastAsia="Times New Roman" w:hAnsi="Times New Roman" w:cs="Times New Roman"/>
          <w:kern w:val="0"/>
          <w:sz w:val="24"/>
          <w:szCs w:val="24"/>
          <w:lang w:val="ro-MD" w:eastAsia="ro-MD"/>
          <w14:ligatures w14:val="none"/>
        </w:rPr>
        <w:t>cu descriptorii CNC și EQF;</w:t>
      </w:r>
    </w:p>
    <w:p w14:paraId="7E40A07E" w14:textId="77777777" w:rsidR="00206ADF" w:rsidRPr="00BC706E" w:rsidRDefault="00DE0F1B" w:rsidP="00951729">
      <w:pPr>
        <w:numPr>
          <w:ilvl w:val="0"/>
          <w:numId w:val="18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aplicarea corectă a sistemelor de credite și a metodologiilor de validare.</w:t>
      </w:r>
    </w:p>
    <w:p w14:paraId="0A0B37F3" w14:textId="2D4C9831" w:rsidR="005D60E6" w:rsidRPr="00BC706E" w:rsidRDefault="00DE0F1B" w:rsidP="00206AD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 asemenea, prin publicarea rapoartelor</w:t>
      </w:r>
      <w:r w:rsidR="00977003" w:rsidRPr="00BC706E">
        <w:rPr>
          <w:rFonts w:ascii="Times New Roman" w:eastAsia="Times New Roman" w:hAnsi="Times New Roman" w:cs="Times New Roman"/>
          <w:kern w:val="0"/>
          <w:sz w:val="24"/>
          <w:szCs w:val="24"/>
          <w:lang w:val="ro-MD" w:eastAsia="ro-MD"/>
          <w14:ligatures w14:val="none"/>
        </w:rPr>
        <w:t xml:space="preserve"> (</w:t>
      </w:r>
      <w:r w:rsidR="00A8036F" w:rsidRPr="00BC706E">
        <w:rPr>
          <w:rFonts w:ascii="Times New Roman" w:eastAsia="Times New Roman" w:hAnsi="Times New Roman" w:cs="Times New Roman"/>
          <w:kern w:val="0"/>
          <w:sz w:val="24"/>
          <w:szCs w:val="24"/>
          <w:lang w:val="ro-MD" w:eastAsia="ro-MD"/>
          <w14:ligatures w14:val="none"/>
        </w:rPr>
        <w:t xml:space="preserve">învățământ profesional tehnic și de formare continuă </w:t>
      </w:r>
      <w:hyperlink r:id="rId86" w:history="1">
        <w:r w:rsidR="005F21F0" w:rsidRPr="00BC706E">
          <w:rPr>
            <w:rStyle w:val="aff0"/>
            <w:rFonts w:ascii="Times New Roman" w:eastAsia="Times New Roman" w:hAnsi="Times New Roman" w:cs="Times New Roman"/>
            <w:kern w:val="0"/>
            <w:sz w:val="24"/>
            <w:szCs w:val="24"/>
            <w:lang w:val="ro-MD" w:eastAsia="ro-MD"/>
            <w14:ligatures w14:val="none"/>
          </w:rPr>
          <w:t>link</w:t>
        </w:r>
      </w:hyperlink>
      <w:r w:rsidR="000A012E" w:rsidRPr="00BC706E">
        <w:rPr>
          <w:rFonts w:ascii="Times New Roman" w:eastAsia="Times New Roman" w:hAnsi="Times New Roman" w:cs="Times New Roman"/>
          <w:kern w:val="0"/>
          <w:sz w:val="24"/>
          <w:szCs w:val="24"/>
          <w:lang w:val="ro-MD" w:eastAsia="ro-MD"/>
          <w14:ligatures w14:val="none"/>
        </w:rPr>
        <w:t xml:space="preserve">, învățământ superior </w:t>
      </w:r>
      <w:hyperlink r:id="rId87" w:history="1">
        <w:r w:rsidR="000A012E" w:rsidRPr="00BC706E">
          <w:rPr>
            <w:rStyle w:val="aff0"/>
            <w:rFonts w:ascii="Times New Roman" w:eastAsia="Times New Roman" w:hAnsi="Times New Roman" w:cs="Times New Roman"/>
            <w:kern w:val="0"/>
            <w:sz w:val="24"/>
            <w:szCs w:val="24"/>
            <w:lang w:val="ro-MD" w:eastAsia="ro-MD"/>
            <w14:ligatures w14:val="none"/>
          </w:rPr>
          <w:t>link</w:t>
        </w:r>
      </w:hyperlink>
      <w:r w:rsidR="005F21F0"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și a registrelor de evaluare externă, A</w:t>
      </w:r>
      <w:r w:rsidR="00BD1357" w:rsidRPr="00BC706E">
        <w:rPr>
          <w:rFonts w:ascii="Times New Roman" w:eastAsia="Times New Roman" w:hAnsi="Times New Roman" w:cs="Times New Roman"/>
          <w:kern w:val="0"/>
          <w:sz w:val="24"/>
          <w:szCs w:val="24"/>
          <w:lang w:val="ro-MD" w:eastAsia="ro-MD"/>
          <w14:ligatures w14:val="none"/>
        </w:rPr>
        <w:t>NACEC</w:t>
      </w:r>
      <w:r w:rsidRPr="00BC706E">
        <w:rPr>
          <w:rFonts w:ascii="Times New Roman" w:eastAsia="Times New Roman" w:hAnsi="Times New Roman" w:cs="Times New Roman"/>
          <w:kern w:val="0"/>
          <w:sz w:val="24"/>
          <w:szCs w:val="24"/>
          <w:lang w:val="ro-MD" w:eastAsia="ro-MD"/>
          <w14:ligatures w14:val="none"/>
        </w:rPr>
        <w:t xml:space="preserve"> contribuie la transparența și credibilitatea sistemului de calificări și la consolidarea încrederii publice.</w:t>
      </w:r>
    </w:p>
    <w:p w14:paraId="3B604E82" w14:textId="2F9AB57A" w:rsidR="004263AF" w:rsidRPr="00BC706E" w:rsidRDefault="004263AF" w:rsidP="0022305E">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7. Dovada de conformitate</w:t>
      </w:r>
      <w:r w:rsidR="0010487D"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0010487D" w:rsidRPr="00BC706E">
        <w:rPr>
          <w:rFonts w:ascii="Times New Roman" w:eastAsia="Times New Roman" w:hAnsi="Times New Roman" w:cs="Times New Roman"/>
          <w:color w:val="3494BA" w:themeColor="accent1"/>
          <w:kern w:val="0"/>
          <w:sz w:val="24"/>
          <w:szCs w:val="24"/>
          <w:lang w:val="ro-MD" w:eastAsia="ro-MD"/>
          <w14:ligatures w14:val="none"/>
        </w:rPr>
        <w:t>(sinteză narativă)</w:t>
      </w:r>
    </w:p>
    <w:p w14:paraId="78B0A19F" w14:textId="77777777" w:rsidR="004263AF" w:rsidRPr="00BC706E" w:rsidRDefault="004263AF" w:rsidP="0022305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CNC al Republicii Moldova este pe deplin bazat pe principiul rezultatelor învățării, conform definiției și practicilor europene, îndeplinind toate cerințele Criteriului 3:</w:t>
      </w:r>
    </w:p>
    <w:p w14:paraId="2B354D25" w14:textId="77777777" w:rsidR="004263AF" w:rsidRPr="00BC706E" w:rsidRDefault="004263AF" w:rsidP="00951729">
      <w:pPr>
        <w:numPr>
          <w:ilvl w:val="0"/>
          <w:numId w:val="17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toate calificările din CNC sunt exprimate în termeni de cunoștințe, aptitudini, responsabilitate și autonomie;</w:t>
      </w:r>
    </w:p>
    <w:p w14:paraId="36DD4C00" w14:textId="77777777" w:rsidR="004263AF" w:rsidRPr="00BC706E" w:rsidRDefault="004263AF" w:rsidP="00951729">
      <w:pPr>
        <w:numPr>
          <w:ilvl w:val="0"/>
          <w:numId w:val="17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sistemele de credite ECVET și ECTS asigură acumularea și transferul rezultatelor învățării;</w:t>
      </w:r>
    </w:p>
    <w:p w14:paraId="62B96162" w14:textId="21BAD758" w:rsidR="004263AF" w:rsidRPr="00BC706E" w:rsidRDefault="004263AF" w:rsidP="00951729">
      <w:pPr>
        <w:numPr>
          <w:ilvl w:val="0"/>
          <w:numId w:val="17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există mecanisme funcționale de validare și recunoaștere a rezultatelor învățării dobândite anterior</w:t>
      </w:r>
      <w:r w:rsidR="00EA1554" w:rsidRPr="00BC706E">
        <w:rPr>
          <w:rFonts w:ascii="Times New Roman" w:eastAsia="Times New Roman" w:hAnsi="Times New Roman" w:cs="Times New Roman"/>
          <w:kern w:val="0"/>
          <w:sz w:val="24"/>
          <w:szCs w:val="24"/>
          <w:lang w:val="ro-MD" w:eastAsia="ro-MD"/>
          <w14:ligatures w14:val="none"/>
        </w:rPr>
        <w:t xml:space="preserve"> și în mod special în contexe te învăț</w:t>
      </w:r>
      <w:r w:rsidR="001F6F31" w:rsidRPr="00BC706E">
        <w:rPr>
          <w:rFonts w:ascii="Times New Roman" w:eastAsia="Times New Roman" w:hAnsi="Times New Roman" w:cs="Times New Roman"/>
          <w:kern w:val="0"/>
          <w:sz w:val="24"/>
          <w:szCs w:val="24"/>
          <w:lang w:val="ro-MD" w:eastAsia="ro-MD"/>
          <w14:ligatures w14:val="none"/>
        </w:rPr>
        <w:t>are nonformală și informală</w:t>
      </w:r>
      <w:r w:rsidRPr="00BC706E">
        <w:rPr>
          <w:rFonts w:ascii="Times New Roman" w:eastAsia="Times New Roman" w:hAnsi="Times New Roman" w:cs="Times New Roman"/>
          <w:kern w:val="0"/>
          <w:sz w:val="24"/>
          <w:szCs w:val="24"/>
          <w:lang w:val="ro-MD" w:eastAsia="ro-MD"/>
          <w14:ligatures w14:val="none"/>
        </w:rPr>
        <w:t>;</w:t>
      </w:r>
    </w:p>
    <w:p w14:paraId="7CD9CE14" w14:textId="77777777" w:rsidR="004263AF" w:rsidRPr="00BC706E" w:rsidRDefault="004263AF" w:rsidP="00951729">
      <w:pPr>
        <w:numPr>
          <w:ilvl w:val="0"/>
          <w:numId w:val="17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procedurile de evaluare și certificare sunt reglementate, transparente și monitorizate extern;</w:t>
      </w:r>
    </w:p>
    <w:p w14:paraId="4AC3E188" w14:textId="77777777" w:rsidR="004263AF" w:rsidRPr="00BC706E" w:rsidRDefault="004263AF" w:rsidP="00951729">
      <w:pPr>
        <w:numPr>
          <w:ilvl w:val="0"/>
          <w:numId w:val="17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documentele curriculare și metodologice garantează coerența între învățare, evaluare și calificare.</w:t>
      </w:r>
    </w:p>
    <w:p w14:paraId="5CD478C3" w14:textId="4137E3B4" w:rsidR="00F23CB6" w:rsidRPr="00BC706E" w:rsidRDefault="00236724" w:rsidP="0022305E">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Tabel: </w:t>
      </w:r>
      <w:r w:rsidR="00944803" w:rsidRPr="00BC706E">
        <w:rPr>
          <w:rFonts w:ascii="Times New Roman" w:eastAsia="Times New Roman" w:hAnsi="Times New Roman" w:cs="Times New Roman"/>
          <w:b/>
          <w:bCs/>
          <w:color w:val="3494BA" w:themeColor="accent1"/>
          <w:kern w:val="0"/>
          <w:sz w:val="24"/>
          <w:szCs w:val="24"/>
          <w:lang w:val="ro-MD" w:eastAsia="ro-MD"/>
          <w14:ligatures w14:val="none"/>
        </w:rPr>
        <w:t xml:space="preserve">Dovada de conformitate – </w:t>
      </w:r>
      <w:r w:rsidR="00B7797D" w:rsidRPr="00BC706E">
        <w:rPr>
          <w:rFonts w:ascii="Times New Roman" w:eastAsia="Times New Roman" w:hAnsi="Times New Roman" w:cs="Times New Roman"/>
          <w:b/>
          <w:bCs/>
          <w:color w:val="3494BA" w:themeColor="accent1"/>
          <w:kern w:val="0"/>
          <w:sz w:val="24"/>
          <w:szCs w:val="24"/>
          <w:lang w:val="ro-MD" w:eastAsia="ro-MD"/>
          <w14:ligatures w14:val="none"/>
        </w:rPr>
        <w:t>C</w:t>
      </w:r>
      <w:r w:rsidR="00944803" w:rsidRPr="00BC706E">
        <w:rPr>
          <w:rFonts w:ascii="Times New Roman" w:eastAsia="Times New Roman" w:hAnsi="Times New Roman" w:cs="Times New Roman"/>
          <w:b/>
          <w:bCs/>
          <w:color w:val="3494BA" w:themeColor="accent1"/>
          <w:kern w:val="0"/>
          <w:sz w:val="24"/>
          <w:szCs w:val="24"/>
          <w:lang w:val="ro-MD" w:eastAsia="ro-MD"/>
          <w14:ligatures w14:val="none"/>
        </w:rPr>
        <w:t>riteriul 3</w:t>
      </w:r>
      <w:r w:rsidR="00475790"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00475790" w:rsidRPr="00BC706E">
        <w:rPr>
          <w:rFonts w:ascii="Times New Roman" w:eastAsia="Times New Roman" w:hAnsi="Times New Roman" w:cs="Times New Roman"/>
          <w:color w:val="3494BA" w:themeColor="accent1"/>
          <w:kern w:val="0"/>
          <w:sz w:val="24"/>
          <w:szCs w:val="24"/>
          <w:lang w:val="ro-MD" w:eastAsia="ro-MD"/>
          <w14:ligatures w14:val="none"/>
        </w:rPr>
        <w:t>(detalierea factuală)</w:t>
      </w:r>
    </w:p>
    <w:tbl>
      <w:tblPr>
        <w:tblStyle w:val="aff"/>
        <w:tblW w:w="0" w:type="auto"/>
        <w:tblInd w:w="-289" w:type="dxa"/>
        <w:tblLook w:val="04A0" w:firstRow="1" w:lastRow="0" w:firstColumn="1" w:lastColumn="0" w:noHBand="0" w:noVBand="1"/>
      </w:tblPr>
      <w:tblGrid>
        <w:gridCol w:w="2402"/>
        <w:gridCol w:w="2702"/>
        <w:gridCol w:w="2360"/>
        <w:gridCol w:w="2398"/>
      </w:tblGrid>
      <w:tr w:rsidR="00EE3EB0" w:rsidRPr="00BC706E" w14:paraId="17EC5157" w14:textId="77777777" w:rsidTr="00810565">
        <w:tc>
          <w:tcPr>
            <w:tcW w:w="2402" w:type="dxa"/>
            <w:shd w:val="clear" w:color="auto" w:fill="A9D5E7" w:themeFill="accent1" w:themeFillTint="66"/>
            <w:vAlign w:val="center"/>
          </w:tcPr>
          <w:p w14:paraId="5AE080FD" w14:textId="29FF77D2"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b/>
                <w:bCs/>
                <w:sz w:val="20"/>
                <w:szCs w:val="20"/>
                <w:lang w:val="ro-MD"/>
              </w:rPr>
              <w:t>Elemente de verificare (cerințe EQF/QF-EHEA)</w:t>
            </w:r>
          </w:p>
        </w:tc>
        <w:tc>
          <w:tcPr>
            <w:tcW w:w="2702" w:type="dxa"/>
            <w:shd w:val="clear" w:color="auto" w:fill="A9D5E7" w:themeFill="accent1" w:themeFillTint="66"/>
            <w:vAlign w:val="center"/>
          </w:tcPr>
          <w:p w14:paraId="71C144F2" w14:textId="48A48290"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b/>
                <w:bCs/>
                <w:sz w:val="20"/>
                <w:szCs w:val="20"/>
                <w:lang w:val="ro-MD"/>
              </w:rPr>
              <w:t>Dovezi privind implementarea în Republica Moldova</w:t>
            </w:r>
          </w:p>
        </w:tc>
        <w:tc>
          <w:tcPr>
            <w:tcW w:w="2360" w:type="dxa"/>
            <w:shd w:val="clear" w:color="auto" w:fill="A9D5E7" w:themeFill="accent1" w:themeFillTint="66"/>
            <w:vAlign w:val="center"/>
          </w:tcPr>
          <w:p w14:paraId="1E7EEC5B" w14:textId="6A31AEE5"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b/>
                <w:bCs/>
                <w:sz w:val="20"/>
                <w:szCs w:val="20"/>
                <w:lang w:val="ro-MD"/>
              </w:rPr>
              <w:t>Documente de referință</w:t>
            </w:r>
          </w:p>
        </w:tc>
        <w:tc>
          <w:tcPr>
            <w:tcW w:w="2398" w:type="dxa"/>
            <w:shd w:val="clear" w:color="auto" w:fill="A9D5E7" w:themeFill="accent1" w:themeFillTint="66"/>
            <w:vAlign w:val="center"/>
          </w:tcPr>
          <w:p w14:paraId="063E1D07" w14:textId="0F0F6634"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b/>
                <w:bCs/>
                <w:sz w:val="20"/>
                <w:szCs w:val="20"/>
                <w:lang w:val="ro-MD"/>
              </w:rPr>
              <w:t>Concluzie privind conformitatea</w:t>
            </w:r>
          </w:p>
        </w:tc>
      </w:tr>
      <w:tr w:rsidR="00EE3EB0" w:rsidRPr="00BC706E" w14:paraId="537B1D1E" w14:textId="77777777" w:rsidTr="00810565">
        <w:tc>
          <w:tcPr>
            <w:tcW w:w="2402" w:type="dxa"/>
            <w:vAlign w:val="center"/>
          </w:tcPr>
          <w:p w14:paraId="5FF92822" w14:textId="1EFF523C" w:rsidR="00EE3EB0" w:rsidRPr="00BC706E" w:rsidRDefault="00EE3EB0" w:rsidP="00951729">
            <w:pPr>
              <w:pStyle w:val="a7"/>
              <w:numPr>
                <w:ilvl w:val="1"/>
                <w:numId w:val="115"/>
              </w:numPr>
              <w:ind w:left="172" w:hanging="172"/>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Cadrele sunt bazate pe rezultate ale învățării (</w:t>
            </w:r>
            <w:r w:rsidR="005C0901" w:rsidRPr="00BC706E">
              <w:rPr>
                <w:rFonts w:ascii="Times New Roman" w:hAnsi="Times New Roman" w:cs="Times New Roman"/>
                <w:sz w:val="20"/>
                <w:szCs w:val="20"/>
                <w:lang w:val="ro-MD"/>
              </w:rPr>
              <w:t>RÎ</w:t>
            </w:r>
            <w:r w:rsidRPr="00BC706E">
              <w:rPr>
                <w:rFonts w:ascii="Times New Roman" w:hAnsi="Times New Roman" w:cs="Times New Roman"/>
                <w:sz w:val="20"/>
                <w:szCs w:val="20"/>
                <w:lang w:val="ro-MD"/>
              </w:rPr>
              <w:t>)</w:t>
            </w:r>
          </w:p>
        </w:tc>
        <w:tc>
          <w:tcPr>
            <w:tcW w:w="2702" w:type="dxa"/>
            <w:vAlign w:val="center"/>
          </w:tcPr>
          <w:p w14:paraId="74857CA9" w14:textId="726DCCD8" w:rsidR="00EE3EB0" w:rsidRPr="00BC706E" w:rsidRDefault="00EA5D0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RÎ</w:t>
            </w:r>
            <w:r w:rsidR="00EE3EB0" w:rsidRPr="00BC706E">
              <w:rPr>
                <w:rFonts w:ascii="Times New Roman" w:hAnsi="Times New Roman" w:cs="Times New Roman"/>
                <w:sz w:val="20"/>
                <w:szCs w:val="20"/>
                <w:lang w:val="ro-MD"/>
              </w:rPr>
              <w:t xml:space="preserve"> sunt element obligatoriu al fiecărei calificări; utilizate la definirea nivelului, înscrierea în RNC, standarde, curriculum, evaluare și certificare; trei dimensiuni: cunoștințe, aptitudini, responsabilitate/autonomie.</w:t>
            </w:r>
          </w:p>
        </w:tc>
        <w:tc>
          <w:tcPr>
            <w:tcW w:w="2360" w:type="dxa"/>
            <w:vAlign w:val="center"/>
          </w:tcPr>
          <w:p w14:paraId="400C5735" w14:textId="6271FEBF"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HG nr. 330/2023 (Anexa 1)</w:t>
            </w:r>
          </w:p>
        </w:tc>
        <w:tc>
          <w:tcPr>
            <w:tcW w:w="2398" w:type="dxa"/>
            <w:vAlign w:val="center"/>
          </w:tcPr>
          <w:p w14:paraId="347A50D0" w14:textId="57C051EF"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 xml:space="preserve">Conform integral cerinței: CNC este construit explicit pe </w:t>
            </w:r>
            <w:r w:rsidR="00EA5D00" w:rsidRPr="00BC706E">
              <w:rPr>
                <w:rFonts w:ascii="Times New Roman" w:hAnsi="Times New Roman" w:cs="Times New Roman"/>
                <w:sz w:val="20"/>
                <w:szCs w:val="20"/>
                <w:lang w:val="ro-MD"/>
              </w:rPr>
              <w:t>RÎ</w:t>
            </w:r>
            <w:r w:rsidRPr="00BC706E">
              <w:rPr>
                <w:rFonts w:ascii="Times New Roman" w:hAnsi="Times New Roman" w:cs="Times New Roman"/>
                <w:sz w:val="20"/>
                <w:szCs w:val="20"/>
                <w:lang w:val="ro-MD"/>
              </w:rPr>
              <w:t>.</w:t>
            </w:r>
          </w:p>
        </w:tc>
      </w:tr>
      <w:tr w:rsidR="00EE3EB0" w:rsidRPr="00BC706E" w14:paraId="14ABFB6D" w14:textId="77777777" w:rsidTr="00810565">
        <w:tc>
          <w:tcPr>
            <w:tcW w:w="2402" w:type="dxa"/>
            <w:vAlign w:val="center"/>
          </w:tcPr>
          <w:p w14:paraId="0C1DDEF6" w14:textId="039E4C02" w:rsidR="00EE3EB0" w:rsidRPr="00BC706E" w:rsidRDefault="005C0901" w:rsidP="00951729">
            <w:pPr>
              <w:pStyle w:val="a7"/>
              <w:numPr>
                <w:ilvl w:val="1"/>
                <w:numId w:val="115"/>
              </w:numPr>
              <w:ind w:left="172" w:hanging="172"/>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RÎ</w:t>
            </w:r>
            <w:r w:rsidR="00EE3EB0" w:rsidRPr="00BC706E">
              <w:rPr>
                <w:rFonts w:ascii="Times New Roman" w:hAnsi="Times New Roman" w:cs="Times New Roman"/>
                <w:sz w:val="20"/>
                <w:szCs w:val="20"/>
                <w:lang w:val="ro-MD"/>
              </w:rPr>
              <w:t xml:space="preserve"> integrează calificările din toate subsistemele și contexte</w:t>
            </w:r>
          </w:p>
        </w:tc>
        <w:tc>
          <w:tcPr>
            <w:tcW w:w="2702" w:type="dxa"/>
            <w:vAlign w:val="center"/>
          </w:tcPr>
          <w:p w14:paraId="70FF2A2D" w14:textId="05054C36" w:rsidR="00EE3EB0" w:rsidRPr="00BC706E" w:rsidRDefault="00810565"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RÎ</w:t>
            </w:r>
            <w:r w:rsidR="00EE3EB0" w:rsidRPr="00BC706E">
              <w:rPr>
                <w:rFonts w:ascii="Times New Roman" w:hAnsi="Times New Roman" w:cs="Times New Roman"/>
                <w:sz w:val="20"/>
                <w:szCs w:val="20"/>
                <w:lang w:val="ro-MD"/>
              </w:rPr>
              <w:t xml:space="preserve"> folosite pentru transpunerea din standarde ocupaționale/</w:t>
            </w:r>
            <w:r w:rsidR="003E1750" w:rsidRPr="00BC706E">
              <w:rPr>
                <w:rFonts w:ascii="Times New Roman" w:hAnsi="Times New Roman" w:cs="Times New Roman"/>
                <w:sz w:val="20"/>
                <w:szCs w:val="20"/>
                <w:lang w:val="ro-MD"/>
              </w:rPr>
              <w:t xml:space="preserve"> </w:t>
            </w:r>
            <w:r w:rsidR="00EE3EB0" w:rsidRPr="00BC706E">
              <w:rPr>
                <w:rFonts w:ascii="Times New Roman" w:hAnsi="Times New Roman" w:cs="Times New Roman"/>
                <w:sz w:val="20"/>
                <w:szCs w:val="20"/>
                <w:lang w:val="ro-MD"/>
              </w:rPr>
              <w:t>competență în standarde de calificare și curriculum; acoperă calificări complete/</w:t>
            </w:r>
            <w:r w:rsidR="00DD25EC" w:rsidRPr="00BC706E">
              <w:rPr>
                <w:rFonts w:ascii="Times New Roman" w:hAnsi="Times New Roman" w:cs="Times New Roman"/>
                <w:sz w:val="20"/>
                <w:szCs w:val="20"/>
                <w:lang w:val="ro-MD"/>
              </w:rPr>
              <w:t xml:space="preserve"> </w:t>
            </w:r>
            <w:r w:rsidR="00EE3EB0" w:rsidRPr="00BC706E">
              <w:rPr>
                <w:rFonts w:ascii="Times New Roman" w:hAnsi="Times New Roman" w:cs="Times New Roman"/>
                <w:sz w:val="20"/>
                <w:szCs w:val="20"/>
                <w:lang w:val="ro-MD"/>
              </w:rPr>
              <w:t>parțiale, contexte formale, nonformale, informale.</w:t>
            </w:r>
          </w:p>
        </w:tc>
        <w:tc>
          <w:tcPr>
            <w:tcW w:w="2360" w:type="dxa"/>
            <w:vAlign w:val="center"/>
          </w:tcPr>
          <w:p w14:paraId="08020400" w14:textId="16BCBE2D"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 xml:space="preserve">HG nr. 330/2023 (p. 35–45); Ghid metodologic de transpunere </w:t>
            </w:r>
            <w:r w:rsidR="00901675" w:rsidRPr="00BC706E">
              <w:rPr>
                <w:rFonts w:ascii="Times New Roman" w:hAnsi="Times New Roman" w:cs="Times New Roman"/>
                <w:sz w:val="20"/>
                <w:szCs w:val="20"/>
                <w:lang w:val="ro-MD"/>
              </w:rPr>
              <w:t xml:space="preserve">a </w:t>
            </w:r>
            <w:r w:rsidRPr="00BC706E">
              <w:rPr>
                <w:rFonts w:ascii="Times New Roman" w:hAnsi="Times New Roman" w:cs="Times New Roman"/>
                <w:sz w:val="20"/>
                <w:szCs w:val="20"/>
                <w:lang w:val="ro-MD"/>
              </w:rPr>
              <w:t>competențe</w:t>
            </w:r>
            <w:r w:rsidR="00901675" w:rsidRPr="00BC706E">
              <w:rPr>
                <w:rFonts w:ascii="Times New Roman" w:hAnsi="Times New Roman" w:cs="Times New Roman"/>
                <w:sz w:val="20"/>
                <w:szCs w:val="20"/>
                <w:lang w:val="ro-MD"/>
              </w:rPr>
              <w:t>lor în RÎ</w:t>
            </w:r>
            <w:r w:rsidRPr="00BC706E">
              <w:rPr>
                <w:rFonts w:ascii="Times New Roman" w:hAnsi="Times New Roman" w:cs="Times New Roman"/>
                <w:sz w:val="20"/>
                <w:szCs w:val="20"/>
                <w:lang w:val="ro-MD"/>
              </w:rPr>
              <w:t>; Metodologia standardelor de calificare (Anexele 9–10)</w:t>
            </w:r>
          </w:p>
        </w:tc>
        <w:tc>
          <w:tcPr>
            <w:tcW w:w="2398" w:type="dxa"/>
            <w:vAlign w:val="center"/>
          </w:tcPr>
          <w:p w14:paraId="50602D05" w14:textId="18355C2D"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Conform: utilizare sistematică și</w:t>
            </w:r>
            <w:r w:rsidR="009F04CE" w:rsidRPr="00BC706E">
              <w:rPr>
                <w:rFonts w:ascii="Times New Roman" w:hAnsi="Times New Roman" w:cs="Times New Roman"/>
                <w:lang w:val="ro-MD"/>
              </w:rPr>
              <w:t xml:space="preserve"> </w:t>
            </w:r>
            <w:r w:rsidR="009F04CE" w:rsidRPr="00BC706E">
              <w:rPr>
                <w:rFonts w:ascii="Times New Roman" w:hAnsi="Times New Roman" w:cs="Times New Roman"/>
                <w:sz w:val="20"/>
                <w:szCs w:val="20"/>
                <w:lang w:val="ro-MD"/>
              </w:rPr>
              <w:t xml:space="preserve">transversală/ între subsistemele educaționale (ÎPT, </w:t>
            </w:r>
            <w:r w:rsidR="003E1750" w:rsidRPr="00BC706E">
              <w:rPr>
                <w:rFonts w:ascii="Times New Roman" w:hAnsi="Times New Roman" w:cs="Times New Roman"/>
                <w:sz w:val="20"/>
                <w:szCs w:val="20"/>
                <w:lang w:val="ro-MD"/>
              </w:rPr>
              <w:t>ÎS</w:t>
            </w:r>
            <w:r w:rsidR="009F04CE" w:rsidRPr="00BC706E">
              <w:rPr>
                <w:rFonts w:ascii="Times New Roman" w:hAnsi="Times New Roman" w:cs="Times New Roman"/>
                <w:sz w:val="20"/>
                <w:szCs w:val="20"/>
                <w:lang w:val="ro-MD"/>
              </w:rPr>
              <w:t>, educația adulților).</w:t>
            </w:r>
          </w:p>
        </w:tc>
      </w:tr>
      <w:tr w:rsidR="00EE3EB0" w:rsidRPr="00BC706E" w14:paraId="73AB8E96" w14:textId="77777777" w:rsidTr="00810565">
        <w:tc>
          <w:tcPr>
            <w:tcW w:w="2402" w:type="dxa"/>
            <w:vAlign w:val="center"/>
          </w:tcPr>
          <w:p w14:paraId="24D93993" w14:textId="63AA0B84" w:rsidR="00EE3EB0" w:rsidRPr="00BC706E" w:rsidRDefault="00EE3EB0" w:rsidP="00951729">
            <w:pPr>
              <w:pStyle w:val="a7"/>
              <w:numPr>
                <w:ilvl w:val="1"/>
                <w:numId w:val="115"/>
              </w:numPr>
              <w:ind w:left="172" w:hanging="172"/>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Utilizarea </w:t>
            </w:r>
            <w:r w:rsidR="00801429" w:rsidRPr="00BC706E">
              <w:rPr>
                <w:rFonts w:ascii="Times New Roman" w:hAnsi="Times New Roman" w:cs="Times New Roman"/>
                <w:sz w:val="20"/>
                <w:szCs w:val="20"/>
                <w:lang w:val="ro-MD"/>
              </w:rPr>
              <w:t>RÎ</w:t>
            </w:r>
            <w:r w:rsidRPr="00BC706E">
              <w:rPr>
                <w:rFonts w:ascii="Times New Roman" w:hAnsi="Times New Roman" w:cs="Times New Roman"/>
                <w:sz w:val="20"/>
                <w:szCs w:val="20"/>
                <w:lang w:val="ro-MD"/>
              </w:rPr>
              <w:t xml:space="preserve"> în curriculum</w:t>
            </w:r>
          </w:p>
        </w:tc>
        <w:tc>
          <w:tcPr>
            <w:tcW w:w="2702" w:type="dxa"/>
            <w:vAlign w:val="center"/>
          </w:tcPr>
          <w:p w14:paraId="3C827FFD" w14:textId="22C08019"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 xml:space="preserve">Cadru actualizat pentru ÎPT orientează didactica spre </w:t>
            </w:r>
            <w:r w:rsidR="00801429" w:rsidRPr="00BC706E">
              <w:rPr>
                <w:rFonts w:ascii="Times New Roman" w:hAnsi="Times New Roman" w:cs="Times New Roman"/>
                <w:sz w:val="20"/>
                <w:szCs w:val="20"/>
                <w:lang w:val="ro-MD"/>
              </w:rPr>
              <w:t>RÎ</w:t>
            </w:r>
            <w:r w:rsidRPr="00BC706E">
              <w:rPr>
                <w:rFonts w:ascii="Times New Roman" w:hAnsi="Times New Roman" w:cs="Times New Roman"/>
                <w:sz w:val="20"/>
                <w:szCs w:val="20"/>
                <w:lang w:val="ro-MD"/>
              </w:rPr>
              <w:t xml:space="preserve">; ghidul de curriculum definește formularea/evaluarea </w:t>
            </w:r>
            <w:r w:rsidR="00801429" w:rsidRPr="00BC706E">
              <w:rPr>
                <w:rFonts w:ascii="Times New Roman" w:hAnsi="Times New Roman" w:cs="Times New Roman"/>
                <w:sz w:val="20"/>
                <w:szCs w:val="20"/>
                <w:lang w:val="ro-MD"/>
              </w:rPr>
              <w:t>RÎ</w:t>
            </w:r>
            <w:r w:rsidRPr="00BC706E">
              <w:rPr>
                <w:rFonts w:ascii="Times New Roman" w:hAnsi="Times New Roman" w:cs="Times New Roman"/>
                <w:sz w:val="20"/>
                <w:szCs w:val="20"/>
                <w:lang w:val="ro-MD"/>
              </w:rPr>
              <w:t xml:space="preserve"> la nivel de program/</w:t>
            </w:r>
            <w:r w:rsidR="00801429" w:rsidRPr="00BC706E">
              <w:rPr>
                <w:rFonts w:ascii="Times New Roman" w:hAnsi="Times New Roman" w:cs="Times New Roman"/>
                <w:sz w:val="20"/>
                <w:szCs w:val="20"/>
                <w:lang w:val="ro-MD"/>
              </w:rPr>
              <w:t xml:space="preserve"> </w:t>
            </w:r>
            <w:r w:rsidRPr="00BC706E">
              <w:rPr>
                <w:rFonts w:ascii="Times New Roman" w:hAnsi="Times New Roman" w:cs="Times New Roman"/>
                <w:sz w:val="20"/>
                <w:szCs w:val="20"/>
                <w:lang w:val="ro-MD"/>
              </w:rPr>
              <w:t>modul</w:t>
            </w:r>
            <w:r w:rsidR="00801429" w:rsidRPr="00BC706E">
              <w:rPr>
                <w:rFonts w:ascii="Times New Roman" w:hAnsi="Times New Roman" w:cs="Times New Roman"/>
                <w:sz w:val="20"/>
                <w:szCs w:val="20"/>
                <w:lang w:val="ro-MD"/>
              </w:rPr>
              <w:t xml:space="preserve"> </w:t>
            </w:r>
            <w:r w:rsidRPr="00BC706E">
              <w:rPr>
                <w:rFonts w:ascii="Times New Roman" w:hAnsi="Times New Roman" w:cs="Times New Roman"/>
                <w:sz w:val="20"/>
                <w:szCs w:val="20"/>
                <w:lang w:val="ro-MD"/>
              </w:rPr>
              <w:t>/unitate; 73 de curricule nivel 3 actualizate.</w:t>
            </w:r>
          </w:p>
        </w:tc>
        <w:tc>
          <w:tcPr>
            <w:tcW w:w="2360" w:type="dxa"/>
            <w:vAlign w:val="center"/>
          </w:tcPr>
          <w:p w14:paraId="7574E09A" w14:textId="22B1FE6D"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Ordin MEC nr. 1652/2024; Ghidul de elaborare a curriculumului pentru ÎPT; Ordin MEC nr. 1818/2024</w:t>
            </w:r>
          </w:p>
        </w:tc>
        <w:tc>
          <w:tcPr>
            <w:tcW w:w="2398" w:type="dxa"/>
            <w:vAlign w:val="center"/>
          </w:tcPr>
          <w:p w14:paraId="1FD97007" w14:textId="37B4F725"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 xml:space="preserve">Conform: curriculum operațional pe baza </w:t>
            </w:r>
            <w:r w:rsidR="00734DB6" w:rsidRPr="00BC706E">
              <w:rPr>
                <w:rFonts w:ascii="Times New Roman" w:hAnsi="Times New Roman" w:cs="Times New Roman"/>
                <w:sz w:val="20"/>
                <w:szCs w:val="20"/>
                <w:lang w:val="ro-MD"/>
              </w:rPr>
              <w:t>RÎ</w:t>
            </w:r>
            <w:r w:rsidRPr="00BC706E">
              <w:rPr>
                <w:rFonts w:ascii="Times New Roman" w:hAnsi="Times New Roman" w:cs="Times New Roman"/>
                <w:sz w:val="20"/>
                <w:szCs w:val="20"/>
                <w:lang w:val="ro-MD"/>
              </w:rPr>
              <w:t>.</w:t>
            </w:r>
          </w:p>
        </w:tc>
      </w:tr>
      <w:tr w:rsidR="00EE3EB0" w:rsidRPr="00BC706E" w14:paraId="2B4F97DE" w14:textId="77777777" w:rsidTr="00810565">
        <w:tc>
          <w:tcPr>
            <w:tcW w:w="2402" w:type="dxa"/>
            <w:vAlign w:val="center"/>
          </w:tcPr>
          <w:p w14:paraId="178A0CBA" w14:textId="4D5AE395" w:rsidR="00EE3EB0" w:rsidRPr="00BC706E" w:rsidRDefault="00EE3EB0" w:rsidP="00951729">
            <w:pPr>
              <w:pStyle w:val="a7"/>
              <w:numPr>
                <w:ilvl w:val="1"/>
                <w:numId w:val="115"/>
              </w:numPr>
              <w:ind w:left="172" w:hanging="172"/>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Proceduri de evaluare și certificare bazate pe </w:t>
            </w:r>
            <w:r w:rsidR="00734DB6" w:rsidRPr="00BC706E">
              <w:rPr>
                <w:rFonts w:ascii="Times New Roman" w:hAnsi="Times New Roman" w:cs="Times New Roman"/>
                <w:sz w:val="20"/>
                <w:szCs w:val="20"/>
                <w:lang w:val="ro-MD"/>
              </w:rPr>
              <w:t>RÎ</w:t>
            </w:r>
          </w:p>
        </w:tc>
        <w:tc>
          <w:tcPr>
            <w:tcW w:w="2702" w:type="dxa"/>
            <w:vAlign w:val="center"/>
          </w:tcPr>
          <w:p w14:paraId="2616F558" w14:textId="3AC42D2B"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Evaluarea pe criterii/indicatori din standarde și descriptorii CNC; etape diagnostic–formativ–sumativ–final; principii: relevanță, obiectivitate, echitate, validitate etc.; evaluare realizată de furnizori autorizați/acreditați.</w:t>
            </w:r>
          </w:p>
        </w:tc>
        <w:tc>
          <w:tcPr>
            <w:tcW w:w="2360" w:type="dxa"/>
            <w:vAlign w:val="center"/>
          </w:tcPr>
          <w:p w14:paraId="59CEE62B" w14:textId="1305ACDB"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HG nr. 330/2023 (p. 70–77)</w:t>
            </w:r>
          </w:p>
        </w:tc>
        <w:tc>
          <w:tcPr>
            <w:tcW w:w="2398" w:type="dxa"/>
            <w:vAlign w:val="center"/>
          </w:tcPr>
          <w:p w14:paraId="7160D81C" w14:textId="5BC5060E"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Conform: reguli clare, uniforme și transparente.</w:t>
            </w:r>
          </w:p>
        </w:tc>
      </w:tr>
      <w:tr w:rsidR="00EE3EB0" w:rsidRPr="00BC706E" w14:paraId="34E2CC7D" w14:textId="77777777" w:rsidTr="00810565">
        <w:tc>
          <w:tcPr>
            <w:tcW w:w="2402" w:type="dxa"/>
            <w:vAlign w:val="center"/>
          </w:tcPr>
          <w:p w14:paraId="15A4F5C7" w14:textId="4620100D" w:rsidR="00EE3EB0" w:rsidRPr="00BC706E" w:rsidRDefault="00EE3EB0" w:rsidP="00951729">
            <w:pPr>
              <w:pStyle w:val="a7"/>
              <w:numPr>
                <w:ilvl w:val="1"/>
                <w:numId w:val="115"/>
              </w:numPr>
              <w:ind w:left="172" w:hanging="172"/>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Asigurarea calității corelată cu </w:t>
            </w:r>
            <w:r w:rsidR="00A51C70" w:rsidRPr="00BC706E">
              <w:rPr>
                <w:rFonts w:ascii="Times New Roman" w:hAnsi="Times New Roman" w:cs="Times New Roman"/>
                <w:sz w:val="20"/>
                <w:szCs w:val="20"/>
                <w:lang w:val="ro-MD"/>
              </w:rPr>
              <w:t>RÎ</w:t>
            </w:r>
            <w:r w:rsidRPr="00BC706E">
              <w:rPr>
                <w:rFonts w:ascii="Times New Roman" w:hAnsi="Times New Roman" w:cs="Times New Roman"/>
                <w:sz w:val="20"/>
                <w:szCs w:val="20"/>
                <w:lang w:val="ro-MD"/>
              </w:rPr>
              <w:t>/EQF/QF-EHEA</w:t>
            </w:r>
          </w:p>
        </w:tc>
        <w:tc>
          <w:tcPr>
            <w:tcW w:w="2702" w:type="dxa"/>
            <w:vAlign w:val="center"/>
          </w:tcPr>
          <w:p w14:paraId="74758977" w14:textId="6E5C660E"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 xml:space="preserve">ANACEC verifică formularea programelor în termeni de </w:t>
            </w:r>
            <w:r w:rsidR="00A51C70" w:rsidRPr="00BC706E">
              <w:rPr>
                <w:rFonts w:ascii="Times New Roman" w:hAnsi="Times New Roman" w:cs="Times New Roman"/>
                <w:sz w:val="20"/>
                <w:szCs w:val="20"/>
                <w:lang w:val="ro-MD"/>
              </w:rPr>
              <w:t>RÎ</w:t>
            </w:r>
            <w:r w:rsidRPr="00BC706E">
              <w:rPr>
                <w:rFonts w:ascii="Times New Roman" w:hAnsi="Times New Roman" w:cs="Times New Roman"/>
                <w:sz w:val="20"/>
                <w:szCs w:val="20"/>
                <w:lang w:val="ro-MD"/>
              </w:rPr>
              <w:t xml:space="preserve">, coerența cu descriptorii CNC/EQF/QF-EHEA, aplicarea ECTS/ECVET și a recunoașterii </w:t>
            </w:r>
            <w:r w:rsidR="00A62A21" w:rsidRPr="00BC706E">
              <w:rPr>
                <w:rFonts w:ascii="Times New Roman" w:hAnsi="Times New Roman" w:cs="Times New Roman"/>
                <w:sz w:val="20"/>
                <w:szCs w:val="20"/>
                <w:lang w:val="ro-MD"/>
              </w:rPr>
              <w:t>RÎ</w:t>
            </w:r>
            <w:r w:rsidRPr="00BC706E">
              <w:rPr>
                <w:rFonts w:ascii="Times New Roman" w:hAnsi="Times New Roman" w:cs="Times New Roman"/>
                <w:sz w:val="20"/>
                <w:szCs w:val="20"/>
                <w:lang w:val="ro-MD"/>
              </w:rPr>
              <w:t>; ghiduri/</w:t>
            </w:r>
            <w:r w:rsidR="00A62A21" w:rsidRPr="00BC706E">
              <w:rPr>
                <w:rFonts w:ascii="Times New Roman" w:hAnsi="Times New Roman" w:cs="Times New Roman"/>
                <w:sz w:val="20"/>
                <w:szCs w:val="20"/>
                <w:lang w:val="ro-MD"/>
              </w:rPr>
              <w:t xml:space="preserve"> </w:t>
            </w:r>
            <w:r w:rsidRPr="00BC706E">
              <w:rPr>
                <w:rFonts w:ascii="Times New Roman" w:hAnsi="Times New Roman" w:cs="Times New Roman"/>
                <w:sz w:val="20"/>
                <w:szCs w:val="20"/>
                <w:lang w:val="ro-MD"/>
              </w:rPr>
              <w:t xml:space="preserve">standarde proprii și raportare publică; </w:t>
            </w:r>
          </w:p>
        </w:tc>
        <w:tc>
          <w:tcPr>
            <w:tcW w:w="2360" w:type="dxa"/>
            <w:vAlign w:val="center"/>
          </w:tcPr>
          <w:p w14:paraId="5C278095" w14:textId="2D39465D"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HG nr. 330/2023; Regulamentul ANACEC (HG nr. 201/2018); rapoarte și ghiduri ANACEC</w:t>
            </w:r>
          </w:p>
        </w:tc>
        <w:tc>
          <w:tcPr>
            <w:tcW w:w="2398" w:type="dxa"/>
            <w:vAlign w:val="center"/>
          </w:tcPr>
          <w:p w14:paraId="727CB2C3" w14:textId="6508A42C"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 xml:space="preserve">Conform: </w:t>
            </w:r>
            <w:r w:rsidR="00C320D9" w:rsidRPr="00BC706E">
              <w:rPr>
                <w:rFonts w:ascii="Times New Roman" w:hAnsi="Times New Roman" w:cs="Times New Roman"/>
                <w:sz w:val="20"/>
                <w:szCs w:val="20"/>
                <w:lang w:val="ro-MD"/>
              </w:rPr>
              <w:t>asigurarea calității</w:t>
            </w:r>
            <w:r w:rsidRPr="00BC706E">
              <w:rPr>
                <w:rFonts w:ascii="Times New Roman" w:hAnsi="Times New Roman" w:cs="Times New Roman"/>
                <w:sz w:val="20"/>
                <w:szCs w:val="20"/>
                <w:lang w:val="ro-MD"/>
              </w:rPr>
              <w:t xml:space="preserve"> externă ancorată în </w:t>
            </w:r>
            <w:r w:rsidR="00C320D9" w:rsidRPr="00BC706E">
              <w:rPr>
                <w:rFonts w:ascii="Times New Roman" w:hAnsi="Times New Roman" w:cs="Times New Roman"/>
                <w:sz w:val="20"/>
                <w:szCs w:val="20"/>
                <w:lang w:val="ro-MD"/>
              </w:rPr>
              <w:t>RÎ</w:t>
            </w:r>
            <w:r w:rsidRPr="00BC706E">
              <w:rPr>
                <w:rFonts w:ascii="Times New Roman" w:hAnsi="Times New Roman" w:cs="Times New Roman"/>
                <w:sz w:val="20"/>
                <w:szCs w:val="20"/>
                <w:lang w:val="ro-MD"/>
              </w:rPr>
              <w:t xml:space="preserve"> și instrumente europene.</w:t>
            </w:r>
          </w:p>
        </w:tc>
      </w:tr>
      <w:tr w:rsidR="00EE3EB0" w:rsidRPr="00BC706E" w14:paraId="56DEE49E" w14:textId="77777777" w:rsidTr="00810565">
        <w:tc>
          <w:tcPr>
            <w:tcW w:w="2402" w:type="dxa"/>
            <w:vAlign w:val="center"/>
          </w:tcPr>
          <w:p w14:paraId="6D9F4EBC" w14:textId="1B32C9E5" w:rsidR="00EE3EB0" w:rsidRPr="00BC706E" w:rsidRDefault="00EE3EB0" w:rsidP="00951729">
            <w:pPr>
              <w:pStyle w:val="a7"/>
              <w:numPr>
                <w:ilvl w:val="1"/>
                <w:numId w:val="115"/>
              </w:numPr>
              <w:ind w:left="172" w:hanging="172"/>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Sisteme de credite (</w:t>
            </w:r>
            <w:r w:rsidR="008C04F7" w:rsidRPr="00BC706E">
              <w:rPr>
                <w:rFonts w:ascii="Times New Roman" w:hAnsi="Times New Roman" w:cs="Times New Roman"/>
                <w:sz w:val="20"/>
                <w:szCs w:val="20"/>
                <w:lang w:val="ro-MD"/>
              </w:rPr>
              <w:t>ÎPT</w:t>
            </w:r>
            <w:r w:rsidRPr="00BC706E">
              <w:rPr>
                <w:rFonts w:ascii="Times New Roman" w:hAnsi="Times New Roman" w:cs="Times New Roman"/>
                <w:sz w:val="20"/>
                <w:szCs w:val="20"/>
                <w:lang w:val="ro-MD"/>
              </w:rPr>
              <w:t>/</w:t>
            </w:r>
            <w:r w:rsidR="008C04F7" w:rsidRPr="00BC706E">
              <w:rPr>
                <w:rFonts w:ascii="Times New Roman" w:hAnsi="Times New Roman" w:cs="Times New Roman"/>
                <w:sz w:val="20"/>
                <w:szCs w:val="20"/>
                <w:lang w:val="ro-MD"/>
              </w:rPr>
              <w:t>ÎS</w:t>
            </w:r>
            <w:r w:rsidRPr="00BC706E">
              <w:rPr>
                <w:rFonts w:ascii="Times New Roman" w:hAnsi="Times New Roman" w:cs="Times New Roman"/>
                <w:sz w:val="20"/>
                <w:szCs w:val="20"/>
                <w:lang w:val="ro-MD"/>
              </w:rPr>
              <w:t xml:space="preserve">) legate de </w:t>
            </w:r>
            <w:r w:rsidR="008C04F7" w:rsidRPr="00BC706E">
              <w:rPr>
                <w:rFonts w:ascii="Times New Roman" w:hAnsi="Times New Roman" w:cs="Times New Roman"/>
                <w:sz w:val="20"/>
                <w:szCs w:val="20"/>
                <w:lang w:val="ro-MD"/>
              </w:rPr>
              <w:t>RÎ</w:t>
            </w:r>
          </w:p>
        </w:tc>
        <w:tc>
          <w:tcPr>
            <w:tcW w:w="2702" w:type="dxa"/>
            <w:vAlign w:val="center"/>
          </w:tcPr>
          <w:p w14:paraId="139C8713" w14:textId="1F02BC7A"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ECVET în ÎPT (cu ghid de implementare și regulament de organizare pe credite); ECTS în ÎS (30 credite/sem., 60/an; recunoaștere până la 60 credite din ÎPT); ECTS aplicat și la formarea continuă în ÎS.</w:t>
            </w:r>
          </w:p>
        </w:tc>
        <w:tc>
          <w:tcPr>
            <w:tcW w:w="2360" w:type="dxa"/>
            <w:vAlign w:val="center"/>
          </w:tcPr>
          <w:p w14:paraId="76F69248" w14:textId="7999397A"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Codul educației nr. 152/2014 (art. 66(7), art. 88); Ghid ME nr. 811/2014 (mediu de specialitate); Regulament ÎPT postsecundar/postsecundar nonterțiar pe credite; Ordin MEC nr. 1020/2023 (ECTS la FPC</w:t>
            </w:r>
            <w:r w:rsidR="00473C45" w:rsidRPr="00BC706E">
              <w:rPr>
                <w:rFonts w:ascii="Times New Roman" w:hAnsi="Times New Roman" w:cs="Times New Roman"/>
                <w:sz w:val="20"/>
                <w:szCs w:val="20"/>
                <w:lang w:val="ro-MD"/>
              </w:rPr>
              <w:t>, nivel 6 CNC</w:t>
            </w:r>
            <w:r w:rsidRPr="00BC706E">
              <w:rPr>
                <w:rFonts w:ascii="Times New Roman" w:hAnsi="Times New Roman" w:cs="Times New Roman"/>
                <w:sz w:val="20"/>
                <w:szCs w:val="20"/>
                <w:lang w:val="ro-MD"/>
              </w:rPr>
              <w:t>)</w:t>
            </w:r>
          </w:p>
        </w:tc>
        <w:tc>
          <w:tcPr>
            <w:tcW w:w="2398" w:type="dxa"/>
            <w:vAlign w:val="center"/>
          </w:tcPr>
          <w:p w14:paraId="6C56BEB4" w14:textId="56015E07"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 xml:space="preserve">Conform: creditarea este funcțională, </w:t>
            </w:r>
            <w:r w:rsidR="00E20010" w:rsidRPr="00BC706E">
              <w:rPr>
                <w:rFonts w:ascii="Times New Roman" w:hAnsi="Times New Roman" w:cs="Times New Roman"/>
                <w:sz w:val="20"/>
                <w:szCs w:val="20"/>
                <w:lang w:val="ro-MD"/>
              </w:rPr>
              <w:t xml:space="preserve">transversală/ între subsistemele educaționale (ÎPT, ÎS, educația adulților) </w:t>
            </w:r>
            <w:r w:rsidRPr="00BC706E">
              <w:rPr>
                <w:rFonts w:ascii="Times New Roman" w:hAnsi="Times New Roman" w:cs="Times New Roman"/>
                <w:sz w:val="20"/>
                <w:szCs w:val="20"/>
                <w:lang w:val="ro-MD"/>
              </w:rPr>
              <w:t xml:space="preserve">și legată de </w:t>
            </w:r>
            <w:r w:rsidR="00E20010" w:rsidRPr="00BC706E">
              <w:rPr>
                <w:rFonts w:ascii="Times New Roman" w:hAnsi="Times New Roman" w:cs="Times New Roman"/>
                <w:sz w:val="20"/>
                <w:szCs w:val="20"/>
                <w:lang w:val="ro-MD"/>
              </w:rPr>
              <w:t>RÎ</w:t>
            </w:r>
            <w:r w:rsidRPr="00BC706E">
              <w:rPr>
                <w:rFonts w:ascii="Times New Roman" w:hAnsi="Times New Roman" w:cs="Times New Roman"/>
                <w:sz w:val="20"/>
                <w:szCs w:val="20"/>
                <w:lang w:val="ro-MD"/>
              </w:rPr>
              <w:t>.</w:t>
            </w:r>
          </w:p>
        </w:tc>
      </w:tr>
      <w:tr w:rsidR="00EE3EB0" w:rsidRPr="00BC706E" w14:paraId="5DDBCA9D" w14:textId="77777777" w:rsidTr="00810565">
        <w:tc>
          <w:tcPr>
            <w:tcW w:w="2402" w:type="dxa"/>
            <w:vAlign w:val="center"/>
          </w:tcPr>
          <w:p w14:paraId="4262FE62" w14:textId="2B96B1ED" w:rsidR="00EE3EB0" w:rsidRPr="00BC706E" w:rsidRDefault="00EE3EB0" w:rsidP="00951729">
            <w:pPr>
              <w:pStyle w:val="a7"/>
              <w:numPr>
                <w:ilvl w:val="1"/>
                <w:numId w:val="115"/>
              </w:numPr>
              <w:ind w:left="172" w:hanging="172"/>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Credite în educația adulților</w:t>
            </w:r>
          </w:p>
        </w:tc>
        <w:tc>
          <w:tcPr>
            <w:tcW w:w="2702" w:type="dxa"/>
            <w:vAlign w:val="center"/>
          </w:tcPr>
          <w:p w14:paraId="6AC5D31C" w14:textId="74B991BD"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Programele formale pentru adulți se desfășoară pe niveluri CNC 1–7; 1 credit = 30 ore academice; raport flexibil contact</w:t>
            </w:r>
            <w:r w:rsidR="00BD5A96" w:rsidRPr="00BC706E">
              <w:rPr>
                <w:rFonts w:ascii="Times New Roman" w:hAnsi="Times New Roman" w:cs="Times New Roman"/>
                <w:sz w:val="20"/>
                <w:szCs w:val="20"/>
                <w:lang w:val="ro-MD"/>
              </w:rPr>
              <w:t xml:space="preserve">, </w:t>
            </w:r>
            <w:r w:rsidRPr="00BC706E">
              <w:rPr>
                <w:rFonts w:ascii="Times New Roman" w:hAnsi="Times New Roman" w:cs="Times New Roman"/>
                <w:sz w:val="20"/>
                <w:szCs w:val="20"/>
                <w:lang w:val="ro-MD"/>
              </w:rPr>
              <w:t>individual (1:1; 1:2; 1:3); alocare pe unități/modul; măsoară volumul de muncă al beneficiarului.</w:t>
            </w:r>
          </w:p>
        </w:tc>
        <w:tc>
          <w:tcPr>
            <w:tcW w:w="2360" w:type="dxa"/>
            <w:vAlign w:val="center"/>
          </w:tcPr>
          <w:p w14:paraId="4240CD63" w14:textId="2E361CE9"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HG nr. 222/2024 (Regulamentul educației adulților, art. 32–33)</w:t>
            </w:r>
          </w:p>
        </w:tc>
        <w:tc>
          <w:tcPr>
            <w:tcW w:w="2398" w:type="dxa"/>
            <w:vAlign w:val="center"/>
          </w:tcPr>
          <w:p w14:paraId="4B141E50" w14:textId="6CFFDF9F"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Conform: integrare completă a creditelor în învățarea pe tot parcursul vieții.</w:t>
            </w:r>
          </w:p>
        </w:tc>
      </w:tr>
      <w:tr w:rsidR="00EE3EB0" w:rsidRPr="00BC706E" w14:paraId="4036EB31" w14:textId="77777777" w:rsidTr="00810565">
        <w:tc>
          <w:tcPr>
            <w:tcW w:w="2402" w:type="dxa"/>
            <w:vAlign w:val="center"/>
          </w:tcPr>
          <w:p w14:paraId="00394BB0" w14:textId="2F32D3D2" w:rsidR="00EE3EB0" w:rsidRPr="00BC706E" w:rsidRDefault="00EE3EB0" w:rsidP="00951729">
            <w:pPr>
              <w:pStyle w:val="a7"/>
              <w:numPr>
                <w:ilvl w:val="1"/>
                <w:numId w:val="115"/>
              </w:numPr>
              <w:ind w:left="172" w:hanging="172"/>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Validarea învățării nonformale/informale (NFIL)</w:t>
            </w:r>
          </w:p>
        </w:tc>
        <w:tc>
          <w:tcPr>
            <w:tcW w:w="2702" w:type="dxa"/>
            <w:vAlign w:val="center"/>
          </w:tcPr>
          <w:p w14:paraId="31195111" w14:textId="6013D4EE"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 xml:space="preserve">Proceduri naționale </w:t>
            </w:r>
            <w:r w:rsidR="006264A5" w:rsidRPr="00BC706E">
              <w:rPr>
                <w:rFonts w:ascii="Times New Roman" w:hAnsi="Times New Roman" w:cs="Times New Roman"/>
                <w:sz w:val="20"/>
                <w:szCs w:val="20"/>
                <w:lang w:val="ro-MD"/>
              </w:rPr>
              <w:t>NFIL</w:t>
            </w:r>
            <w:r w:rsidRPr="00BC706E">
              <w:rPr>
                <w:rFonts w:ascii="Times New Roman" w:hAnsi="Times New Roman" w:cs="Times New Roman"/>
                <w:sz w:val="20"/>
                <w:szCs w:val="20"/>
                <w:lang w:val="ro-MD"/>
              </w:rPr>
              <w:t>: corelate cu CNC și conforme EQF; acces deschis; calitate/credite aplicate; utilizare Europass/Youthpass; posibilă certificarea calificărilor complete/parțiale; rețea de centre de validare (nivel 3–5 și nivel 6).</w:t>
            </w:r>
          </w:p>
        </w:tc>
        <w:tc>
          <w:tcPr>
            <w:tcW w:w="2360" w:type="dxa"/>
            <w:vAlign w:val="center"/>
          </w:tcPr>
          <w:p w14:paraId="3347C083" w14:textId="18A726D4"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 xml:space="preserve">Codul educației art. 123(7–11); HG nr. 330/2023 (p. 126–136, 130–133); HG nr. 222/2024; Regulament nivel 3–5 </w:t>
            </w:r>
            <w:r w:rsidR="00880B1D" w:rsidRPr="00BC706E">
              <w:rPr>
                <w:rFonts w:ascii="Times New Roman" w:hAnsi="Times New Roman" w:cs="Times New Roman"/>
                <w:sz w:val="20"/>
                <w:szCs w:val="20"/>
                <w:lang w:val="ro-MD"/>
              </w:rPr>
              <w:t>și</w:t>
            </w:r>
            <w:r w:rsidRPr="00BC706E">
              <w:rPr>
                <w:rFonts w:ascii="Times New Roman" w:hAnsi="Times New Roman" w:cs="Times New Roman"/>
                <w:sz w:val="20"/>
                <w:szCs w:val="20"/>
                <w:lang w:val="ro-MD"/>
              </w:rPr>
              <w:t xml:space="preserve"> Ghid practic; Regulament nivel 6</w:t>
            </w:r>
          </w:p>
        </w:tc>
        <w:tc>
          <w:tcPr>
            <w:tcW w:w="2398" w:type="dxa"/>
            <w:vAlign w:val="center"/>
          </w:tcPr>
          <w:p w14:paraId="62B12074" w14:textId="1F72A7CD"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Conform: mecanisme funcționale, incluzive și transparente.</w:t>
            </w:r>
          </w:p>
        </w:tc>
      </w:tr>
      <w:tr w:rsidR="00EE3EB0" w:rsidRPr="00BC706E" w14:paraId="5351F173" w14:textId="77777777" w:rsidTr="00810565">
        <w:tc>
          <w:tcPr>
            <w:tcW w:w="2402" w:type="dxa"/>
            <w:vAlign w:val="center"/>
          </w:tcPr>
          <w:p w14:paraId="0A5C6662" w14:textId="0C9C2A0F" w:rsidR="00EE3EB0" w:rsidRPr="00BC706E" w:rsidRDefault="00EE3EB0" w:rsidP="00951729">
            <w:pPr>
              <w:pStyle w:val="a7"/>
              <w:numPr>
                <w:ilvl w:val="1"/>
                <w:numId w:val="115"/>
              </w:numPr>
              <w:ind w:left="314" w:hanging="314"/>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Incluziune și permeabilitate</w:t>
            </w:r>
          </w:p>
        </w:tc>
        <w:tc>
          <w:tcPr>
            <w:tcW w:w="2702" w:type="dxa"/>
            <w:vAlign w:val="center"/>
          </w:tcPr>
          <w:p w14:paraId="15D082FD" w14:textId="0A82DCAC"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Validarea sprijină grupuri defavorizate; mobilitate verticală între ÎPT și ÎS (recunoaștere până la 60 ECTS); interconectare între subsisteme prin credite/</w:t>
            </w:r>
            <w:r w:rsidR="00CF7727" w:rsidRPr="00BC706E">
              <w:rPr>
                <w:rFonts w:ascii="Times New Roman" w:hAnsi="Times New Roman" w:cs="Times New Roman"/>
                <w:sz w:val="20"/>
                <w:szCs w:val="20"/>
                <w:lang w:val="ro-MD"/>
              </w:rPr>
              <w:t>RÎ</w:t>
            </w:r>
          </w:p>
        </w:tc>
        <w:tc>
          <w:tcPr>
            <w:tcW w:w="2360" w:type="dxa"/>
            <w:vAlign w:val="center"/>
          </w:tcPr>
          <w:p w14:paraId="7B3DDF06" w14:textId="2FC472CA"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HG nr. 330/2023 (cerințe validare, incluziune); Codul educației art. 88(3)</w:t>
            </w:r>
          </w:p>
        </w:tc>
        <w:tc>
          <w:tcPr>
            <w:tcW w:w="2398" w:type="dxa"/>
            <w:vAlign w:val="center"/>
          </w:tcPr>
          <w:p w14:paraId="0FA1F573" w14:textId="1E746A0E"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Conform: aliniat principiilor EQF privind accesul și progresul.</w:t>
            </w:r>
          </w:p>
        </w:tc>
      </w:tr>
      <w:tr w:rsidR="00EE3EB0" w:rsidRPr="00BC706E" w14:paraId="4C877DA1" w14:textId="77777777" w:rsidTr="00810565">
        <w:tc>
          <w:tcPr>
            <w:tcW w:w="2402" w:type="dxa"/>
            <w:vAlign w:val="center"/>
          </w:tcPr>
          <w:p w14:paraId="0EEFCB37" w14:textId="7315572D" w:rsidR="00EE3EB0" w:rsidRPr="00BC706E" w:rsidRDefault="00EE3EB0" w:rsidP="00951729">
            <w:pPr>
              <w:pStyle w:val="a7"/>
              <w:numPr>
                <w:ilvl w:val="1"/>
                <w:numId w:val="115"/>
              </w:numPr>
              <w:ind w:left="314" w:hanging="314"/>
              <w:jc w:val="both"/>
              <w:outlineLvl w:val="2"/>
              <w:rPr>
                <w:rFonts w:ascii="Times New Roman" w:hAnsi="Times New Roman" w:cs="Times New Roman"/>
                <w:sz w:val="20"/>
                <w:szCs w:val="20"/>
                <w:lang w:val="ro-MD"/>
              </w:rPr>
            </w:pPr>
            <w:r w:rsidRPr="00BC706E">
              <w:rPr>
                <w:rFonts w:ascii="Times New Roman" w:hAnsi="Times New Roman" w:cs="Times New Roman"/>
                <w:sz w:val="20"/>
                <w:szCs w:val="20"/>
                <w:lang w:val="ro-MD"/>
              </w:rPr>
              <w:t>Transparență și documentare</w:t>
            </w:r>
          </w:p>
        </w:tc>
        <w:tc>
          <w:tcPr>
            <w:tcW w:w="2702" w:type="dxa"/>
            <w:vAlign w:val="center"/>
          </w:tcPr>
          <w:p w14:paraId="2053BF25" w14:textId="1420AF85" w:rsidR="00EE3EB0" w:rsidRPr="00BC706E" w:rsidRDefault="00136453"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RÎ</w:t>
            </w:r>
            <w:r w:rsidR="00EE3EB0" w:rsidRPr="00BC706E">
              <w:rPr>
                <w:rFonts w:ascii="Times New Roman" w:hAnsi="Times New Roman" w:cs="Times New Roman"/>
                <w:sz w:val="20"/>
                <w:szCs w:val="20"/>
                <w:lang w:val="ro-MD"/>
              </w:rPr>
              <w:t>, creditele și nivelurile sunt documentate în standarde, curricule, proceduri și registre; utilizare instrumente UE (Europass/Youthpass).</w:t>
            </w:r>
          </w:p>
        </w:tc>
        <w:tc>
          <w:tcPr>
            <w:tcW w:w="2360" w:type="dxa"/>
            <w:vAlign w:val="center"/>
          </w:tcPr>
          <w:p w14:paraId="47D8B0D4" w14:textId="63A11D70"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HG nr. 330/2023 (Anexele 1–2; p. 126–136)</w:t>
            </w:r>
          </w:p>
        </w:tc>
        <w:tc>
          <w:tcPr>
            <w:tcW w:w="2398" w:type="dxa"/>
            <w:vAlign w:val="center"/>
          </w:tcPr>
          <w:p w14:paraId="5F048C4E" w14:textId="36F32B9A" w:rsidR="00EE3EB0" w:rsidRPr="00BC706E" w:rsidRDefault="00EE3EB0" w:rsidP="00EE3EB0">
            <w:pPr>
              <w:jc w:val="both"/>
              <w:outlineLvl w:val="2"/>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hAnsi="Times New Roman" w:cs="Times New Roman"/>
                <w:sz w:val="20"/>
                <w:szCs w:val="20"/>
                <w:lang w:val="ro-MD"/>
              </w:rPr>
              <w:t>Conform: trasabilitate și lizibilitate europene asigurate.</w:t>
            </w:r>
          </w:p>
        </w:tc>
      </w:tr>
    </w:tbl>
    <w:p w14:paraId="4B5FE4FB" w14:textId="77777777" w:rsidR="000B39B6" w:rsidRPr="00BC706E" w:rsidRDefault="000B39B6" w:rsidP="000B39B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8. Concluzii</w:t>
      </w:r>
    </w:p>
    <w:p w14:paraId="38E0434E" w14:textId="77777777" w:rsidR="000B39B6" w:rsidRPr="00BC706E" w:rsidRDefault="000B39B6" w:rsidP="000B39B6">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Republica Moldova a instituit un Cadrul Național al Calificărilor solid, coerent și operațional, bazat pe rezultatele învățării, care reflectă integral principiile și metodologia EQF și este pe deplin compatibil cu QF-EHEA.</w:t>
      </w:r>
    </w:p>
    <w:p w14:paraId="0E82E42D" w14:textId="77777777" w:rsidR="000B39B6" w:rsidRPr="00BC706E" w:rsidRDefault="000B39B6" w:rsidP="000B39B6">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CNC integrează mecanismele europene de credite (ECVET și ECTS), procesele de validare a învățării nonformale și informale (NFIL) și sistemele de asigurare a calității, asigurând o abordare coerentă și funcțională în toate subsistemele educaționale. Aceste mecanisme promovează flexibilitatea, incluziunea și învățarea pe tot parcursul vieții, sprijină mobilitatea educațională și profesională și facilitează recunoașterea internațională a calificărilor.</w:t>
      </w:r>
    </w:p>
    <w:p w14:paraId="4E7847D9" w14:textId="77777777" w:rsidR="000B39B6" w:rsidRPr="00BC706E" w:rsidRDefault="000B39B6" w:rsidP="000B39B6">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Prin aplicarea unitară a principiilor bazate pe rezultate ale învățării, CNC funcționează nu doar ca un instrument de clasificare a calificărilor, ci ca o platformă integrată de transparență, echitate și calitate în formarea profesională.</w:t>
      </w:r>
    </w:p>
    <w:p w14:paraId="77691DD4" w14:textId="77777777" w:rsidR="000B39B6" w:rsidRPr="00BC706E" w:rsidRDefault="000B39B6" w:rsidP="000B39B6">
      <w:pPr>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Astfel, Republica Moldova demonstrează alinierea deplină și operațională la standardele europene, consolidând transparența, comparabilitatea și recunoașterea calificărilor în Spațiul European al Educației și Formării Profesionale și contribuind activ la dezvoltarea unei culturi a învățării continue și a competențelor relevante pentru piața muncii.</w:t>
      </w:r>
    </w:p>
    <w:p w14:paraId="4F49F592" w14:textId="0FB662E4" w:rsidR="00601534" w:rsidRPr="00BC706E" w:rsidRDefault="00601534" w:rsidP="00601534">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CRITERIUL 4</w:t>
      </w:r>
    </w:p>
    <w:tbl>
      <w:tblPr>
        <w:tblStyle w:val="aff"/>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4A0" w:firstRow="1" w:lastRow="0" w:firstColumn="1" w:lastColumn="0" w:noHBand="0" w:noVBand="1"/>
      </w:tblPr>
      <w:tblGrid>
        <w:gridCol w:w="9618"/>
      </w:tblGrid>
      <w:tr w:rsidR="00601534" w:rsidRPr="00BC706E" w14:paraId="4793734B" w14:textId="77777777" w:rsidTr="00601534">
        <w:tc>
          <w:tcPr>
            <w:tcW w:w="9618" w:type="dxa"/>
          </w:tcPr>
          <w:p w14:paraId="635ED161" w14:textId="46D49956" w:rsidR="00601534" w:rsidRPr="00BC706E" w:rsidRDefault="00887D9F" w:rsidP="00BC706E">
            <w:pPr>
              <w:spacing w:before="120" w:after="120" w:line="276" w:lineRule="auto"/>
              <w:rPr>
                <w:rFonts w:ascii="Times New Roman" w:hAnsi="Times New Roman" w:cs="Times New Roman"/>
                <w:sz w:val="24"/>
                <w:szCs w:val="24"/>
                <w:lang w:val="ro-MD"/>
              </w:rPr>
            </w:pPr>
            <w:r w:rsidRPr="00BC706E">
              <w:rPr>
                <w:rFonts w:ascii="Times New Roman" w:hAnsi="Times New Roman" w:cs="Times New Roman"/>
                <w:i/>
                <w:iCs/>
                <w:color w:val="3494BA" w:themeColor="accent1"/>
                <w:sz w:val="24"/>
                <w:szCs w:val="24"/>
                <w:lang w:val="ro-MD"/>
              </w:rPr>
              <w:t>Definiție:</w:t>
            </w:r>
            <w:r w:rsidRPr="00BC706E">
              <w:rPr>
                <w:rFonts w:ascii="Times New Roman" w:hAnsi="Times New Roman" w:cs="Times New Roman"/>
                <w:color w:val="3494BA" w:themeColor="accent1"/>
                <w:sz w:val="24"/>
                <w:szCs w:val="24"/>
                <w:lang w:val="ro-MD"/>
              </w:rPr>
              <w:t xml:space="preserve"> </w:t>
            </w:r>
            <w:r w:rsidR="00601534" w:rsidRPr="00BC706E">
              <w:rPr>
                <w:rFonts w:ascii="Times New Roman" w:hAnsi="Times New Roman" w:cs="Times New Roman"/>
                <w:sz w:val="24"/>
                <w:szCs w:val="24"/>
                <w:lang w:val="ro-MD"/>
              </w:rPr>
              <w:t>Procedurile pentru includerea calificărilor în cadrul național al calificărilor sau pentru descrierea poziției calificărilor în sistemul național al calificărilor sunt transparente.</w:t>
            </w:r>
          </w:p>
        </w:tc>
      </w:tr>
    </w:tbl>
    <w:p w14:paraId="56D61CC3" w14:textId="1EAE4220" w:rsidR="00025E9B" w:rsidRPr="00BC706E" w:rsidRDefault="00025E9B" w:rsidP="00C14F37">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1. </w:t>
      </w:r>
      <w:r w:rsidR="00887D9F" w:rsidRPr="00BC706E">
        <w:rPr>
          <w:rFonts w:ascii="Times New Roman" w:eastAsia="Times New Roman" w:hAnsi="Times New Roman" w:cs="Times New Roman"/>
          <w:b/>
          <w:bCs/>
          <w:color w:val="3494BA" w:themeColor="accent1"/>
          <w:kern w:val="0"/>
          <w:sz w:val="24"/>
          <w:szCs w:val="24"/>
          <w:lang w:val="ro-MD" w:eastAsia="ro-MD"/>
          <w14:ligatures w14:val="none"/>
        </w:rPr>
        <w:t>Baza</w:t>
      </w: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 normativ</w:t>
      </w:r>
      <w:r w:rsidR="00887D9F" w:rsidRPr="00BC706E">
        <w:rPr>
          <w:rFonts w:ascii="Times New Roman" w:eastAsia="Times New Roman" w:hAnsi="Times New Roman" w:cs="Times New Roman"/>
          <w:b/>
          <w:bCs/>
          <w:color w:val="3494BA" w:themeColor="accent1"/>
          <w:kern w:val="0"/>
          <w:sz w:val="24"/>
          <w:szCs w:val="24"/>
          <w:lang w:val="ro-MD" w:eastAsia="ro-MD"/>
          <w14:ligatures w14:val="none"/>
        </w:rPr>
        <w:t>ă</w:t>
      </w:r>
    </w:p>
    <w:p w14:paraId="6F1A3EC0" w14:textId="472680F9" w:rsidR="00025E9B" w:rsidRPr="00BC706E" w:rsidRDefault="00025E9B" w:rsidP="00C14F3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Procedurile de includere a calificărilor în Cadrul Național al Calificărilor (CNC) al Republicii Moldova sunt reglementate prin </w:t>
      </w:r>
      <w:r w:rsidR="00CF0D7A"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330/2023 privind aprobarea CNC, care stabilește etapele, criteriile și principiile aplicate în dezvoltarea, validarea și includerea calificărilor în sistemul național.</w:t>
      </w:r>
    </w:p>
    <w:p w14:paraId="5CE64AC1" w14:textId="3E6496B7" w:rsidR="00025E9B" w:rsidRPr="00BC706E" w:rsidRDefault="00025E9B" w:rsidP="007217F1">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Conform art. 86 din </w:t>
      </w:r>
      <w:r w:rsidR="00CF0D7A" w:rsidRPr="00BC706E">
        <w:rPr>
          <w:rFonts w:ascii="Times New Roman" w:eastAsia="Times New Roman" w:hAnsi="Times New Roman" w:cs="Times New Roman"/>
          <w:kern w:val="0"/>
          <w:sz w:val="24"/>
          <w:szCs w:val="24"/>
          <w:lang w:val="ro-MD" w:eastAsia="ro-MD"/>
          <w14:ligatures w14:val="none"/>
        </w:rPr>
        <w:t>HG nr. 330/2023</w:t>
      </w:r>
      <w:r w:rsidRPr="00BC706E">
        <w:rPr>
          <w:rFonts w:ascii="Times New Roman" w:eastAsia="Times New Roman" w:hAnsi="Times New Roman" w:cs="Times New Roman"/>
          <w:kern w:val="0"/>
          <w:sz w:val="24"/>
          <w:szCs w:val="24"/>
          <w:lang w:val="ro-MD" w:eastAsia="ro-MD"/>
          <w14:ligatures w14:val="none"/>
        </w:rPr>
        <w:t>, procesul de dezvoltare a calificărilor cu nivel CNC cuprinde următoarele etape:</w:t>
      </w:r>
    </w:p>
    <w:p w14:paraId="09CEA376" w14:textId="77777777" w:rsidR="00025E9B" w:rsidRPr="00BC706E" w:rsidRDefault="00025E9B" w:rsidP="00951729">
      <w:pPr>
        <w:numPr>
          <w:ilvl w:val="0"/>
          <w:numId w:val="184"/>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verificarea relevanței calificării pentru piața muncii și sistemul educațional;</w:t>
      </w:r>
    </w:p>
    <w:p w14:paraId="57619512" w14:textId="77777777" w:rsidR="00025E9B" w:rsidRPr="00BC706E" w:rsidRDefault="00025E9B" w:rsidP="00951729">
      <w:pPr>
        <w:numPr>
          <w:ilvl w:val="0"/>
          <w:numId w:val="184"/>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elaborarea standardului de calificare;</w:t>
      </w:r>
    </w:p>
    <w:p w14:paraId="55A0BE03" w14:textId="77777777" w:rsidR="00025E9B" w:rsidRPr="00BC706E" w:rsidRDefault="00025E9B" w:rsidP="00951729">
      <w:pPr>
        <w:numPr>
          <w:ilvl w:val="0"/>
          <w:numId w:val="184"/>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validarea calificării de către structurile abilitate;</w:t>
      </w:r>
    </w:p>
    <w:p w14:paraId="12A65734" w14:textId="77777777" w:rsidR="00025E9B" w:rsidRPr="00BC706E" w:rsidRDefault="00025E9B" w:rsidP="00951729">
      <w:pPr>
        <w:numPr>
          <w:ilvl w:val="0"/>
          <w:numId w:val="184"/>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aprobarea și includerea calificării în CNC;</w:t>
      </w:r>
    </w:p>
    <w:p w14:paraId="126C1EC4" w14:textId="77777777" w:rsidR="00025E9B" w:rsidRPr="00BC706E" w:rsidRDefault="00025E9B" w:rsidP="00951729">
      <w:pPr>
        <w:numPr>
          <w:ilvl w:val="0"/>
          <w:numId w:val="184"/>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elaborarea programului de studii aferent calificării noi;</w:t>
      </w:r>
    </w:p>
    <w:p w14:paraId="58E4F382" w14:textId="77777777" w:rsidR="00025E9B" w:rsidRPr="00BC706E" w:rsidRDefault="00025E9B" w:rsidP="00951729">
      <w:pPr>
        <w:numPr>
          <w:ilvl w:val="0"/>
          <w:numId w:val="184"/>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înregistrarea calificării în Registrul Național al Calificărilor (RNC);</w:t>
      </w:r>
    </w:p>
    <w:p w14:paraId="625EA5CE" w14:textId="77777777" w:rsidR="00025E9B" w:rsidRPr="00BC706E" w:rsidRDefault="00025E9B" w:rsidP="00951729">
      <w:pPr>
        <w:numPr>
          <w:ilvl w:val="0"/>
          <w:numId w:val="184"/>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actualizarea periodică a standardului de calificare și a programului de studii;</w:t>
      </w:r>
    </w:p>
    <w:p w14:paraId="640BB909" w14:textId="77777777" w:rsidR="00025E9B" w:rsidRPr="00BC706E" w:rsidRDefault="00025E9B" w:rsidP="00951729">
      <w:pPr>
        <w:numPr>
          <w:ilvl w:val="0"/>
          <w:numId w:val="184"/>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excluderea calificărilor devenite irelevante pentru piața muncii (prin arhivare în RNC).</w:t>
      </w:r>
    </w:p>
    <w:p w14:paraId="30C66902" w14:textId="77777777" w:rsidR="00025E9B" w:rsidRPr="00BC706E" w:rsidRDefault="00025E9B" w:rsidP="00563104">
      <w:pPr>
        <w:spacing w:before="120"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Articolul 88 precizează că decizia de includere a unei calificări în CNC se bazează pe un set clar de criterii și principii, care garantează transparența, echitatea și relevanța procesului, inclusiv:</w:t>
      </w:r>
    </w:p>
    <w:p w14:paraId="46B74A4B" w14:textId="77777777" w:rsidR="00025E9B" w:rsidRPr="00BC706E" w:rsidRDefault="00025E9B" w:rsidP="00951729">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asigurarea condițiilor flexibile de admitere și progres academic pe verticala sistemului de calificări;</w:t>
      </w:r>
    </w:p>
    <w:p w14:paraId="00A9ED8D" w14:textId="77777777" w:rsidR="00025E9B" w:rsidRPr="00BC706E" w:rsidRDefault="00025E9B" w:rsidP="00951729">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centrarea pe nevoile individuale și integrarea socială a persoanelor;</w:t>
      </w:r>
    </w:p>
    <w:p w14:paraId="120AE695" w14:textId="77777777" w:rsidR="00025E9B" w:rsidRPr="00BC706E" w:rsidRDefault="00025E9B" w:rsidP="00951729">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satisfacerea cerințelor pieței muncii;</w:t>
      </w:r>
    </w:p>
    <w:p w14:paraId="473CA9FC" w14:textId="77777777" w:rsidR="00025E9B" w:rsidRPr="00BC706E" w:rsidRDefault="00025E9B" w:rsidP="00951729">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eliminarea barierelor de acces și discriminării;</w:t>
      </w:r>
    </w:p>
    <w:p w14:paraId="7D52154D" w14:textId="77777777" w:rsidR="00025E9B" w:rsidRPr="00BC706E" w:rsidRDefault="00025E9B" w:rsidP="00951729">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facilitarea acumulării și transferului de credite și recunoașterea acestora între furnizori;</w:t>
      </w:r>
    </w:p>
    <w:p w14:paraId="510830F2" w14:textId="77777777" w:rsidR="00025E9B" w:rsidRPr="00BC706E" w:rsidRDefault="00025E9B" w:rsidP="00951729">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posibilitatea de validare a rezultatelor învățării obținute în contexte nonformale și informale;</w:t>
      </w:r>
    </w:p>
    <w:p w14:paraId="424A8510" w14:textId="77777777" w:rsidR="00025E9B" w:rsidRPr="00BC706E" w:rsidRDefault="00025E9B" w:rsidP="00951729">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certificarea autonomă a modulelor pentru recunoașterea calificărilor parțiale.</w:t>
      </w:r>
    </w:p>
    <w:p w14:paraId="3FDF85CA" w14:textId="376E4AC7" w:rsidR="00025E9B" w:rsidRPr="00BC706E" w:rsidRDefault="00025E9B" w:rsidP="00C14F3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MEC este autoritatea responsabilă pentru stabilirea procedurilor și instrumentelor specifice etapelor de dezvoltare a calificărilor și monitorizarea implementării prevederilor CNC (art. 89).</w:t>
      </w:r>
      <w:r w:rsidR="002C6A4C"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Inițiativa de elaborare a unei calificări poate proveni de la autorități publice centrale, comitete sectoriale, asociații patronale sau sindicale, agenți economici, furnizori de programe de formare profesională sau alte structuri relevante (art. 90).</w:t>
      </w:r>
    </w:p>
    <w:p w14:paraId="7D1C5B17" w14:textId="77777777" w:rsidR="00025E9B" w:rsidRPr="00BC706E" w:rsidRDefault="00025E9B" w:rsidP="0062456F">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Potrivit art. 109–112, includerea unei calificări în CNC se realizează:</w:t>
      </w:r>
    </w:p>
    <w:p w14:paraId="43DF70D9" w14:textId="77777777" w:rsidR="00025E9B" w:rsidRPr="00BC706E" w:rsidRDefault="00025E9B" w:rsidP="00951729">
      <w:pPr>
        <w:numPr>
          <w:ilvl w:val="0"/>
          <w:numId w:val="186"/>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după atribuirea nivelului de calificare, în baza corespunderii cu descriptorii de nivel CNC;</w:t>
      </w:r>
    </w:p>
    <w:p w14:paraId="6DF91975" w14:textId="06EB0A75" w:rsidR="00025E9B" w:rsidRPr="00BC706E" w:rsidRDefault="00025E9B" w:rsidP="00951729">
      <w:pPr>
        <w:numPr>
          <w:ilvl w:val="0"/>
          <w:numId w:val="186"/>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conform procedurilor elaborate de MEC, care stabilesc criteriile de validare și atribuire</w:t>
      </w:r>
      <w:r w:rsidR="00FA1A27"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 nivelului;</w:t>
      </w:r>
    </w:p>
    <w:p w14:paraId="08529B89" w14:textId="40986AC0" w:rsidR="00025E9B" w:rsidRPr="00BC706E" w:rsidRDefault="00025E9B" w:rsidP="00951729">
      <w:pPr>
        <w:numPr>
          <w:ilvl w:val="0"/>
          <w:numId w:val="186"/>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prin înscrierea calificării în RNC, în baza Metodologiei de înscriere a calificărilor în RNC, aprobată de </w:t>
      </w:r>
      <w:r w:rsidR="00550E3B"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w:t>
      </w:r>
    </w:p>
    <w:p w14:paraId="64259E53" w14:textId="77777777" w:rsidR="00025E9B" w:rsidRPr="00BC706E" w:rsidRDefault="00025E9B" w:rsidP="00951729">
      <w:pPr>
        <w:numPr>
          <w:ilvl w:val="0"/>
          <w:numId w:val="186"/>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calificarea devine oficială și accesibilă publicului odată cu înregistrarea în RNC.</w:t>
      </w:r>
    </w:p>
    <w:p w14:paraId="1237C1E7" w14:textId="77777777" w:rsidR="00025E9B" w:rsidRPr="00BC706E" w:rsidRDefault="00025E9B" w:rsidP="0062456F">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HG nr. 330/2023 instituie un mecanism complet, coerent și transparent de includere a calificărilor în CNC, asigurând:</w:t>
      </w:r>
    </w:p>
    <w:p w14:paraId="0016760A" w14:textId="77777777" w:rsidR="00025E9B" w:rsidRPr="00BC706E" w:rsidRDefault="00025E9B" w:rsidP="00951729">
      <w:pPr>
        <w:numPr>
          <w:ilvl w:val="0"/>
          <w:numId w:val="18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claritate procedurală, prin definirea etapelor de elaborare, validare și aprobare;</w:t>
      </w:r>
    </w:p>
    <w:p w14:paraId="78BB1D2B" w14:textId="77777777" w:rsidR="00025E9B" w:rsidRPr="00BC706E" w:rsidRDefault="00025E9B" w:rsidP="00951729">
      <w:pPr>
        <w:numPr>
          <w:ilvl w:val="0"/>
          <w:numId w:val="18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responsabilitate instituțională, prin implicarea MEC, ANACEC, comitetelor sectoriale și partenerilor sociali;</w:t>
      </w:r>
    </w:p>
    <w:p w14:paraId="3D5AFC06" w14:textId="628EE806" w:rsidR="00025E9B" w:rsidRPr="00BC706E" w:rsidRDefault="00025E9B" w:rsidP="00951729">
      <w:pPr>
        <w:numPr>
          <w:ilvl w:val="0"/>
          <w:numId w:val="18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transparență și acces public, prin publicarea calificărilor în </w:t>
      </w:r>
      <w:r w:rsidR="00EB4604" w:rsidRPr="00BC706E">
        <w:rPr>
          <w:rFonts w:ascii="Times New Roman" w:eastAsia="Times New Roman" w:hAnsi="Times New Roman" w:cs="Times New Roman"/>
          <w:kern w:val="0"/>
          <w:sz w:val="24"/>
          <w:szCs w:val="24"/>
          <w:lang w:val="ro-MD" w:eastAsia="ro-MD"/>
          <w14:ligatures w14:val="none"/>
        </w:rPr>
        <w:t xml:space="preserve">RNC. </w:t>
      </w:r>
    </w:p>
    <w:p w14:paraId="24EB34E9" w14:textId="14AA7B95" w:rsidR="0038126A" w:rsidRPr="00BC706E" w:rsidRDefault="004549B7" w:rsidP="004549B7">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 xml:space="preserve">2. </w:t>
      </w:r>
      <w:r w:rsidR="009A6947" w:rsidRPr="00BC706E">
        <w:rPr>
          <w:b/>
          <w:bCs/>
          <w:color w:val="3494BA" w:themeColor="accent1"/>
          <w:lang w:val="ro-MD"/>
        </w:rPr>
        <w:t xml:space="preserve">Actorii implicați în procesul de includere a calificărilor în CNC </w:t>
      </w:r>
    </w:p>
    <w:p w14:paraId="27843D12" w14:textId="176B9DD1" w:rsidR="0038126A" w:rsidRPr="00BC706E" w:rsidRDefault="00E742B5" w:rsidP="00C14F37">
      <w:pPr>
        <w:pStyle w:val="af8"/>
        <w:spacing w:before="120" w:beforeAutospacing="0" w:after="120" w:afterAutospacing="0" w:line="276" w:lineRule="auto"/>
        <w:jc w:val="both"/>
        <w:rPr>
          <w:lang w:val="ro-MD"/>
        </w:rPr>
      </w:pPr>
      <w:r w:rsidRPr="00BC706E">
        <w:rPr>
          <w:lang w:val="ro-MD"/>
        </w:rPr>
        <w:lastRenderedPageBreak/>
        <w:t xml:space="preserve">Procesul de dezvoltare, validare și includere a calificărilor în CNC se bazează pe un </w:t>
      </w:r>
      <w:r w:rsidR="002D7C88" w:rsidRPr="00BC706E">
        <w:rPr>
          <w:rStyle w:val="af9"/>
          <w:rFonts w:eastAsiaTheme="majorEastAsia"/>
          <w:b w:val="0"/>
          <w:bCs w:val="0"/>
          <w:lang w:val="ro-MD"/>
        </w:rPr>
        <w:t xml:space="preserve">cadru </w:t>
      </w:r>
      <w:r w:rsidRPr="00BC706E">
        <w:rPr>
          <w:rStyle w:val="af9"/>
          <w:rFonts w:eastAsiaTheme="majorEastAsia"/>
          <w:b w:val="0"/>
          <w:bCs w:val="0"/>
          <w:lang w:val="ro-MD"/>
        </w:rPr>
        <w:t>instituțional clar definit și participativ</w:t>
      </w:r>
      <w:r w:rsidRPr="00BC706E">
        <w:rPr>
          <w:lang w:val="ro-MD"/>
        </w:rPr>
        <w:t xml:space="preserve">, care asigură transparența, coerența și calitatea deciziilor adoptate. În conformitate cu </w:t>
      </w:r>
      <w:r w:rsidR="002D7C88" w:rsidRPr="00BC706E">
        <w:rPr>
          <w:rStyle w:val="afd"/>
          <w:rFonts w:eastAsiaTheme="majorEastAsia"/>
          <w:i w:val="0"/>
          <w:iCs w:val="0"/>
          <w:lang w:val="ro-MD"/>
        </w:rPr>
        <w:t>HG</w:t>
      </w:r>
      <w:r w:rsidRPr="00BC706E">
        <w:rPr>
          <w:rStyle w:val="afd"/>
          <w:rFonts w:eastAsiaTheme="majorEastAsia"/>
          <w:i w:val="0"/>
          <w:iCs w:val="0"/>
          <w:lang w:val="ro-MD"/>
        </w:rPr>
        <w:t xml:space="preserve"> nr. 330/2023</w:t>
      </w:r>
      <w:r w:rsidRPr="00BC706E">
        <w:rPr>
          <w:lang w:val="ro-MD"/>
        </w:rPr>
        <w:t xml:space="preserve"> și </w:t>
      </w:r>
      <w:r w:rsidRPr="00BC706E">
        <w:rPr>
          <w:rStyle w:val="afd"/>
          <w:rFonts w:eastAsiaTheme="majorEastAsia"/>
          <w:lang w:val="ro-MD"/>
        </w:rPr>
        <w:t>Metodologia de elaborare, validare și aprobare a standardelor de calificare</w:t>
      </w:r>
      <w:r w:rsidR="00650C82" w:rsidRPr="00BC706E">
        <w:rPr>
          <w:rStyle w:val="afc"/>
          <w:rFonts w:eastAsiaTheme="majorEastAsia"/>
          <w:i/>
          <w:iCs/>
          <w:lang w:val="ro-MD"/>
        </w:rPr>
        <w:footnoteReference w:id="61"/>
      </w:r>
      <w:r w:rsidRPr="00BC706E">
        <w:rPr>
          <w:lang w:val="ro-MD"/>
        </w:rPr>
        <w:t xml:space="preserve">, sunt implicate mai multe instituții și parteneri sociali, fiecare având </w:t>
      </w:r>
      <w:r w:rsidRPr="00BC706E">
        <w:rPr>
          <w:rStyle w:val="af9"/>
          <w:rFonts w:eastAsiaTheme="majorEastAsia"/>
          <w:b w:val="0"/>
          <w:bCs w:val="0"/>
          <w:lang w:val="ro-MD"/>
        </w:rPr>
        <w:t>roluri și responsabilități distincte</w:t>
      </w:r>
      <w:r w:rsidRPr="00BC706E">
        <w:rPr>
          <w:lang w:val="ro-MD"/>
        </w:rPr>
        <w:t xml:space="preserve"> în etapele de elaborare, avizare, aprobare și includere a calificărilor în CNC și în RNC.</w:t>
      </w:r>
      <w:r w:rsidR="00CA428F" w:rsidRPr="00BC706E">
        <w:rPr>
          <w:lang w:val="ro-MD"/>
        </w:rPr>
        <w:t xml:space="preserve"> </w:t>
      </w:r>
      <w:r w:rsidRPr="00BC706E">
        <w:rPr>
          <w:lang w:val="ro-MD"/>
        </w:rPr>
        <w:t>Tabelul de mai jos sintetizează actorii principali și atribuțiile lor relevante privind transparența procedurilor de includere a calificărilor în CNC.</w:t>
      </w:r>
    </w:p>
    <w:p w14:paraId="65D7CAAE" w14:textId="2EBEF818" w:rsidR="00A20E18" w:rsidRPr="00BC706E" w:rsidRDefault="00A20E18" w:rsidP="00C14F37">
      <w:pPr>
        <w:pStyle w:val="af8"/>
        <w:spacing w:before="120" w:beforeAutospacing="0" w:after="120" w:afterAutospacing="0" w:line="276" w:lineRule="auto"/>
        <w:jc w:val="both"/>
        <w:rPr>
          <w:color w:val="3494BA" w:themeColor="accent1"/>
          <w:lang w:val="ro-MD"/>
        </w:rPr>
      </w:pPr>
      <w:r w:rsidRPr="00BC706E">
        <w:rPr>
          <w:color w:val="3494BA" w:themeColor="accent1"/>
          <w:lang w:val="ro-MD"/>
        </w:rPr>
        <w:t>Tabel 6. Actorii implicați și responsabilitățile aferente includerii calificărilor în CNC</w:t>
      </w:r>
    </w:p>
    <w:tbl>
      <w:tblPr>
        <w:tblStyle w:val="aff"/>
        <w:tblW w:w="0" w:type="auto"/>
        <w:tblLook w:val="04A0" w:firstRow="1" w:lastRow="0" w:firstColumn="1" w:lastColumn="0" w:noHBand="0" w:noVBand="1"/>
      </w:tblPr>
      <w:tblGrid>
        <w:gridCol w:w="2122"/>
        <w:gridCol w:w="1984"/>
        <w:gridCol w:w="5522"/>
      </w:tblGrid>
      <w:tr w:rsidR="001C1505" w:rsidRPr="00BC706E" w14:paraId="277D01CA" w14:textId="77777777" w:rsidTr="00B95242">
        <w:tc>
          <w:tcPr>
            <w:tcW w:w="2122" w:type="dxa"/>
            <w:shd w:val="clear" w:color="auto" w:fill="A9D5E7" w:themeFill="accent1" w:themeFillTint="66"/>
            <w:vAlign w:val="center"/>
          </w:tcPr>
          <w:p w14:paraId="7BB2F818" w14:textId="253C62FF" w:rsidR="001C1505" w:rsidRPr="00BC706E" w:rsidRDefault="001C1505" w:rsidP="00BB51A6">
            <w:pPr>
              <w:pStyle w:val="af8"/>
              <w:spacing w:before="0" w:beforeAutospacing="0" w:after="0" w:afterAutospacing="0"/>
              <w:rPr>
                <w:sz w:val="20"/>
                <w:szCs w:val="20"/>
                <w:lang w:val="ro-MD"/>
              </w:rPr>
            </w:pPr>
            <w:r w:rsidRPr="00BC706E">
              <w:rPr>
                <w:rStyle w:val="af9"/>
                <w:rFonts w:eastAsiaTheme="majorEastAsia"/>
                <w:sz w:val="20"/>
                <w:szCs w:val="20"/>
                <w:lang w:val="ro-MD"/>
              </w:rPr>
              <w:t>Actor instituțional</w:t>
            </w:r>
          </w:p>
        </w:tc>
        <w:tc>
          <w:tcPr>
            <w:tcW w:w="1984" w:type="dxa"/>
            <w:shd w:val="clear" w:color="auto" w:fill="A9D5E7" w:themeFill="accent1" w:themeFillTint="66"/>
            <w:vAlign w:val="center"/>
          </w:tcPr>
          <w:p w14:paraId="1BE4A622" w14:textId="18AE937A" w:rsidR="001C1505" w:rsidRPr="00BC706E" w:rsidRDefault="001C1505" w:rsidP="00BB51A6">
            <w:pPr>
              <w:pStyle w:val="af8"/>
              <w:spacing w:before="0" w:beforeAutospacing="0" w:after="0" w:afterAutospacing="0"/>
              <w:rPr>
                <w:sz w:val="20"/>
                <w:szCs w:val="20"/>
                <w:lang w:val="ro-MD"/>
              </w:rPr>
            </w:pPr>
            <w:r w:rsidRPr="00BC706E">
              <w:rPr>
                <w:rStyle w:val="af9"/>
                <w:rFonts w:eastAsiaTheme="majorEastAsia"/>
                <w:sz w:val="20"/>
                <w:szCs w:val="20"/>
                <w:lang w:val="ro-MD"/>
              </w:rPr>
              <w:t>Rol în proces</w:t>
            </w:r>
          </w:p>
        </w:tc>
        <w:tc>
          <w:tcPr>
            <w:tcW w:w="5522" w:type="dxa"/>
            <w:shd w:val="clear" w:color="auto" w:fill="A9D5E7" w:themeFill="accent1" w:themeFillTint="66"/>
            <w:vAlign w:val="center"/>
          </w:tcPr>
          <w:p w14:paraId="2DC6321B" w14:textId="7C5C63B1" w:rsidR="001C1505" w:rsidRPr="00BC706E" w:rsidRDefault="001C1505" w:rsidP="00BB51A6">
            <w:pPr>
              <w:pStyle w:val="af8"/>
              <w:spacing w:before="0" w:beforeAutospacing="0" w:after="0" w:afterAutospacing="0"/>
              <w:rPr>
                <w:sz w:val="20"/>
                <w:szCs w:val="20"/>
                <w:lang w:val="ro-MD"/>
              </w:rPr>
            </w:pPr>
            <w:r w:rsidRPr="00BC706E">
              <w:rPr>
                <w:rStyle w:val="af9"/>
                <w:rFonts w:eastAsiaTheme="majorEastAsia"/>
                <w:sz w:val="20"/>
                <w:szCs w:val="20"/>
                <w:lang w:val="ro-MD"/>
              </w:rPr>
              <w:t>Responsabilități relevante pentru includerea calificărilor în CNC și RNC</w:t>
            </w:r>
          </w:p>
        </w:tc>
      </w:tr>
      <w:tr w:rsidR="001C1505" w:rsidRPr="00BC706E" w14:paraId="3C3E52F6" w14:textId="77777777" w:rsidTr="00B95242">
        <w:tc>
          <w:tcPr>
            <w:tcW w:w="2122" w:type="dxa"/>
            <w:vAlign w:val="center"/>
          </w:tcPr>
          <w:p w14:paraId="01BA5CE8" w14:textId="7F697C3A" w:rsidR="001C1505" w:rsidRPr="00BC706E" w:rsidRDefault="001C1505" w:rsidP="00BB51A6">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Ministerul Educației și Cercetării (MEC)</w:t>
            </w:r>
          </w:p>
        </w:tc>
        <w:tc>
          <w:tcPr>
            <w:tcW w:w="1984" w:type="dxa"/>
            <w:vAlign w:val="center"/>
          </w:tcPr>
          <w:p w14:paraId="658ADE6F" w14:textId="0CCFB1E3"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Coordonator național și autoritate competentă</w:t>
            </w:r>
          </w:p>
        </w:tc>
        <w:tc>
          <w:tcPr>
            <w:tcW w:w="5522" w:type="dxa"/>
            <w:vAlign w:val="center"/>
          </w:tcPr>
          <w:p w14:paraId="18D8DFB9" w14:textId="77777777" w:rsidR="00542E15" w:rsidRPr="00BC706E" w:rsidRDefault="001C1505" w:rsidP="00BB51A6">
            <w:pPr>
              <w:pStyle w:val="af8"/>
              <w:spacing w:before="0" w:beforeAutospacing="0" w:after="0" w:afterAutospacing="0"/>
              <w:rPr>
                <w:sz w:val="20"/>
                <w:szCs w:val="20"/>
                <w:lang w:val="ro-MD"/>
              </w:rPr>
            </w:pPr>
            <w:r w:rsidRPr="00BC706E">
              <w:rPr>
                <w:sz w:val="20"/>
                <w:szCs w:val="20"/>
                <w:lang w:val="ro-MD"/>
              </w:rPr>
              <w:t>Inițiază procesul de elaborare a standardelor de calificare;</w:t>
            </w:r>
          </w:p>
          <w:p w14:paraId="66F5FB71" w14:textId="77777777" w:rsidR="00542E15" w:rsidRPr="00BC706E" w:rsidRDefault="001C1505" w:rsidP="00BB51A6">
            <w:pPr>
              <w:pStyle w:val="af8"/>
              <w:spacing w:before="0" w:beforeAutospacing="0" w:after="0" w:afterAutospacing="0"/>
              <w:rPr>
                <w:sz w:val="20"/>
                <w:szCs w:val="20"/>
                <w:lang w:val="ro-MD"/>
              </w:rPr>
            </w:pPr>
            <w:r w:rsidRPr="00BC706E">
              <w:rPr>
                <w:sz w:val="20"/>
                <w:szCs w:val="20"/>
                <w:lang w:val="ro-MD"/>
              </w:rPr>
              <w:t>Conduce și aprobă procesul de validare, avizare și aprobare;</w:t>
            </w:r>
          </w:p>
          <w:p w14:paraId="657EA1AB" w14:textId="77777777" w:rsidR="00542E15" w:rsidRPr="00BC706E" w:rsidRDefault="001C1505" w:rsidP="00BB51A6">
            <w:pPr>
              <w:pStyle w:val="af8"/>
              <w:spacing w:before="0" w:beforeAutospacing="0" w:after="0" w:afterAutospacing="0"/>
              <w:rPr>
                <w:sz w:val="20"/>
                <w:szCs w:val="20"/>
                <w:lang w:val="ro-MD"/>
              </w:rPr>
            </w:pPr>
            <w:r w:rsidRPr="00BC706E">
              <w:rPr>
                <w:sz w:val="20"/>
                <w:szCs w:val="20"/>
                <w:lang w:val="ro-MD"/>
              </w:rPr>
              <w:t>Formează grupurile de lucru;</w:t>
            </w:r>
          </w:p>
          <w:p w14:paraId="6B8CE50E" w14:textId="77777777" w:rsidR="00542E15" w:rsidRPr="00BC706E" w:rsidRDefault="001C1505" w:rsidP="00BB51A6">
            <w:pPr>
              <w:pStyle w:val="af8"/>
              <w:spacing w:before="0" w:beforeAutospacing="0" w:after="0" w:afterAutospacing="0"/>
              <w:rPr>
                <w:sz w:val="20"/>
                <w:szCs w:val="20"/>
                <w:lang w:val="ro-MD"/>
              </w:rPr>
            </w:pPr>
            <w:r w:rsidRPr="00BC706E">
              <w:rPr>
                <w:sz w:val="20"/>
                <w:szCs w:val="20"/>
                <w:lang w:val="ro-MD"/>
              </w:rPr>
              <w:t>Emite ordinul de aprobare și dispune înregistrarea calificării în RNC;</w:t>
            </w:r>
          </w:p>
          <w:p w14:paraId="52FFCD51" w14:textId="77777777" w:rsidR="00542E15" w:rsidRPr="00BC706E" w:rsidRDefault="001C1505" w:rsidP="00BB51A6">
            <w:pPr>
              <w:pStyle w:val="af8"/>
              <w:spacing w:before="0" w:beforeAutospacing="0" w:after="0" w:afterAutospacing="0"/>
              <w:rPr>
                <w:sz w:val="20"/>
                <w:szCs w:val="20"/>
                <w:lang w:val="ro-MD"/>
              </w:rPr>
            </w:pPr>
            <w:r w:rsidRPr="00BC706E">
              <w:rPr>
                <w:sz w:val="20"/>
                <w:szCs w:val="20"/>
                <w:lang w:val="ro-MD"/>
              </w:rPr>
              <w:t>Monitorizează aplicarea și actualizarea standardelor de calificare;</w:t>
            </w:r>
          </w:p>
          <w:p w14:paraId="1B844456" w14:textId="1888CBD1"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Asigură transparența prin publicarea calificărilor în RNC.</w:t>
            </w:r>
          </w:p>
        </w:tc>
      </w:tr>
      <w:tr w:rsidR="001C1505" w:rsidRPr="00BC706E" w14:paraId="2B5BE182" w14:textId="77777777" w:rsidTr="00B95242">
        <w:tc>
          <w:tcPr>
            <w:tcW w:w="2122" w:type="dxa"/>
            <w:vAlign w:val="center"/>
          </w:tcPr>
          <w:p w14:paraId="3E01784A" w14:textId="679B4661" w:rsidR="001C1505" w:rsidRPr="00BC706E" w:rsidRDefault="001C1505" w:rsidP="00BB51A6">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 xml:space="preserve">Consiliul Național pentru Calificări </w:t>
            </w:r>
          </w:p>
        </w:tc>
        <w:tc>
          <w:tcPr>
            <w:tcW w:w="1984" w:type="dxa"/>
            <w:vAlign w:val="center"/>
          </w:tcPr>
          <w:p w14:paraId="59708F50" w14:textId="23C3690A"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Organ consultativ și de expertiză strategică</w:t>
            </w:r>
          </w:p>
        </w:tc>
        <w:tc>
          <w:tcPr>
            <w:tcW w:w="5522" w:type="dxa"/>
            <w:vAlign w:val="center"/>
          </w:tcPr>
          <w:p w14:paraId="32AD0DD3" w14:textId="543ED88E" w:rsidR="007E676E" w:rsidRPr="00BC706E" w:rsidRDefault="001C1505" w:rsidP="00BB51A6">
            <w:pPr>
              <w:pStyle w:val="af8"/>
              <w:spacing w:before="0" w:beforeAutospacing="0" w:after="0" w:afterAutospacing="0"/>
              <w:rPr>
                <w:sz w:val="20"/>
                <w:szCs w:val="20"/>
                <w:lang w:val="ro-MD"/>
              </w:rPr>
            </w:pPr>
            <w:r w:rsidRPr="00BC706E">
              <w:rPr>
                <w:sz w:val="20"/>
                <w:szCs w:val="20"/>
                <w:lang w:val="ro-MD"/>
              </w:rPr>
              <w:t>Avizează standardele de calificare înainte de aprobarea finală;</w:t>
            </w:r>
          </w:p>
          <w:p w14:paraId="3CB9BF6E" w14:textId="77777777" w:rsidR="007E676E" w:rsidRPr="00BC706E" w:rsidRDefault="001C1505" w:rsidP="00BB51A6">
            <w:pPr>
              <w:pStyle w:val="af8"/>
              <w:spacing w:before="0" w:beforeAutospacing="0" w:after="0" w:afterAutospacing="0"/>
              <w:rPr>
                <w:sz w:val="20"/>
                <w:szCs w:val="20"/>
                <w:lang w:val="ro-MD"/>
              </w:rPr>
            </w:pPr>
            <w:r w:rsidRPr="00BC706E">
              <w:rPr>
                <w:sz w:val="20"/>
                <w:szCs w:val="20"/>
                <w:lang w:val="ro-MD"/>
              </w:rPr>
              <w:t>Contribuie la dialogul intersectorial;</w:t>
            </w:r>
          </w:p>
          <w:p w14:paraId="4BD4F655" w14:textId="77777777" w:rsidR="007E676E" w:rsidRPr="00BC706E" w:rsidRDefault="001C1505" w:rsidP="00BB51A6">
            <w:pPr>
              <w:pStyle w:val="af8"/>
              <w:spacing w:before="0" w:beforeAutospacing="0" w:after="0" w:afterAutospacing="0"/>
              <w:rPr>
                <w:sz w:val="20"/>
                <w:szCs w:val="20"/>
                <w:lang w:val="ro-MD"/>
              </w:rPr>
            </w:pPr>
            <w:r w:rsidRPr="00BC706E">
              <w:rPr>
                <w:sz w:val="20"/>
                <w:szCs w:val="20"/>
                <w:lang w:val="ro-MD"/>
              </w:rPr>
              <w:t>Confirmă relevanța și coerența calificărilor cu CNC și EQF;</w:t>
            </w:r>
          </w:p>
          <w:p w14:paraId="4E36E77F" w14:textId="295614EB"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Asigură transparența procesului decizional.</w:t>
            </w:r>
          </w:p>
        </w:tc>
      </w:tr>
      <w:tr w:rsidR="001C1505" w:rsidRPr="00BC706E" w14:paraId="1A289FDA" w14:textId="77777777" w:rsidTr="00B95242">
        <w:tc>
          <w:tcPr>
            <w:tcW w:w="2122" w:type="dxa"/>
            <w:vAlign w:val="center"/>
          </w:tcPr>
          <w:p w14:paraId="7EE7010E" w14:textId="3E2AB466" w:rsidR="001C1505" w:rsidRPr="00BC706E" w:rsidRDefault="001C1505" w:rsidP="00BB51A6">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Ministerele de resort</w:t>
            </w:r>
          </w:p>
        </w:tc>
        <w:tc>
          <w:tcPr>
            <w:tcW w:w="1984" w:type="dxa"/>
            <w:vAlign w:val="center"/>
          </w:tcPr>
          <w:p w14:paraId="7F206533" w14:textId="07578F84"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Autorități de domeniu</w:t>
            </w:r>
          </w:p>
        </w:tc>
        <w:tc>
          <w:tcPr>
            <w:tcW w:w="5522" w:type="dxa"/>
            <w:vAlign w:val="center"/>
          </w:tcPr>
          <w:p w14:paraId="00A165F5" w14:textId="77777777" w:rsidR="007E676E" w:rsidRPr="00BC706E" w:rsidRDefault="001C1505" w:rsidP="00BB51A6">
            <w:pPr>
              <w:pStyle w:val="af8"/>
              <w:spacing w:before="0" w:beforeAutospacing="0" w:after="0" w:afterAutospacing="0"/>
              <w:rPr>
                <w:sz w:val="20"/>
                <w:szCs w:val="20"/>
                <w:lang w:val="ro-MD"/>
              </w:rPr>
            </w:pPr>
            <w:r w:rsidRPr="00BC706E">
              <w:rPr>
                <w:sz w:val="20"/>
                <w:szCs w:val="20"/>
                <w:lang w:val="ro-MD"/>
              </w:rPr>
              <w:t>Inițiază și coordonează elaborarea calificărilor specifice domeniului;</w:t>
            </w:r>
          </w:p>
          <w:p w14:paraId="594432C8" w14:textId="77777777" w:rsidR="007E676E" w:rsidRPr="00BC706E" w:rsidRDefault="001C1505" w:rsidP="00BB51A6">
            <w:pPr>
              <w:pStyle w:val="af8"/>
              <w:spacing w:before="0" w:beforeAutospacing="0" w:after="0" w:afterAutospacing="0"/>
              <w:rPr>
                <w:sz w:val="20"/>
                <w:szCs w:val="20"/>
                <w:lang w:val="ro-MD"/>
              </w:rPr>
            </w:pPr>
            <w:r w:rsidRPr="00BC706E">
              <w:rPr>
                <w:sz w:val="20"/>
                <w:szCs w:val="20"/>
                <w:lang w:val="ro-MD"/>
              </w:rPr>
              <w:t>Coordonează validarea sectorială;</w:t>
            </w:r>
          </w:p>
          <w:p w14:paraId="3593D7A3" w14:textId="77777777" w:rsidR="007E676E" w:rsidRPr="00BC706E" w:rsidRDefault="001C1505" w:rsidP="00BB51A6">
            <w:pPr>
              <w:pStyle w:val="af8"/>
              <w:spacing w:before="0" w:beforeAutospacing="0" w:after="0" w:afterAutospacing="0"/>
              <w:rPr>
                <w:sz w:val="20"/>
                <w:szCs w:val="20"/>
                <w:lang w:val="ro-MD"/>
              </w:rPr>
            </w:pPr>
            <w:r w:rsidRPr="00BC706E">
              <w:rPr>
                <w:sz w:val="20"/>
                <w:szCs w:val="20"/>
                <w:lang w:val="ro-MD"/>
              </w:rPr>
              <w:t>Monitorizează implementarea calificărilor de către instituțiile din subordine;</w:t>
            </w:r>
          </w:p>
          <w:p w14:paraId="18D7641E" w14:textId="16D2F1D3"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Promovează politici de calitate în domeniul formării profesionale.</w:t>
            </w:r>
          </w:p>
        </w:tc>
      </w:tr>
      <w:tr w:rsidR="001C1505" w:rsidRPr="00BC706E" w14:paraId="6B5D2511" w14:textId="77777777" w:rsidTr="00B95242">
        <w:tc>
          <w:tcPr>
            <w:tcW w:w="2122" w:type="dxa"/>
            <w:vAlign w:val="center"/>
          </w:tcPr>
          <w:p w14:paraId="725F5773" w14:textId="5FA11919" w:rsidR="001C1505" w:rsidRPr="00BC706E" w:rsidRDefault="001C1505" w:rsidP="00BB51A6">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Comitetele sectoriale pentru formare profesională</w:t>
            </w:r>
          </w:p>
        </w:tc>
        <w:tc>
          <w:tcPr>
            <w:tcW w:w="1984" w:type="dxa"/>
            <w:vAlign w:val="center"/>
          </w:tcPr>
          <w:p w14:paraId="4EAAD82E" w14:textId="424CCD64"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Reprezentanți ai sectoarelor economice</w:t>
            </w:r>
          </w:p>
        </w:tc>
        <w:tc>
          <w:tcPr>
            <w:tcW w:w="5522" w:type="dxa"/>
            <w:vAlign w:val="center"/>
          </w:tcPr>
          <w:p w14:paraId="601838BD" w14:textId="77777777" w:rsidR="007E676E" w:rsidRPr="00BC706E" w:rsidRDefault="001C1505" w:rsidP="00BB51A6">
            <w:pPr>
              <w:pStyle w:val="af8"/>
              <w:spacing w:before="0" w:beforeAutospacing="0" w:after="0" w:afterAutospacing="0"/>
              <w:rPr>
                <w:sz w:val="20"/>
                <w:szCs w:val="20"/>
                <w:lang w:val="ro-MD"/>
              </w:rPr>
            </w:pPr>
            <w:r w:rsidRPr="00BC706E">
              <w:rPr>
                <w:sz w:val="20"/>
                <w:szCs w:val="20"/>
                <w:lang w:val="ro-MD"/>
              </w:rPr>
              <w:t>Identifică necesarul de calificări în sector;</w:t>
            </w:r>
          </w:p>
          <w:p w14:paraId="7DE27222" w14:textId="304EF4F5" w:rsidR="007E676E" w:rsidRPr="00BC706E" w:rsidRDefault="001C1505" w:rsidP="00BB51A6">
            <w:pPr>
              <w:pStyle w:val="af8"/>
              <w:spacing w:before="0" w:beforeAutospacing="0" w:after="0" w:afterAutospacing="0"/>
              <w:rPr>
                <w:sz w:val="20"/>
                <w:szCs w:val="20"/>
                <w:lang w:val="ro-MD"/>
              </w:rPr>
            </w:pPr>
            <w:r w:rsidRPr="00BC706E">
              <w:rPr>
                <w:sz w:val="20"/>
                <w:szCs w:val="20"/>
                <w:lang w:val="ro-MD"/>
              </w:rPr>
              <w:t>Participă la elaborarea și validarea standardelor de calificare;</w:t>
            </w:r>
          </w:p>
          <w:p w14:paraId="79774E5C" w14:textId="77777777" w:rsidR="007E676E" w:rsidRPr="00BC706E" w:rsidRDefault="001C1505" w:rsidP="00BB51A6">
            <w:pPr>
              <w:pStyle w:val="af8"/>
              <w:spacing w:before="0" w:beforeAutospacing="0" w:after="0" w:afterAutospacing="0"/>
              <w:rPr>
                <w:sz w:val="20"/>
                <w:szCs w:val="20"/>
                <w:lang w:val="ro-MD"/>
              </w:rPr>
            </w:pPr>
            <w:r w:rsidRPr="00BC706E">
              <w:rPr>
                <w:sz w:val="20"/>
                <w:szCs w:val="20"/>
                <w:lang w:val="ro-MD"/>
              </w:rPr>
              <w:t>Confirmă relevanța calificărilor pentru piața muncii;</w:t>
            </w:r>
          </w:p>
          <w:p w14:paraId="0B342ADD" w14:textId="334F04C8"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Susțin consultarea publică și validarea socială.</w:t>
            </w:r>
          </w:p>
        </w:tc>
      </w:tr>
      <w:tr w:rsidR="001C1505" w:rsidRPr="00BC706E" w14:paraId="34426D13" w14:textId="77777777" w:rsidTr="00B95242">
        <w:tc>
          <w:tcPr>
            <w:tcW w:w="2122" w:type="dxa"/>
            <w:vAlign w:val="center"/>
          </w:tcPr>
          <w:p w14:paraId="2C79287C" w14:textId="4B0A1140" w:rsidR="001C1505" w:rsidRPr="00BC706E" w:rsidRDefault="001C1505" w:rsidP="00BB51A6">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Instituțiile de învățământ și furnizorii de formare profesională</w:t>
            </w:r>
          </w:p>
        </w:tc>
        <w:tc>
          <w:tcPr>
            <w:tcW w:w="1984" w:type="dxa"/>
            <w:vAlign w:val="center"/>
          </w:tcPr>
          <w:p w14:paraId="3F12D971" w14:textId="5C44965F"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Actori tehnici ai sistemului de formare</w:t>
            </w:r>
          </w:p>
        </w:tc>
        <w:tc>
          <w:tcPr>
            <w:tcW w:w="5522" w:type="dxa"/>
            <w:vAlign w:val="center"/>
          </w:tcPr>
          <w:p w14:paraId="5998D8EB" w14:textId="77777777" w:rsidR="00D87453" w:rsidRPr="00BC706E" w:rsidRDefault="001C1505" w:rsidP="00BB51A6">
            <w:pPr>
              <w:pStyle w:val="af8"/>
              <w:spacing w:before="0" w:beforeAutospacing="0" w:after="0" w:afterAutospacing="0"/>
              <w:rPr>
                <w:sz w:val="20"/>
                <w:szCs w:val="20"/>
                <w:lang w:val="ro-MD"/>
              </w:rPr>
            </w:pPr>
            <w:r w:rsidRPr="00BC706E">
              <w:rPr>
                <w:sz w:val="20"/>
                <w:szCs w:val="20"/>
                <w:lang w:val="ro-MD"/>
              </w:rPr>
              <w:t>Participă la elaborarea și validarea standardelor de calificare;</w:t>
            </w:r>
          </w:p>
          <w:p w14:paraId="77B3D124" w14:textId="77777777" w:rsidR="00D87453" w:rsidRPr="00BC706E" w:rsidRDefault="001C1505" w:rsidP="00BB51A6">
            <w:pPr>
              <w:pStyle w:val="af8"/>
              <w:spacing w:before="0" w:beforeAutospacing="0" w:after="0" w:afterAutospacing="0"/>
              <w:rPr>
                <w:sz w:val="20"/>
                <w:szCs w:val="20"/>
                <w:lang w:val="ro-MD"/>
              </w:rPr>
            </w:pPr>
            <w:r w:rsidRPr="00BC706E">
              <w:rPr>
                <w:sz w:val="20"/>
                <w:szCs w:val="20"/>
                <w:lang w:val="ro-MD"/>
              </w:rPr>
              <w:t>Elaborează curriculumul și programele de studii în baza standardelor aprobate;</w:t>
            </w:r>
          </w:p>
          <w:p w14:paraId="6D19279F" w14:textId="77777777" w:rsidR="00D87453" w:rsidRPr="00BC706E" w:rsidRDefault="001C1505" w:rsidP="00BB51A6">
            <w:pPr>
              <w:pStyle w:val="af8"/>
              <w:spacing w:before="0" w:beforeAutospacing="0" w:after="0" w:afterAutospacing="0"/>
              <w:rPr>
                <w:sz w:val="20"/>
                <w:szCs w:val="20"/>
                <w:lang w:val="ro-MD"/>
              </w:rPr>
            </w:pPr>
            <w:r w:rsidRPr="00BC706E">
              <w:rPr>
                <w:sz w:val="20"/>
                <w:szCs w:val="20"/>
                <w:lang w:val="ro-MD"/>
              </w:rPr>
              <w:t>Aplică rezultatele învățării în evaluare și certificare;</w:t>
            </w:r>
          </w:p>
          <w:p w14:paraId="512C86F6" w14:textId="565A9BD5"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Oferă feedback practic pentru actualizarea calificărilor.</w:t>
            </w:r>
          </w:p>
        </w:tc>
      </w:tr>
      <w:tr w:rsidR="001C1505" w:rsidRPr="00BC706E" w14:paraId="1318AC89" w14:textId="77777777" w:rsidTr="00B95242">
        <w:tc>
          <w:tcPr>
            <w:tcW w:w="2122" w:type="dxa"/>
            <w:vAlign w:val="center"/>
          </w:tcPr>
          <w:p w14:paraId="23893694" w14:textId="78400D31" w:rsidR="001C1505" w:rsidRPr="00BC706E" w:rsidRDefault="001C1505" w:rsidP="00BB51A6">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Partenerii sociali (patronate, sindicate, asociații profesionale, angajatori)</w:t>
            </w:r>
          </w:p>
        </w:tc>
        <w:tc>
          <w:tcPr>
            <w:tcW w:w="1984" w:type="dxa"/>
            <w:vAlign w:val="center"/>
          </w:tcPr>
          <w:p w14:paraId="61FF9113" w14:textId="4C47052A"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Parteneri ai sistemului de formare și piața muncii</w:t>
            </w:r>
          </w:p>
        </w:tc>
        <w:tc>
          <w:tcPr>
            <w:tcW w:w="5522" w:type="dxa"/>
            <w:vAlign w:val="center"/>
          </w:tcPr>
          <w:p w14:paraId="4177E699" w14:textId="77777777" w:rsidR="00D87453" w:rsidRPr="00BC706E" w:rsidRDefault="001C1505" w:rsidP="00BB51A6">
            <w:pPr>
              <w:pStyle w:val="af8"/>
              <w:spacing w:before="0" w:beforeAutospacing="0" w:after="0" w:afterAutospacing="0"/>
              <w:rPr>
                <w:sz w:val="20"/>
                <w:szCs w:val="20"/>
                <w:lang w:val="ro-MD"/>
              </w:rPr>
            </w:pPr>
            <w:r w:rsidRPr="00BC706E">
              <w:rPr>
                <w:sz w:val="20"/>
                <w:szCs w:val="20"/>
                <w:lang w:val="ro-MD"/>
              </w:rPr>
              <w:t>Propun noi calificări în funcție de evoluțiile economice;</w:t>
            </w:r>
          </w:p>
          <w:p w14:paraId="64B7114A" w14:textId="77777777" w:rsidR="00D87453" w:rsidRPr="00BC706E" w:rsidRDefault="001C1505" w:rsidP="00BB51A6">
            <w:pPr>
              <w:pStyle w:val="af8"/>
              <w:spacing w:before="0" w:beforeAutospacing="0" w:after="0" w:afterAutospacing="0"/>
              <w:rPr>
                <w:sz w:val="20"/>
                <w:szCs w:val="20"/>
                <w:lang w:val="ro-MD"/>
              </w:rPr>
            </w:pPr>
            <w:r w:rsidRPr="00BC706E">
              <w:rPr>
                <w:sz w:val="20"/>
                <w:szCs w:val="20"/>
                <w:lang w:val="ro-MD"/>
              </w:rPr>
              <w:t>Participă la consultarea și validarea calificărilor;</w:t>
            </w:r>
          </w:p>
          <w:p w14:paraId="41D79403" w14:textId="77777777" w:rsidR="00D87453" w:rsidRPr="00BC706E" w:rsidRDefault="001C1505" w:rsidP="00BB51A6">
            <w:pPr>
              <w:pStyle w:val="af8"/>
              <w:spacing w:before="0" w:beforeAutospacing="0" w:after="0" w:afterAutospacing="0"/>
              <w:rPr>
                <w:sz w:val="20"/>
                <w:szCs w:val="20"/>
                <w:lang w:val="ro-MD"/>
              </w:rPr>
            </w:pPr>
            <w:r w:rsidRPr="00BC706E">
              <w:rPr>
                <w:sz w:val="20"/>
                <w:szCs w:val="20"/>
                <w:lang w:val="ro-MD"/>
              </w:rPr>
              <w:t>Implică experți în comisiile de validare;</w:t>
            </w:r>
          </w:p>
          <w:p w14:paraId="246D606B" w14:textId="2BEEAD80"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Contribuie la relevanța și aplicabilitatea calificărilor.</w:t>
            </w:r>
          </w:p>
        </w:tc>
      </w:tr>
      <w:tr w:rsidR="001C1505" w:rsidRPr="00BC706E" w14:paraId="45A97A10" w14:textId="77777777" w:rsidTr="00B95242">
        <w:tc>
          <w:tcPr>
            <w:tcW w:w="2122" w:type="dxa"/>
            <w:vAlign w:val="center"/>
          </w:tcPr>
          <w:p w14:paraId="349FB812" w14:textId="567B28CE" w:rsidR="001C1505" w:rsidRPr="00BC706E" w:rsidRDefault="001C1505" w:rsidP="00BB51A6">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ANACEC</w:t>
            </w:r>
          </w:p>
        </w:tc>
        <w:tc>
          <w:tcPr>
            <w:tcW w:w="1984" w:type="dxa"/>
            <w:vAlign w:val="center"/>
          </w:tcPr>
          <w:p w14:paraId="6E655C22" w14:textId="4DD94279"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Organ de evaluare externă a calității</w:t>
            </w:r>
          </w:p>
        </w:tc>
        <w:tc>
          <w:tcPr>
            <w:tcW w:w="5522" w:type="dxa"/>
            <w:vAlign w:val="center"/>
          </w:tcPr>
          <w:p w14:paraId="2E73FA5B" w14:textId="77777777" w:rsidR="00D87453" w:rsidRPr="00BC706E" w:rsidRDefault="001C1505" w:rsidP="00BB51A6">
            <w:pPr>
              <w:pStyle w:val="af8"/>
              <w:spacing w:before="0" w:beforeAutospacing="0" w:after="0" w:afterAutospacing="0"/>
              <w:rPr>
                <w:sz w:val="20"/>
                <w:szCs w:val="20"/>
                <w:lang w:val="ro-MD"/>
              </w:rPr>
            </w:pPr>
            <w:r w:rsidRPr="00BC706E">
              <w:rPr>
                <w:sz w:val="20"/>
                <w:szCs w:val="20"/>
                <w:lang w:val="ro-MD"/>
              </w:rPr>
              <w:t>Monitorizează calitatea procesului de elaborare și implementare a calificărilor;</w:t>
            </w:r>
          </w:p>
          <w:p w14:paraId="6D371DA4" w14:textId="77777777" w:rsidR="00D87453" w:rsidRPr="00BC706E" w:rsidRDefault="001C1505" w:rsidP="00BB51A6">
            <w:pPr>
              <w:pStyle w:val="af8"/>
              <w:spacing w:before="0" w:beforeAutospacing="0" w:after="0" w:afterAutospacing="0"/>
              <w:rPr>
                <w:sz w:val="20"/>
                <w:szCs w:val="20"/>
                <w:lang w:val="ro-MD"/>
              </w:rPr>
            </w:pPr>
            <w:r w:rsidRPr="00BC706E">
              <w:rPr>
                <w:sz w:val="20"/>
                <w:szCs w:val="20"/>
                <w:lang w:val="ro-MD"/>
              </w:rPr>
              <w:t>Verifică coerența calificărilor cu descriptorii CNC și EQF;</w:t>
            </w:r>
          </w:p>
          <w:p w14:paraId="18D3C641" w14:textId="77777777" w:rsidR="00D87453" w:rsidRPr="00BC706E" w:rsidRDefault="001C1505" w:rsidP="00BB51A6">
            <w:pPr>
              <w:pStyle w:val="af8"/>
              <w:spacing w:before="0" w:beforeAutospacing="0" w:after="0" w:afterAutospacing="0"/>
              <w:rPr>
                <w:sz w:val="20"/>
                <w:szCs w:val="20"/>
                <w:lang w:val="ro-MD"/>
              </w:rPr>
            </w:pPr>
            <w:r w:rsidRPr="00BC706E">
              <w:rPr>
                <w:sz w:val="20"/>
                <w:szCs w:val="20"/>
                <w:lang w:val="ro-MD"/>
              </w:rPr>
              <w:t>Evaluează aplicarea standardelor și criteriilor de calitate;</w:t>
            </w:r>
          </w:p>
          <w:p w14:paraId="418C7D23" w14:textId="3B35C503" w:rsidR="001C1505" w:rsidRPr="00BC706E" w:rsidRDefault="001C1505" w:rsidP="00BB51A6">
            <w:pPr>
              <w:pStyle w:val="af8"/>
              <w:spacing w:before="0" w:beforeAutospacing="0" w:after="0" w:afterAutospacing="0"/>
              <w:rPr>
                <w:sz w:val="20"/>
                <w:szCs w:val="20"/>
                <w:lang w:val="ro-MD"/>
              </w:rPr>
            </w:pPr>
            <w:r w:rsidRPr="00BC706E">
              <w:rPr>
                <w:sz w:val="20"/>
                <w:szCs w:val="20"/>
                <w:lang w:val="ro-MD"/>
              </w:rPr>
              <w:t>Publică rapoartele de evaluare externă, consolidând transparența și credibilitatea sistemului.</w:t>
            </w:r>
          </w:p>
        </w:tc>
      </w:tr>
    </w:tbl>
    <w:p w14:paraId="6E22BC77" w14:textId="7ED8F435" w:rsidR="004D2A27" w:rsidRPr="00BC706E" w:rsidRDefault="004D2A27" w:rsidP="00890B5F">
      <w:pPr>
        <w:spacing w:before="120" w:after="120" w:line="276" w:lineRule="auto"/>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3. Etapele procesului de includere a calificărilor în CNC </w:t>
      </w:r>
    </w:p>
    <w:p w14:paraId="3529336F" w14:textId="79DF577E" w:rsidR="001366C0" w:rsidRPr="00BC706E" w:rsidRDefault="000F6386" w:rsidP="00DE1538">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de elaborare, validare și includere a calificărilor în Cadrul Național al Calificărilor (CNC) se desfășoară etapizat</w:t>
      </w:r>
      <w:r w:rsidR="00327311" w:rsidRPr="00BC706E">
        <w:rPr>
          <w:rFonts w:ascii="Times New Roman" w:eastAsia="Times New Roman" w:hAnsi="Times New Roman" w:cs="Times New Roman"/>
          <w:kern w:val="0"/>
          <w:sz w:val="24"/>
          <w:szCs w:val="24"/>
          <w:lang w:val="ro-MD" w:eastAsia="ro-MD"/>
          <w14:ligatures w14:val="none"/>
        </w:rPr>
        <w:t xml:space="preserve"> și urmează o procedură unitară și transparentă, reglementată prin</w:t>
      </w:r>
      <w:r w:rsidR="0079106F" w:rsidRPr="00BC706E">
        <w:rPr>
          <w:rFonts w:ascii="Times New Roman" w:eastAsia="Times New Roman" w:hAnsi="Times New Roman" w:cs="Times New Roman"/>
          <w:kern w:val="0"/>
          <w:sz w:val="24"/>
          <w:szCs w:val="24"/>
          <w:lang w:val="ro-MD" w:eastAsia="ro-MD"/>
          <w14:ligatures w14:val="none"/>
        </w:rPr>
        <w:t xml:space="preserve"> HG</w:t>
      </w:r>
      <w:r w:rsidRPr="00BC706E">
        <w:rPr>
          <w:rFonts w:ascii="Times New Roman" w:eastAsia="Times New Roman" w:hAnsi="Times New Roman" w:cs="Times New Roman"/>
          <w:kern w:val="0"/>
          <w:sz w:val="24"/>
          <w:szCs w:val="24"/>
          <w:lang w:val="ro-MD" w:eastAsia="ro-MD"/>
          <w14:ligatures w14:val="none"/>
        </w:rPr>
        <w:t xml:space="preserve"> nr. 330/2023 și </w:t>
      </w:r>
      <w:r w:rsidRPr="00BC706E">
        <w:rPr>
          <w:rFonts w:ascii="Times New Roman" w:eastAsia="Times New Roman" w:hAnsi="Times New Roman" w:cs="Times New Roman"/>
          <w:i/>
          <w:iCs/>
          <w:kern w:val="0"/>
          <w:sz w:val="24"/>
          <w:szCs w:val="24"/>
          <w:lang w:val="ro-MD" w:eastAsia="ro-MD"/>
          <w14:ligatures w14:val="none"/>
        </w:rPr>
        <w:t>Metodologiei de elaborare, validare și aprobare a standardelor de calificare</w:t>
      </w:r>
      <w:r w:rsidR="009227E5" w:rsidRPr="00BC706E">
        <w:rPr>
          <w:rStyle w:val="afc"/>
          <w:rFonts w:ascii="Times New Roman" w:eastAsia="Times New Roman" w:hAnsi="Times New Roman" w:cs="Times New Roman"/>
          <w:i/>
          <w:iCs/>
          <w:kern w:val="0"/>
          <w:sz w:val="24"/>
          <w:szCs w:val="24"/>
          <w:lang w:val="ro-MD" w:eastAsia="ro-MD"/>
          <w14:ligatures w14:val="none"/>
        </w:rPr>
        <w:footnoteReference w:id="62"/>
      </w:r>
      <w:r w:rsidR="00EE40A6" w:rsidRPr="00BC706E">
        <w:rPr>
          <w:rFonts w:ascii="Times New Roman" w:eastAsia="Times New Roman" w:hAnsi="Times New Roman" w:cs="Times New Roman"/>
          <w:kern w:val="0"/>
          <w:sz w:val="24"/>
          <w:szCs w:val="24"/>
          <w:lang w:val="ro-MD" w:eastAsia="ro-MD"/>
          <w14:ligatures w14:val="none"/>
        </w:rPr>
        <w:t xml:space="preserve">. </w:t>
      </w:r>
      <w:r w:rsidR="004D2A27" w:rsidRPr="00BC706E">
        <w:rPr>
          <w:rFonts w:ascii="Times New Roman" w:eastAsia="Times New Roman" w:hAnsi="Times New Roman" w:cs="Times New Roman"/>
          <w:kern w:val="0"/>
          <w:sz w:val="24"/>
          <w:szCs w:val="24"/>
          <w:lang w:val="ro-MD" w:eastAsia="ro-MD"/>
          <w14:ligatures w14:val="none"/>
        </w:rPr>
        <w:t>Ace</w:t>
      </w:r>
      <w:r w:rsidR="00372348" w:rsidRPr="00BC706E">
        <w:rPr>
          <w:rFonts w:ascii="Times New Roman" w:eastAsia="Times New Roman" w:hAnsi="Times New Roman" w:cs="Times New Roman"/>
          <w:kern w:val="0"/>
          <w:sz w:val="24"/>
          <w:szCs w:val="24"/>
          <w:lang w:val="ro-MD" w:eastAsia="ro-MD"/>
          <w14:ligatures w14:val="none"/>
        </w:rPr>
        <w:t xml:space="preserve">st </w:t>
      </w:r>
      <w:r w:rsidR="00372348" w:rsidRPr="00BC706E">
        <w:rPr>
          <w:rFonts w:ascii="Times New Roman" w:eastAsia="Times New Roman" w:hAnsi="Times New Roman" w:cs="Times New Roman"/>
          <w:kern w:val="0"/>
          <w:sz w:val="24"/>
          <w:szCs w:val="24"/>
          <w:lang w:val="ro-MD" w:eastAsia="ro-MD"/>
          <w14:ligatures w14:val="none"/>
        </w:rPr>
        <w:lastRenderedPageBreak/>
        <w:t>cadru normativ</w:t>
      </w:r>
      <w:r w:rsidR="004D2A27" w:rsidRPr="00BC706E">
        <w:rPr>
          <w:rFonts w:ascii="Times New Roman" w:eastAsia="Times New Roman" w:hAnsi="Times New Roman" w:cs="Times New Roman"/>
          <w:kern w:val="0"/>
          <w:sz w:val="24"/>
          <w:szCs w:val="24"/>
          <w:lang w:val="ro-MD" w:eastAsia="ro-MD"/>
          <w14:ligatures w14:val="none"/>
        </w:rPr>
        <w:t xml:space="preserve"> asigură participarea tuturor actorilor relevanți, calitatea documentelor elaborate și corelarea </w:t>
      </w:r>
      <w:r w:rsidR="00200053" w:rsidRPr="00BC706E">
        <w:rPr>
          <w:rFonts w:ascii="Times New Roman" w:eastAsia="Times New Roman" w:hAnsi="Times New Roman" w:cs="Times New Roman"/>
          <w:kern w:val="0"/>
          <w:sz w:val="24"/>
          <w:szCs w:val="24"/>
          <w:lang w:val="ro-MD" w:eastAsia="ro-MD"/>
          <w14:ligatures w14:val="none"/>
        </w:rPr>
        <w:t xml:space="preserve">continuă </w:t>
      </w:r>
      <w:r w:rsidR="004D2A27" w:rsidRPr="00BC706E">
        <w:rPr>
          <w:rFonts w:ascii="Times New Roman" w:eastAsia="Times New Roman" w:hAnsi="Times New Roman" w:cs="Times New Roman"/>
          <w:kern w:val="0"/>
          <w:sz w:val="24"/>
          <w:szCs w:val="24"/>
          <w:lang w:val="ro-MD" w:eastAsia="ro-MD"/>
          <w14:ligatures w14:val="none"/>
        </w:rPr>
        <w:t>cu descriptorii CNC și EQF.</w:t>
      </w:r>
      <w:r w:rsidR="001366C0" w:rsidRPr="00BC706E">
        <w:rPr>
          <w:rFonts w:ascii="Times New Roman" w:eastAsia="Times New Roman" w:hAnsi="Times New Roman" w:cs="Times New Roman"/>
          <w:kern w:val="0"/>
          <w:sz w:val="24"/>
          <w:szCs w:val="24"/>
          <w:lang w:val="ro-MD" w:eastAsia="ro-MD"/>
          <w14:ligatures w14:val="none"/>
        </w:rPr>
        <w:t xml:space="preserve"> </w:t>
      </w:r>
    </w:p>
    <w:p w14:paraId="038CF366" w14:textId="3D313D9B" w:rsidR="00DE1538" w:rsidRPr="00BC706E" w:rsidRDefault="00A82540" w:rsidP="00DE1538">
      <w:pPr>
        <w:pStyle w:val="af8"/>
        <w:spacing w:before="120" w:beforeAutospacing="0" w:after="120" w:afterAutospacing="0" w:line="276" w:lineRule="auto"/>
        <w:jc w:val="both"/>
        <w:rPr>
          <w:lang w:val="ro-MD"/>
        </w:rPr>
      </w:pPr>
      <w:r w:rsidRPr="00BC706E">
        <w:rPr>
          <w:color w:val="3494BA" w:themeColor="accent1"/>
          <w:lang w:val="ro-MD"/>
        </w:rPr>
        <w:t xml:space="preserve">Standardul de calificare </w:t>
      </w:r>
      <w:r w:rsidR="00DE1538" w:rsidRPr="00BC706E">
        <w:rPr>
          <w:lang w:val="ro-MD"/>
        </w:rPr>
        <w:t>constituie documentul de bază pentru dezvoltarea programelor de studii care conduc la dobândirea unei calificări corespunzătoare unui anumit nivel al CNC. Acesta descrie cerințele generale pentru acordarea calificării și include: caracteristicile calificării, rezultatele învățării corespunzătoare nivelului, relevanța pentru piața muncii, posibilitățile de progres educațional, criteriile de evaluare finală și mecanismele de asigurare a calității.</w:t>
      </w:r>
    </w:p>
    <w:p w14:paraId="5162360B" w14:textId="76F2E470" w:rsidR="00DE1538" w:rsidRPr="00BC706E" w:rsidRDefault="00DE1538" w:rsidP="00DE1538">
      <w:pPr>
        <w:pStyle w:val="af8"/>
        <w:spacing w:before="120" w:beforeAutospacing="0" w:after="120" w:afterAutospacing="0" w:line="276" w:lineRule="auto"/>
        <w:jc w:val="both"/>
        <w:rPr>
          <w:lang w:val="ro-MD"/>
        </w:rPr>
      </w:pPr>
      <w:r w:rsidRPr="00BC706E">
        <w:rPr>
          <w:lang w:val="ro-MD"/>
        </w:rPr>
        <w:t xml:space="preserve">Standardul se elaborează în conformitate cu cerințele pieței muncii (exprimate prin </w:t>
      </w:r>
      <w:r w:rsidRPr="00BC706E">
        <w:rPr>
          <w:i/>
          <w:iCs/>
          <w:lang w:val="ro-MD"/>
        </w:rPr>
        <w:t>standarde ocupaționale</w:t>
      </w:r>
      <w:r w:rsidRPr="00BC706E">
        <w:rPr>
          <w:lang w:val="ro-MD"/>
        </w:rPr>
        <w:t xml:space="preserve"> sau </w:t>
      </w:r>
      <w:r w:rsidRPr="00BC706E">
        <w:rPr>
          <w:i/>
          <w:iCs/>
          <w:lang w:val="ro-MD"/>
        </w:rPr>
        <w:t>de competență</w:t>
      </w:r>
      <w:r w:rsidRPr="00BC706E">
        <w:rPr>
          <w:lang w:val="ro-MD"/>
        </w:rPr>
        <w:t>), cu recomandările internaționale și bunele practici din domeniu.</w:t>
      </w:r>
      <w:r w:rsidR="00E57FFD" w:rsidRPr="00BC706E">
        <w:rPr>
          <w:lang w:val="ro-MD"/>
        </w:rPr>
        <w:t xml:space="preserve"> </w:t>
      </w:r>
      <w:r w:rsidRPr="00BC706E">
        <w:rPr>
          <w:lang w:val="ro-MD"/>
        </w:rPr>
        <w:t xml:space="preserve">Structura și conținutul acestuia sunt reglementate prin </w:t>
      </w:r>
      <w:r w:rsidRPr="00BC706E">
        <w:rPr>
          <w:rStyle w:val="af9"/>
          <w:rFonts w:eastAsiaTheme="majorEastAsia"/>
          <w:b w:val="0"/>
          <w:bCs w:val="0"/>
          <w:lang w:val="ro-MD"/>
        </w:rPr>
        <w:t>Fișa standardului de calificare</w:t>
      </w:r>
      <w:r w:rsidRPr="00BC706E">
        <w:rPr>
          <w:b/>
          <w:bCs/>
          <w:lang w:val="ro-MD"/>
        </w:rPr>
        <w:t xml:space="preserve">, </w:t>
      </w:r>
      <w:r w:rsidRPr="00BC706E">
        <w:rPr>
          <w:lang w:val="ro-MD"/>
        </w:rPr>
        <w:t>prevăzută în</w:t>
      </w:r>
      <w:r w:rsidRPr="00BC706E">
        <w:rPr>
          <w:b/>
          <w:bCs/>
          <w:lang w:val="ro-MD"/>
        </w:rPr>
        <w:t xml:space="preserve"> </w:t>
      </w:r>
      <w:r w:rsidRPr="00BC706E">
        <w:rPr>
          <w:rStyle w:val="af9"/>
          <w:rFonts w:eastAsiaTheme="majorEastAsia"/>
          <w:b w:val="0"/>
          <w:bCs w:val="0"/>
          <w:lang w:val="ro-MD"/>
        </w:rPr>
        <w:t xml:space="preserve">Anexa nr. 4 la </w:t>
      </w:r>
      <w:r w:rsidR="001C703D" w:rsidRPr="00BC706E">
        <w:rPr>
          <w:rStyle w:val="af9"/>
          <w:rFonts w:eastAsiaTheme="majorEastAsia"/>
          <w:b w:val="0"/>
          <w:bCs w:val="0"/>
          <w:lang w:val="ro-MD"/>
        </w:rPr>
        <w:t>HG</w:t>
      </w:r>
      <w:r w:rsidRPr="00BC706E">
        <w:rPr>
          <w:rStyle w:val="af9"/>
          <w:rFonts w:eastAsiaTheme="majorEastAsia"/>
          <w:b w:val="0"/>
          <w:bCs w:val="0"/>
          <w:lang w:val="ro-MD"/>
        </w:rPr>
        <w:t xml:space="preserve"> nr. 330/2023</w:t>
      </w:r>
      <w:r w:rsidRPr="00BC706E">
        <w:rPr>
          <w:b/>
          <w:bCs/>
          <w:lang w:val="ro-MD"/>
        </w:rPr>
        <w:t>,</w:t>
      </w:r>
      <w:r w:rsidRPr="00BC706E">
        <w:rPr>
          <w:lang w:val="ro-MD"/>
        </w:rPr>
        <w:t xml:space="preserve"> care stabilește formatul unic de prezentare a calificărilor la nivel național.</w:t>
      </w:r>
    </w:p>
    <w:p w14:paraId="3FC0215B" w14:textId="3069AEA7" w:rsidR="00DE1538" w:rsidRPr="00BC706E" w:rsidRDefault="00DE1538" w:rsidP="00DE1538">
      <w:pPr>
        <w:pStyle w:val="af8"/>
        <w:spacing w:before="120" w:beforeAutospacing="0" w:after="120" w:afterAutospacing="0" w:line="276" w:lineRule="auto"/>
        <w:jc w:val="both"/>
        <w:rPr>
          <w:lang w:val="ro-MD"/>
        </w:rPr>
      </w:pPr>
      <w:r w:rsidRPr="00BC706E">
        <w:rPr>
          <w:lang w:val="ro-MD"/>
        </w:rPr>
        <w:t>Fișa include toate elementele definitorii ale calificării – denumirea și codificarea, nivelul CNC, domeniul de formare, rezultatele învățării exprimate prin cunoștințe, aptitudini, responsabilitate și autonomie, sistemul de credite, relevanța ocupațională și mecanismele de asigurare a calității</w:t>
      </w:r>
      <w:r w:rsidR="001C703D" w:rsidRPr="00BC706E">
        <w:rPr>
          <w:lang w:val="ro-MD"/>
        </w:rPr>
        <w:t>:</w:t>
      </w:r>
      <w:r w:rsidRPr="00BC706E">
        <w:rPr>
          <w:lang w:val="ro-MD"/>
        </w:rPr>
        <w:t xml:space="preserve"> </w:t>
      </w:r>
    </w:p>
    <w:p w14:paraId="34D526EC" w14:textId="77777777" w:rsidR="00FA63FC" w:rsidRPr="00BC706E" w:rsidRDefault="00FA63FC" w:rsidP="00FA63FC">
      <w:pPr>
        <w:ind w:hanging="426"/>
        <w:jc w:val="center"/>
        <w:rPr>
          <w:rFonts w:ascii="Times New Roman" w:hAnsi="Times New Roman" w:cs="Times New Roman"/>
          <w:b/>
          <w:sz w:val="24"/>
          <w:szCs w:val="24"/>
          <w:lang w:val="ro-MD"/>
        </w:rPr>
      </w:pPr>
      <w:r w:rsidRPr="00BC706E">
        <w:rPr>
          <w:rFonts w:ascii="Times New Roman" w:hAnsi="Times New Roman" w:cs="Times New Roman"/>
          <w:b/>
          <w:sz w:val="24"/>
          <w:szCs w:val="24"/>
          <w:lang w:val="ro-MD"/>
        </w:rPr>
        <w:t>Fișa Standardului de calificare</w:t>
      </w:r>
    </w:p>
    <w:p w14:paraId="70430319" w14:textId="77777777" w:rsidR="00FA63FC" w:rsidRPr="00BC706E" w:rsidRDefault="00FA63FC" w:rsidP="00FA63FC">
      <w:pPr>
        <w:spacing w:after="120"/>
        <w:ind w:hanging="426"/>
        <w:jc w:val="center"/>
        <w:rPr>
          <w:rFonts w:ascii="Times New Roman" w:hAnsi="Times New Roman" w:cs="Times New Roman"/>
          <w:b/>
          <w:sz w:val="24"/>
          <w:szCs w:val="24"/>
          <w:lang w:val="ro-MD"/>
        </w:rPr>
      </w:pPr>
      <w:r w:rsidRPr="00BC706E">
        <w:rPr>
          <w:rFonts w:ascii="Times New Roman" w:hAnsi="Times New Roman" w:cs="Times New Roman"/>
          <w:i/>
          <w:sz w:val="24"/>
          <w:szCs w:val="24"/>
          <w:lang w:val="ro-MD"/>
        </w:rPr>
        <w:t>(elemente obligatorii pentru coordonarea unei calificări noi/actualizate)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FA63FC" w:rsidRPr="00BC706E" w14:paraId="462ACDFA" w14:textId="77777777" w:rsidTr="0007130D">
        <w:trPr>
          <w:jc w:val="center"/>
        </w:trPr>
        <w:tc>
          <w:tcPr>
            <w:tcW w:w="8505" w:type="dxa"/>
          </w:tcPr>
          <w:p w14:paraId="55DACE57" w14:textId="77777777" w:rsidR="00FA63FC" w:rsidRPr="00BC706E" w:rsidRDefault="00FA63FC" w:rsidP="00774A78">
            <w:pPr>
              <w:spacing w:after="0" w:line="240" w:lineRule="auto"/>
              <w:ind w:left="5"/>
              <w:jc w:val="center"/>
              <w:rPr>
                <w:rFonts w:ascii="Times New Roman" w:hAnsi="Times New Roman" w:cs="Times New Roman"/>
                <w:sz w:val="20"/>
                <w:szCs w:val="20"/>
                <w:lang w:val="ro-MD"/>
              </w:rPr>
            </w:pPr>
            <w:r w:rsidRPr="00BC706E">
              <w:rPr>
                <w:rFonts w:ascii="Times New Roman" w:hAnsi="Times New Roman" w:cs="Times New Roman"/>
                <w:b/>
                <w:sz w:val="20"/>
                <w:szCs w:val="20"/>
                <w:lang w:val="ro-MD"/>
              </w:rPr>
              <w:t>1. Caracteristici de bază</w:t>
            </w:r>
          </w:p>
        </w:tc>
      </w:tr>
      <w:tr w:rsidR="00FA63FC" w:rsidRPr="00BC706E" w14:paraId="15B4A76D" w14:textId="77777777" w:rsidTr="0007130D">
        <w:trPr>
          <w:trHeight w:val="339"/>
          <w:jc w:val="center"/>
        </w:trPr>
        <w:tc>
          <w:tcPr>
            <w:tcW w:w="8505" w:type="dxa"/>
          </w:tcPr>
          <w:p w14:paraId="732CB8A6"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1.1. Titlul calificării (Generic şi specific domeniului de formare profesională/specialității)</w:t>
            </w:r>
          </w:p>
        </w:tc>
      </w:tr>
      <w:tr w:rsidR="00FA63FC" w:rsidRPr="00BC706E" w14:paraId="493BF5BE" w14:textId="77777777" w:rsidTr="0007130D">
        <w:trPr>
          <w:trHeight w:val="339"/>
          <w:jc w:val="center"/>
        </w:trPr>
        <w:tc>
          <w:tcPr>
            <w:tcW w:w="8505" w:type="dxa"/>
          </w:tcPr>
          <w:p w14:paraId="4E87C276"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1.2. Descrierea calificării (până la 200 de cuvinte)</w:t>
            </w:r>
          </w:p>
        </w:tc>
      </w:tr>
      <w:tr w:rsidR="00FA63FC" w:rsidRPr="00BC706E" w14:paraId="2C67BEE7" w14:textId="77777777" w:rsidTr="0007130D">
        <w:trPr>
          <w:trHeight w:val="339"/>
          <w:jc w:val="center"/>
        </w:trPr>
        <w:tc>
          <w:tcPr>
            <w:tcW w:w="8505" w:type="dxa"/>
          </w:tcPr>
          <w:p w14:paraId="1C4F61CD"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1.3. Nivelul conform </w:t>
            </w:r>
            <w:r w:rsidRPr="00BC706E">
              <w:rPr>
                <w:rFonts w:ascii="Times New Roman" w:hAnsi="Times New Roman" w:cs="Times New Roman"/>
                <w:sz w:val="20"/>
                <w:szCs w:val="20"/>
                <w:lang w:val="ro-MD" w:eastAsia="ru-RU"/>
              </w:rPr>
              <w:t>Cadrului Național al Calificărilor</w:t>
            </w:r>
          </w:p>
        </w:tc>
      </w:tr>
      <w:tr w:rsidR="00FA63FC" w:rsidRPr="00BC706E" w14:paraId="3DD7CCA2" w14:textId="77777777" w:rsidTr="0007130D">
        <w:trPr>
          <w:trHeight w:val="339"/>
          <w:jc w:val="center"/>
        </w:trPr>
        <w:tc>
          <w:tcPr>
            <w:tcW w:w="8505" w:type="dxa"/>
          </w:tcPr>
          <w:p w14:paraId="23137E0F"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1.4. Grupuri-țintă</w:t>
            </w:r>
          </w:p>
        </w:tc>
      </w:tr>
      <w:tr w:rsidR="00FA63FC" w:rsidRPr="00BC706E" w14:paraId="0BE58134" w14:textId="77777777" w:rsidTr="0007130D">
        <w:trPr>
          <w:trHeight w:val="339"/>
          <w:jc w:val="center"/>
        </w:trPr>
        <w:tc>
          <w:tcPr>
            <w:tcW w:w="8505" w:type="dxa"/>
          </w:tcPr>
          <w:p w14:paraId="1AD22BC2"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1.5. </w:t>
            </w:r>
            <w:r w:rsidRPr="00BC706E">
              <w:rPr>
                <w:rFonts w:ascii="Times New Roman" w:hAnsi="Times New Roman" w:cs="Times New Roman"/>
                <w:bCs/>
                <w:sz w:val="20"/>
                <w:szCs w:val="20"/>
                <w:lang w:val="ro-MD"/>
              </w:rPr>
              <w:t>Tipul programului de studii/formare profesională</w:t>
            </w:r>
          </w:p>
        </w:tc>
      </w:tr>
      <w:tr w:rsidR="00FA63FC" w:rsidRPr="00BC706E" w14:paraId="0436E53C" w14:textId="77777777" w:rsidTr="0007130D">
        <w:trPr>
          <w:trHeight w:val="339"/>
          <w:jc w:val="center"/>
        </w:trPr>
        <w:tc>
          <w:tcPr>
            <w:tcW w:w="8505" w:type="dxa"/>
          </w:tcPr>
          <w:p w14:paraId="7E9A658E"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1.6. </w:t>
            </w:r>
            <w:r w:rsidRPr="00BC706E">
              <w:rPr>
                <w:rFonts w:ascii="Times New Roman" w:hAnsi="Times New Roman" w:cs="Times New Roman"/>
                <w:bCs/>
                <w:sz w:val="20"/>
                <w:szCs w:val="20"/>
                <w:lang w:val="ro-MD"/>
              </w:rPr>
              <w:t>Forma de organizare a studiilor</w:t>
            </w:r>
          </w:p>
        </w:tc>
      </w:tr>
      <w:tr w:rsidR="00FA63FC" w:rsidRPr="00BC706E" w14:paraId="5D9CCFC1" w14:textId="77777777" w:rsidTr="0007130D">
        <w:trPr>
          <w:trHeight w:val="339"/>
          <w:jc w:val="center"/>
        </w:trPr>
        <w:tc>
          <w:tcPr>
            <w:tcW w:w="8505" w:type="dxa"/>
          </w:tcPr>
          <w:p w14:paraId="4904F0F5"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1.7. Durata și volumul studiilor/Volumul minim de credite de studii (sau ore)</w:t>
            </w:r>
          </w:p>
        </w:tc>
      </w:tr>
      <w:tr w:rsidR="00FA63FC" w:rsidRPr="00BC706E" w14:paraId="622BBEB5" w14:textId="77777777" w:rsidTr="0007130D">
        <w:trPr>
          <w:jc w:val="center"/>
        </w:trPr>
        <w:tc>
          <w:tcPr>
            <w:tcW w:w="8505" w:type="dxa"/>
          </w:tcPr>
          <w:p w14:paraId="63DAF667" w14:textId="77777777" w:rsidR="00FA63FC" w:rsidRPr="00BC706E" w:rsidRDefault="00FA63FC" w:rsidP="00951729">
            <w:pPr>
              <w:pStyle w:val="a7"/>
              <w:numPr>
                <w:ilvl w:val="1"/>
                <w:numId w:val="195"/>
              </w:numPr>
              <w:tabs>
                <w:tab w:val="left" w:pos="459"/>
              </w:tabs>
              <w:spacing w:after="0" w:line="240" w:lineRule="auto"/>
              <w:ind w:left="318" w:hanging="318"/>
              <w:rPr>
                <w:rFonts w:ascii="Times New Roman" w:hAnsi="Times New Roman" w:cs="Times New Roman"/>
                <w:sz w:val="20"/>
                <w:szCs w:val="20"/>
                <w:lang w:val="ro-MD"/>
              </w:rPr>
            </w:pPr>
            <w:r w:rsidRPr="00BC706E">
              <w:rPr>
                <w:rFonts w:ascii="Times New Roman" w:hAnsi="Times New Roman" w:cs="Times New Roman"/>
                <w:sz w:val="20"/>
                <w:szCs w:val="20"/>
                <w:lang w:val="ro-MD"/>
              </w:rPr>
              <w:t>Condiții de acces</w:t>
            </w:r>
          </w:p>
        </w:tc>
      </w:tr>
      <w:tr w:rsidR="00FA63FC" w:rsidRPr="00BC706E" w14:paraId="0CEC117A" w14:textId="77777777" w:rsidTr="0007130D">
        <w:trPr>
          <w:jc w:val="center"/>
        </w:trPr>
        <w:tc>
          <w:tcPr>
            <w:tcW w:w="8505" w:type="dxa"/>
          </w:tcPr>
          <w:p w14:paraId="4340182B" w14:textId="77777777" w:rsidR="00FA63FC" w:rsidRPr="00BC706E" w:rsidRDefault="00FA63FC" w:rsidP="00951729">
            <w:pPr>
              <w:pStyle w:val="a7"/>
              <w:numPr>
                <w:ilvl w:val="1"/>
                <w:numId w:val="195"/>
              </w:numPr>
              <w:tabs>
                <w:tab w:val="left" w:pos="459"/>
              </w:tabs>
              <w:spacing w:after="0" w:line="240" w:lineRule="auto"/>
              <w:ind w:left="318" w:hanging="318"/>
              <w:rPr>
                <w:rFonts w:ascii="Times New Roman" w:hAnsi="Times New Roman" w:cs="Times New Roman"/>
                <w:sz w:val="20"/>
                <w:szCs w:val="20"/>
                <w:lang w:val="ro-MD"/>
              </w:rPr>
            </w:pPr>
            <w:r w:rsidRPr="00BC706E">
              <w:rPr>
                <w:rFonts w:ascii="Times New Roman" w:hAnsi="Times New Roman" w:cs="Times New Roman"/>
                <w:sz w:val="20"/>
                <w:szCs w:val="20"/>
                <w:lang w:val="ro-MD"/>
              </w:rPr>
              <w:t>Stagii de practică</w:t>
            </w:r>
          </w:p>
        </w:tc>
      </w:tr>
      <w:tr w:rsidR="00FA63FC" w:rsidRPr="00BC706E" w14:paraId="2A2ABC14" w14:textId="77777777" w:rsidTr="0007130D">
        <w:trPr>
          <w:jc w:val="center"/>
        </w:trPr>
        <w:tc>
          <w:tcPr>
            <w:tcW w:w="8505" w:type="dxa"/>
          </w:tcPr>
          <w:p w14:paraId="57671F5B" w14:textId="77777777" w:rsidR="00FA63FC" w:rsidRPr="00BC706E" w:rsidRDefault="00FA63FC" w:rsidP="00951729">
            <w:pPr>
              <w:pStyle w:val="a7"/>
              <w:numPr>
                <w:ilvl w:val="1"/>
                <w:numId w:val="195"/>
              </w:numPr>
              <w:tabs>
                <w:tab w:val="left" w:pos="176"/>
                <w:tab w:val="left" w:pos="601"/>
              </w:tabs>
              <w:spacing w:after="0" w:line="240" w:lineRule="auto"/>
              <w:ind w:left="0" w:firstLine="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Actul de studii care atestă t</w:t>
            </w:r>
            <w:r w:rsidRPr="00BC706E">
              <w:rPr>
                <w:rStyle w:val="FontStyle15"/>
                <w:lang w:val="ro-MD" w:eastAsia="ro-RO"/>
              </w:rPr>
              <w:t>itlul/calificarea atribuită</w:t>
            </w:r>
          </w:p>
        </w:tc>
      </w:tr>
      <w:tr w:rsidR="00FA63FC" w:rsidRPr="00BC706E" w14:paraId="33A4EE09" w14:textId="77777777" w:rsidTr="0007130D">
        <w:trPr>
          <w:jc w:val="center"/>
        </w:trPr>
        <w:tc>
          <w:tcPr>
            <w:tcW w:w="8505" w:type="dxa"/>
          </w:tcPr>
          <w:p w14:paraId="447E12D2" w14:textId="77777777" w:rsidR="00FA63FC" w:rsidRPr="00BC706E" w:rsidRDefault="00FA63FC" w:rsidP="00951729">
            <w:pPr>
              <w:pStyle w:val="a7"/>
              <w:numPr>
                <w:ilvl w:val="1"/>
                <w:numId w:val="195"/>
              </w:numPr>
              <w:tabs>
                <w:tab w:val="left" w:pos="318"/>
                <w:tab w:val="left" w:pos="601"/>
              </w:tabs>
              <w:spacing w:after="0" w:line="240" w:lineRule="auto"/>
              <w:ind w:left="0" w:firstLine="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Oportunități de angajare în câmpul muncii</w:t>
            </w:r>
          </w:p>
        </w:tc>
      </w:tr>
      <w:tr w:rsidR="00FA63FC" w:rsidRPr="00BC706E" w14:paraId="6E259BA6" w14:textId="77777777" w:rsidTr="0007130D">
        <w:trPr>
          <w:jc w:val="center"/>
        </w:trPr>
        <w:tc>
          <w:tcPr>
            <w:tcW w:w="8505" w:type="dxa"/>
          </w:tcPr>
          <w:p w14:paraId="594CB0C0" w14:textId="77777777" w:rsidR="00FA63FC" w:rsidRPr="00BC706E" w:rsidRDefault="00FA63FC" w:rsidP="00951729">
            <w:pPr>
              <w:pStyle w:val="a7"/>
              <w:numPr>
                <w:ilvl w:val="1"/>
                <w:numId w:val="195"/>
              </w:numPr>
              <w:tabs>
                <w:tab w:val="left" w:pos="318"/>
                <w:tab w:val="left" w:pos="601"/>
              </w:tabs>
              <w:spacing w:after="0" w:line="240" w:lineRule="auto"/>
              <w:ind w:left="0" w:firstLine="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Codul domeniului de formare profesională din Nomenclator, cod ISCED F 2013</w:t>
            </w:r>
          </w:p>
        </w:tc>
      </w:tr>
      <w:tr w:rsidR="00FA63FC" w:rsidRPr="00BC706E" w14:paraId="7B465DE7" w14:textId="77777777" w:rsidTr="0007130D">
        <w:trPr>
          <w:jc w:val="center"/>
        </w:trPr>
        <w:tc>
          <w:tcPr>
            <w:tcW w:w="8505" w:type="dxa"/>
          </w:tcPr>
          <w:p w14:paraId="33D130B5" w14:textId="77777777" w:rsidR="00FA63FC" w:rsidRPr="00BC706E" w:rsidRDefault="00FA63FC" w:rsidP="00774A78">
            <w:pPr>
              <w:spacing w:after="0" w:line="240" w:lineRule="auto"/>
              <w:jc w:val="center"/>
              <w:rPr>
                <w:rFonts w:ascii="Times New Roman" w:hAnsi="Times New Roman" w:cs="Times New Roman"/>
                <w:sz w:val="20"/>
                <w:szCs w:val="20"/>
                <w:lang w:val="ro-MD"/>
              </w:rPr>
            </w:pPr>
            <w:r w:rsidRPr="00BC706E">
              <w:rPr>
                <w:rFonts w:ascii="Times New Roman" w:hAnsi="Times New Roman" w:cs="Times New Roman"/>
                <w:b/>
                <w:sz w:val="20"/>
                <w:szCs w:val="20"/>
                <w:lang w:val="ro-MD"/>
              </w:rPr>
              <w:t>2. Competențe și rezultate ale învăţării</w:t>
            </w:r>
          </w:p>
        </w:tc>
      </w:tr>
      <w:tr w:rsidR="00FA63FC" w:rsidRPr="00BC706E" w14:paraId="66D8EBAD" w14:textId="77777777" w:rsidTr="0007130D">
        <w:trPr>
          <w:jc w:val="center"/>
        </w:trPr>
        <w:tc>
          <w:tcPr>
            <w:tcW w:w="8505" w:type="dxa"/>
          </w:tcPr>
          <w:p w14:paraId="558D5210"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2.1. Competențe transversale </w:t>
            </w:r>
          </w:p>
          <w:p w14:paraId="2992266D" w14:textId="77777777" w:rsidR="00FA63FC" w:rsidRPr="00BC706E" w:rsidRDefault="00FA63FC" w:rsidP="00774A78">
            <w:pPr>
              <w:tabs>
                <w:tab w:val="left" w:pos="290"/>
              </w:tabs>
              <w:spacing w:after="0" w:line="240" w:lineRule="auto"/>
              <w:ind w:firstLine="431"/>
              <w:rPr>
                <w:rFonts w:ascii="Times New Roman" w:hAnsi="Times New Roman" w:cs="Times New Roman"/>
                <w:sz w:val="20"/>
                <w:szCs w:val="20"/>
                <w:lang w:val="ro-MD"/>
              </w:rPr>
            </w:pPr>
            <w:r w:rsidRPr="00BC706E">
              <w:rPr>
                <w:rFonts w:ascii="Times New Roman" w:hAnsi="Times New Roman" w:cs="Times New Roman"/>
                <w:sz w:val="20"/>
                <w:szCs w:val="20"/>
                <w:lang w:val="ro-MD"/>
              </w:rPr>
              <w:t>CT</w:t>
            </w:r>
            <w:r w:rsidRPr="00BC706E">
              <w:rPr>
                <w:rFonts w:ascii="Times New Roman" w:hAnsi="Times New Roman" w:cs="Times New Roman"/>
                <w:sz w:val="20"/>
                <w:szCs w:val="20"/>
                <w:vertAlign w:val="subscript"/>
                <w:lang w:val="ro-MD"/>
              </w:rPr>
              <w:t xml:space="preserve">1 - </w:t>
            </w:r>
            <w:r w:rsidRPr="00BC706E">
              <w:rPr>
                <w:rFonts w:ascii="Times New Roman" w:hAnsi="Times New Roman" w:cs="Times New Roman"/>
                <w:sz w:val="20"/>
                <w:szCs w:val="20"/>
                <w:lang w:val="ro-MD"/>
              </w:rPr>
              <w:t>CT</w:t>
            </w:r>
            <w:r w:rsidRPr="00BC706E">
              <w:rPr>
                <w:rFonts w:ascii="Times New Roman" w:hAnsi="Times New Roman" w:cs="Times New Roman"/>
                <w:sz w:val="20"/>
                <w:szCs w:val="20"/>
                <w:vertAlign w:val="subscript"/>
                <w:lang w:val="ro-MD"/>
              </w:rPr>
              <w:t>n</w:t>
            </w:r>
          </w:p>
        </w:tc>
      </w:tr>
      <w:tr w:rsidR="00FA63FC" w:rsidRPr="00BC706E" w14:paraId="74136EBB" w14:textId="77777777" w:rsidTr="0007130D">
        <w:trPr>
          <w:jc w:val="center"/>
        </w:trPr>
        <w:tc>
          <w:tcPr>
            <w:tcW w:w="8505" w:type="dxa"/>
          </w:tcPr>
          <w:p w14:paraId="2AD64203"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2.2. Competențe generale (transsectoriale) </w:t>
            </w:r>
          </w:p>
          <w:p w14:paraId="78AF31B9" w14:textId="77777777" w:rsidR="00FA63FC" w:rsidRPr="00BC706E" w:rsidRDefault="00FA63FC" w:rsidP="00774A78">
            <w:pPr>
              <w:spacing w:after="0" w:line="240" w:lineRule="auto"/>
              <w:ind w:firstLine="431"/>
              <w:rPr>
                <w:rFonts w:ascii="Times New Roman" w:hAnsi="Times New Roman" w:cs="Times New Roman"/>
                <w:sz w:val="20"/>
                <w:szCs w:val="20"/>
                <w:lang w:val="ro-MD"/>
              </w:rPr>
            </w:pPr>
            <w:r w:rsidRPr="00BC706E">
              <w:rPr>
                <w:rFonts w:ascii="Times New Roman" w:hAnsi="Times New Roman" w:cs="Times New Roman"/>
                <w:sz w:val="20"/>
                <w:szCs w:val="20"/>
                <w:lang w:val="ro-MD"/>
              </w:rPr>
              <w:t>CG</w:t>
            </w:r>
            <w:r w:rsidRPr="00BC706E">
              <w:rPr>
                <w:rFonts w:ascii="Times New Roman" w:hAnsi="Times New Roman" w:cs="Times New Roman"/>
                <w:sz w:val="20"/>
                <w:szCs w:val="20"/>
                <w:vertAlign w:val="subscript"/>
                <w:lang w:val="ro-MD"/>
              </w:rPr>
              <w:t xml:space="preserve">1 - </w:t>
            </w:r>
            <w:r w:rsidRPr="00BC706E">
              <w:rPr>
                <w:rFonts w:ascii="Times New Roman" w:hAnsi="Times New Roman" w:cs="Times New Roman"/>
                <w:sz w:val="20"/>
                <w:szCs w:val="20"/>
                <w:lang w:val="ro-MD"/>
              </w:rPr>
              <w:t>CG</w:t>
            </w:r>
            <w:r w:rsidRPr="00BC706E">
              <w:rPr>
                <w:rFonts w:ascii="Times New Roman" w:hAnsi="Times New Roman" w:cs="Times New Roman"/>
                <w:sz w:val="20"/>
                <w:szCs w:val="20"/>
                <w:vertAlign w:val="subscript"/>
                <w:lang w:val="ro-MD"/>
              </w:rPr>
              <w:t>2</w:t>
            </w:r>
          </w:p>
        </w:tc>
      </w:tr>
      <w:tr w:rsidR="00FA63FC" w:rsidRPr="00BC706E" w14:paraId="6C322D56" w14:textId="77777777" w:rsidTr="0007130D">
        <w:trPr>
          <w:jc w:val="center"/>
        </w:trPr>
        <w:tc>
          <w:tcPr>
            <w:tcW w:w="8505" w:type="dxa"/>
          </w:tcPr>
          <w:p w14:paraId="288BE4C3"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2.3. Competențe profesionale </w:t>
            </w:r>
          </w:p>
          <w:p w14:paraId="19D3C4D0" w14:textId="77777777" w:rsidR="00FA63FC" w:rsidRPr="00BC706E" w:rsidRDefault="00FA63FC" w:rsidP="00774A78">
            <w:pPr>
              <w:spacing w:after="0" w:line="240" w:lineRule="auto"/>
              <w:ind w:firstLine="431"/>
              <w:rPr>
                <w:rFonts w:ascii="Times New Roman" w:hAnsi="Times New Roman" w:cs="Times New Roman"/>
                <w:sz w:val="20"/>
                <w:szCs w:val="20"/>
                <w:lang w:val="ro-MD"/>
              </w:rPr>
            </w:pPr>
            <w:r w:rsidRPr="00BC706E">
              <w:rPr>
                <w:rFonts w:ascii="Times New Roman" w:hAnsi="Times New Roman" w:cs="Times New Roman"/>
                <w:sz w:val="20"/>
                <w:szCs w:val="20"/>
                <w:lang w:val="ro-MD"/>
              </w:rPr>
              <w:t>CP</w:t>
            </w:r>
            <w:r w:rsidRPr="00BC706E">
              <w:rPr>
                <w:rFonts w:ascii="Times New Roman" w:hAnsi="Times New Roman" w:cs="Times New Roman"/>
                <w:sz w:val="20"/>
                <w:szCs w:val="20"/>
                <w:vertAlign w:val="subscript"/>
                <w:lang w:val="ro-MD"/>
              </w:rPr>
              <w:t xml:space="preserve">1 - </w:t>
            </w:r>
            <w:r w:rsidRPr="00BC706E">
              <w:rPr>
                <w:rFonts w:ascii="Times New Roman" w:hAnsi="Times New Roman" w:cs="Times New Roman"/>
                <w:sz w:val="20"/>
                <w:szCs w:val="20"/>
                <w:lang w:val="ro-MD"/>
              </w:rPr>
              <w:t>CP</w:t>
            </w:r>
            <w:r w:rsidRPr="00BC706E">
              <w:rPr>
                <w:rFonts w:ascii="Times New Roman" w:hAnsi="Times New Roman" w:cs="Times New Roman"/>
                <w:sz w:val="20"/>
                <w:szCs w:val="20"/>
                <w:vertAlign w:val="subscript"/>
                <w:lang w:val="ro-MD"/>
              </w:rPr>
              <w:t>n</w:t>
            </w:r>
          </w:p>
        </w:tc>
      </w:tr>
      <w:tr w:rsidR="00FA63FC" w:rsidRPr="00BC706E" w14:paraId="40EA41D6" w14:textId="77777777" w:rsidTr="0007130D">
        <w:trPr>
          <w:jc w:val="center"/>
        </w:trPr>
        <w:tc>
          <w:tcPr>
            <w:tcW w:w="8505" w:type="dxa"/>
          </w:tcPr>
          <w:p w14:paraId="5C022AE9"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2.4. Rezultate ale învățării </w:t>
            </w:r>
          </w:p>
          <w:p w14:paraId="5A35116C" w14:textId="77777777" w:rsidR="00FA63FC" w:rsidRPr="00BC706E" w:rsidRDefault="00FA63FC" w:rsidP="00951729">
            <w:pPr>
              <w:pStyle w:val="a7"/>
              <w:numPr>
                <w:ilvl w:val="5"/>
                <w:numId w:val="194"/>
              </w:numPr>
              <w:spacing w:after="0" w:line="240" w:lineRule="auto"/>
              <w:ind w:left="573" w:hanging="142"/>
              <w:rPr>
                <w:rFonts w:ascii="Times New Roman" w:hAnsi="Times New Roman" w:cs="Times New Roman"/>
                <w:i/>
                <w:sz w:val="20"/>
                <w:szCs w:val="20"/>
                <w:lang w:val="ro-MD"/>
              </w:rPr>
            </w:pPr>
            <w:r w:rsidRPr="00BC706E">
              <w:rPr>
                <w:rFonts w:ascii="Times New Roman" w:hAnsi="Times New Roman" w:cs="Times New Roman"/>
                <w:sz w:val="20"/>
                <w:szCs w:val="20"/>
                <w:lang w:val="ro-MD"/>
              </w:rPr>
              <w:t>– N</w:t>
            </w:r>
          </w:p>
        </w:tc>
      </w:tr>
      <w:tr w:rsidR="00FA63FC" w:rsidRPr="00BC706E" w14:paraId="1000F9A1" w14:textId="77777777" w:rsidTr="0007130D">
        <w:trPr>
          <w:jc w:val="center"/>
        </w:trPr>
        <w:tc>
          <w:tcPr>
            <w:tcW w:w="8505" w:type="dxa"/>
          </w:tcPr>
          <w:p w14:paraId="75EC9444" w14:textId="77777777" w:rsidR="00FA63FC" w:rsidRPr="00BC706E" w:rsidRDefault="00FA63FC" w:rsidP="00774A78">
            <w:pPr>
              <w:spacing w:after="0" w:line="240" w:lineRule="auto"/>
              <w:jc w:val="center"/>
              <w:rPr>
                <w:rFonts w:ascii="Times New Roman" w:hAnsi="Times New Roman" w:cs="Times New Roman"/>
                <w:b/>
                <w:sz w:val="20"/>
                <w:szCs w:val="20"/>
                <w:lang w:val="ro-MD"/>
              </w:rPr>
            </w:pPr>
            <w:r w:rsidRPr="00BC706E">
              <w:rPr>
                <w:rFonts w:ascii="Times New Roman" w:hAnsi="Times New Roman" w:cs="Times New Roman"/>
                <w:b/>
                <w:sz w:val="20"/>
                <w:szCs w:val="20"/>
                <w:lang w:val="ro-MD"/>
              </w:rPr>
              <w:t>3. Relevanța</w:t>
            </w:r>
          </w:p>
        </w:tc>
      </w:tr>
      <w:tr w:rsidR="00FA63FC" w:rsidRPr="00BC706E" w14:paraId="7FD5EDE1" w14:textId="77777777" w:rsidTr="0007130D">
        <w:trPr>
          <w:jc w:val="center"/>
        </w:trPr>
        <w:tc>
          <w:tcPr>
            <w:tcW w:w="8505" w:type="dxa"/>
          </w:tcPr>
          <w:p w14:paraId="107551F5"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3.1. Descrierea generală (până la 100 de cuvinte)</w:t>
            </w:r>
          </w:p>
        </w:tc>
      </w:tr>
      <w:tr w:rsidR="00FA63FC" w:rsidRPr="00BC706E" w14:paraId="0CD338D6" w14:textId="77777777" w:rsidTr="0007130D">
        <w:trPr>
          <w:trHeight w:val="186"/>
          <w:jc w:val="center"/>
        </w:trPr>
        <w:tc>
          <w:tcPr>
            <w:tcW w:w="8505" w:type="dxa"/>
          </w:tcPr>
          <w:p w14:paraId="4D13D4B0" w14:textId="77777777" w:rsidR="00FA63FC" w:rsidRPr="00BC706E" w:rsidRDefault="00FA63FC" w:rsidP="00774A78">
            <w:pPr>
              <w:tabs>
                <w:tab w:val="left" w:pos="993"/>
                <w:tab w:val="left" w:pos="1276"/>
              </w:tabs>
              <w:spacing w:after="0" w:line="240" w:lineRule="auto"/>
              <w:ind w:left="34" w:hanging="29"/>
              <w:rPr>
                <w:rFonts w:ascii="Times New Roman" w:hAnsi="Times New Roman" w:cs="Times New Roman"/>
                <w:sz w:val="20"/>
                <w:szCs w:val="20"/>
                <w:lang w:val="ro-MD"/>
              </w:rPr>
            </w:pPr>
            <w:r w:rsidRPr="00BC706E">
              <w:rPr>
                <w:rFonts w:ascii="Times New Roman" w:hAnsi="Times New Roman" w:cs="Times New Roman"/>
                <w:sz w:val="20"/>
                <w:szCs w:val="20"/>
                <w:lang w:val="ro-MD"/>
              </w:rPr>
              <w:t>3.2. Strategii de dezvoltare a sectorului/proiecte investiționale în domeniu</w:t>
            </w:r>
          </w:p>
        </w:tc>
      </w:tr>
      <w:tr w:rsidR="00FA63FC" w:rsidRPr="00BC706E" w14:paraId="689DAC56" w14:textId="77777777" w:rsidTr="0007130D">
        <w:trPr>
          <w:trHeight w:val="186"/>
          <w:jc w:val="center"/>
        </w:trPr>
        <w:tc>
          <w:tcPr>
            <w:tcW w:w="8505" w:type="dxa"/>
          </w:tcPr>
          <w:p w14:paraId="1E381581" w14:textId="77777777" w:rsidR="00FA63FC" w:rsidRPr="00BC706E" w:rsidRDefault="00FA63FC" w:rsidP="00774A78">
            <w:pPr>
              <w:tabs>
                <w:tab w:val="left" w:pos="993"/>
                <w:tab w:val="left" w:pos="1276"/>
              </w:tabs>
              <w:spacing w:after="0" w:line="240" w:lineRule="auto"/>
              <w:ind w:left="34" w:hanging="29"/>
              <w:rPr>
                <w:rFonts w:ascii="Times New Roman" w:hAnsi="Times New Roman" w:cs="Times New Roman"/>
                <w:sz w:val="20"/>
                <w:szCs w:val="20"/>
                <w:lang w:val="ro-MD"/>
              </w:rPr>
            </w:pPr>
            <w:r w:rsidRPr="00BC706E">
              <w:rPr>
                <w:rFonts w:ascii="Times New Roman" w:hAnsi="Times New Roman" w:cs="Times New Roman"/>
                <w:sz w:val="20"/>
                <w:szCs w:val="20"/>
                <w:lang w:val="ro-MD"/>
              </w:rPr>
              <w:t>3.3. Solicitarea calificării pe piața muncii/prognoze</w:t>
            </w:r>
          </w:p>
        </w:tc>
      </w:tr>
      <w:tr w:rsidR="00FA63FC" w:rsidRPr="00BC706E" w14:paraId="258D48D0" w14:textId="77777777" w:rsidTr="0007130D">
        <w:trPr>
          <w:trHeight w:val="186"/>
          <w:jc w:val="center"/>
        </w:trPr>
        <w:tc>
          <w:tcPr>
            <w:tcW w:w="8505" w:type="dxa"/>
          </w:tcPr>
          <w:p w14:paraId="03E93B1C" w14:textId="77777777" w:rsidR="00FA63FC" w:rsidRPr="00BC706E" w:rsidRDefault="00FA63FC" w:rsidP="00774A78">
            <w:pPr>
              <w:tabs>
                <w:tab w:val="left" w:pos="993"/>
                <w:tab w:val="left" w:pos="1276"/>
              </w:tabs>
              <w:spacing w:after="0" w:line="240" w:lineRule="auto"/>
              <w:ind w:left="34" w:hanging="29"/>
              <w:rPr>
                <w:rFonts w:ascii="Times New Roman" w:hAnsi="Times New Roman" w:cs="Times New Roman"/>
                <w:sz w:val="20"/>
                <w:szCs w:val="20"/>
                <w:lang w:val="ro-MD"/>
              </w:rPr>
            </w:pPr>
            <w:r w:rsidRPr="00BC706E">
              <w:rPr>
                <w:rFonts w:ascii="Times New Roman" w:hAnsi="Times New Roman" w:cs="Times New Roman"/>
                <w:bCs/>
                <w:sz w:val="20"/>
                <w:szCs w:val="20"/>
                <w:lang w:val="ro-MD"/>
              </w:rPr>
              <w:t>3.4. Tendințe de dezvoltare a calificării</w:t>
            </w:r>
          </w:p>
        </w:tc>
      </w:tr>
      <w:tr w:rsidR="00FA63FC" w:rsidRPr="00BC706E" w14:paraId="7FAF367B" w14:textId="77777777" w:rsidTr="0007130D">
        <w:trPr>
          <w:jc w:val="center"/>
        </w:trPr>
        <w:tc>
          <w:tcPr>
            <w:tcW w:w="8505" w:type="dxa"/>
          </w:tcPr>
          <w:p w14:paraId="382F0A69" w14:textId="77777777" w:rsidR="00FA63FC" w:rsidRPr="00BC706E" w:rsidRDefault="00FA63FC" w:rsidP="00792054">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bCs/>
                <w:sz w:val="20"/>
                <w:szCs w:val="20"/>
                <w:lang w:val="ro-MD"/>
              </w:rPr>
              <w:t>3.5. Interconexiunea calificării elaborate cu calificările existente în domeniul respectiv</w:t>
            </w:r>
          </w:p>
        </w:tc>
      </w:tr>
      <w:tr w:rsidR="00FA63FC" w:rsidRPr="00BC706E" w14:paraId="06404813" w14:textId="77777777" w:rsidTr="0007130D">
        <w:trPr>
          <w:jc w:val="center"/>
        </w:trPr>
        <w:tc>
          <w:tcPr>
            <w:tcW w:w="8505" w:type="dxa"/>
          </w:tcPr>
          <w:p w14:paraId="7FCA12CD" w14:textId="77777777" w:rsidR="00FA63FC" w:rsidRPr="00BC706E" w:rsidRDefault="00FA63FC" w:rsidP="00792054">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bCs/>
                <w:sz w:val="20"/>
                <w:szCs w:val="20"/>
                <w:lang w:val="ro-MD"/>
              </w:rPr>
              <w:t>3.6. Date specifice privind capacitatea de implementare a calificării de către furnizor</w:t>
            </w:r>
          </w:p>
        </w:tc>
      </w:tr>
      <w:tr w:rsidR="00FA63FC" w:rsidRPr="00BC706E" w14:paraId="536647B4" w14:textId="77777777" w:rsidTr="0007130D">
        <w:trPr>
          <w:jc w:val="center"/>
        </w:trPr>
        <w:tc>
          <w:tcPr>
            <w:tcW w:w="8505" w:type="dxa"/>
          </w:tcPr>
          <w:p w14:paraId="6B19AF48" w14:textId="77777777" w:rsidR="00FA63FC" w:rsidRPr="00BC706E" w:rsidRDefault="00FA63FC" w:rsidP="00774A78">
            <w:pPr>
              <w:tabs>
                <w:tab w:val="left" w:pos="573"/>
                <w:tab w:val="left" w:pos="3431"/>
                <w:tab w:val="left" w:pos="3791"/>
              </w:tabs>
              <w:spacing w:after="0" w:line="240" w:lineRule="auto"/>
              <w:jc w:val="center"/>
              <w:rPr>
                <w:rFonts w:ascii="Times New Roman" w:hAnsi="Times New Roman" w:cs="Times New Roman"/>
                <w:b/>
                <w:sz w:val="20"/>
                <w:szCs w:val="20"/>
                <w:lang w:val="ro-MD"/>
              </w:rPr>
            </w:pPr>
            <w:r w:rsidRPr="00BC706E">
              <w:rPr>
                <w:rFonts w:ascii="Times New Roman" w:hAnsi="Times New Roman" w:cs="Times New Roman"/>
                <w:b/>
                <w:sz w:val="20"/>
                <w:szCs w:val="20"/>
                <w:lang w:val="ro-MD"/>
              </w:rPr>
              <w:t>4. Asigurarea calității</w:t>
            </w:r>
          </w:p>
        </w:tc>
      </w:tr>
      <w:tr w:rsidR="00FA63FC" w:rsidRPr="00BC706E" w14:paraId="5A4CFB72" w14:textId="77777777" w:rsidTr="0007130D">
        <w:trPr>
          <w:jc w:val="center"/>
        </w:trPr>
        <w:tc>
          <w:tcPr>
            <w:tcW w:w="8505" w:type="dxa"/>
          </w:tcPr>
          <w:p w14:paraId="15D9A99F"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4.1. Grupul de experți care au dezvoltat standardul de calificare</w:t>
            </w:r>
          </w:p>
        </w:tc>
      </w:tr>
      <w:tr w:rsidR="00FA63FC" w:rsidRPr="00BC706E" w14:paraId="6AFC0992" w14:textId="77777777" w:rsidTr="0007130D">
        <w:trPr>
          <w:jc w:val="center"/>
        </w:trPr>
        <w:tc>
          <w:tcPr>
            <w:tcW w:w="8505" w:type="dxa"/>
          </w:tcPr>
          <w:p w14:paraId="56573794" w14:textId="0CDBBE96" w:rsidR="00FA63FC" w:rsidRPr="00BC706E" w:rsidRDefault="00FA63FC" w:rsidP="00792054">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Numele, Prenumele experților care au elaborat standardul de calificare (5 - 9 experți)</w:t>
            </w:r>
          </w:p>
        </w:tc>
      </w:tr>
      <w:tr w:rsidR="00FA63FC" w:rsidRPr="00BC706E" w14:paraId="6BD87F7A" w14:textId="77777777" w:rsidTr="0007130D">
        <w:trPr>
          <w:jc w:val="center"/>
        </w:trPr>
        <w:tc>
          <w:tcPr>
            <w:tcW w:w="8505" w:type="dxa"/>
          </w:tcPr>
          <w:p w14:paraId="620819F4" w14:textId="43649A90" w:rsidR="00FA63FC" w:rsidRPr="00BC706E" w:rsidRDefault="00FA63FC" w:rsidP="00792054">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lastRenderedPageBreak/>
              <w:t>Numele, Prenumele experților care au validat standardul de calificare (3 - 5 experți)</w:t>
            </w:r>
          </w:p>
        </w:tc>
      </w:tr>
      <w:tr w:rsidR="00FA63FC" w:rsidRPr="00BC706E" w14:paraId="5CB37399" w14:textId="77777777" w:rsidTr="0007130D">
        <w:trPr>
          <w:jc w:val="center"/>
        </w:trPr>
        <w:tc>
          <w:tcPr>
            <w:tcW w:w="8505" w:type="dxa"/>
          </w:tcPr>
          <w:p w14:paraId="6B9F635A"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4.2. Instituții promotoare ale standardului de calificare </w:t>
            </w:r>
          </w:p>
        </w:tc>
      </w:tr>
      <w:tr w:rsidR="00FA63FC" w:rsidRPr="00BC706E" w14:paraId="58CE92C4" w14:textId="77777777" w:rsidTr="0007130D">
        <w:trPr>
          <w:jc w:val="center"/>
        </w:trPr>
        <w:tc>
          <w:tcPr>
            <w:tcW w:w="8505" w:type="dxa"/>
          </w:tcPr>
          <w:p w14:paraId="6B6690D1" w14:textId="4A3DDECE" w:rsidR="00FA63FC" w:rsidRPr="00BC706E" w:rsidRDefault="00FA63FC" w:rsidP="00792054">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Instituția 1</w:t>
            </w:r>
          </w:p>
        </w:tc>
      </w:tr>
      <w:tr w:rsidR="00FA63FC" w:rsidRPr="00BC706E" w14:paraId="6B0629F0" w14:textId="77777777" w:rsidTr="0007130D">
        <w:trPr>
          <w:jc w:val="center"/>
        </w:trPr>
        <w:tc>
          <w:tcPr>
            <w:tcW w:w="8505" w:type="dxa"/>
          </w:tcPr>
          <w:p w14:paraId="07E15853" w14:textId="790A367F" w:rsidR="00FA63FC" w:rsidRPr="00BC706E" w:rsidRDefault="00FA63FC" w:rsidP="00792054">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Instituția 2</w:t>
            </w:r>
          </w:p>
        </w:tc>
      </w:tr>
      <w:tr w:rsidR="00FA63FC" w:rsidRPr="00BC706E" w14:paraId="68AE1C79" w14:textId="77777777" w:rsidTr="0007130D">
        <w:trPr>
          <w:jc w:val="center"/>
        </w:trPr>
        <w:tc>
          <w:tcPr>
            <w:tcW w:w="8505" w:type="dxa"/>
          </w:tcPr>
          <w:p w14:paraId="6683C875"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4.3. Instituţii competente şi legătura cu ramura/sectorul (care au avizat pozitiv standardul)</w:t>
            </w:r>
          </w:p>
        </w:tc>
      </w:tr>
      <w:tr w:rsidR="00FA63FC" w:rsidRPr="00BC706E" w14:paraId="3255BD82" w14:textId="77777777" w:rsidTr="0007130D">
        <w:trPr>
          <w:jc w:val="center"/>
        </w:trPr>
        <w:tc>
          <w:tcPr>
            <w:tcW w:w="8505" w:type="dxa"/>
          </w:tcPr>
          <w:p w14:paraId="7A874457" w14:textId="113FC6D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Adresa web. www.xxx</w:t>
            </w:r>
          </w:p>
        </w:tc>
      </w:tr>
      <w:tr w:rsidR="00FA63FC" w:rsidRPr="00BC706E" w14:paraId="17A29FB6" w14:textId="77777777" w:rsidTr="0007130D">
        <w:trPr>
          <w:jc w:val="center"/>
        </w:trPr>
        <w:tc>
          <w:tcPr>
            <w:tcW w:w="8505" w:type="dxa"/>
          </w:tcPr>
          <w:p w14:paraId="1E540077"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4.4. Data înregistrării în Registrul Național al Calificărilor </w:t>
            </w:r>
          </w:p>
        </w:tc>
      </w:tr>
      <w:tr w:rsidR="00FA63FC" w:rsidRPr="00BC706E" w14:paraId="29DB806C" w14:textId="77777777" w:rsidTr="0007130D">
        <w:trPr>
          <w:jc w:val="center"/>
        </w:trPr>
        <w:tc>
          <w:tcPr>
            <w:tcW w:w="8505" w:type="dxa"/>
          </w:tcPr>
          <w:p w14:paraId="54D5D1B9" w14:textId="03656EF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Luna, anul.</w:t>
            </w:r>
          </w:p>
        </w:tc>
      </w:tr>
      <w:tr w:rsidR="00FA63FC" w:rsidRPr="00BC706E" w14:paraId="2D0903C0" w14:textId="77777777" w:rsidTr="0007130D">
        <w:trPr>
          <w:jc w:val="center"/>
        </w:trPr>
        <w:tc>
          <w:tcPr>
            <w:tcW w:w="8505" w:type="dxa"/>
          </w:tcPr>
          <w:p w14:paraId="64DA7D62" w14:textId="77777777" w:rsidR="00FA63FC" w:rsidRPr="00BC706E" w:rsidRDefault="00FA63FC" w:rsidP="00774A78">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4.5. Data limită pentru elaborarea/actualizarea/revizuirea standardului de calificare </w:t>
            </w:r>
          </w:p>
        </w:tc>
      </w:tr>
      <w:tr w:rsidR="00FA63FC" w:rsidRPr="00BC706E" w14:paraId="65B0E156" w14:textId="77777777" w:rsidTr="0007130D">
        <w:trPr>
          <w:jc w:val="center"/>
        </w:trPr>
        <w:tc>
          <w:tcPr>
            <w:tcW w:w="8505" w:type="dxa"/>
          </w:tcPr>
          <w:p w14:paraId="4DE1ACD9" w14:textId="79B2183F" w:rsidR="00FA63FC" w:rsidRPr="00BC706E" w:rsidRDefault="00FA63FC" w:rsidP="00792054">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Luna, anul </w:t>
            </w:r>
          </w:p>
        </w:tc>
      </w:tr>
    </w:tbl>
    <w:p w14:paraId="7E261F60" w14:textId="5EBF66E7" w:rsidR="00982C53" w:rsidRPr="00BC706E" w:rsidRDefault="0007130D" w:rsidP="00DE1538">
      <w:pPr>
        <w:pStyle w:val="af8"/>
        <w:spacing w:before="120" w:beforeAutospacing="0" w:after="120" w:afterAutospacing="0" w:line="276" w:lineRule="auto"/>
        <w:jc w:val="both"/>
        <w:rPr>
          <w:lang w:val="ro-MD"/>
        </w:rPr>
      </w:pPr>
      <w:r w:rsidRPr="00BC706E">
        <w:rPr>
          <w:lang w:val="ro-MD"/>
        </w:rPr>
        <w:t xml:space="preserve">Prin această structură unificată, </w:t>
      </w:r>
      <w:r w:rsidRPr="00BC706E">
        <w:rPr>
          <w:rStyle w:val="af9"/>
          <w:rFonts w:eastAsiaTheme="majorEastAsia"/>
          <w:b w:val="0"/>
          <w:bCs w:val="0"/>
          <w:lang w:val="ro-MD"/>
        </w:rPr>
        <w:t>Fișa standardului de calificare</w:t>
      </w:r>
      <w:r w:rsidRPr="00BC706E">
        <w:rPr>
          <w:b/>
          <w:bCs/>
          <w:lang w:val="ro-MD"/>
        </w:rPr>
        <w:t xml:space="preserve"> </w:t>
      </w:r>
      <w:r w:rsidRPr="00BC706E">
        <w:rPr>
          <w:lang w:val="ro-MD"/>
        </w:rPr>
        <w:t>asigură</w:t>
      </w:r>
      <w:r w:rsidRPr="00BC706E">
        <w:rPr>
          <w:b/>
          <w:bCs/>
          <w:lang w:val="ro-MD"/>
        </w:rPr>
        <w:t xml:space="preserve"> </w:t>
      </w:r>
      <w:r w:rsidRPr="00BC706E">
        <w:rPr>
          <w:rStyle w:val="af9"/>
          <w:rFonts w:eastAsiaTheme="majorEastAsia"/>
          <w:b w:val="0"/>
          <w:bCs w:val="0"/>
          <w:lang w:val="ro-MD"/>
        </w:rPr>
        <w:t>transparența, trasabilitatea și comparabilitatea</w:t>
      </w:r>
      <w:r w:rsidRPr="00BC706E">
        <w:rPr>
          <w:lang w:val="ro-MD"/>
        </w:rPr>
        <w:t xml:space="preserve"> între calificări și facilitează corelarea directă cu descriptorii CNC, EQF și QF-EHEA.</w:t>
      </w:r>
    </w:p>
    <w:p w14:paraId="59D9F2F7" w14:textId="78CB3BC9" w:rsidR="004D36B5" w:rsidRPr="00BC706E" w:rsidRDefault="00DE1538" w:rsidP="00486DFC">
      <w:pPr>
        <w:pStyle w:val="af8"/>
        <w:spacing w:before="120" w:beforeAutospacing="0" w:after="120" w:afterAutospacing="0" w:line="276" w:lineRule="auto"/>
        <w:jc w:val="both"/>
        <w:rPr>
          <w:lang w:val="ro-MD"/>
        </w:rPr>
      </w:pPr>
      <w:r w:rsidRPr="00BC706E">
        <w:rPr>
          <w:lang w:val="ro-MD"/>
        </w:rPr>
        <w:t xml:space="preserve">Astfel, fiecare standard de calificare aprobat și inclus în CNC devine </w:t>
      </w:r>
      <w:r w:rsidRPr="00BC706E">
        <w:rPr>
          <w:rStyle w:val="af9"/>
          <w:rFonts w:eastAsiaTheme="majorEastAsia"/>
          <w:b w:val="0"/>
          <w:bCs w:val="0"/>
          <w:lang w:val="ro-MD"/>
        </w:rPr>
        <w:t>o referință unică</w:t>
      </w:r>
      <w:r w:rsidRPr="00BC706E">
        <w:rPr>
          <w:lang w:val="ro-MD"/>
        </w:rPr>
        <w:t xml:space="preserve"> pentru dezvoltarea </w:t>
      </w:r>
      <w:r w:rsidR="004D36B5" w:rsidRPr="00BC706E">
        <w:rPr>
          <w:lang w:val="ro-MD"/>
        </w:rPr>
        <w:t>dezvoltarea diferitelor tipuri de programe de studii care conduc la dobândirea aceleiași calificări – complete sau parțiale</w:t>
      </w:r>
      <w:r w:rsidR="00A6257C" w:rsidRPr="00BC706E">
        <w:rPr>
          <w:lang w:val="ro-MD"/>
        </w:rPr>
        <w:t>.</w:t>
      </w:r>
      <w:r w:rsidR="004D36B5" w:rsidRPr="00BC706E">
        <w:rPr>
          <w:lang w:val="ro-MD"/>
        </w:rPr>
        <w:t xml:space="preserve"> Totodată, </w:t>
      </w:r>
      <w:r w:rsidR="00A6257C" w:rsidRPr="00BC706E">
        <w:rPr>
          <w:lang w:val="ro-MD"/>
        </w:rPr>
        <w:t>acesta</w:t>
      </w:r>
      <w:r w:rsidR="004D36B5" w:rsidRPr="00BC706E">
        <w:rPr>
          <w:lang w:val="ro-MD"/>
        </w:rPr>
        <w:t xml:space="preserve"> servește drept bază pentru validarea rezultatelor învățării obținute în diverse contexte</w:t>
      </w:r>
      <w:r w:rsidR="00687F5B" w:rsidRPr="00BC706E">
        <w:rPr>
          <w:lang w:val="ro-MD"/>
        </w:rPr>
        <w:t xml:space="preserve"> (formale sau nonformale)</w:t>
      </w:r>
      <w:r w:rsidR="004D36B5" w:rsidRPr="00BC706E">
        <w:rPr>
          <w:lang w:val="ro-MD"/>
        </w:rPr>
        <w:t>, contribuind la unitatea și coerența sistemului de calificări.</w:t>
      </w:r>
    </w:p>
    <w:p w14:paraId="3E816851" w14:textId="63F1080E" w:rsidR="00A82540" w:rsidRPr="00BC706E" w:rsidRDefault="004D36B5" w:rsidP="004D36B5">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Calitatea standardului este validată printr-un proces triplu – de </w:t>
      </w:r>
      <w:r w:rsidRPr="00BC706E">
        <w:rPr>
          <w:rFonts w:ascii="Times New Roman" w:eastAsia="Times New Roman" w:hAnsi="Times New Roman" w:cs="Times New Roman"/>
          <w:i/>
          <w:iCs/>
          <w:kern w:val="0"/>
          <w:sz w:val="24"/>
          <w:szCs w:val="24"/>
          <w:lang w:val="ro-MD" w:eastAsia="ro-MD"/>
          <w14:ligatures w14:val="none"/>
        </w:rPr>
        <w:t>conținut</w:t>
      </w:r>
      <w:r w:rsidRPr="00BC706E">
        <w:rPr>
          <w:rFonts w:ascii="Times New Roman" w:eastAsia="Times New Roman" w:hAnsi="Times New Roman" w:cs="Times New Roman"/>
          <w:kern w:val="0"/>
          <w:sz w:val="24"/>
          <w:szCs w:val="24"/>
          <w:lang w:val="ro-MD" w:eastAsia="ro-MD"/>
          <w14:ligatures w14:val="none"/>
        </w:rPr>
        <w:t xml:space="preserve"> (de către experți practicieni din sector), </w:t>
      </w:r>
      <w:r w:rsidRPr="00BC706E">
        <w:rPr>
          <w:rFonts w:ascii="Times New Roman" w:eastAsia="Times New Roman" w:hAnsi="Times New Roman" w:cs="Times New Roman"/>
          <w:i/>
          <w:iCs/>
          <w:kern w:val="0"/>
          <w:sz w:val="24"/>
          <w:szCs w:val="24"/>
          <w:lang w:val="ro-MD" w:eastAsia="ro-MD"/>
          <w14:ligatures w14:val="none"/>
        </w:rPr>
        <w:t>formativ</w:t>
      </w:r>
      <w:r w:rsidRPr="00BC706E">
        <w:rPr>
          <w:rFonts w:ascii="Times New Roman" w:eastAsia="Times New Roman" w:hAnsi="Times New Roman" w:cs="Times New Roman"/>
          <w:kern w:val="0"/>
          <w:sz w:val="24"/>
          <w:szCs w:val="24"/>
          <w:lang w:val="ro-MD" w:eastAsia="ro-MD"/>
          <w14:ligatures w14:val="none"/>
        </w:rPr>
        <w:t xml:space="preserve"> (de către experți în formularea rezultatelor învățării) și </w:t>
      </w:r>
      <w:r w:rsidRPr="00BC706E">
        <w:rPr>
          <w:rFonts w:ascii="Times New Roman" w:eastAsia="Times New Roman" w:hAnsi="Times New Roman" w:cs="Times New Roman"/>
          <w:i/>
          <w:iCs/>
          <w:kern w:val="0"/>
          <w:sz w:val="24"/>
          <w:szCs w:val="24"/>
          <w:lang w:val="ro-MD" w:eastAsia="ro-MD"/>
          <w14:ligatures w14:val="none"/>
        </w:rPr>
        <w:t>metodologic</w:t>
      </w:r>
      <w:r w:rsidRPr="00BC706E">
        <w:rPr>
          <w:rFonts w:ascii="Times New Roman" w:eastAsia="Times New Roman" w:hAnsi="Times New Roman" w:cs="Times New Roman"/>
          <w:kern w:val="0"/>
          <w:sz w:val="24"/>
          <w:szCs w:val="24"/>
          <w:lang w:val="ro-MD" w:eastAsia="ro-MD"/>
          <w14:ligatures w14:val="none"/>
        </w:rPr>
        <w:t xml:space="preserve"> (de către specialiști în elaborarea standardelor de calificare).</w:t>
      </w:r>
    </w:p>
    <w:p w14:paraId="45A51DD6" w14:textId="1ABC587C" w:rsidR="004D2A27" w:rsidRPr="00BC706E" w:rsidRDefault="001366C0" w:rsidP="004C37EC">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Etapele procesului </w:t>
      </w:r>
      <w:r w:rsidR="00A95F14" w:rsidRPr="00BC706E">
        <w:rPr>
          <w:rFonts w:ascii="Times New Roman" w:eastAsia="Times New Roman" w:hAnsi="Times New Roman" w:cs="Times New Roman"/>
          <w:kern w:val="0"/>
          <w:sz w:val="24"/>
          <w:szCs w:val="24"/>
          <w:lang w:val="ro-MD" w:eastAsia="ro-MD"/>
          <w14:ligatures w14:val="none"/>
        </w:rPr>
        <w:t xml:space="preserve">de elaborare a standardului de calificare </w:t>
      </w:r>
      <w:r w:rsidRPr="00BC706E">
        <w:rPr>
          <w:rFonts w:ascii="Times New Roman" w:eastAsia="Times New Roman" w:hAnsi="Times New Roman" w:cs="Times New Roman"/>
          <w:kern w:val="0"/>
          <w:sz w:val="24"/>
          <w:szCs w:val="24"/>
          <w:lang w:val="ro-MD" w:eastAsia="ro-MD"/>
          <w14:ligatures w14:val="none"/>
        </w:rPr>
        <w:t>sunt prezentate mai jos și reflectă caracterul transparent, participativ și bazat pe calitate al sistemului național de calificări</w:t>
      </w:r>
      <w:r w:rsidR="00BC7662" w:rsidRPr="00BC706E">
        <w:rPr>
          <w:rFonts w:ascii="Times New Roman" w:eastAsia="Times New Roman" w:hAnsi="Times New Roman" w:cs="Times New Roman"/>
          <w:kern w:val="0"/>
          <w:sz w:val="24"/>
          <w:szCs w:val="24"/>
          <w:lang w:val="ro-MD" w:eastAsia="ro-MD"/>
          <w14:ligatures w14:val="none"/>
        </w:rPr>
        <w:t>.</w:t>
      </w:r>
    </w:p>
    <w:p w14:paraId="321DEE4A" w14:textId="61775887" w:rsidR="007152B1" w:rsidRPr="00BC706E" w:rsidRDefault="004D2A27" w:rsidP="00831624">
      <w:pPr>
        <w:spacing w:before="120" w:after="120" w:line="276" w:lineRule="auto"/>
        <w:jc w:val="both"/>
        <w:outlineLvl w:val="2"/>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eastAsia="Times New Roman" w:hAnsi="Times New Roman" w:cs="Times New Roman"/>
          <w:color w:val="3494BA" w:themeColor="accent1"/>
          <w:kern w:val="0"/>
          <w:sz w:val="24"/>
          <w:szCs w:val="24"/>
          <w:lang w:val="ro-MD" w:eastAsia="ro-MD"/>
          <w14:ligatures w14:val="none"/>
        </w:rPr>
        <w:t>Etapele procesului de elaborare, validare și aprobare</w:t>
      </w:r>
      <w:r w:rsidR="00831624"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007152B1" w:rsidRPr="00BC706E">
        <w:rPr>
          <w:rFonts w:ascii="Times New Roman" w:eastAsia="Times New Roman" w:hAnsi="Times New Roman" w:cs="Times New Roman"/>
          <w:color w:val="3494BA" w:themeColor="accent1"/>
          <w:kern w:val="0"/>
          <w:sz w:val="24"/>
          <w:szCs w:val="24"/>
          <w:lang w:val="ro-MD" w:eastAsia="ro-MD"/>
          <w14:ligatures w14:val="none"/>
        </w:rPr>
        <w:t>a standardului de calificare</w:t>
      </w:r>
    </w:p>
    <w:p w14:paraId="5DCAC525" w14:textId="20BA9CCB" w:rsidR="004D2A27" w:rsidRPr="00BC706E" w:rsidRDefault="004D2A27" w:rsidP="00831624">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Conform Metodologiei (Ordin MEC nr. 573/2022), procesul include următoarele etape principale:</w:t>
      </w:r>
    </w:p>
    <w:p w14:paraId="46F9FAED" w14:textId="42B26B16" w:rsidR="004D2A27" w:rsidRPr="00BC706E" w:rsidRDefault="004D2A27" w:rsidP="00951729">
      <w:pPr>
        <w:pStyle w:val="a7"/>
        <w:numPr>
          <w:ilvl w:val="1"/>
          <w:numId w:val="188"/>
        </w:numPr>
        <w:spacing w:before="120" w:after="120" w:line="276" w:lineRule="auto"/>
        <w:ind w:left="426" w:hanging="426"/>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Examinarea solicitării de elaborare a standardului de calificare</w:t>
      </w:r>
      <w:r w:rsidR="00F6551D" w:rsidRPr="00BC706E">
        <w:rPr>
          <w:rFonts w:ascii="Times New Roman" w:eastAsia="Times New Roman" w:hAnsi="Times New Roman" w:cs="Times New Roman"/>
          <w:i/>
          <w:iCs/>
          <w:kern w:val="0"/>
          <w:sz w:val="24"/>
          <w:szCs w:val="24"/>
          <w:lang w:val="ro-MD" w:eastAsia="ro-MD"/>
          <w14:ligatures w14:val="none"/>
        </w:rPr>
        <w:t>.</w:t>
      </w:r>
      <w:r w:rsidR="00F6551D"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Procesul se inițiază în baza unei cereri sau propuneri formulate de una dintre părțile interesate</w:t>
      </w:r>
      <w:r w:rsidR="00722426" w:rsidRPr="00BC706E">
        <w:rPr>
          <w:rFonts w:ascii="Times New Roman" w:eastAsia="Times New Roman" w:hAnsi="Times New Roman" w:cs="Times New Roman"/>
          <w:kern w:val="0"/>
          <w:sz w:val="24"/>
          <w:szCs w:val="24"/>
          <w:lang w:val="ro-MD" w:eastAsia="ro-MD"/>
          <w14:ligatures w14:val="none"/>
        </w:rPr>
        <w:t>: MEC</w:t>
      </w:r>
      <w:r w:rsidRPr="00BC706E">
        <w:rPr>
          <w:rFonts w:ascii="Times New Roman" w:eastAsia="Times New Roman" w:hAnsi="Times New Roman" w:cs="Times New Roman"/>
          <w:kern w:val="0"/>
          <w:sz w:val="24"/>
          <w:szCs w:val="24"/>
          <w:lang w:val="ro-MD" w:eastAsia="ro-MD"/>
          <w14:ligatures w14:val="none"/>
        </w:rPr>
        <w:t>, ministere de resort, comitete sectoriale, patronate, sindicate, instituții de învățământ sau angajatori.</w:t>
      </w:r>
      <w:r w:rsidR="00722426"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MEC examinează oportunitatea elaborării</w:t>
      </w:r>
      <w:r w:rsidR="00EB778B" w:rsidRPr="00BC706E">
        <w:rPr>
          <w:rFonts w:ascii="Times New Roman" w:eastAsia="Times New Roman" w:hAnsi="Times New Roman" w:cs="Times New Roman"/>
          <w:kern w:val="0"/>
          <w:sz w:val="24"/>
          <w:szCs w:val="24"/>
          <w:lang w:val="ro-MD" w:eastAsia="ro-MD"/>
          <w14:ligatures w14:val="none"/>
        </w:rPr>
        <w:t xml:space="preserve"> standardului de calificare</w:t>
      </w:r>
      <w:r w:rsidRPr="00BC706E">
        <w:rPr>
          <w:rFonts w:ascii="Times New Roman" w:eastAsia="Times New Roman" w:hAnsi="Times New Roman" w:cs="Times New Roman"/>
          <w:kern w:val="0"/>
          <w:sz w:val="24"/>
          <w:szCs w:val="24"/>
          <w:lang w:val="ro-MD" w:eastAsia="ro-MD"/>
          <w14:ligatures w14:val="none"/>
        </w:rPr>
        <w:t>, în baza analizei relevanței calificării pentru domeniul de activitate și pentru piața muncii.</w:t>
      </w:r>
    </w:p>
    <w:p w14:paraId="7F1C31CE" w14:textId="0D200582" w:rsidR="004D2A27" w:rsidRPr="00BC706E" w:rsidRDefault="004D2A27" w:rsidP="00951729">
      <w:pPr>
        <w:pStyle w:val="a7"/>
        <w:numPr>
          <w:ilvl w:val="1"/>
          <w:numId w:val="188"/>
        </w:numPr>
        <w:spacing w:before="120" w:after="120" w:line="276" w:lineRule="auto"/>
        <w:ind w:left="426" w:hanging="426"/>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Constituirea grupului de lucru</w:t>
      </w:r>
      <w:r w:rsidR="00BC63A7" w:rsidRPr="00BC706E">
        <w:rPr>
          <w:rFonts w:ascii="Times New Roman" w:eastAsia="Times New Roman" w:hAnsi="Times New Roman" w:cs="Times New Roman"/>
          <w:i/>
          <w:iCs/>
          <w:kern w:val="0"/>
          <w:sz w:val="24"/>
          <w:szCs w:val="24"/>
          <w:lang w:val="ro-MD" w:eastAsia="ro-MD"/>
          <w14:ligatures w14:val="none"/>
        </w:rPr>
        <w:t>:</w:t>
      </w:r>
      <w:r w:rsidR="00BC63A7"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MEC formează un grup de lucru tehnic, care include experți din domeniul de referință, reprezentanți ai instituțiilor de învățământ, ai comitetelor sectoriale și ai mediului economic.</w:t>
      </w:r>
      <w:r w:rsidR="00BC63A7"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Grupul este responsabil de redactarea standardului </w:t>
      </w:r>
      <w:r w:rsidR="00BC63A7" w:rsidRPr="00BC706E">
        <w:rPr>
          <w:rFonts w:ascii="Times New Roman" w:eastAsia="Times New Roman" w:hAnsi="Times New Roman" w:cs="Times New Roman"/>
          <w:kern w:val="0"/>
          <w:sz w:val="24"/>
          <w:szCs w:val="24"/>
          <w:lang w:val="ro-MD" w:eastAsia="ro-MD"/>
          <w14:ligatures w14:val="none"/>
        </w:rPr>
        <w:t xml:space="preserve">de calificare </w:t>
      </w:r>
      <w:r w:rsidRPr="00BC706E">
        <w:rPr>
          <w:rFonts w:ascii="Times New Roman" w:eastAsia="Times New Roman" w:hAnsi="Times New Roman" w:cs="Times New Roman"/>
          <w:kern w:val="0"/>
          <w:sz w:val="24"/>
          <w:szCs w:val="24"/>
          <w:lang w:val="ro-MD" w:eastAsia="ro-MD"/>
          <w14:ligatures w14:val="none"/>
        </w:rPr>
        <w:t>conform structurii prevăzute în metodologie (Anexele 2–12).</w:t>
      </w:r>
    </w:p>
    <w:p w14:paraId="77AFB8A0" w14:textId="0C04B0FE" w:rsidR="004D2A27" w:rsidRPr="00BC706E" w:rsidRDefault="004D2A27" w:rsidP="00951729">
      <w:pPr>
        <w:pStyle w:val="a7"/>
        <w:numPr>
          <w:ilvl w:val="1"/>
          <w:numId w:val="188"/>
        </w:numPr>
        <w:spacing w:before="120" w:after="120" w:line="276" w:lineRule="auto"/>
        <w:ind w:left="426" w:hanging="426"/>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Elaborarea standardului de competență</w:t>
      </w:r>
      <w:r w:rsidRPr="00BC706E">
        <w:rPr>
          <w:rFonts w:ascii="Times New Roman" w:eastAsia="Times New Roman" w:hAnsi="Times New Roman" w:cs="Times New Roman"/>
          <w:kern w:val="0"/>
          <w:sz w:val="24"/>
          <w:szCs w:val="24"/>
          <w:lang w:val="ro-MD" w:eastAsia="ro-MD"/>
          <w14:ligatures w14:val="none"/>
        </w:rPr>
        <w:t xml:space="preserve"> (pentru nivelurile 6–8 CNC)</w:t>
      </w:r>
      <w:r w:rsidR="002F5CB8"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Pentru calificările de nivel superior, grupul elaborează mai întâi </w:t>
      </w:r>
      <w:r w:rsidRPr="00BC706E">
        <w:rPr>
          <w:rFonts w:ascii="Times New Roman" w:eastAsia="Times New Roman" w:hAnsi="Times New Roman" w:cs="Times New Roman"/>
          <w:i/>
          <w:iCs/>
          <w:kern w:val="0"/>
          <w:sz w:val="24"/>
          <w:szCs w:val="24"/>
          <w:lang w:val="ro-MD" w:eastAsia="ro-MD"/>
          <w14:ligatures w14:val="none"/>
        </w:rPr>
        <w:t>standardul de competență</w:t>
      </w:r>
      <w:r w:rsidRPr="00BC706E">
        <w:rPr>
          <w:rFonts w:ascii="Times New Roman" w:eastAsia="Times New Roman" w:hAnsi="Times New Roman" w:cs="Times New Roman"/>
          <w:kern w:val="0"/>
          <w:sz w:val="24"/>
          <w:szCs w:val="24"/>
          <w:lang w:val="ro-MD" w:eastAsia="ro-MD"/>
          <w14:ligatures w14:val="none"/>
        </w:rPr>
        <w:t xml:space="preserve">, care descrie cerințele profesionale specifice și competențele cheie ale </w:t>
      </w:r>
      <w:r w:rsidR="007E39AB" w:rsidRPr="00BC706E">
        <w:rPr>
          <w:rFonts w:ascii="Times New Roman" w:eastAsia="Times New Roman" w:hAnsi="Times New Roman" w:cs="Times New Roman"/>
          <w:kern w:val="0"/>
          <w:sz w:val="24"/>
          <w:szCs w:val="24"/>
          <w:lang w:val="ro-MD" w:eastAsia="ro-MD"/>
          <w14:ligatures w14:val="none"/>
        </w:rPr>
        <w:t xml:space="preserve">specialistului din </w:t>
      </w:r>
      <w:r w:rsidRPr="00BC706E">
        <w:rPr>
          <w:rFonts w:ascii="Times New Roman" w:eastAsia="Times New Roman" w:hAnsi="Times New Roman" w:cs="Times New Roman"/>
          <w:kern w:val="0"/>
          <w:sz w:val="24"/>
          <w:szCs w:val="24"/>
          <w:lang w:val="ro-MD" w:eastAsia="ro-MD"/>
          <w14:ligatures w14:val="none"/>
        </w:rPr>
        <w:t>domeniu.</w:t>
      </w:r>
      <w:r w:rsidR="007E39AB" w:rsidRPr="00BC706E">
        <w:rPr>
          <w:rFonts w:ascii="Times New Roman" w:eastAsia="Times New Roman" w:hAnsi="Times New Roman" w:cs="Times New Roman"/>
          <w:kern w:val="0"/>
          <w:sz w:val="24"/>
          <w:szCs w:val="24"/>
          <w:lang w:val="ro-MD" w:eastAsia="ro-MD"/>
          <w14:ligatures w14:val="none"/>
        </w:rPr>
        <w:t xml:space="preserve"> </w:t>
      </w:r>
    </w:p>
    <w:p w14:paraId="2B4AB7A8" w14:textId="3BA0791F" w:rsidR="004D2A27" w:rsidRPr="00BC706E" w:rsidRDefault="004D2A27" w:rsidP="00951729">
      <w:pPr>
        <w:pStyle w:val="a7"/>
        <w:numPr>
          <w:ilvl w:val="1"/>
          <w:numId w:val="188"/>
        </w:numPr>
        <w:spacing w:before="120" w:after="120" w:line="276" w:lineRule="auto"/>
        <w:ind w:left="426" w:hanging="426"/>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Validarea standardului de competență</w:t>
      </w:r>
      <w:r w:rsidRPr="00BC706E">
        <w:rPr>
          <w:rFonts w:ascii="Times New Roman" w:eastAsia="Times New Roman" w:hAnsi="Times New Roman" w:cs="Times New Roman"/>
          <w:kern w:val="0"/>
          <w:sz w:val="24"/>
          <w:szCs w:val="24"/>
          <w:lang w:val="ro-MD" w:eastAsia="ro-MD"/>
          <w14:ligatures w14:val="none"/>
        </w:rPr>
        <w:t xml:space="preserve"> (pentru nivelurile 6–8 CNC)</w:t>
      </w:r>
      <w:r w:rsidR="00513138" w:rsidRPr="00BC706E">
        <w:rPr>
          <w:rFonts w:ascii="Times New Roman" w:eastAsia="Times New Roman" w:hAnsi="Times New Roman" w:cs="Times New Roman"/>
          <w:kern w:val="0"/>
          <w:sz w:val="24"/>
          <w:szCs w:val="24"/>
          <w:lang w:val="ro-MD" w:eastAsia="ro-MD"/>
          <w14:ligatures w14:val="none"/>
        </w:rPr>
        <w:t xml:space="preserve">: </w:t>
      </w:r>
      <w:r w:rsidR="00805669" w:rsidRPr="00BC706E">
        <w:rPr>
          <w:rFonts w:ascii="Times New Roman" w:eastAsia="Times New Roman" w:hAnsi="Times New Roman" w:cs="Times New Roman"/>
          <w:kern w:val="0"/>
          <w:sz w:val="24"/>
          <w:szCs w:val="24"/>
          <w:lang w:val="ro-MD" w:eastAsia="ro-MD"/>
          <w14:ligatures w14:val="none"/>
        </w:rPr>
        <w:t>Documentul este validat de c</w:t>
      </w:r>
      <w:r w:rsidRPr="00BC706E">
        <w:rPr>
          <w:rFonts w:ascii="Times New Roman" w:eastAsia="Times New Roman" w:hAnsi="Times New Roman" w:cs="Times New Roman"/>
          <w:kern w:val="0"/>
          <w:sz w:val="24"/>
          <w:szCs w:val="24"/>
          <w:lang w:val="ro-MD" w:eastAsia="ro-MD"/>
          <w14:ligatures w14:val="none"/>
        </w:rPr>
        <w:t xml:space="preserve">omisia de validare, formată din experți desemnați de MEC și partenerii sociali, </w:t>
      </w:r>
      <w:r w:rsidR="0066355C" w:rsidRPr="00BC706E">
        <w:rPr>
          <w:rFonts w:ascii="Times New Roman" w:eastAsia="Times New Roman" w:hAnsi="Times New Roman" w:cs="Times New Roman"/>
          <w:kern w:val="0"/>
          <w:sz w:val="24"/>
          <w:szCs w:val="24"/>
          <w:lang w:val="ro-MD" w:eastAsia="ro-MD"/>
          <w14:ligatures w14:val="none"/>
        </w:rPr>
        <w:t xml:space="preserve">care </w:t>
      </w:r>
      <w:r w:rsidRPr="00BC706E">
        <w:rPr>
          <w:rFonts w:ascii="Times New Roman" w:eastAsia="Times New Roman" w:hAnsi="Times New Roman" w:cs="Times New Roman"/>
          <w:kern w:val="0"/>
          <w:sz w:val="24"/>
          <w:szCs w:val="24"/>
          <w:lang w:val="ro-MD" w:eastAsia="ro-MD"/>
          <w14:ligatures w14:val="none"/>
        </w:rPr>
        <w:t>verifică coerența și conformitatea standardului de competență cu descriptorii de nivel CNC și EQF.</w:t>
      </w:r>
      <w:r w:rsidR="0066355C" w:rsidRPr="00BC706E">
        <w:rPr>
          <w:rFonts w:ascii="Times New Roman" w:eastAsia="Times New Roman" w:hAnsi="Times New Roman" w:cs="Times New Roman"/>
          <w:kern w:val="0"/>
          <w:sz w:val="24"/>
          <w:szCs w:val="24"/>
          <w:lang w:val="ro-MD" w:eastAsia="ro-MD"/>
          <w14:ligatures w14:val="none"/>
        </w:rPr>
        <w:t xml:space="preserve"> După validare, standardul de competență constituie baza pentru elaborarea standardului de calificare.</w:t>
      </w:r>
    </w:p>
    <w:p w14:paraId="333061DC" w14:textId="2DFE7D36" w:rsidR="004D2A27" w:rsidRPr="00BC706E" w:rsidRDefault="004D2A27" w:rsidP="00951729">
      <w:pPr>
        <w:pStyle w:val="a7"/>
        <w:numPr>
          <w:ilvl w:val="1"/>
          <w:numId w:val="188"/>
        </w:numPr>
        <w:spacing w:before="120" w:after="120" w:line="276" w:lineRule="auto"/>
        <w:ind w:left="426" w:hanging="426"/>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Elaborarea standardului de calificare</w:t>
      </w:r>
      <w:r w:rsidR="00C87F63" w:rsidRPr="00BC706E">
        <w:rPr>
          <w:rFonts w:ascii="Times New Roman" w:eastAsia="Times New Roman" w:hAnsi="Times New Roman" w:cs="Times New Roman"/>
          <w:i/>
          <w:iCs/>
          <w:kern w:val="0"/>
          <w:sz w:val="24"/>
          <w:szCs w:val="24"/>
          <w:lang w:val="ro-MD" w:eastAsia="ro-MD"/>
          <w14:ligatures w14:val="none"/>
        </w:rPr>
        <w:t>:</w:t>
      </w:r>
      <w:r w:rsidR="00C87F63" w:rsidRPr="00BC706E">
        <w:rPr>
          <w:rFonts w:ascii="Times New Roman" w:eastAsia="Times New Roman" w:hAnsi="Times New Roman" w:cs="Times New Roman"/>
          <w:kern w:val="0"/>
          <w:sz w:val="24"/>
          <w:szCs w:val="24"/>
          <w:lang w:val="ro-MD" w:eastAsia="ro-MD"/>
          <w14:ligatures w14:val="none"/>
        </w:rPr>
        <w:t xml:space="preserve"> </w:t>
      </w:r>
      <w:r w:rsidR="002C5BD3" w:rsidRPr="00BC706E">
        <w:rPr>
          <w:rFonts w:ascii="Times New Roman" w:eastAsia="Times New Roman" w:hAnsi="Times New Roman" w:cs="Times New Roman"/>
          <w:kern w:val="0"/>
          <w:sz w:val="24"/>
          <w:szCs w:val="24"/>
          <w:lang w:val="ro-MD" w:eastAsia="ro-MD"/>
          <w14:ligatures w14:val="none"/>
        </w:rPr>
        <w:t xml:space="preserve">Grupul de lucru transpune competențele definite în standardul ocupațional (pentru nivelurile 3–5 CNC) sau în standardul de competență (pentru nivelurile 6–8 CNC) în rezultate ale învățării, structurate pe dimensiunile: cunoștințe, aptitudini, </w:t>
      </w:r>
      <w:r w:rsidR="002C5BD3" w:rsidRPr="00BC706E">
        <w:rPr>
          <w:rFonts w:ascii="Times New Roman" w:eastAsia="Times New Roman" w:hAnsi="Times New Roman" w:cs="Times New Roman"/>
          <w:kern w:val="0"/>
          <w:sz w:val="24"/>
          <w:szCs w:val="24"/>
          <w:lang w:val="ro-MD" w:eastAsia="ro-MD"/>
          <w14:ligatures w14:val="none"/>
        </w:rPr>
        <w:lastRenderedPageBreak/>
        <w:t>responsabilitate și autonomie, completând toate componentele standardului în conformitate cu cerințele metodologiei.</w:t>
      </w:r>
      <w:r w:rsidR="004F0249" w:rsidRPr="00BC706E">
        <w:rPr>
          <w:rFonts w:ascii="Times New Roman" w:eastAsia="Times New Roman" w:hAnsi="Times New Roman" w:cs="Times New Roman"/>
          <w:kern w:val="0"/>
          <w:sz w:val="24"/>
          <w:szCs w:val="24"/>
          <w:lang w:val="ro-MD" w:eastAsia="ro-MD"/>
          <w14:ligatures w14:val="none"/>
        </w:rPr>
        <w:t xml:space="preserve"> </w:t>
      </w:r>
    </w:p>
    <w:p w14:paraId="0CCD7EC7" w14:textId="414D07A5" w:rsidR="004D2A27" w:rsidRPr="00BC706E" w:rsidRDefault="004D2A27" w:rsidP="00951729">
      <w:pPr>
        <w:pStyle w:val="a7"/>
        <w:numPr>
          <w:ilvl w:val="1"/>
          <w:numId w:val="188"/>
        </w:numPr>
        <w:spacing w:after="0" w:line="276" w:lineRule="auto"/>
        <w:ind w:left="426" w:hanging="426"/>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Validarea standardului de calificare</w:t>
      </w:r>
      <w:r w:rsidR="00644341" w:rsidRPr="00BC706E">
        <w:rPr>
          <w:rFonts w:ascii="Times New Roman" w:eastAsia="Times New Roman" w:hAnsi="Times New Roman" w:cs="Times New Roman"/>
          <w:i/>
          <w:iCs/>
          <w:kern w:val="0"/>
          <w:sz w:val="24"/>
          <w:szCs w:val="24"/>
          <w:lang w:val="ro-MD" w:eastAsia="ro-MD"/>
          <w14:ligatures w14:val="none"/>
        </w:rPr>
        <w:t>:</w:t>
      </w:r>
      <w:r w:rsidR="00644341"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Proiectul </w:t>
      </w:r>
      <w:r w:rsidR="00644341" w:rsidRPr="00BC706E">
        <w:rPr>
          <w:rFonts w:ascii="Times New Roman" w:eastAsia="Times New Roman" w:hAnsi="Times New Roman" w:cs="Times New Roman"/>
          <w:kern w:val="0"/>
          <w:sz w:val="24"/>
          <w:szCs w:val="24"/>
          <w:lang w:val="ro-MD" w:eastAsia="ro-MD"/>
          <w14:ligatures w14:val="none"/>
        </w:rPr>
        <w:t xml:space="preserve">standardului </w:t>
      </w:r>
      <w:r w:rsidRPr="00BC706E">
        <w:rPr>
          <w:rFonts w:ascii="Times New Roman" w:eastAsia="Times New Roman" w:hAnsi="Times New Roman" w:cs="Times New Roman"/>
          <w:kern w:val="0"/>
          <w:sz w:val="24"/>
          <w:szCs w:val="24"/>
          <w:lang w:val="ro-MD" w:eastAsia="ro-MD"/>
          <w14:ligatures w14:val="none"/>
        </w:rPr>
        <w:t>este transmis către comisia de validare și partenerii sociali pentru consultare și confirmare a relevanței.</w:t>
      </w:r>
      <w:r w:rsidR="00BD529A"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Se completează Fișa de validare a conformității și Fișa de consultare (Anexele 3 și 4 ale metodologiei).</w:t>
      </w:r>
      <w:r w:rsidR="00BD529A"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Validarea </w:t>
      </w:r>
      <w:r w:rsidR="00CB5FD4" w:rsidRPr="00BC706E">
        <w:rPr>
          <w:rFonts w:ascii="Times New Roman" w:eastAsia="Times New Roman" w:hAnsi="Times New Roman" w:cs="Times New Roman"/>
          <w:kern w:val="0"/>
          <w:sz w:val="24"/>
          <w:szCs w:val="24"/>
          <w:lang w:val="ro-MD" w:eastAsia="ro-MD"/>
          <w14:ligatures w14:val="none"/>
        </w:rPr>
        <w:t xml:space="preserve">atestă coerența și conformitatea </w:t>
      </w:r>
      <w:r w:rsidR="001B28E0" w:rsidRPr="00BC706E">
        <w:rPr>
          <w:rFonts w:ascii="Times New Roman" w:eastAsia="Times New Roman" w:hAnsi="Times New Roman" w:cs="Times New Roman"/>
          <w:kern w:val="0"/>
          <w:sz w:val="24"/>
          <w:szCs w:val="24"/>
          <w:lang w:val="ro-MD" w:eastAsia="ro-MD"/>
          <w14:ligatures w14:val="none"/>
        </w:rPr>
        <w:t xml:space="preserve">standardului </w:t>
      </w:r>
      <w:r w:rsidRPr="00BC706E">
        <w:rPr>
          <w:rFonts w:ascii="Times New Roman" w:eastAsia="Times New Roman" w:hAnsi="Times New Roman" w:cs="Times New Roman"/>
          <w:kern w:val="0"/>
          <w:sz w:val="24"/>
          <w:szCs w:val="24"/>
          <w:lang w:val="ro-MD" w:eastAsia="ro-MD"/>
          <w14:ligatures w14:val="none"/>
        </w:rPr>
        <w:t>cu CNC și cerințele pieței muncii.</w:t>
      </w:r>
    </w:p>
    <w:p w14:paraId="42855090" w14:textId="24EBE118" w:rsidR="004D2A27" w:rsidRPr="00BC706E" w:rsidRDefault="004D2A27" w:rsidP="00951729">
      <w:pPr>
        <w:pStyle w:val="a7"/>
        <w:numPr>
          <w:ilvl w:val="1"/>
          <w:numId w:val="188"/>
        </w:numPr>
        <w:spacing w:after="0" w:line="276" w:lineRule="auto"/>
        <w:ind w:left="426" w:hanging="426"/>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Coordonarea cu ministerul de resort</w:t>
      </w:r>
      <w:r w:rsidR="005350AA" w:rsidRPr="00BC706E">
        <w:rPr>
          <w:rFonts w:ascii="Times New Roman" w:eastAsia="Times New Roman" w:hAnsi="Times New Roman" w:cs="Times New Roman"/>
          <w:i/>
          <w:iCs/>
          <w:kern w:val="0"/>
          <w:sz w:val="24"/>
          <w:szCs w:val="24"/>
          <w:lang w:val="ro-MD" w:eastAsia="ro-MD"/>
          <w14:ligatures w14:val="none"/>
        </w:rPr>
        <w:t>.</w:t>
      </w:r>
      <w:r w:rsidR="005350AA"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După validare, standardul este transmis ministerului de resort responsabil pentru domeniul respectiv, care asigură coerența sectorială și confirmă aplicabilitatea în practică a calificării propuse.</w:t>
      </w:r>
    </w:p>
    <w:p w14:paraId="0F708DF7" w14:textId="33B8D078" w:rsidR="004D2A27" w:rsidRPr="00BC706E" w:rsidRDefault="004D2A27" w:rsidP="00951729">
      <w:pPr>
        <w:pStyle w:val="a7"/>
        <w:numPr>
          <w:ilvl w:val="1"/>
          <w:numId w:val="188"/>
        </w:numPr>
        <w:spacing w:after="0" w:line="276" w:lineRule="auto"/>
        <w:ind w:left="426" w:hanging="426"/>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Avizarea de către Consiliul Național pentru Calificări</w:t>
      </w:r>
      <w:r w:rsidR="005423C4"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Consiliul examinează standardul, avizează conținutul și propune MEC aprobarea acestuia.</w:t>
      </w:r>
      <w:r w:rsidR="005D5BB1"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Această etapă asigură transparența și consensul intersectorial.</w:t>
      </w:r>
    </w:p>
    <w:p w14:paraId="6F9E20DD" w14:textId="3598D8D3" w:rsidR="003A4D51" w:rsidRPr="00BC706E" w:rsidRDefault="004D2A27" w:rsidP="00951729">
      <w:pPr>
        <w:pStyle w:val="a7"/>
        <w:numPr>
          <w:ilvl w:val="1"/>
          <w:numId w:val="188"/>
        </w:numPr>
        <w:spacing w:after="0" w:line="276" w:lineRule="auto"/>
        <w:ind w:left="426" w:hanging="426"/>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Aprobarea și înregistrarea standardului de calificare</w:t>
      </w:r>
      <w:r w:rsidR="005D5BB1" w:rsidRPr="00BC706E">
        <w:rPr>
          <w:rFonts w:ascii="Times New Roman" w:eastAsia="Times New Roman" w:hAnsi="Times New Roman" w:cs="Times New Roman"/>
          <w:i/>
          <w:iCs/>
          <w:kern w:val="0"/>
          <w:sz w:val="24"/>
          <w:szCs w:val="24"/>
          <w:lang w:val="ro-MD" w:eastAsia="ro-MD"/>
          <w14:ligatures w14:val="none"/>
        </w:rPr>
        <w:t>:</w:t>
      </w:r>
      <w:r w:rsidR="005D5BB1"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MEC aprobă standardul prin ordin ministerial și dispune înregistrarea acestuia în </w:t>
      </w:r>
      <w:r w:rsidR="00711D54" w:rsidRPr="00BC706E">
        <w:rPr>
          <w:rFonts w:ascii="Times New Roman" w:eastAsia="Times New Roman" w:hAnsi="Times New Roman" w:cs="Times New Roman"/>
          <w:kern w:val="0"/>
          <w:sz w:val="24"/>
          <w:szCs w:val="24"/>
          <w:lang w:val="ro-MD" w:eastAsia="ro-MD"/>
          <w14:ligatures w14:val="none"/>
        </w:rPr>
        <w:t xml:space="preserve">CNC și </w:t>
      </w:r>
      <w:r w:rsidRPr="00BC706E">
        <w:rPr>
          <w:rFonts w:ascii="Times New Roman" w:eastAsia="Times New Roman" w:hAnsi="Times New Roman" w:cs="Times New Roman"/>
          <w:kern w:val="0"/>
          <w:sz w:val="24"/>
          <w:szCs w:val="24"/>
          <w:lang w:val="ro-MD" w:eastAsia="ro-MD"/>
          <w14:ligatures w14:val="none"/>
        </w:rPr>
        <w:t>RNC</w:t>
      </w:r>
      <w:r w:rsidR="007101EF" w:rsidRPr="00BC706E">
        <w:rPr>
          <w:rFonts w:ascii="Times New Roman" w:eastAsia="Times New Roman" w:hAnsi="Times New Roman" w:cs="Times New Roman"/>
          <w:kern w:val="0"/>
          <w:sz w:val="24"/>
          <w:szCs w:val="24"/>
          <w:lang w:val="ro-MD" w:eastAsia="ro-MD"/>
          <w14:ligatures w14:val="none"/>
        </w:rPr>
        <w:t xml:space="preserve">. </w:t>
      </w:r>
      <w:r w:rsidR="00113ED1" w:rsidRPr="00BC706E">
        <w:rPr>
          <w:rFonts w:ascii="Times New Roman" w:eastAsia="Times New Roman" w:hAnsi="Times New Roman" w:cs="Times New Roman"/>
          <w:kern w:val="0"/>
          <w:sz w:val="24"/>
          <w:szCs w:val="24"/>
          <w:lang w:val="ro-MD" w:eastAsia="ro-MD"/>
          <w14:ligatures w14:val="none"/>
        </w:rPr>
        <w:t xml:space="preserve">Includerea în CNC se face pe baza corespunderii descriptorilor calificării cu nivelul CNC, conform art. 109–110 din HG nr. 330/2023. </w:t>
      </w:r>
      <w:r w:rsidRPr="00BC706E">
        <w:rPr>
          <w:rFonts w:ascii="Times New Roman" w:eastAsia="Times New Roman" w:hAnsi="Times New Roman" w:cs="Times New Roman"/>
          <w:kern w:val="0"/>
          <w:sz w:val="24"/>
          <w:szCs w:val="24"/>
          <w:lang w:val="ro-MD" w:eastAsia="ro-MD"/>
          <w14:ligatures w14:val="none"/>
        </w:rPr>
        <w:t>Odată înregistrat, standardul devine referință oficială pentru programele de formare profesională și pentru procesul de evaluare și certificare a competențelor</w:t>
      </w:r>
      <w:r w:rsidR="00593579" w:rsidRPr="00BC706E">
        <w:rPr>
          <w:rFonts w:ascii="Times New Roman" w:eastAsia="Times New Roman" w:hAnsi="Times New Roman" w:cs="Times New Roman"/>
          <w:kern w:val="0"/>
          <w:sz w:val="24"/>
          <w:szCs w:val="24"/>
          <w:lang w:val="ro-MD" w:eastAsia="ro-MD"/>
          <w14:ligatures w14:val="none"/>
        </w:rPr>
        <w:t>.</w:t>
      </w:r>
    </w:p>
    <w:p w14:paraId="280B7A9F" w14:textId="26686D9D" w:rsidR="00F52E5D" w:rsidRPr="00BC706E" w:rsidRDefault="00FB4C2C" w:rsidP="003A4D51">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4. </w:t>
      </w:r>
      <w:r w:rsidR="00605C71" w:rsidRPr="00BC706E">
        <w:rPr>
          <w:rFonts w:ascii="Times New Roman" w:eastAsia="Times New Roman" w:hAnsi="Times New Roman" w:cs="Times New Roman"/>
          <w:b/>
          <w:bCs/>
          <w:color w:val="3494BA" w:themeColor="accent1"/>
          <w:kern w:val="0"/>
          <w:sz w:val="24"/>
          <w:szCs w:val="24"/>
          <w:lang w:val="ro-MD" w:eastAsia="ro-MD"/>
          <w14:ligatures w14:val="none"/>
        </w:rPr>
        <w:t>Rolul și funcțiile</w:t>
      </w:r>
      <w:r w:rsidR="003A4D51" w:rsidRPr="00BC706E">
        <w:rPr>
          <w:rFonts w:ascii="Times New Roman" w:eastAsia="Times New Roman" w:hAnsi="Times New Roman" w:cs="Times New Roman"/>
          <w:b/>
          <w:bCs/>
          <w:color w:val="3494BA" w:themeColor="accent1"/>
          <w:kern w:val="0"/>
          <w:sz w:val="24"/>
          <w:szCs w:val="24"/>
          <w:lang w:val="ro-MD" w:eastAsia="ro-MD"/>
          <w14:ligatures w14:val="none"/>
        </w:rPr>
        <w:t xml:space="preserve"> Registrul Național al Calificărilor (RNC)</w:t>
      </w:r>
    </w:p>
    <w:p w14:paraId="16A40365" w14:textId="45FF373B" w:rsidR="005E1220" w:rsidRPr="00BC706E" w:rsidRDefault="005E1220" w:rsidP="00F72C70">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După aprobare, fiecare calificare este înscrisă în RNC, gestionat de MEC, în conformitate cu Metodologia de înscriere a calificării în RNC, aprobată prin ordin ministerial.</w:t>
      </w:r>
      <w:r w:rsidR="00AC38C3" w:rsidRPr="00BC706E">
        <w:rPr>
          <w:rFonts w:ascii="Times New Roman" w:hAnsi="Times New Roman" w:cs="Times New Roman"/>
          <w:sz w:val="24"/>
          <w:szCs w:val="24"/>
          <w:lang w:val="ro-MD"/>
        </w:rPr>
        <w:t xml:space="preserve"> </w:t>
      </w:r>
      <w:r w:rsidRPr="00BC706E">
        <w:rPr>
          <w:rFonts w:ascii="Times New Roman" w:hAnsi="Times New Roman" w:cs="Times New Roman"/>
          <w:sz w:val="24"/>
          <w:szCs w:val="24"/>
          <w:lang w:val="ro-MD"/>
        </w:rPr>
        <w:t>RNC reprezintă instrumentul oficial de documentare, publicare și consultare a calificărilor incluse în CNC și conține informații standardizate privind:</w:t>
      </w:r>
    </w:p>
    <w:p w14:paraId="2D2301C6" w14:textId="77777777" w:rsidR="005E1220" w:rsidRPr="00BC706E" w:rsidRDefault="005E1220" w:rsidP="00951729">
      <w:pPr>
        <w:pStyle w:val="a7"/>
        <w:numPr>
          <w:ilvl w:val="0"/>
          <w:numId w:val="193"/>
        </w:num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denumirea calificării și nivelul CNC;</w:t>
      </w:r>
    </w:p>
    <w:p w14:paraId="3307D8BB" w14:textId="77777777" w:rsidR="005E1220" w:rsidRPr="00BC706E" w:rsidRDefault="005E1220" w:rsidP="00951729">
      <w:pPr>
        <w:pStyle w:val="a7"/>
        <w:numPr>
          <w:ilvl w:val="0"/>
          <w:numId w:val="193"/>
        </w:num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domeniul de formare profesională;</w:t>
      </w:r>
    </w:p>
    <w:p w14:paraId="4F124291" w14:textId="77777777" w:rsidR="005E1220" w:rsidRPr="00BC706E" w:rsidRDefault="005E1220" w:rsidP="00951729">
      <w:pPr>
        <w:pStyle w:val="a7"/>
        <w:numPr>
          <w:ilvl w:val="0"/>
          <w:numId w:val="193"/>
        </w:num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rezultatele învățării și sistemul de credite;</w:t>
      </w:r>
    </w:p>
    <w:p w14:paraId="0A909D34" w14:textId="77777777" w:rsidR="005E1220" w:rsidRPr="00BC706E" w:rsidRDefault="005E1220" w:rsidP="00951729">
      <w:pPr>
        <w:pStyle w:val="a7"/>
        <w:numPr>
          <w:ilvl w:val="0"/>
          <w:numId w:val="193"/>
        </w:num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standardul de calificare și actele normative de aprobare.</w:t>
      </w:r>
    </w:p>
    <w:p w14:paraId="68EB9646" w14:textId="6EA18038" w:rsidR="005E1220" w:rsidRPr="00BC706E" w:rsidRDefault="005E1220" w:rsidP="00F72C70">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Conform art. 111–112 din HG nr. 330/2023, în RNC sunt înscrise toate calificările complete și parțiale care au parcurs procedurile de validare și aprobare de către MEC. Înregistrarea confirmă statutul oficial al calificării și îi asigură vizibilitate publică pentru instituțiile de învățământ, angajatori și parteneri internaționali.</w:t>
      </w:r>
      <w:r w:rsidR="00D9667A" w:rsidRPr="00BC706E">
        <w:rPr>
          <w:rFonts w:ascii="Times New Roman" w:hAnsi="Times New Roman" w:cs="Times New Roman"/>
          <w:sz w:val="24"/>
          <w:szCs w:val="24"/>
          <w:lang w:val="ro-MD"/>
        </w:rPr>
        <w:t xml:space="preserve"> </w:t>
      </w:r>
      <w:r w:rsidR="008A0498" w:rsidRPr="00BC706E">
        <w:rPr>
          <w:rFonts w:ascii="Times New Roman" w:hAnsi="Times New Roman" w:cs="Times New Roman"/>
          <w:sz w:val="24"/>
          <w:szCs w:val="24"/>
          <w:lang w:val="ro-MD"/>
        </w:rPr>
        <w:t xml:space="preserve">La etapa actuală, </w:t>
      </w:r>
      <w:r w:rsidR="00253919" w:rsidRPr="00BC706E">
        <w:rPr>
          <w:rFonts w:ascii="Times New Roman" w:hAnsi="Times New Roman" w:cs="Times New Roman"/>
          <w:sz w:val="24"/>
          <w:szCs w:val="24"/>
          <w:lang w:val="ro-MD"/>
        </w:rPr>
        <w:t xml:space="preserve">au fost elaborate/actualizate </w:t>
      </w:r>
      <w:r w:rsidR="004D7231" w:rsidRPr="00BC706E">
        <w:rPr>
          <w:rFonts w:ascii="Times New Roman" w:hAnsi="Times New Roman" w:cs="Times New Roman"/>
          <w:sz w:val="24"/>
          <w:szCs w:val="24"/>
          <w:lang w:val="ro-MD"/>
        </w:rPr>
        <w:t xml:space="preserve">și aprobate de Consiliul Național pentru Calificări 411 standarde de calificare pentru </w:t>
      </w:r>
      <w:r w:rsidR="00D17218" w:rsidRPr="00BC706E">
        <w:rPr>
          <w:rFonts w:ascii="Times New Roman" w:hAnsi="Times New Roman" w:cs="Times New Roman"/>
          <w:sz w:val="24"/>
          <w:szCs w:val="24"/>
          <w:lang w:val="ro-MD"/>
        </w:rPr>
        <w:t>nivelurile 3-</w:t>
      </w:r>
      <w:r w:rsidR="006A418B" w:rsidRPr="00BC706E">
        <w:rPr>
          <w:rFonts w:ascii="Times New Roman" w:hAnsi="Times New Roman" w:cs="Times New Roman"/>
          <w:sz w:val="24"/>
          <w:szCs w:val="24"/>
          <w:lang w:val="ro-MD"/>
        </w:rPr>
        <w:t xml:space="preserve">8 CNC/EQF, dintre care 331 sunt publicate </w:t>
      </w:r>
      <w:r w:rsidR="00120F03" w:rsidRPr="00BC706E">
        <w:rPr>
          <w:rFonts w:ascii="Times New Roman" w:hAnsi="Times New Roman" w:cs="Times New Roman"/>
          <w:sz w:val="24"/>
          <w:szCs w:val="24"/>
          <w:lang w:val="ro-MD"/>
        </w:rPr>
        <w:t>pe platforma</w:t>
      </w:r>
      <w:r w:rsidR="00B00838" w:rsidRPr="00BC706E">
        <w:rPr>
          <w:rFonts w:ascii="Times New Roman" w:hAnsi="Times New Roman" w:cs="Times New Roman"/>
          <w:sz w:val="24"/>
          <w:szCs w:val="24"/>
          <w:lang w:val="ro-MD"/>
        </w:rPr>
        <w:t xml:space="preserve"> RNC (</w:t>
      </w:r>
      <w:hyperlink r:id="rId88" w:history="1">
        <w:r w:rsidR="00B00838" w:rsidRPr="00BC706E">
          <w:rPr>
            <w:rStyle w:val="aff0"/>
            <w:rFonts w:ascii="Times New Roman" w:hAnsi="Times New Roman" w:cs="Times New Roman"/>
            <w:sz w:val="24"/>
            <w:szCs w:val="24"/>
            <w:lang w:val="ro-MD"/>
          </w:rPr>
          <w:t>link</w:t>
        </w:r>
      </w:hyperlink>
      <w:r w:rsidR="00B00838" w:rsidRPr="00BC706E">
        <w:rPr>
          <w:rFonts w:ascii="Times New Roman" w:hAnsi="Times New Roman" w:cs="Times New Roman"/>
          <w:sz w:val="24"/>
          <w:szCs w:val="24"/>
          <w:lang w:val="ro-MD"/>
        </w:rPr>
        <w:t xml:space="preserve">). </w:t>
      </w:r>
      <w:r w:rsidR="004D7231" w:rsidRPr="00BC706E">
        <w:rPr>
          <w:rFonts w:ascii="Times New Roman" w:hAnsi="Times New Roman" w:cs="Times New Roman"/>
          <w:sz w:val="24"/>
          <w:szCs w:val="24"/>
          <w:lang w:val="ro-MD"/>
        </w:rPr>
        <w:t xml:space="preserve"> </w:t>
      </w:r>
    </w:p>
    <w:p w14:paraId="30F0F916" w14:textId="568BFF42" w:rsidR="005E1220" w:rsidRPr="00BC706E" w:rsidRDefault="005E1220" w:rsidP="00F72C70">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RNC este aliniat la CNC și interoperabil cu Portalul European al EQF, fiind actualizat periodic pentru a reflecta schimbările din sistemul educațional și din piața muncii. Prin aceste caracteristici, RNC consolidează transparența, recunoașterea națională și internațională a calificărilor, mobilitatea beneficiarilor și analiza strategică a politicilor educaționale.</w:t>
      </w:r>
    </w:p>
    <w:p w14:paraId="27908BEC" w14:textId="2B4EE6D9" w:rsidR="005E1220" w:rsidRPr="00BC706E" w:rsidRDefault="005E1220" w:rsidP="00F72C70">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Astfel, R</w:t>
      </w:r>
      <w:r w:rsidR="00D154C1" w:rsidRPr="00BC706E">
        <w:rPr>
          <w:rFonts w:ascii="Times New Roman" w:hAnsi="Times New Roman" w:cs="Times New Roman"/>
          <w:sz w:val="24"/>
          <w:szCs w:val="24"/>
          <w:lang w:val="ro-MD"/>
        </w:rPr>
        <w:t>NC</w:t>
      </w:r>
      <w:r w:rsidRPr="00BC706E">
        <w:rPr>
          <w:rFonts w:ascii="Times New Roman" w:hAnsi="Times New Roman" w:cs="Times New Roman"/>
          <w:sz w:val="24"/>
          <w:szCs w:val="24"/>
          <w:lang w:val="ro-MD"/>
        </w:rPr>
        <w:t xml:space="preserve"> funcționează ca o platformă națională de transparență și garanție a calității, oferind o imagine clară asupra calificărilor existente, a corespondenței lor cu nivelurile EQF și a modului în care acestea răspund nevoilor pieței muncii.</w:t>
      </w:r>
      <w:r w:rsidR="00AC38C3" w:rsidRPr="00BC706E">
        <w:rPr>
          <w:rFonts w:ascii="Times New Roman" w:hAnsi="Times New Roman" w:cs="Times New Roman"/>
          <w:sz w:val="24"/>
          <w:szCs w:val="24"/>
          <w:lang w:val="ro-MD"/>
        </w:rPr>
        <w:t xml:space="preserve"> </w:t>
      </w:r>
      <w:r w:rsidRPr="00BC706E">
        <w:rPr>
          <w:rFonts w:ascii="Times New Roman" w:hAnsi="Times New Roman" w:cs="Times New Roman"/>
          <w:sz w:val="24"/>
          <w:szCs w:val="24"/>
          <w:lang w:val="ro-MD"/>
        </w:rPr>
        <w:t>Prin publicarea deschisă a datelor, RNC facilitează accesul public la informații și monitorizarea procesului de către toate părțile interesate — instituții de formare, angajatori, beneficiari și parteneri internaționali.</w:t>
      </w:r>
    </w:p>
    <w:p w14:paraId="56CCC94A" w14:textId="6A4FCC1E" w:rsidR="00FB4C2C" w:rsidRPr="00BC706E" w:rsidRDefault="00FB4C2C" w:rsidP="00D4056A">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5. </w:t>
      </w:r>
      <w:r w:rsidR="00D4056A" w:rsidRPr="00BC706E">
        <w:rPr>
          <w:rFonts w:ascii="Times New Roman" w:eastAsia="Times New Roman" w:hAnsi="Times New Roman" w:cs="Times New Roman"/>
          <w:b/>
          <w:bCs/>
          <w:color w:val="3494BA" w:themeColor="accent1"/>
          <w:kern w:val="0"/>
          <w:sz w:val="24"/>
          <w:szCs w:val="24"/>
          <w:lang w:val="ro-MD" w:eastAsia="ro-MD"/>
          <w14:ligatures w14:val="none"/>
        </w:rPr>
        <w:t xml:space="preserve">Implementarea și monitorizarea continuă a calificărilor </w:t>
      </w:r>
    </w:p>
    <w:p w14:paraId="4D7572E3" w14:textId="5B368D04" w:rsidR="00D4056A" w:rsidRPr="00BC706E" w:rsidRDefault="00D4056A" w:rsidP="00D4056A">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După includerea calificării în Cadrul CNC și RNC, urmează etapa de implementare și monitorizare continuă. Pe baza standardului de calificare aprobat, instituțiile de învățământ și alți furnizori elaborează programele de studii și curriculumurile aferente, asigurând coerența cu cerințele pieței muncii și cu descriptorii CNC.</w:t>
      </w:r>
    </w:p>
    <w:p w14:paraId="79016AFE" w14:textId="756291DC" w:rsidR="005A6EB5" w:rsidRPr="00BC706E" w:rsidRDefault="005A6EB5" w:rsidP="005A6EB5">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Calificările implementate sunt supuse revizuirii periodice pentru a </w:t>
      </w:r>
      <w:r w:rsidR="00F86456" w:rsidRPr="00BC706E">
        <w:rPr>
          <w:rFonts w:ascii="Times New Roman" w:eastAsia="Times New Roman" w:hAnsi="Times New Roman" w:cs="Times New Roman"/>
          <w:kern w:val="0"/>
          <w:sz w:val="24"/>
          <w:szCs w:val="24"/>
          <w:lang w:val="ro-MD" w:eastAsia="ro-MD"/>
          <w14:ligatures w14:val="none"/>
        </w:rPr>
        <w:t>asigura</w:t>
      </w:r>
      <w:r w:rsidRPr="00BC706E">
        <w:rPr>
          <w:rFonts w:ascii="Times New Roman" w:eastAsia="Times New Roman" w:hAnsi="Times New Roman" w:cs="Times New Roman"/>
          <w:kern w:val="0"/>
          <w:sz w:val="24"/>
          <w:szCs w:val="24"/>
          <w:lang w:val="ro-MD" w:eastAsia="ro-MD"/>
          <w14:ligatures w14:val="none"/>
        </w:rPr>
        <w:t xml:space="preserve"> relevanța </w:t>
      </w:r>
      <w:r w:rsidR="00F86456" w:rsidRPr="00BC706E">
        <w:rPr>
          <w:rFonts w:ascii="Times New Roman" w:eastAsia="Times New Roman" w:hAnsi="Times New Roman" w:cs="Times New Roman"/>
          <w:kern w:val="0"/>
          <w:sz w:val="24"/>
          <w:szCs w:val="24"/>
          <w:lang w:val="ro-MD" w:eastAsia="ro-MD"/>
          <w14:ligatures w14:val="none"/>
        </w:rPr>
        <w:t xml:space="preserve">acestora </w:t>
      </w:r>
      <w:r w:rsidRPr="00BC706E">
        <w:rPr>
          <w:rFonts w:ascii="Times New Roman" w:eastAsia="Times New Roman" w:hAnsi="Times New Roman" w:cs="Times New Roman"/>
          <w:kern w:val="0"/>
          <w:sz w:val="24"/>
          <w:szCs w:val="24"/>
          <w:lang w:val="ro-MD" w:eastAsia="ro-MD"/>
          <w14:ligatures w14:val="none"/>
        </w:rPr>
        <w:t>în raport cu evoluțiile tehnologice, economice și ocupaționale.</w:t>
      </w:r>
      <w:r w:rsidR="00F86456"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MEC menține un mecanism de consultare și feedback continuu, prin care actorii educaționali, economici și sociali pot propune actualizarea sau arhivarea calificărilor, în funcție de cerințele pieței muncii.</w:t>
      </w:r>
    </w:p>
    <w:p w14:paraId="6C12600C" w14:textId="2F4593F5" w:rsidR="00D4056A" w:rsidRPr="00BC706E" w:rsidRDefault="005A6EB5" w:rsidP="005A6EB5">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cadrul acestui proces, MEC, în colaborare cu ANACEC, comitetele sectoriale pentru formare profesională și instituțiile de învățământ, evaluează periodic relevanța calificărilor și decide, după caz, actualizarea, modernizarea sau radierea celor care au devenit necorespunzătoare contextului actual, conform art. 86 pct. 8 din HG nr. 330/2023.</w:t>
      </w:r>
      <w:r w:rsidR="00DC2B45" w:rsidRPr="00BC706E">
        <w:rPr>
          <w:rFonts w:ascii="Times New Roman" w:eastAsia="Times New Roman" w:hAnsi="Times New Roman" w:cs="Times New Roman"/>
          <w:kern w:val="0"/>
          <w:sz w:val="24"/>
          <w:szCs w:val="24"/>
          <w:lang w:val="ro-MD" w:eastAsia="ro-MD"/>
          <w14:ligatures w14:val="none"/>
        </w:rPr>
        <w:t xml:space="preserve"> </w:t>
      </w:r>
      <w:r w:rsidR="00D4056A" w:rsidRPr="00BC706E">
        <w:rPr>
          <w:rFonts w:ascii="Times New Roman" w:eastAsia="Times New Roman" w:hAnsi="Times New Roman" w:cs="Times New Roman"/>
          <w:kern w:val="0"/>
          <w:sz w:val="24"/>
          <w:szCs w:val="24"/>
          <w:lang w:val="ro-MD" w:eastAsia="ro-MD"/>
          <w14:ligatures w14:val="none"/>
        </w:rPr>
        <w:t xml:space="preserve">Aceste mecanisme asigură calitatea, actualitatea și adaptabilitatea sistemului de calificări, consolidând capacitatea CNC de a răspunde </w:t>
      </w:r>
      <w:r w:rsidR="00DF36BA" w:rsidRPr="00BC706E">
        <w:rPr>
          <w:rFonts w:ascii="Times New Roman" w:eastAsia="Times New Roman" w:hAnsi="Times New Roman" w:cs="Times New Roman"/>
          <w:kern w:val="0"/>
          <w:sz w:val="24"/>
          <w:szCs w:val="24"/>
          <w:lang w:val="ro-MD" w:eastAsia="ro-MD"/>
          <w14:ligatures w14:val="none"/>
        </w:rPr>
        <w:t>în mod continu</w:t>
      </w:r>
      <w:r w:rsidR="00CB4E12" w:rsidRPr="00BC706E">
        <w:rPr>
          <w:rFonts w:ascii="Times New Roman" w:eastAsia="Times New Roman" w:hAnsi="Times New Roman" w:cs="Times New Roman"/>
          <w:kern w:val="0"/>
          <w:sz w:val="24"/>
          <w:szCs w:val="24"/>
          <w:lang w:val="ro-MD" w:eastAsia="ro-MD"/>
          <w14:ligatures w14:val="none"/>
        </w:rPr>
        <w:t>u</w:t>
      </w:r>
      <w:r w:rsidR="00D4056A" w:rsidRPr="00BC706E">
        <w:rPr>
          <w:rFonts w:ascii="Times New Roman" w:eastAsia="Times New Roman" w:hAnsi="Times New Roman" w:cs="Times New Roman"/>
          <w:kern w:val="0"/>
          <w:sz w:val="24"/>
          <w:szCs w:val="24"/>
          <w:lang w:val="ro-MD" w:eastAsia="ro-MD"/>
          <w14:ligatures w14:val="none"/>
        </w:rPr>
        <w:t xml:space="preserve"> nevoilor pieței muncii și obiectivelor educației pe tot parcursul vieții.</w:t>
      </w:r>
    </w:p>
    <w:p w14:paraId="597B7569" w14:textId="1DF3A3C8" w:rsidR="00D81406" w:rsidRPr="00BC706E" w:rsidRDefault="00D81406" w:rsidP="00657917">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 Mecanisme de asigurare a transparenței și calității procesului de includere</w:t>
      </w:r>
      <w:r w:rsidR="00B75234" w:rsidRPr="00BC706E">
        <w:rPr>
          <w:rFonts w:ascii="Times New Roman" w:eastAsia="Times New Roman" w:hAnsi="Times New Roman" w:cs="Times New Roman"/>
          <w:b/>
          <w:bCs/>
          <w:color w:val="3494BA" w:themeColor="accent1"/>
          <w:kern w:val="0"/>
          <w:sz w:val="24"/>
          <w:szCs w:val="24"/>
          <w:lang w:val="ro-MD" w:eastAsia="ro-MD"/>
          <w14:ligatures w14:val="none"/>
        </w:rPr>
        <w:t xml:space="preserve"> a calificărilor în CNC</w:t>
      </w:r>
    </w:p>
    <w:p w14:paraId="5150B8C7" w14:textId="487F9BF7" w:rsidR="005F4F33" w:rsidRPr="00BC706E" w:rsidRDefault="005F4F33" w:rsidP="00CD64D0">
      <w:pPr>
        <w:pStyle w:val="af8"/>
        <w:spacing w:before="120" w:beforeAutospacing="0" w:after="120" w:afterAutospacing="0" w:line="276" w:lineRule="auto"/>
        <w:jc w:val="both"/>
        <w:rPr>
          <w:lang w:val="ro-MD"/>
        </w:rPr>
      </w:pPr>
      <w:r w:rsidRPr="00BC706E">
        <w:rPr>
          <w:lang w:val="ro-MD"/>
        </w:rPr>
        <w:t xml:space="preserve">Procesul de includere a calificărilor în </w:t>
      </w:r>
      <w:r w:rsidRPr="00BC706E">
        <w:rPr>
          <w:rStyle w:val="af9"/>
          <w:rFonts w:eastAsiaTheme="majorEastAsia"/>
          <w:b w:val="0"/>
          <w:bCs w:val="0"/>
          <w:lang w:val="ro-MD"/>
        </w:rPr>
        <w:t>CNC</w:t>
      </w:r>
      <w:r w:rsidRPr="00BC706E">
        <w:rPr>
          <w:lang w:val="ro-MD"/>
        </w:rPr>
        <w:t xml:space="preserve"> se bazează pe principiile transparenței, participării și asigurării calității, fiind reglementat de </w:t>
      </w:r>
      <w:r w:rsidRPr="00BC706E">
        <w:rPr>
          <w:rStyle w:val="af9"/>
          <w:rFonts w:eastAsiaTheme="majorEastAsia"/>
          <w:b w:val="0"/>
          <w:bCs w:val="0"/>
          <w:lang w:val="ro-MD"/>
        </w:rPr>
        <w:t>H</w:t>
      </w:r>
      <w:r w:rsidR="00846A70" w:rsidRPr="00BC706E">
        <w:rPr>
          <w:rStyle w:val="af9"/>
          <w:rFonts w:eastAsiaTheme="majorEastAsia"/>
          <w:b w:val="0"/>
          <w:bCs w:val="0"/>
          <w:lang w:val="ro-MD"/>
        </w:rPr>
        <w:t xml:space="preserve">G </w:t>
      </w:r>
      <w:r w:rsidRPr="00BC706E">
        <w:rPr>
          <w:rStyle w:val="af9"/>
          <w:rFonts w:eastAsiaTheme="majorEastAsia"/>
          <w:b w:val="0"/>
          <w:bCs w:val="0"/>
          <w:lang w:val="ro-MD"/>
        </w:rPr>
        <w:t>nr. 330/2023</w:t>
      </w:r>
      <w:r w:rsidRPr="00BC706E">
        <w:rPr>
          <w:lang w:val="ro-MD"/>
        </w:rPr>
        <w:t>. Toate etapele</w:t>
      </w:r>
      <w:r w:rsidR="00846A70" w:rsidRPr="00BC706E">
        <w:rPr>
          <w:lang w:val="ro-MD"/>
        </w:rPr>
        <w:t>,</w:t>
      </w:r>
      <w:r w:rsidRPr="00BC706E">
        <w:rPr>
          <w:lang w:val="ro-MD"/>
        </w:rPr>
        <w:t xml:space="preserve"> de la elaborarea și validarea standardului de calificare până la înregistrarea calificării în </w:t>
      </w:r>
      <w:r w:rsidRPr="00BC706E">
        <w:rPr>
          <w:rStyle w:val="af9"/>
          <w:rFonts w:eastAsiaTheme="majorEastAsia"/>
          <w:b w:val="0"/>
          <w:bCs w:val="0"/>
          <w:lang w:val="ro-MD"/>
        </w:rPr>
        <w:t>RNC</w:t>
      </w:r>
      <w:r w:rsidR="00846A70" w:rsidRPr="00BC706E">
        <w:rPr>
          <w:rStyle w:val="af9"/>
          <w:rFonts w:eastAsiaTheme="majorEastAsia"/>
          <w:b w:val="0"/>
          <w:bCs w:val="0"/>
          <w:lang w:val="ro-MD"/>
        </w:rPr>
        <w:t xml:space="preserve">, </w:t>
      </w:r>
      <w:r w:rsidRPr="00BC706E">
        <w:rPr>
          <w:lang w:val="ro-MD"/>
        </w:rPr>
        <w:t xml:space="preserve">sunt monitorizate de </w:t>
      </w:r>
      <w:r w:rsidRPr="00BC706E">
        <w:rPr>
          <w:rStyle w:val="af9"/>
          <w:rFonts w:eastAsiaTheme="majorEastAsia"/>
          <w:b w:val="0"/>
          <w:bCs w:val="0"/>
          <w:lang w:val="ro-MD"/>
        </w:rPr>
        <w:t>MEC</w:t>
      </w:r>
      <w:r w:rsidRPr="00BC706E">
        <w:rPr>
          <w:lang w:val="ro-MD"/>
        </w:rPr>
        <w:t>, cu participarea actorilor din educație, formare profesională și piața muncii.</w:t>
      </w:r>
    </w:p>
    <w:p w14:paraId="20CD86E8" w14:textId="77777777" w:rsidR="005F4F33" w:rsidRPr="00BC706E" w:rsidRDefault="005F4F33" w:rsidP="001121DA">
      <w:pPr>
        <w:pStyle w:val="af8"/>
        <w:spacing w:before="0" w:beforeAutospacing="0" w:after="0" w:afterAutospacing="0" w:line="276" w:lineRule="auto"/>
        <w:jc w:val="both"/>
        <w:rPr>
          <w:lang w:val="ro-MD"/>
        </w:rPr>
      </w:pPr>
      <w:r w:rsidRPr="00BC706E">
        <w:rPr>
          <w:lang w:val="ro-MD"/>
        </w:rPr>
        <w:t>Pentru a asigura un proces deschis și verificabil, sistemul aplică principii clare de transparență:</w:t>
      </w:r>
    </w:p>
    <w:p w14:paraId="07BD393E" w14:textId="77777777" w:rsidR="005F4F33" w:rsidRPr="00BC706E" w:rsidRDefault="005F4F33" w:rsidP="00951729">
      <w:pPr>
        <w:pStyle w:val="af8"/>
        <w:numPr>
          <w:ilvl w:val="0"/>
          <w:numId w:val="192"/>
        </w:numPr>
        <w:spacing w:before="0" w:beforeAutospacing="0" w:after="0" w:afterAutospacing="0" w:line="276" w:lineRule="auto"/>
        <w:jc w:val="both"/>
        <w:rPr>
          <w:lang w:val="ro-MD"/>
        </w:rPr>
      </w:pPr>
      <w:r w:rsidRPr="00BC706E">
        <w:rPr>
          <w:rStyle w:val="af9"/>
          <w:rFonts w:eastAsiaTheme="majorEastAsia"/>
          <w:b w:val="0"/>
          <w:bCs w:val="0"/>
          <w:lang w:val="ro-MD"/>
        </w:rPr>
        <w:t>participare intersectorială</w:t>
      </w:r>
      <w:r w:rsidRPr="00BC706E">
        <w:rPr>
          <w:lang w:val="ro-MD"/>
        </w:rPr>
        <w:t xml:space="preserve"> a tuturor părților relevante din educație, formare și piața muncii;</w:t>
      </w:r>
    </w:p>
    <w:p w14:paraId="7746C43C" w14:textId="7935E6D6" w:rsidR="00F6632A" w:rsidRPr="00BC706E" w:rsidRDefault="00F6632A" w:rsidP="00951729">
      <w:pPr>
        <w:pStyle w:val="af8"/>
        <w:numPr>
          <w:ilvl w:val="0"/>
          <w:numId w:val="192"/>
        </w:numPr>
        <w:spacing w:before="0" w:beforeAutospacing="0" w:after="0" w:afterAutospacing="0" w:line="276" w:lineRule="auto"/>
        <w:jc w:val="both"/>
        <w:rPr>
          <w:rStyle w:val="af9"/>
          <w:b w:val="0"/>
          <w:bCs w:val="0"/>
          <w:lang w:val="ro-MD"/>
        </w:rPr>
      </w:pPr>
      <w:r w:rsidRPr="00BC706E">
        <w:rPr>
          <w:rStyle w:val="af9"/>
          <w:rFonts w:eastAsiaTheme="majorEastAsia"/>
          <w:b w:val="0"/>
          <w:bCs w:val="0"/>
          <w:lang w:val="ro-MD"/>
        </w:rPr>
        <w:t>documentare publică a etapelor și deciziilor prin site-ul oficial al MEC, platformele instituțiilor de învățământ și RNC;</w:t>
      </w:r>
    </w:p>
    <w:p w14:paraId="0378F7C5" w14:textId="0CCEE2B4" w:rsidR="005F4F33" w:rsidRPr="00BC706E" w:rsidRDefault="005F4F33" w:rsidP="00951729">
      <w:pPr>
        <w:pStyle w:val="af8"/>
        <w:numPr>
          <w:ilvl w:val="0"/>
          <w:numId w:val="192"/>
        </w:numPr>
        <w:spacing w:before="0" w:beforeAutospacing="0" w:after="0" w:afterAutospacing="0" w:line="276" w:lineRule="auto"/>
        <w:jc w:val="both"/>
        <w:rPr>
          <w:rStyle w:val="af9"/>
          <w:rFonts w:eastAsiaTheme="majorEastAsia"/>
          <w:b w:val="0"/>
          <w:bCs w:val="0"/>
          <w:lang w:val="ro-MD"/>
        </w:rPr>
      </w:pPr>
      <w:r w:rsidRPr="00BC706E">
        <w:rPr>
          <w:rStyle w:val="af9"/>
          <w:rFonts w:eastAsiaTheme="majorEastAsia"/>
          <w:b w:val="0"/>
          <w:bCs w:val="0"/>
          <w:lang w:val="ro-MD"/>
        </w:rPr>
        <w:t>trasabilitate completă a calificărilor prin standarde, metodologii și acte de aprobare</w:t>
      </w:r>
      <w:r w:rsidR="00000996" w:rsidRPr="00BC706E">
        <w:rPr>
          <w:rStyle w:val="af9"/>
          <w:rFonts w:eastAsiaTheme="majorEastAsia"/>
          <w:b w:val="0"/>
          <w:bCs w:val="0"/>
          <w:lang w:val="ro-MD"/>
        </w:rPr>
        <w:t xml:space="preserve"> publicate</w:t>
      </w:r>
      <w:r w:rsidRPr="00BC706E">
        <w:rPr>
          <w:rStyle w:val="af9"/>
          <w:rFonts w:eastAsiaTheme="majorEastAsia"/>
          <w:b w:val="0"/>
          <w:bCs w:val="0"/>
          <w:lang w:val="ro-MD"/>
        </w:rPr>
        <w:t>;</w:t>
      </w:r>
    </w:p>
    <w:p w14:paraId="52C5FD1C" w14:textId="6D78D5AD" w:rsidR="005F4F33" w:rsidRPr="00BC706E" w:rsidRDefault="005F4F33" w:rsidP="00951729">
      <w:pPr>
        <w:numPr>
          <w:ilvl w:val="0"/>
          <w:numId w:val="190"/>
        </w:numPr>
        <w:spacing w:after="0" w:line="276" w:lineRule="auto"/>
        <w:jc w:val="both"/>
        <w:rPr>
          <w:rStyle w:val="af9"/>
          <w:rFonts w:ascii="Times New Roman" w:eastAsiaTheme="majorEastAsia" w:hAnsi="Times New Roman" w:cs="Times New Roman"/>
          <w:b w:val="0"/>
          <w:bCs w:val="0"/>
          <w:sz w:val="24"/>
          <w:szCs w:val="24"/>
          <w:lang w:val="ro-MD" w:eastAsia="ro-MD"/>
        </w:rPr>
      </w:pPr>
      <w:r w:rsidRPr="00BC706E">
        <w:rPr>
          <w:rStyle w:val="af9"/>
          <w:rFonts w:ascii="Times New Roman" w:eastAsiaTheme="majorEastAsia" w:hAnsi="Times New Roman" w:cs="Times New Roman"/>
          <w:b w:val="0"/>
          <w:bCs w:val="0"/>
          <w:kern w:val="0"/>
          <w:sz w:val="24"/>
          <w:szCs w:val="24"/>
          <w:lang w:val="ro-MD" w:eastAsia="ro-MD"/>
          <w14:ligatures w14:val="none"/>
        </w:rPr>
        <w:t xml:space="preserve">evaluare externă realizată de ANACEC pentru verificarea </w:t>
      </w:r>
      <w:r w:rsidR="00F2189D" w:rsidRPr="00BC706E">
        <w:rPr>
          <w:rStyle w:val="af9"/>
          <w:rFonts w:ascii="Times New Roman" w:eastAsiaTheme="majorEastAsia" w:hAnsi="Times New Roman" w:cs="Times New Roman"/>
          <w:b w:val="0"/>
          <w:bCs w:val="0"/>
          <w:sz w:val="24"/>
          <w:szCs w:val="24"/>
          <w:lang w:val="ro-MD"/>
        </w:rPr>
        <w:t>coerenței între standarde, programe și nivelurile CNC/EQF</w:t>
      </w:r>
      <w:r w:rsidR="00E7460F" w:rsidRPr="00BC706E">
        <w:rPr>
          <w:rStyle w:val="af9"/>
          <w:rFonts w:ascii="Times New Roman" w:eastAsiaTheme="majorEastAsia" w:hAnsi="Times New Roman" w:cs="Times New Roman"/>
          <w:b w:val="0"/>
          <w:bCs w:val="0"/>
          <w:sz w:val="24"/>
          <w:szCs w:val="24"/>
          <w:lang w:val="ro-MD"/>
        </w:rPr>
        <w:t>;</w:t>
      </w:r>
    </w:p>
    <w:p w14:paraId="108BF785" w14:textId="1AA5BF29" w:rsidR="005F4F33" w:rsidRPr="00BC706E" w:rsidRDefault="005F4F33" w:rsidP="00951729">
      <w:pPr>
        <w:pStyle w:val="af8"/>
        <w:numPr>
          <w:ilvl w:val="0"/>
          <w:numId w:val="192"/>
        </w:numPr>
        <w:spacing w:before="0" w:beforeAutospacing="0" w:after="0" w:afterAutospacing="0" w:line="276" w:lineRule="auto"/>
        <w:jc w:val="both"/>
        <w:rPr>
          <w:lang w:val="ro-MD"/>
        </w:rPr>
      </w:pPr>
      <w:r w:rsidRPr="00BC706E">
        <w:rPr>
          <w:rStyle w:val="af9"/>
          <w:rFonts w:eastAsiaTheme="majorEastAsia"/>
          <w:b w:val="0"/>
          <w:bCs w:val="0"/>
          <w:lang w:val="ro-MD"/>
        </w:rPr>
        <w:t xml:space="preserve">aliniere </w:t>
      </w:r>
      <w:r w:rsidR="00000996" w:rsidRPr="00BC706E">
        <w:rPr>
          <w:rStyle w:val="af9"/>
          <w:rFonts w:eastAsiaTheme="majorEastAsia"/>
          <w:b w:val="0"/>
          <w:bCs w:val="0"/>
          <w:lang w:val="ro-MD"/>
        </w:rPr>
        <w:t>continuă</w:t>
      </w:r>
      <w:r w:rsidRPr="00BC706E">
        <w:rPr>
          <w:lang w:val="ro-MD"/>
        </w:rPr>
        <w:t xml:space="preserve"> la </w:t>
      </w:r>
      <w:r w:rsidRPr="00BC706E">
        <w:rPr>
          <w:rStyle w:val="af9"/>
          <w:rFonts w:eastAsiaTheme="majorEastAsia"/>
          <w:b w:val="0"/>
          <w:bCs w:val="0"/>
          <w:lang w:val="ro-MD"/>
        </w:rPr>
        <w:t>EQF</w:t>
      </w:r>
      <w:r w:rsidRPr="00BC706E">
        <w:rPr>
          <w:lang w:val="ro-MD"/>
        </w:rPr>
        <w:t xml:space="preserve"> și </w:t>
      </w:r>
      <w:r w:rsidRPr="00BC706E">
        <w:rPr>
          <w:rStyle w:val="af9"/>
          <w:rFonts w:eastAsiaTheme="majorEastAsia"/>
          <w:b w:val="0"/>
          <w:bCs w:val="0"/>
          <w:lang w:val="ro-MD"/>
        </w:rPr>
        <w:t>QF-EHEA</w:t>
      </w:r>
      <w:r w:rsidRPr="00BC706E">
        <w:rPr>
          <w:lang w:val="ro-MD"/>
        </w:rPr>
        <w:t>, pentru asigurarea comparabilității internaționale.</w:t>
      </w:r>
    </w:p>
    <w:p w14:paraId="3C116C02" w14:textId="67E2512F" w:rsidR="00D47EB4" w:rsidRPr="00BC706E" w:rsidRDefault="00A337E6" w:rsidP="001121DA">
      <w:pPr>
        <w:pStyle w:val="af8"/>
        <w:spacing w:before="0" w:beforeAutospacing="0" w:after="0" w:afterAutospacing="0" w:line="276" w:lineRule="auto"/>
        <w:jc w:val="both"/>
        <w:rPr>
          <w:lang w:val="ro-MD"/>
        </w:rPr>
      </w:pPr>
      <w:r w:rsidRPr="00BC706E">
        <w:rPr>
          <w:lang w:val="ro-MD"/>
        </w:rPr>
        <w:t>A</w:t>
      </w:r>
      <w:r w:rsidR="00D47EB4" w:rsidRPr="00BC706E">
        <w:rPr>
          <w:lang w:val="ro-MD"/>
        </w:rPr>
        <w:t>sigur</w:t>
      </w:r>
      <w:r w:rsidR="007E427B" w:rsidRPr="00BC706E">
        <w:rPr>
          <w:lang w:val="ro-MD"/>
        </w:rPr>
        <w:t>area</w:t>
      </w:r>
      <w:r w:rsidR="00D47EB4" w:rsidRPr="00BC706E">
        <w:rPr>
          <w:lang w:val="ro-MD"/>
        </w:rPr>
        <w:t xml:space="preserve"> accesul</w:t>
      </w:r>
      <w:r w:rsidR="007E427B" w:rsidRPr="00BC706E">
        <w:rPr>
          <w:lang w:val="ro-MD"/>
        </w:rPr>
        <w:t>ui</w:t>
      </w:r>
      <w:r w:rsidR="00D47EB4" w:rsidRPr="00BC706E">
        <w:rPr>
          <w:lang w:val="ro-MD"/>
        </w:rPr>
        <w:t xml:space="preserve"> public și gratuit la informațiile privind calificările incluse în CNC, prin intermediul platformei digitale a RNC și al paginilor oficiale ale MEC și ale instituțiilor de învățământ</w:t>
      </w:r>
      <w:r w:rsidR="009B0585" w:rsidRPr="00BC706E">
        <w:rPr>
          <w:lang w:val="ro-MD"/>
        </w:rPr>
        <w:t>,</w:t>
      </w:r>
      <w:r w:rsidR="00D47EB4" w:rsidRPr="00BC706E">
        <w:rPr>
          <w:lang w:val="ro-MD"/>
        </w:rPr>
        <w:t xml:space="preserve"> permite:</w:t>
      </w:r>
    </w:p>
    <w:p w14:paraId="03695575" w14:textId="77777777" w:rsidR="00D47EB4" w:rsidRPr="00BC706E" w:rsidRDefault="00D47EB4" w:rsidP="00951729">
      <w:pPr>
        <w:pStyle w:val="af8"/>
        <w:numPr>
          <w:ilvl w:val="0"/>
          <w:numId w:val="189"/>
        </w:numPr>
        <w:spacing w:before="0" w:beforeAutospacing="0" w:after="0" w:afterAutospacing="0" w:line="276" w:lineRule="auto"/>
        <w:jc w:val="both"/>
        <w:rPr>
          <w:lang w:val="ro-MD"/>
        </w:rPr>
      </w:pPr>
      <w:r w:rsidRPr="00BC706E">
        <w:rPr>
          <w:lang w:val="ro-MD"/>
        </w:rPr>
        <w:t>monitorizarea permanentă a ofertei naționale de calificări;</w:t>
      </w:r>
    </w:p>
    <w:p w14:paraId="7B001CFA" w14:textId="77777777" w:rsidR="00D47EB4" w:rsidRPr="00BC706E" w:rsidRDefault="00D47EB4" w:rsidP="00951729">
      <w:pPr>
        <w:pStyle w:val="af8"/>
        <w:numPr>
          <w:ilvl w:val="0"/>
          <w:numId w:val="189"/>
        </w:numPr>
        <w:spacing w:before="0" w:beforeAutospacing="0" w:after="0" w:afterAutospacing="0" w:line="276" w:lineRule="auto"/>
        <w:jc w:val="both"/>
        <w:rPr>
          <w:lang w:val="ro-MD"/>
        </w:rPr>
      </w:pPr>
      <w:r w:rsidRPr="00BC706E">
        <w:rPr>
          <w:lang w:val="ro-MD"/>
        </w:rPr>
        <w:t>promovarea mobilității educaționale și profesionale;</w:t>
      </w:r>
    </w:p>
    <w:p w14:paraId="4E649ADB" w14:textId="77777777" w:rsidR="00D47EB4" w:rsidRPr="00BC706E" w:rsidRDefault="00D47EB4" w:rsidP="00951729">
      <w:pPr>
        <w:pStyle w:val="af8"/>
        <w:numPr>
          <w:ilvl w:val="0"/>
          <w:numId w:val="189"/>
        </w:numPr>
        <w:spacing w:before="0" w:beforeAutospacing="0" w:after="0" w:afterAutospacing="0" w:line="276" w:lineRule="auto"/>
        <w:jc w:val="both"/>
        <w:rPr>
          <w:lang w:val="ro-MD"/>
        </w:rPr>
      </w:pPr>
      <w:r w:rsidRPr="00BC706E">
        <w:rPr>
          <w:lang w:val="ro-MD"/>
        </w:rPr>
        <w:t>recunoașterea mutuală a calificărilor la nivel european, în conformitate cu principiile EQF și QF-EHEA.</w:t>
      </w:r>
    </w:p>
    <w:p w14:paraId="119C4867" w14:textId="70EA196F" w:rsidR="00D81406" w:rsidRPr="00BC706E" w:rsidRDefault="005F4F33" w:rsidP="00884F25">
      <w:pPr>
        <w:pStyle w:val="af8"/>
        <w:spacing w:before="120" w:beforeAutospacing="0" w:after="120" w:afterAutospacing="0" w:line="276" w:lineRule="auto"/>
        <w:jc w:val="both"/>
        <w:rPr>
          <w:lang w:val="ro-MD"/>
        </w:rPr>
      </w:pPr>
      <w:r w:rsidRPr="00BC706E">
        <w:rPr>
          <w:lang w:val="ro-MD"/>
        </w:rPr>
        <w:t xml:space="preserve">Prin aplicarea acestor mecanisme, Republica Moldova garantează un sistem coerent, transparent și bazat pe dovezi, care confirmă că fiecare calificare inclusă în CNC corespunde descriptorilor de nivel și </w:t>
      </w:r>
      <w:r w:rsidR="006E2712" w:rsidRPr="00BC706E">
        <w:rPr>
          <w:lang w:val="ro-MD"/>
        </w:rPr>
        <w:t xml:space="preserve">este aliniată </w:t>
      </w:r>
      <w:r w:rsidRPr="00BC706E">
        <w:rPr>
          <w:lang w:val="ro-MD"/>
        </w:rPr>
        <w:t>la obiectivele europene privind transparența, calitatea și învățarea pe tot parcursul vieții.</w:t>
      </w:r>
    </w:p>
    <w:p w14:paraId="1B4F1FD8" w14:textId="27B6981C" w:rsidR="00461BF9" w:rsidRPr="00BC706E" w:rsidRDefault="00461BF9" w:rsidP="00657917">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5. Dovada de conformitate</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005E53FC" w:rsidRPr="00BC706E">
        <w:rPr>
          <w:rFonts w:ascii="Times New Roman" w:eastAsia="Times New Roman" w:hAnsi="Times New Roman" w:cs="Times New Roman"/>
          <w:color w:val="3494BA" w:themeColor="accent1"/>
          <w:kern w:val="0"/>
          <w:sz w:val="24"/>
          <w:szCs w:val="24"/>
          <w:lang w:val="ro-MD" w:eastAsia="ro-MD"/>
          <w14:ligatures w14:val="none"/>
        </w:rPr>
        <w:t>(</w:t>
      </w:r>
      <w:r w:rsidRPr="00BC706E">
        <w:rPr>
          <w:rFonts w:ascii="Times New Roman" w:eastAsia="Times New Roman" w:hAnsi="Times New Roman" w:cs="Times New Roman"/>
          <w:color w:val="3494BA" w:themeColor="accent1"/>
          <w:kern w:val="0"/>
          <w:sz w:val="24"/>
          <w:szCs w:val="24"/>
          <w:lang w:val="ro-MD" w:eastAsia="ro-MD"/>
          <w14:ligatures w14:val="none"/>
        </w:rPr>
        <w:t>sinteză narativă</w:t>
      </w:r>
      <w:r w:rsidR="005E53FC" w:rsidRPr="00BC706E">
        <w:rPr>
          <w:rFonts w:ascii="Times New Roman" w:eastAsia="Times New Roman" w:hAnsi="Times New Roman" w:cs="Times New Roman"/>
          <w:color w:val="3494BA" w:themeColor="accent1"/>
          <w:kern w:val="0"/>
          <w:sz w:val="24"/>
          <w:szCs w:val="24"/>
          <w:lang w:val="ro-MD" w:eastAsia="ro-MD"/>
          <w14:ligatures w14:val="none"/>
        </w:rPr>
        <w:t>)</w:t>
      </w:r>
    </w:p>
    <w:p w14:paraId="4585673A" w14:textId="007A53CD" w:rsidR="00461BF9" w:rsidRPr="00BC706E" w:rsidRDefault="00461BF9" w:rsidP="0065791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Republica Moldova a instituit un sistem transparent, participativ și reglementat de includere a calificărilor în CNC, în deplină concordanță cu cerințele Criteriului 4 din Recomandarea Consiliului UE privind EQF și cu principiile QF-EHEA privind transparența și responsabilitatea instituțională.</w:t>
      </w:r>
    </w:p>
    <w:p w14:paraId="29D5FA08" w14:textId="22F331EA" w:rsidR="00461BF9" w:rsidRPr="00BC706E" w:rsidRDefault="00461BF9" w:rsidP="0065791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Procesul de includere a calificărilor se bazează pe </w:t>
      </w:r>
      <w:r w:rsidR="00314908" w:rsidRPr="00BC706E">
        <w:rPr>
          <w:rFonts w:ascii="Times New Roman" w:eastAsia="Times New Roman" w:hAnsi="Times New Roman" w:cs="Times New Roman"/>
          <w:kern w:val="0"/>
          <w:sz w:val="24"/>
          <w:szCs w:val="24"/>
          <w:lang w:val="ro-MD" w:eastAsia="ro-MD"/>
          <w14:ligatures w14:val="none"/>
        </w:rPr>
        <w:t xml:space="preserve">acte </w:t>
      </w:r>
      <w:r w:rsidRPr="00BC706E">
        <w:rPr>
          <w:rFonts w:ascii="Times New Roman" w:eastAsia="Times New Roman" w:hAnsi="Times New Roman" w:cs="Times New Roman"/>
          <w:kern w:val="0"/>
          <w:sz w:val="24"/>
          <w:szCs w:val="24"/>
          <w:lang w:val="ro-MD" w:eastAsia="ro-MD"/>
          <w14:ligatures w14:val="none"/>
        </w:rPr>
        <w:t>norm</w:t>
      </w:r>
      <w:r w:rsidR="00314908" w:rsidRPr="00BC706E">
        <w:rPr>
          <w:rFonts w:ascii="Times New Roman" w:eastAsia="Times New Roman" w:hAnsi="Times New Roman" w:cs="Times New Roman"/>
          <w:kern w:val="0"/>
          <w:sz w:val="24"/>
          <w:szCs w:val="24"/>
          <w:lang w:val="ro-MD" w:eastAsia="ro-MD"/>
          <w14:ligatures w14:val="none"/>
        </w:rPr>
        <w:t>ative</w:t>
      </w:r>
      <w:r w:rsidRPr="00BC706E">
        <w:rPr>
          <w:rFonts w:ascii="Times New Roman" w:eastAsia="Times New Roman" w:hAnsi="Times New Roman" w:cs="Times New Roman"/>
          <w:kern w:val="0"/>
          <w:sz w:val="24"/>
          <w:szCs w:val="24"/>
          <w:lang w:val="ro-MD" w:eastAsia="ro-MD"/>
          <w14:ligatures w14:val="none"/>
        </w:rPr>
        <w:t xml:space="preserve"> clare, publice și verificabile, stabilite prin </w:t>
      </w:r>
      <w:r w:rsidR="00314908"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330/2023 și prin Metodologia de elaborare, validare și aprobare a standardelor de calificare (Ordin MEC nr. 573/2022).</w:t>
      </w:r>
      <w:r w:rsidR="00314908"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Aceste acte normative definesc în mod explicit:</w:t>
      </w:r>
    </w:p>
    <w:p w14:paraId="10E5D635" w14:textId="74D4734C" w:rsidR="00461BF9" w:rsidRPr="00BC706E" w:rsidRDefault="00461BF9" w:rsidP="00951729">
      <w:pPr>
        <w:numPr>
          <w:ilvl w:val="0"/>
          <w:numId w:val="19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etapele procesului de includere, de la identificarea nevoii de calificare până la aprobarea și înregistrarea în RNC;</w:t>
      </w:r>
    </w:p>
    <w:p w14:paraId="5C5765CD" w14:textId="77777777" w:rsidR="00461BF9" w:rsidRPr="00BC706E" w:rsidRDefault="00461BF9" w:rsidP="00951729">
      <w:pPr>
        <w:numPr>
          <w:ilvl w:val="0"/>
          <w:numId w:val="19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criteriile de includere, care asigură relevanța pentru piața muncii, nediscriminarea, accesul echitabil, corelarea cu CNC/EQF și posibilitatea de validare a învățării anterioare;</w:t>
      </w:r>
    </w:p>
    <w:p w14:paraId="1FE94C4E" w14:textId="77777777" w:rsidR="00461BF9" w:rsidRPr="00BC706E" w:rsidRDefault="00461BF9" w:rsidP="00951729">
      <w:pPr>
        <w:numPr>
          <w:ilvl w:val="0"/>
          <w:numId w:val="19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rolul instituțiilor competente, inclusiv al MEC, Consiliului Național pentru Calificări, comitetelor sectoriale, furnizorilor de formare profesională și ANACEC.</w:t>
      </w:r>
    </w:p>
    <w:p w14:paraId="54211637" w14:textId="6BFDC91D" w:rsidR="00461BF9" w:rsidRPr="00BC706E" w:rsidRDefault="00461BF9" w:rsidP="0065791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RNC </w:t>
      </w:r>
      <w:r w:rsidR="00A2222F" w:rsidRPr="00BC706E">
        <w:rPr>
          <w:rFonts w:ascii="Times New Roman" w:eastAsia="Times New Roman" w:hAnsi="Times New Roman" w:cs="Times New Roman"/>
          <w:kern w:val="0"/>
          <w:sz w:val="24"/>
          <w:szCs w:val="24"/>
          <w:lang w:val="ro-MD" w:eastAsia="ro-MD"/>
          <w14:ligatures w14:val="none"/>
        </w:rPr>
        <w:t>și site-ul MEC (</w:t>
      </w:r>
      <w:hyperlink r:id="rId89" w:history="1">
        <w:r w:rsidR="00AA2B51" w:rsidRPr="00BC706E">
          <w:rPr>
            <w:rStyle w:val="aff0"/>
            <w:rFonts w:ascii="Times New Roman" w:eastAsia="Times New Roman" w:hAnsi="Times New Roman" w:cs="Times New Roman"/>
            <w:kern w:val="0"/>
            <w:sz w:val="24"/>
            <w:szCs w:val="24"/>
            <w:lang w:val="ro-MD" w:eastAsia="ro-MD"/>
            <w14:ligatures w14:val="none"/>
          </w:rPr>
          <w:t>link</w:t>
        </w:r>
      </w:hyperlink>
      <w:r w:rsidR="00AA2B51"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asigură vizibilitatea și accesul public la toate calificările aprobate, inclusiv nivelul CNC/EQF, rezultatele învățării, creditele de studii și documentele de referință. Publicarea online, participarea părților interesate și procedurile standardizate de feedback garantează transparența și trasabilitatea deciziilor.</w:t>
      </w:r>
    </w:p>
    <w:p w14:paraId="7907A47E" w14:textId="280A31EF" w:rsidR="00461BF9" w:rsidRPr="00BC706E" w:rsidRDefault="00461BF9" w:rsidP="0065791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este supus monitorizării externe prin evaluările ANACEC, care verifică coerența calificărilor, relevanța standardelor și aplicarea principiilor de asigurare a calității.</w:t>
      </w:r>
      <w:r w:rsidR="008E5FFC"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Prin aceste mecanisme, Republica Moldova demonstrează o aliniere completă și operațională la cerințele europene privind transparența</w:t>
      </w:r>
      <w:r w:rsidR="002B28DD" w:rsidRPr="00BC706E">
        <w:rPr>
          <w:rFonts w:ascii="Times New Roman" w:eastAsia="Times New Roman" w:hAnsi="Times New Roman" w:cs="Times New Roman"/>
          <w:kern w:val="0"/>
          <w:sz w:val="24"/>
          <w:szCs w:val="24"/>
          <w:lang w:val="ro-MD" w:eastAsia="ro-MD"/>
          <w14:ligatures w14:val="none"/>
        </w:rPr>
        <w:t xml:space="preserve"> procesului de includere a calificărilor în CNC</w:t>
      </w:r>
      <w:r w:rsidRPr="00BC706E">
        <w:rPr>
          <w:rFonts w:ascii="Times New Roman" w:eastAsia="Times New Roman" w:hAnsi="Times New Roman" w:cs="Times New Roman"/>
          <w:kern w:val="0"/>
          <w:sz w:val="24"/>
          <w:szCs w:val="24"/>
          <w:lang w:val="ro-MD" w:eastAsia="ro-MD"/>
          <w14:ligatures w14:val="none"/>
        </w:rPr>
        <w:t>, responsabilitatea și încrederea publică în sistemul național de calificări.</w:t>
      </w:r>
    </w:p>
    <w:p w14:paraId="353E674A" w14:textId="78CB7659" w:rsidR="00461BF9" w:rsidRPr="00BC706E" w:rsidRDefault="00461BF9" w:rsidP="001121DA">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Tabel – Dovada de conformitate: Criteriul 4 (detalierea factuală)</w:t>
      </w:r>
    </w:p>
    <w:tbl>
      <w:tblPr>
        <w:tblStyle w:val="aff"/>
        <w:tblW w:w="0" w:type="auto"/>
        <w:tblLook w:val="04A0" w:firstRow="1" w:lastRow="0" w:firstColumn="1" w:lastColumn="0" w:noHBand="0" w:noVBand="1"/>
      </w:tblPr>
      <w:tblGrid>
        <w:gridCol w:w="2407"/>
        <w:gridCol w:w="3684"/>
        <w:gridCol w:w="1701"/>
        <w:gridCol w:w="1836"/>
      </w:tblGrid>
      <w:tr w:rsidR="009B176B" w:rsidRPr="00BC706E" w14:paraId="590FF719" w14:textId="77777777" w:rsidTr="009B176B">
        <w:tc>
          <w:tcPr>
            <w:tcW w:w="2407" w:type="dxa"/>
            <w:shd w:val="clear" w:color="auto" w:fill="A9D5E7" w:themeFill="accent1" w:themeFillTint="66"/>
            <w:vAlign w:val="center"/>
          </w:tcPr>
          <w:p w14:paraId="26B6AE84" w14:textId="6A0EEEBB" w:rsidR="009B176B" w:rsidRPr="00BC706E" w:rsidRDefault="009B176B" w:rsidP="009B176B">
            <w:pPr>
              <w:jc w:val="center"/>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Elemente de verificare (cerințe EQF/QF-EHEA)</w:t>
            </w:r>
          </w:p>
        </w:tc>
        <w:tc>
          <w:tcPr>
            <w:tcW w:w="3684" w:type="dxa"/>
            <w:shd w:val="clear" w:color="auto" w:fill="A9D5E7" w:themeFill="accent1" w:themeFillTint="66"/>
            <w:vAlign w:val="center"/>
          </w:tcPr>
          <w:p w14:paraId="4951D099" w14:textId="59E9711F" w:rsidR="009B176B" w:rsidRPr="00BC706E" w:rsidRDefault="009B176B" w:rsidP="009B176B">
            <w:pPr>
              <w:jc w:val="center"/>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Dovezi privind implementarea în Republica Moldova</w:t>
            </w:r>
          </w:p>
        </w:tc>
        <w:tc>
          <w:tcPr>
            <w:tcW w:w="1701" w:type="dxa"/>
            <w:shd w:val="clear" w:color="auto" w:fill="A9D5E7" w:themeFill="accent1" w:themeFillTint="66"/>
            <w:vAlign w:val="center"/>
          </w:tcPr>
          <w:p w14:paraId="62BC64D5" w14:textId="6BA58F65" w:rsidR="009B176B" w:rsidRPr="00BC706E" w:rsidRDefault="009B176B" w:rsidP="009B176B">
            <w:pPr>
              <w:jc w:val="center"/>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Documente de referință</w:t>
            </w:r>
          </w:p>
        </w:tc>
        <w:tc>
          <w:tcPr>
            <w:tcW w:w="1836" w:type="dxa"/>
            <w:shd w:val="clear" w:color="auto" w:fill="A9D5E7" w:themeFill="accent1" w:themeFillTint="66"/>
            <w:vAlign w:val="center"/>
          </w:tcPr>
          <w:p w14:paraId="707524C1" w14:textId="497B0D6D" w:rsidR="009B176B" w:rsidRPr="00BC706E" w:rsidRDefault="009B176B" w:rsidP="009B176B">
            <w:pPr>
              <w:jc w:val="center"/>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Concluzie privind conformitatea</w:t>
            </w:r>
          </w:p>
        </w:tc>
      </w:tr>
      <w:tr w:rsidR="009B176B" w:rsidRPr="00BC706E" w14:paraId="10539681" w14:textId="77777777" w:rsidTr="009B176B">
        <w:tc>
          <w:tcPr>
            <w:tcW w:w="2407" w:type="dxa"/>
            <w:vAlign w:val="center"/>
          </w:tcPr>
          <w:p w14:paraId="54876501" w14:textId="10BEF2A1"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Existența procedurilor oficiale, publice și transparente pentru includerea calificărilor în NQF</w:t>
            </w:r>
          </w:p>
        </w:tc>
        <w:tc>
          <w:tcPr>
            <w:tcW w:w="3684" w:type="dxa"/>
            <w:vAlign w:val="center"/>
          </w:tcPr>
          <w:p w14:paraId="693AB8EB" w14:textId="086ED0C6"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Procedura completă este stabilită prin HG nr. 330/2023 și Metodologia de elaborare, validare și aprobare a standardelor de calificare. Etapele includ: inițierea, elaborarea, validarea, aprobarea, înregistrarea în RNC și publicarea.</w:t>
            </w:r>
          </w:p>
        </w:tc>
        <w:tc>
          <w:tcPr>
            <w:tcW w:w="1701" w:type="dxa"/>
            <w:vAlign w:val="center"/>
          </w:tcPr>
          <w:p w14:paraId="0CD4FC3F" w14:textId="1E4BFDF2"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Ordin MEC nr. 573/2022</w:t>
            </w:r>
          </w:p>
        </w:tc>
        <w:tc>
          <w:tcPr>
            <w:tcW w:w="1836" w:type="dxa"/>
            <w:vAlign w:val="center"/>
          </w:tcPr>
          <w:p w14:paraId="61DDAD70" w14:textId="6459E15D"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Conform – proceduri clare, documentate și publice</w:t>
            </w:r>
          </w:p>
        </w:tc>
      </w:tr>
      <w:tr w:rsidR="009B176B" w:rsidRPr="00BC706E" w14:paraId="4432F532" w14:textId="77777777" w:rsidTr="009B176B">
        <w:tc>
          <w:tcPr>
            <w:tcW w:w="2407" w:type="dxa"/>
            <w:vAlign w:val="center"/>
          </w:tcPr>
          <w:p w14:paraId="71C18D28" w14:textId="67278C51"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Implicarea actorilor relevanți (autorități, parteneri sociali, instituții de formare)</w:t>
            </w:r>
          </w:p>
        </w:tc>
        <w:tc>
          <w:tcPr>
            <w:tcW w:w="3684" w:type="dxa"/>
            <w:vAlign w:val="center"/>
          </w:tcPr>
          <w:p w14:paraId="29511D83" w14:textId="733EEFF7"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Participarea MEC, CNC, comitetelor sectoriale, patronatelor, sindicatelor și furnizorilor de educație este reglementată și obligatorie în procesul de validare.</w:t>
            </w:r>
          </w:p>
        </w:tc>
        <w:tc>
          <w:tcPr>
            <w:tcW w:w="1701" w:type="dxa"/>
            <w:vAlign w:val="center"/>
          </w:tcPr>
          <w:p w14:paraId="27E5E64F" w14:textId="5088D030"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Metodologia MEC nr. 573/2022</w:t>
            </w:r>
          </w:p>
        </w:tc>
        <w:tc>
          <w:tcPr>
            <w:tcW w:w="1836" w:type="dxa"/>
            <w:vAlign w:val="center"/>
          </w:tcPr>
          <w:p w14:paraId="39C1359F" w14:textId="2BA7AC36"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Conform – mecanisme de participare instituționalizate</w:t>
            </w:r>
          </w:p>
        </w:tc>
      </w:tr>
      <w:tr w:rsidR="009B176B" w:rsidRPr="00BC706E" w14:paraId="7FD83B2D" w14:textId="77777777" w:rsidTr="009B176B">
        <w:tc>
          <w:tcPr>
            <w:tcW w:w="2407" w:type="dxa"/>
            <w:vAlign w:val="center"/>
          </w:tcPr>
          <w:p w14:paraId="71F5503C" w14:textId="5A86673C"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Publicarea informațiilor privind calificările incluse</w:t>
            </w:r>
          </w:p>
        </w:tc>
        <w:tc>
          <w:tcPr>
            <w:tcW w:w="3684" w:type="dxa"/>
            <w:vAlign w:val="center"/>
          </w:tcPr>
          <w:p w14:paraId="6B13FC2A" w14:textId="71335DE8"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Toate calificările aprobate sunt înregistrate în RNC și accesibile public pe platforma MEC.</w:t>
            </w:r>
          </w:p>
        </w:tc>
        <w:tc>
          <w:tcPr>
            <w:tcW w:w="1701" w:type="dxa"/>
            <w:vAlign w:val="center"/>
          </w:tcPr>
          <w:p w14:paraId="78BDC686" w14:textId="5AA689D0"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RNC online</w:t>
            </w:r>
          </w:p>
        </w:tc>
        <w:tc>
          <w:tcPr>
            <w:tcW w:w="1836" w:type="dxa"/>
            <w:vAlign w:val="center"/>
          </w:tcPr>
          <w:p w14:paraId="2375F8D8" w14:textId="4201C635"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Conform – acces public și transparență deplină</w:t>
            </w:r>
          </w:p>
        </w:tc>
      </w:tr>
      <w:tr w:rsidR="009B176B" w:rsidRPr="00BC706E" w14:paraId="195B52F0" w14:textId="77777777" w:rsidTr="009B176B">
        <w:tc>
          <w:tcPr>
            <w:tcW w:w="2407" w:type="dxa"/>
            <w:vAlign w:val="center"/>
          </w:tcPr>
          <w:p w14:paraId="3B9C1C90" w14:textId="591DAA55"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Utilizarea unor criterii obiective și verificabile pentru includere</w:t>
            </w:r>
          </w:p>
        </w:tc>
        <w:tc>
          <w:tcPr>
            <w:tcW w:w="3684" w:type="dxa"/>
            <w:vAlign w:val="center"/>
          </w:tcPr>
          <w:p w14:paraId="6F008731" w14:textId="621C58DE"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Criteriile (art. 88 HG 330/2023) asigură relevanța, nediscriminarea, validarea NFIL și corelarea cu EQF.</w:t>
            </w:r>
          </w:p>
        </w:tc>
        <w:tc>
          <w:tcPr>
            <w:tcW w:w="1701" w:type="dxa"/>
            <w:vAlign w:val="center"/>
          </w:tcPr>
          <w:p w14:paraId="024F5C90" w14:textId="748A1C41"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Anexa 1</w:t>
            </w:r>
          </w:p>
        </w:tc>
        <w:tc>
          <w:tcPr>
            <w:tcW w:w="1836" w:type="dxa"/>
            <w:vAlign w:val="center"/>
          </w:tcPr>
          <w:p w14:paraId="399EBA3C" w14:textId="716AE11F"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Conform – criterii transparente și măsurabile</w:t>
            </w:r>
          </w:p>
        </w:tc>
      </w:tr>
      <w:tr w:rsidR="009B176B" w:rsidRPr="00BC706E" w14:paraId="5A96C6CF" w14:textId="77777777" w:rsidTr="009B176B">
        <w:tc>
          <w:tcPr>
            <w:tcW w:w="2407" w:type="dxa"/>
            <w:vAlign w:val="center"/>
          </w:tcPr>
          <w:p w14:paraId="42837DC5" w14:textId="2C4B57AD"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Corelarea cu EQF și QF-EHEA</w:t>
            </w:r>
          </w:p>
        </w:tc>
        <w:tc>
          <w:tcPr>
            <w:tcW w:w="3684" w:type="dxa"/>
            <w:vAlign w:val="center"/>
          </w:tcPr>
          <w:p w14:paraId="497CBD04" w14:textId="616F5399"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 xml:space="preserve">Fiecare calificare inclusă este corelată explicit cu descriptorii CNC/EQF/QF-EHEA; </w:t>
            </w:r>
          </w:p>
        </w:tc>
        <w:tc>
          <w:tcPr>
            <w:tcW w:w="1701" w:type="dxa"/>
            <w:vAlign w:val="center"/>
          </w:tcPr>
          <w:p w14:paraId="516C231C" w14:textId="06E706ED"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Anexa 2, RNC</w:t>
            </w:r>
          </w:p>
        </w:tc>
        <w:tc>
          <w:tcPr>
            <w:tcW w:w="1836" w:type="dxa"/>
            <w:vAlign w:val="center"/>
          </w:tcPr>
          <w:p w14:paraId="3C8BCF26" w14:textId="68016C9D"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Conform – aliniere completă la EQF și QF-EHEA</w:t>
            </w:r>
          </w:p>
        </w:tc>
      </w:tr>
      <w:tr w:rsidR="009B176B" w:rsidRPr="00BC706E" w14:paraId="77A49E86" w14:textId="77777777" w:rsidTr="009B176B">
        <w:tc>
          <w:tcPr>
            <w:tcW w:w="2407" w:type="dxa"/>
            <w:vAlign w:val="center"/>
          </w:tcPr>
          <w:p w14:paraId="25631CD8" w14:textId="19B0BDEC"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Mecanisme de asigurare a calității procesului</w:t>
            </w:r>
          </w:p>
        </w:tc>
        <w:tc>
          <w:tcPr>
            <w:tcW w:w="3684" w:type="dxa"/>
            <w:vAlign w:val="center"/>
          </w:tcPr>
          <w:p w14:paraId="665648BB" w14:textId="2C72B604"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ANACEC monitorizează aplicarea corectă a procedurilor și coerența calificărilor cu standardele.</w:t>
            </w:r>
          </w:p>
        </w:tc>
        <w:tc>
          <w:tcPr>
            <w:tcW w:w="1701" w:type="dxa"/>
            <w:vAlign w:val="center"/>
          </w:tcPr>
          <w:p w14:paraId="17312BF7" w14:textId="47BD8288"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Standardele ANACEC</w:t>
            </w:r>
          </w:p>
        </w:tc>
        <w:tc>
          <w:tcPr>
            <w:tcW w:w="1836" w:type="dxa"/>
            <w:vAlign w:val="center"/>
          </w:tcPr>
          <w:p w14:paraId="54706A23" w14:textId="4C457565"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Conform – monitorizare externă funcțională</w:t>
            </w:r>
          </w:p>
        </w:tc>
      </w:tr>
      <w:tr w:rsidR="009B176B" w:rsidRPr="00BC706E" w14:paraId="1EF34913" w14:textId="77777777" w:rsidTr="009B176B">
        <w:tc>
          <w:tcPr>
            <w:tcW w:w="2407" w:type="dxa"/>
            <w:vAlign w:val="center"/>
          </w:tcPr>
          <w:p w14:paraId="01626468" w14:textId="1FB5834D"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Posibilitatea de actualizare sau arhivare a calificărilor</w:t>
            </w:r>
          </w:p>
        </w:tc>
        <w:tc>
          <w:tcPr>
            <w:tcW w:w="3684" w:type="dxa"/>
            <w:vAlign w:val="center"/>
          </w:tcPr>
          <w:p w14:paraId="36B2A8A6" w14:textId="117AF220"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Prevederile art. 86 și 91–97 reglementează actualizarea, revalidarea și arhivarea calificărilor irelevante.</w:t>
            </w:r>
          </w:p>
        </w:tc>
        <w:tc>
          <w:tcPr>
            <w:tcW w:w="1701" w:type="dxa"/>
            <w:vAlign w:val="center"/>
          </w:tcPr>
          <w:p w14:paraId="7EFCAAFD" w14:textId="34A75E3D"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Ordin MEC nr. 573/2022</w:t>
            </w:r>
          </w:p>
        </w:tc>
        <w:tc>
          <w:tcPr>
            <w:tcW w:w="1836" w:type="dxa"/>
            <w:vAlign w:val="center"/>
          </w:tcPr>
          <w:p w14:paraId="3E38AA8A" w14:textId="13D70EDF" w:rsidR="009B176B" w:rsidRPr="00BC706E" w:rsidRDefault="009B176B" w:rsidP="009B176B">
            <w:pPr>
              <w:jc w:val="both"/>
              <w:outlineLvl w:val="1"/>
              <w:rPr>
                <w:rFonts w:ascii="Times New Roman" w:eastAsia="Times New Roman" w:hAnsi="Times New Roman" w:cs="Times New Roman"/>
                <w:b/>
                <w:bCs/>
                <w:color w:val="3494BA" w:themeColor="accent1"/>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Conform – mecanisme de revizuire periodică active</w:t>
            </w:r>
          </w:p>
        </w:tc>
      </w:tr>
    </w:tbl>
    <w:p w14:paraId="674E0358" w14:textId="77777777" w:rsidR="00461BF9" w:rsidRPr="00BC706E" w:rsidRDefault="00461BF9" w:rsidP="00AB50E1">
      <w:pPr>
        <w:spacing w:before="120" w:after="120" w:line="276" w:lineRule="auto"/>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7. Concluzii generale privind Criteriul 4</w:t>
      </w:r>
    </w:p>
    <w:p w14:paraId="53D5D8A9" w14:textId="796AF315" w:rsidR="00C422C0" w:rsidRPr="00BC706E" w:rsidRDefault="00C422C0" w:rsidP="00C422C0">
      <w:pPr>
        <w:pStyle w:val="af8"/>
        <w:spacing w:before="120" w:beforeAutospacing="0" w:after="120" w:afterAutospacing="0" w:line="276" w:lineRule="auto"/>
        <w:jc w:val="both"/>
        <w:rPr>
          <w:lang w:val="ro-MD"/>
        </w:rPr>
      </w:pPr>
      <w:r w:rsidRPr="00BC706E">
        <w:rPr>
          <w:lang w:val="ro-MD"/>
        </w:rPr>
        <w:t xml:space="preserve">Republica Moldova dispune de un sistem complet și operațional de includere a calificărilor în CNC, fundamentat pe </w:t>
      </w:r>
      <w:r w:rsidR="00054ACB" w:rsidRPr="00BC706E">
        <w:rPr>
          <w:lang w:val="ro-MD"/>
        </w:rPr>
        <w:t xml:space="preserve">acte </w:t>
      </w:r>
      <w:r w:rsidRPr="00BC706E">
        <w:rPr>
          <w:lang w:val="ro-MD"/>
        </w:rPr>
        <w:t>norm</w:t>
      </w:r>
      <w:r w:rsidR="00054ACB" w:rsidRPr="00BC706E">
        <w:rPr>
          <w:lang w:val="ro-MD"/>
        </w:rPr>
        <w:t>ative</w:t>
      </w:r>
      <w:r w:rsidRPr="00BC706E">
        <w:rPr>
          <w:lang w:val="ro-MD"/>
        </w:rPr>
        <w:t xml:space="preserve"> clare, proceduri publice și implicare intersectorială. Procesul este </w:t>
      </w:r>
      <w:r w:rsidRPr="00BC706E">
        <w:rPr>
          <w:lang w:val="ro-MD"/>
        </w:rPr>
        <w:lastRenderedPageBreak/>
        <w:t>documentat, verificabil și susținut de mecanisme funcționale de feedback și monitorizare, garantând transparența, credibilitatea și calitatea calificărilor incluse în CNC și înscrise în RNC.</w:t>
      </w:r>
    </w:p>
    <w:p w14:paraId="207B6858" w14:textId="2472CB09" w:rsidR="0090481E" w:rsidRPr="00BC706E" w:rsidRDefault="00C422C0" w:rsidP="00C422C0">
      <w:pPr>
        <w:pStyle w:val="af8"/>
        <w:spacing w:before="120" w:beforeAutospacing="0" w:after="120" w:afterAutospacing="0" w:line="276" w:lineRule="auto"/>
        <w:jc w:val="both"/>
        <w:rPr>
          <w:lang w:val="ro-MD"/>
        </w:rPr>
      </w:pPr>
      <w:r w:rsidRPr="00BC706E">
        <w:rPr>
          <w:lang w:val="ro-MD"/>
        </w:rPr>
        <w:t xml:space="preserve">Prin aplicarea unitară a cadrului normativ și utilizarea instrumentelor naționale și europene de transparență (RNC, Europass, sistemele de credite ECVET/ECTS), Republica Moldova demonstrează </w:t>
      </w:r>
      <w:r w:rsidRPr="00BC706E">
        <w:rPr>
          <w:rStyle w:val="af9"/>
          <w:rFonts w:eastAsiaTheme="majorEastAsia"/>
          <w:b w:val="0"/>
          <w:bCs w:val="0"/>
          <w:lang w:val="ro-MD"/>
        </w:rPr>
        <w:t>alinierea deplină la principiile europene privind transparența, trasabilitatea și comparabilitatea calificărilor</w:t>
      </w:r>
      <w:r w:rsidRPr="00BC706E">
        <w:rPr>
          <w:lang w:val="ro-MD"/>
        </w:rPr>
        <w:t>, asigurând vizibilitatea și recunoașterea lor în spațiul european al educației și formării profesionale.</w:t>
      </w:r>
    </w:p>
    <w:p w14:paraId="19D8DA84" w14:textId="77777777" w:rsidR="0096700D" w:rsidRPr="00BC706E" w:rsidRDefault="0096700D" w:rsidP="0023314B">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p>
    <w:p w14:paraId="62CF9930" w14:textId="77F1FF37" w:rsidR="00601534" w:rsidRPr="00BC706E" w:rsidRDefault="00601534" w:rsidP="0023314B">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CRITERIUL 5</w:t>
      </w:r>
    </w:p>
    <w:tbl>
      <w:tblPr>
        <w:tblStyle w:val="aff"/>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4A0" w:firstRow="1" w:lastRow="0" w:firstColumn="1" w:lastColumn="0" w:noHBand="0" w:noVBand="1"/>
      </w:tblPr>
      <w:tblGrid>
        <w:gridCol w:w="9618"/>
      </w:tblGrid>
      <w:tr w:rsidR="00601534" w:rsidRPr="00BC706E" w14:paraId="6C9F0252" w14:textId="77777777" w:rsidTr="00BC706E">
        <w:tc>
          <w:tcPr>
            <w:tcW w:w="9618" w:type="dxa"/>
          </w:tcPr>
          <w:p w14:paraId="5134AB5D" w14:textId="247A5B52" w:rsidR="00601534" w:rsidRPr="00BC706E" w:rsidRDefault="002B5813" w:rsidP="0023314B">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hAnsi="Times New Roman" w:cs="Times New Roman"/>
                <w:i/>
                <w:iCs/>
                <w:color w:val="3494BA" w:themeColor="accent1"/>
                <w:sz w:val="24"/>
                <w:szCs w:val="24"/>
                <w:lang w:val="ro-MD"/>
              </w:rPr>
              <w:t>Definiție:</w:t>
            </w:r>
            <w:r w:rsidRPr="00BC706E">
              <w:rPr>
                <w:rFonts w:ascii="Times New Roman" w:hAnsi="Times New Roman" w:cs="Times New Roman"/>
                <w:color w:val="3494BA" w:themeColor="accent1"/>
                <w:sz w:val="24"/>
                <w:szCs w:val="24"/>
                <w:lang w:val="ro-MD"/>
              </w:rPr>
              <w:t xml:space="preserve"> </w:t>
            </w:r>
            <w:r w:rsidR="00601534" w:rsidRPr="00BC706E">
              <w:rPr>
                <w:rFonts w:ascii="Times New Roman" w:hAnsi="Times New Roman" w:cs="Times New Roman"/>
                <w:sz w:val="24"/>
                <w:szCs w:val="24"/>
                <w:lang w:val="ro-MD"/>
              </w:rPr>
              <w:t>Sistemul (sistemele) național(e) de asigurare a calității în domeniul educației și formării profesionale se referă la cadrele sau sistemele naționale ale calificărilor și este (sunt) conform(e) cu principiile de asigurare a calității specificate în anexa IV a Recomandării Consiliului UE din 22 mai 2017.</w:t>
            </w:r>
          </w:p>
        </w:tc>
      </w:tr>
    </w:tbl>
    <w:p w14:paraId="01FF09D2" w14:textId="77777777" w:rsidR="00672D68" w:rsidRPr="00BC706E" w:rsidRDefault="00672D68" w:rsidP="003743A0">
      <w:pPr>
        <w:spacing w:after="0" w:line="276" w:lineRule="auto"/>
        <w:ind w:left="632" w:right="632"/>
        <w:jc w:val="center"/>
        <w:rPr>
          <w:rFonts w:ascii="Times New Roman" w:hAnsi="Times New Roman" w:cs="Times New Roman"/>
          <w:iCs/>
          <w:w w:val="105"/>
          <w:sz w:val="24"/>
          <w:szCs w:val="24"/>
          <w:lang w:val="ro-MD"/>
        </w:rPr>
      </w:pPr>
    </w:p>
    <w:p w14:paraId="63185FBE" w14:textId="77777777" w:rsidR="0011678A" w:rsidRPr="00BC706E" w:rsidRDefault="0011678A" w:rsidP="0011678A">
      <w:pPr>
        <w:spacing w:after="0" w:line="276" w:lineRule="auto"/>
        <w:ind w:right="632"/>
        <w:rPr>
          <w:rFonts w:ascii="Times New Roman" w:hAnsi="Times New Roman" w:cs="Times New Roman"/>
          <w:b/>
          <w:bCs/>
          <w:iCs/>
          <w:color w:val="3494BA" w:themeColor="accent1"/>
          <w:w w:val="105"/>
          <w:sz w:val="24"/>
          <w:szCs w:val="24"/>
          <w:lang w:val="ro-MD"/>
        </w:rPr>
      </w:pPr>
      <w:r w:rsidRPr="00BC706E">
        <w:rPr>
          <w:rFonts w:ascii="Times New Roman" w:hAnsi="Times New Roman" w:cs="Times New Roman"/>
          <w:b/>
          <w:bCs/>
          <w:iCs/>
          <w:color w:val="3494BA" w:themeColor="accent1"/>
          <w:w w:val="105"/>
          <w:sz w:val="24"/>
          <w:szCs w:val="24"/>
          <w:lang w:val="ro-MD"/>
        </w:rPr>
        <w:t>1. Cadrul normativ și instituțional</w:t>
      </w:r>
    </w:p>
    <w:p w14:paraId="391DD723" w14:textId="419CDDC7" w:rsidR="0011678A" w:rsidRPr="00BC706E" w:rsidRDefault="0011678A" w:rsidP="00FB20A3">
      <w:pPr>
        <w:spacing w:before="120" w:after="120" w:line="276" w:lineRule="auto"/>
        <w:ind w:right="-1"/>
        <w:jc w:val="both"/>
        <w:rPr>
          <w:rFonts w:ascii="Times New Roman" w:hAnsi="Times New Roman" w:cs="Times New Roman"/>
          <w:iCs/>
          <w:w w:val="105"/>
          <w:sz w:val="24"/>
          <w:szCs w:val="24"/>
          <w:lang w:val="ro-MD"/>
        </w:rPr>
      </w:pPr>
      <w:r w:rsidRPr="00BC706E">
        <w:rPr>
          <w:rFonts w:ascii="Times New Roman" w:hAnsi="Times New Roman" w:cs="Times New Roman"/>
          <w:i/>
          <w:w w:val="105"/>
          <w:sz w:val="24"/>
          <w:szCs w:val="24"/>
          <w:lang w:val="ro-MD"/>
        </w:rPr>
        <w:t>Sistemul național de asigurare a calității</w:t>
      </w:r>
      <w:r w:rsidRPr="00BC706E">
        <w:rPr>
          <w:rFonts w:ascii="Times New Roman" w:hAnsi="Times New Roman" w:cs="Times New Roman"/>
          <w:iCs/>
          <w:w w:val="105"/>
          <w:sz w:val="24"/>
          <w:szCs w:val="24"/>
          <w:lang w:val="ro-MD"/>
        </w:rPr>
        <w:t xml:space="preserve"> în educație și formare profesională din Republica Moldova este structurat pe baze legale clare și interconectat direct cu Cadrul Național al Calificărilor (CNC). Acesta funcționează în conformitate cu principiile stabilite în Anexa IV a Recomandării Consiliului Uniunii Europene din 22 mai 2017, care vizează </w:t>
      </w:r>
      <w:r w:rsidR="00BC2935" w:rsidRPr="00BC706E">
        <w:rPr>
          <w:rFonts w:ascii="Times New Roman" w:hAnsi="Times New Roman" w:cs="Times New Roman"/>
          <w:iCs/>
          <w:w w:val="105"/>
          <w:sz w:val="24"/>
          <w:szCs w:val="24"/>
          <w:lang w:val="ro-MD"/>
        </w:rPr>
        <w:t>transparența proceselor, implicarea părților interesate, orientarea pe rezultate ale învățării, utilizarea unor proceduri interne și externe robuste și accesul public la rezultatele evaluărilor</w:t>
      </w:r>
      <w:r w:rsidRPr="00BC706E">
        <w:rPr>
          <w:rFonts w:ascii="Times New Roman" w:hAnsi="Times New Roman" w:cs="Times New Roman"/>
          <w:iCs/>
          <w:w w:val="105"/>
          <w:sz w:val="24"/>
          <w:szCs w:val="24"/>
          <w:lang w:val="ro-MD"/>
        </w:rPr>
        <w:t>.</w:t>
      </w:r>
    </w:p>
    <w:p w14:paraId="48D32EC2" w14:textId="77777777" w:rsidR="0011678A" w:rsidRPr="00BC706E" w:rsidRDefault="0011678A" w:rsidP="0011678A">
      <w:p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Baza normativă principală este constituită din:</w:t>
      </w:r>
    </w:p>
    <w:p w14:paraId="68B5A888" w14:textId="7A11AE87" w:rsidR="0011678A" w:rsidRPr="00BC706E" w:rsidRDefault="0011678A" w:rsidP="00951729">
      <w:pPr>
        <w:numPr>
          <w:ilvl w:val="0"/>
          <w:numId w:val="196"/>
        </w:numPr>
        <w:spacing w:before="120" w:after="120" w:line="276" w:lineRule="auto"/>
        <w:ind w:right="-1"/>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Codul educației al Republicii Moldova (nr. 152/2014)</w:t>
      </w:r>
      <w:r w:rsidR="00E55D48" w:rsidRPr="00BC706E">
        <w:rPr>
          <w:rFonts w:ascii="Times New Roman" w:hAnsi="Times New Roman" w:cs="Times New Roman"/>
          <w:iCs/>
          <w:w w:val="105"/>
          <w:sz w:val="24"/>
          <w:szCs w:val="24"/>
          <w:lang w:val="ro-MD"/>
        </w:rPr>
        <w:t>,</w:t>
      </w:r>
      <w:r w:rsidRPr="00BC706E">
        <w:rPr>
          <w:rFonts w:ascii="Times New Roman" w:hAnsi="Times New Roman" w:cs="Times New Roman"/>
          <w:iCs/>
          <w:w w:val="105"/>
          <w:sz w:val="24"/>
          <w:szCs w:val="24"/>
          <w:lang w:val="ro-MD"/>
        </w:rPr>
        <w:t xml:space="preserve"> articolele 44¹, 65, 113 și 115</w:t>
      </w:r>
      <w:r w:rsidR="00E55D48" w:rsidRPr="00BC706E">
        <w:rPr>
          <w:rFonts w:ascii="Times New Roman" w:hAnsi="Times New Roman" w:cs="Times New Roman"/>
          <w:iCs/>
          <w:w w:val="105"/>
          <w:sz w:val="24"/>
          <w:szCs w:val="24"/>
          <w:lang w:val="ro-MD"/>
        </w:rPr>
        <w:t xml:space="preserve"> (</w:t>
      </w:r>
      <w:hyperlink r:id="rId90" w:history="1">
        <w:r w:rsidR="00E55D48" w:rsidRPr="00BC706E">
          <w:rPr>
            <w:rStyle w:val="aff0"/>
            <w:rFonts w:ascii="Times New Roman" w:hAnsi="Times New Roman" w:cs="Times New Roman"/>
            <w:iCs/>
            <w:w w:val="105"/>
            <w:sz w:val="24"/>
            <w:szCs w:val="24"/>
            <w:lang w:val="ro-MD"/>
          </w:rPr>
          <w:t>link</w:t>
        </w:r>
      </w:hyperlink>
      <w:r w:rsidR="00E55D48" w:rsidRPr="00BC706E">
        <w:rPr>
          <w:rFonts w:ascii="Times New Roman" w:hAnsi="Times New Roman" w:cs="Times New Roman"/>
          <w:iCs/>
          <w:w w:val="105"/>
          <w:sz w:val="24"/>
          <w:szCs w:val="24"/>
          <w:lang w:val="ro-MD"/>
        </w:rPr>
        <w:t>)</w:t>
      </w:r>
      <w:r w:rsidRPr="00BC706E">
        <w:rPr>
          <w:rFonts w:ascii="Times New Roman" w:hAnsi="Times New Roman" w:cs="Times New Roman"/>
          <w:iCs/>
          <w:w w:val="105"/>
          <w:sz w:val="24"/>
          <w:szCs w:val="24"/>
          <w:lang w:val="ro-MD"/>
        </w:rPr>
        <w:t xml:space="preserve"> definesc instituțiile, competențele și principiile de evaluare a calității;</w:t>
      </w:r>
    </w:p>
    <w:p w14:paraId="135A83D0" w14:textId="77777777" w:rsidR="00610F7F" w:rsidRPr="00BC706E" w:rsidRDefault="009256CE" w:rsidP="00951729">
      <w:pPr>
        <w:numPr>
          <w:ilvl w:val="0"/>
          <w:numId w:val="196"/>
        </w:numPr>
        <w:spacing w:before="120" w:after="120" w:line="276" w:lineRule="auto"/>
        <w:ind w:right="-1"/>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HG</w:t>
      </w:r>
      <w:r w:rsidR="0011678A" w:rsidRPr="00BC706E">
        <w:rPr>
          <w:rFonts w:ascii="Times New Roman" w:hAnsi="Times New Roman" w:cs="Times New Roman"/>
          <w:iCs/>
          <w:w w:val="105"/>
          <w:sz w:val="24"/>
          <w:szCs w:val="24"/>
          <w:lang w:val="ro-MD"/>
        </w:rPr>
        <w:t xml:space="preserve"> nr. 201/2018</w:t>
      </w:r>
      <w:r w:rsidR="00A83493" w:rsidRPr="00BC706E">
        <w:rPr>
          <w:rFonts w:ascii="Times New Roman" w:hAnsi="Times New Roman" w:cs="Times New Roman"/>
          <w:iCs/>
          <w:w w:val="105"/>
          <w:sz w:val="24"/>
          <w:szCs w:val="24"/>
          <w:lang w:val="ro-MD"/>
        </w:rPr>
        <w:t>(</w:t>
      </w:r>
      <w:hyperlink r:id="rId91" w:history="1">
        <w:r w:rsidR="00A83493" w:rsidRPr="00BC706E">
          <w:rPr>
            <w:rStyle w:val="aff0"/>
            <w:rFonts w:ascii="Times New Roman" w:hAnsi="Times New Roman" w:cs="Times New Roman"/>
            <w:iCs/>
            <w:w w:val="105"/>
            <w:sz w:val="24"/>
            <w:szCs w:val="24"/>
            <w:lang w:val="ro-MD"/>
          </w:rPr>
          <w:t>link</w:t>
        </w:r>
      </w:hyperlink>
      <w:r w:rsidR="00A83493" w:rsidRPr="00BC706E">
        <w:rPr>
          <w:rFonts w:ascii="Times New Roman" w:hAnsi="Times New Roman" w:cs="Times New Roman"/>
          <w:iCs/>
          <w:w w:val="105"/>
          <w:sz w:val="24"/>
          <w:szCs w:val="24"/>
          <w:lang w:val="ro-MD"/>
        </w:rPr>
        <w:t>)</w:t>
      </w:r>
      <w:r w:rsidR="0011678A" w:rsidRPr="00BC706E">
        <w:rPr>
          <w:rFonts w:ascii="Times New Roman" w:hAnsi="Times New Roman" w:cs="Times New Roman"/>
          <w:iCs/>
          <w:w w:val="105"/>
          <w:sz w:val="24"/>
          <w:szCs w:val="24"/>
          <w:lang w:val="ro-MD"/>
        </w:rPr>
        <w:t xml:space="preserve"> privind organizarea și funcționarea Agenției Naționale de Asigurare a Calității în Educație și Cercetare (ANACEC)</w:t>
      </w:r>
      <w:r w:rsidR="00590941" w:rsidRPr="00BC706E">
        <w:rPr>
          <w:rFonts w:ascii="Times New Roman" w:hAnsi="Times New Roman" w:cs="Times New Roman"/>
          <w:iCs/>
          <w:w w:val="105"/>
          <w:sz w:val="24"/>
          <w:szCs w:val="24"/>
          <w:lang w:val="ro-MD"/>
        </w:rPr>
        <w:t xml:space="preserve"> - reglementează evaluarea externă a instituțiilor și programelor de studii, validarea standardelor de calificare și monitorizarea calității proceselor educaționale și de cercetare</w:t>
      </w:r>
      <w:r w:rsidR="0011678A" w:rsidRPr="00BC706E">
        <w:rPr>
          <w:rFonts w:ascii="Times New Roman" w:hAnsi="Times New Roman" w:cs="Times New Roman"/>
          <w:iCs/>
          <w:w w:val="105"/>
          <w:sz w:val="24"/>
          <w:szCs w:val="24"/>
          <w:lang w:val="ro-MD"/>
        </w:rPr>
        <w:t>;</w:t>
      </w:r>
    </w:p>
    <w:p w14:paraId="158A2066" w14:textId="509DFC2F" w:rsidR="0011678A" w:rsidRPr="00BC706E" w:rsidRDefault="009256CE" w:rsidP="00951729">
      <w:pPr>
        <w:numPr>
          <w:ilvl w:val="0"/>
          <w:numId w:val="196"/>
        </w:numPr>
        <w:spacing w:before="120" w:after="120" w:line="276" w:lineRule="auto"/>
        <w:ind w:right="-1"/>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HG</w:t>
      </w:r>
      <w:r w:rsidR="0011678A" w:rsidRPr="00BC706E">
        <w:rPr>
          <w:rFonts w:ascii="Times New Roman" w:hAnsi="Times New Roman" w:cs="Times New Roman"/>
          <w:iCs/>
          <w:w w:val="105"/>
          <w:sz w:val="24"/>
          <w:szCs w:val="24"/>
          <w:lang w:val="ro-MD"/>
        </w:rPr>
        <w:t xml:space="preserve"> nr. 616/2016 </w:t>
      </w:r>
      <w:r w:rsidR="00610F7F" w:rsidRPr="00BC706E">
        <w:rPr>
          <w:rFonts w:ascii="Times New Roman" w:hAnsi="Times New Roman" w:cs="Times New Roman"/>
          <w:iCs/>
          <w:w w:val="105"/>
          <w:sz w:val="24"/>
          <w:szCs w:val="24"/>
          <w:lang w:val="ro-MD"/>
        </w:rPr>
        <w:t>(</w:t>
      </w:r>
      <w:hyperlink r:id="rId92" w:history="1">
        <w:r w:rsidR="00610F7F" w:rsidRPr="00BC706E">
          <w:rPr>
            <w:rStyle w:val="aff0"/>
            <w:rFonts w:ascii="Times New Roman" w:hAnsi="Times New Roman" w:cs="Times New Roman"/>
            <w:iCs/>
            <w:w w:val="105"/>
            <w:sz w:val="24"/>
            <w:szCs w:val="24"/>
            <w:lang w:val="ro-MD"/>
          </w:rPr>
          <w:t>link</w:t>
        </w:r>
      </w:hyperlink>
      <w:r w:rsidR="00610F7F" w:rsidRPr="00BC706E">
        <w:rPr>
          <w:rFonts w:ascii="Times New Roman" w:hAnsi="Times New Roman" w:cs="Times New Roman"/>
          <w:iCs/>
          <w:w w:val="105"/>
          <w:sz w:val="24"/>
          <w:szCs w:val="24"/>
          <w:lang w:val="ro-MD"/>
        </w:rPr>
        <w:t xml:space="preserve">) </w:t>
      </w:r>
      <w:r w:rsidR="0011678A" w:rsidRPr="00BC706E">
        <w:rPr>
          <w:rFonts w:ascii="Times New Roman" w:hAnsi="Times New Roman" w:cs="Times New Roman"/>
          <w:iCs/>
          <w:w w:val="105"/>
          <w:sz w:val="24"/>
          <w:szCs w:val="24"/>
          <w:lang w:val="ro-MD"/>
        </w:rPr>
        <w:t xml:space="preserve">privind </w:t>
      </w:r>
      <w:r w:rsidR="0011678A" w:rsidRPr="00BC706E">
        <w:rPr>
          <w:rFonts w:ascii="Times New Roman" w:hAnsi="Times New Roman" w:cs="Times New Roman"/>
          <w:i/>
          <w:w w:val="105"/>
          <w:sz w:val="24"/>
          <w:szCs w:val="24"/>
          <w:lang w:val="ro-MD"/>
        </w:rPr>
        <w:t>Metodologia de evaluare externă a calității în învățământul profesional tehnic, superior și formarea profesională a adulților</w:t>
      </w:r>
      <w:r w:rsidR="00610F7F" w:rsidRPr="00BC706E">
        <w:rPr>
          <w:rFonts w:ascii="Times New Roman" w:hAnsi="Times New Roman" w:cs="Times New Roman"/>
          <w:iCs/>
          <w:w w:val="105"/>
          <w:sz w:val="24"/>
          <w:szCs w:val="24"/>
          <w:lang w:val="ro-MD"/>
        </w:rPr>
        <w:t xml:space="preserve"> - stabilește principiile, procedurile și criteriile unitare de evaluare, utilizate de ANACEC pentru autorizarea și acreditarea instituțiilor și programelor de studii.</w:t>
      </w:r>
    </w:p>
    <w:p w14:paraId="6F09B002" w14:textId="2ED7D246" w:rsidR="0011678A" w:rsidRPr="00BC706E" w:rsidRDefault="00E429A7" w:rsidP="00951729">
      <w:pPr>
        <w:numPr>
          <w:ilvl w:val="0"/>
          <w:numId w:val="196"/>
        </w:numPr>
        <w:spacing w:before="120" w:after="120" w:line="276" w:lineRule="auto"/>
        <w:ind w:right="-1"/>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HG</w:t>
      </w:r>
      <w:r w:rsidR="0011678A" w:rsidRPr="00BC706E">
        <w:rPr>
          <w:rFonts w:ascii="Times New Roman" w:hAnsi="Times New Roman" w:cs="Times New Roman"/>
          <w:iCs/>
          <w:w w:val="105"/>
          <w:sz w:val="24"/>
          <w:szCs w:val="24"/>
          <w:lang w:val="ro-MD"/>
        </w:rPr>
        <w:t xml:space="preserve"> nr. 330/2023 </w:t>
      </w:r>
      <w:r w:rsidR="00B117B3" w:rsidRPr="00BC706E">
        <w:rPr>
          <w:rFonts w:ascii="Times New Roman" w:hAnsi="Times New Roman" w:cs="Times New Roman"/>
          <w:iCs/>
          <w:w w:val="105"/>
          <w:sz w:val="24"/>
          <w:szCs w:val="24"/>
          <w:lang w:val="ro-MD"/>
        </w:rPr>
        <w:t>(</w:t>
      </w:r>
      <w:hyperlink r:id="rId93" w:history="1">
        <w:r w:rsidR="00B117B3" w:rsidRPr="00BC706E">
          <w:rPr>
            <w:rStyle w:val="aff0"/>
            <w:rFonts w:ascii="Times New Roman" w:hAnsi="Times New Roman" w:cs="Times New Roman"/>
            <w:iCs/>
            <w:w w:val="105"/>
            <w:sz w:val="24"/>
            <w:szCs w:val="24"/>
            <w:lang w:val="ro-MD"/>
          </w:rPr>
          <w:t>link</w:t>
        </w:r>
      </w:hyperlink>
      <w:r w:rsidR="00B117B3" w:rsidRPr="00BC706E">
        <w:rPr>
          <w:rFonts w:ascii="Times New Roman" w:hAnsi="Times New Roman" w:cs="Times New Roman"/>
          <w:iCs/>
          <w:w w:val="105"/>
          <w:sz w:val="24"/>
          <w:szCs w:val="24"/>
          <w:lang w:val="ro-MD"/>
        </w:rPr>
        <w:t xml:space="preserve">) </w:t>
      </w:r>
      <w:r w:rsidR="0011678A" w:rsidRPr="00BC706E">
        <w:rPr>
          <w:rFonts w:ascii="Times New Roman" w:hAnsi="Times New Roman" w:cs="Times New Roman"/>
          <w:iCs/>
          <w:w w:val="105"/>
          <w:sz w:val="24"/>
          <w:szCs w:val="24"/>
          <w:lang w:val="ro-MD"/>
        </w:rPr>
        <w:t>privind Cadrul Național al Calificărilor, care consacră rolul ANACEC în procesul de verificare a calității rezultatelor învățării și al calificărilor în raport cu descriptorii CNC și EQF.</w:t>
      </w:r>
    </w:p>
    <w:p w14:paraId="61B23D74" w14:textId="77777777" w:rsidR="0011678A" w:rsidRPr="00BC706E" w:rsidRDefault="0011678A" w:rsidP="00FB20A3">
      <w:pPr>
        <w:tabs>
          <w:tab w:val="left" w:pos="8931"/>
        </w:tabs>
        <w:spacing w:before="120" w:after="120" w:line="276" w:lineRule="auto"/>
        <w:ind w:right="632"/>
        <w:jc w:val="both"/>
        <w:rPr>
          <w:rFonts w:ascii="Times New Roman" w:hAnsi="Times New Roman" w:cs="Times New Roman"/>
          <w:b/>
          <w:bCs/>
          <w:iCs/>
          <w:color w:val="3494BA" w:themeColor="accent1"/>
          <w:w w:val="105"/>
          <w:sz w:val="24"/>
          <w:szCs w:val="24"/>
          <w:lang w:val="ro-MD"/>
        </w:rPr>
      </w:pPr>
      <w:r w:rsidRPr="00BC706E">
        <w:rPr>
          <w:rFonts w:ascii="Times New Roman" w:hAnsi="Times New Roman" w:cs="Times New Roman"/>
          <w:b/>
          <w:bCs/>
          <w:iCs/>
          <w:color w:val="3494BA" w:themeColor="accent1"/>
          <w:w w:val="105"/>
          <w:sz w:val="24"/>
          <w:szCs w:val="24"/>
          <w:lang w:val="ro-MD"/>
        </w:rPr>
        <w:t>Instituțiile responsabile</w:t>
      </w:r>
    </w:p>
    <w:p w14:paraId="7BA0F29B" w14:textId="77777777" w:rsidR="006F28A0" w:rsidRPr="00BC706E" w:rsidRDefault="0011678A" w:rsidP="00FB20A3">
      <w:pPr>
        <w:tabs>
          <w:tab w:val="left" w:pos="8931"/>
        </w:tabs>
        <w:spacing w:before="120" w:after="120" w:line="276" w:lineRule="auto"/>
        <w:ind w:right="632"/>
        <w:jc w:val="both"/>
        <w:rPr>
          <w:rFonts w:ascii="Times New Roman" w:hAnsi="Times New Roman" w:cs="Times New Roman"/>
          <w:b/>
          <w:bCs/>
          <w:iCs/>
          <w:w w:val="105"/>
          <w:sz w:val="24"/>
          <w:szCs w:val="24"/>
          <w:lang w:val="ro-MD"/>
        </w:rPr>
      </w:pPr>
      <w:r w:rsidRPr="00BC706E">
        <w:rPr>
          <w:rFonts w:ascii="Times New Roman" w:hAnsi="Times New Roman" w:cs="Times New Roman"/>
          <w:b/>
          <w:bCs/>
          <w:iCs/>
          <w:w w:val="105"/>
          <w:sz w:val="24"/>
          <w:szCs w:val="24"/>
          <w:lang w:val="ro-MD"/>
        </w:rPr>
        <w:t>Agenția Națională de Asigurare a Calității în Educație și Cercetare (ANACEC)</w:t>
      </w:r>
      <w:r w:rsidR="006F28A0" w:rsidRPr="00BC706E">
        <w:rPr>
          <w:rFonts w:ascii="Times New Roman" w:hAnsi="Times New Roman" w:cs="Times New Roman"/>
          <w:b/>
          <w:bCs/>
          <w:iCs/>
          <w:w w:val="105"/>
          <w:sz w:val="24"/>
          <w:szCs w:val="24"/>
          <w:lang w:val="ro-MD"/>
        </w:rPr>
        <w:t xml:space="preserve"> </w:t>
      </w:r>
    </w:p>
    <w:p w14:paraId="2CAAA38D" w14:textId="1844ADD0" w:rsidR="009B6071" w:rsidRPr="00BC706E" w:rsidRDefault="002368B9" w:rsidP="00A54FC8">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hAnsi="Times New Roman" w:cs="Times New Roman"/>
          <w:iCs/>
          <w:w w:val="105"/>
          <w:sz w:val="24"/>
          <w:szCs w:val="24"/>
          <w:lang w:val="ro-MD"/>
        </w:rPr>
        <w:t>ANACEC e</w:t>
      </w:r>
      <w:r w:rsidR="0011678A" w:rsidRPr="00BC706E">
        <w:rPr>
          <w:rFonts w:ascii="Times New Roman" w:hAnsi="Times New Roman" w:cs="Times New Roman"/>
          <w:iCs/>
          <w:w w:val="105"/>
          <w:sz w:val="24"/>
          <w:szCs w:val="24"/>
          <w:lang w:val="ro-MD"/>
        </w:rPr>
        <w:t xml:space="preserve">ste autoritate administrativă în subordinea Ministerului Educației și Cercetării, instituită de Guvern și finanțată din bugetul de stat și din venituri proprii. </w:t>
      </w:r>
      <w:r w:rsidR="009B6071" w:rsidRPr="00BC706E">
        <w:rPr>
          <w:rFonts w:ascii="Times New Roman" w:eastAsia="Times New Roman" w:hAnsi="Times New Roman" w:cs="Times New Roman"/>
          <w:kern w:val="0"/>
          <w:sz w:val="24"/>
          <w:szCs w:val="24"/>
          <w:lang w:val="ro-MD"/>
          <w14:ligatures w14:val="none"/>
        </w:rPr>
        <w:t xml:space="preserve">ANACEC este instituția responsabilă pentru evaluarea externă a calității în învățământul profesional tehnic, superior și al </w:t>
      </w:r>
      <w:r w:rsidR="009B6071" w:rsidRPr="00BC706E">
        <w:rPr>
          <w:rFonts w:ascii="Times New Roman" w:eastAsia="Times New Roman" w:hAnsi="Times New Roman" w:cs="Times New Roman"/>
          <w:kern w:val="0"/>
          <w:sz w:val="24"/>
          <w:szCs w:val="24"/>
          <w:lang w:val="ro-MD"/>
          <w14:ligatures w14:val="none"/>
        </w:rPr>
        <w:lastRenderedPageBreak/>
        <w:t>adulților, precum și pentru evaluarea organizațiilor de cercetare. Prin aplicarea cadrului normativ național (HG nr. 616/2016, HG nr. 201/2018, HG nr. 330/2023) și a standardelor europene relevante (ESG</w:t>
      </w:r>
      <w:r w:rsidR="000F557E" w:rsidRPr="00BC706E">
        <w:rPr>
          <w:rFonts w:ascii="Times New Roman" w:hAnsi="Times New Roman" w:cs="Times New Roman"/>
          <w:iCs/>
          <w:w w:val="105"/>
          <w:sz w:val="24"/>
          <w:szCs w:val="24"/>
          <w:lang w:val="ro-MD"/>
        </w:rPr>
        <w:t xml:space="preserve"> </w:t>
      </w:r>
      <w:r w:rsidR="00127F64" w:rsidRPr="00BC706E">
        <w:rPr>
          <w:rFonts w:ascii="Times New Roman" w:hAnsi="Times New Roman" w:cs="Times New Roman"/>
          <w:iCs/>
          <w:w w:val="105"/>
          <w:sz w:val="24"/>
          <w:szCs w:val="24"/>
          <w:lang w:val="ro-MD"/>
        </w:rPr>
        <w:t>(</w:t>
      </w:r>
      <w:r w:rsidR="00E2308B" w:rsidRPr="00BC706E">
        <w:rPr>
          <w:rFonts w:ascii="Times New Roman" w:hAnsi="Times New Roman" w:cs="Times New Roman"/>
          <w:iCs/>
          <w:w w:val="105"/>
          <w:sz w:val="24"/>
          <w:szCs w:val="24"/>
          <w:lang w:val="ro-MD"/>
        </w:rPr>
        <w:t>European Standards and Guidelines for Higher Education</w:t>
      </w:r>
      <w:r w:rsidR="000467B8" w:rsidRPr="00BC706E">
        <w:rPr>
          <w:rFonts w:ascii="Times New Roman" w:hAnsi="Times New Roman" w:cs="Times New Roman"/>
          <w:iCs/>
          <w:w w:val="105"/>
          <w:sz w:val="24"/>
          <w:szCs w:val="24"/>
          <w:lang w:val="ro-MD"/>
        </w:rPr>
        <w:t>)</w:t>
      </w:r>
      <w:r w:rsidR="00E2308B" w:rsidRPr="00BC706E">
        <w:rPr>
          <w:rFonts w:ascii="Times New Roman" w:hAnsi="Times New Roman" w:cs="Times New Roman"/>
          <w:iCs/>
          <w:w w:val="105"/>
          <w:sz w:val="24"/>
          <w:szCs w:val="24"/>
          <w:lang w:val="ro-MD"/>
        </w:rPr>
        <w:t xml:space="preserve"> </w:t>
      </w:r>
      <w:r w:rsidR="009B6071" w:rsidRPr="00BC706E">
        <w:rPr>
          <w:rFonts w:ascii="Times New Roman" w:eastAsia="Times New Roman" w:hAnsi="Times New Roman" w:cs="Times New Roman"/>
          <w:kern w:val="0"/>
          <w:sz w:val="24"/>
          <w:szCs w:val="24"/>
          <w:lang w:val="ro-MD"/>
          <w14:ligatures w14:val="none"/>
        </w:rPr>
        <w:t xml:space="preserve">pentru învățământul superior și EQAVET </w:t>
      </w:r>
      <w:r w:rsidR="000F557E" w:rsidRPr="00BC706E">
        <w:rPr>
          <w:rFonts w:ascii="Times New Roman" w:hAnsi="Times New Roman" w:cs="Times New Roman"/>
          <w:iCs/>
          <w:w w:val="105"/>
          <w:sz w:val="24"/>
          <w:szCs w:val="24"/>
          <w:lang w:val="ro-MD"/>
        </w:rPr>
        <w:t xml:space="preserve">(European Quality Assurance for Vocational Education and Training) </w:t>
      </w:r>
      <w:r w:rsidR="009B6071" w:rsidRPr="00BC706E">
        <w:rPr>
          <w:rFonts w:ascii="Times New Roman" w:eastAsia="Times New Roman" w:hAnsi="Times New Roman" w:cs="Times New Roman"/>
          <w:kern w:val="0"/>
          <w:sz w:val="24"/>
          <w:szCs w:val="24"/>
          <w:lang w:val="ro-MD"/>
          <w14:ligatures w14:val="none"/>
        </w:rPr>
        <w:t xml:space="preserve">pentru </w:t>
      </w:r>
      <w:r w:rsidR="000467B8" w:rsidRPr="00BC706E">
        <w:rPr>
          <w:rFonts w:ascii="Times New Roman" w:eastAsia="Times New Roman" w:hAnsi="Times New Roman" w:cs="Times New Roman"/>
          <w:kern w:val="0"/>
          <w:sz w:val="24"/>
          <w:szCs w:val="24"/>
          <w:lang w:val="ro-MD"/>
          <w14:ligatures w14:val="none"/>
        </w:rPr>
        <w:t>ÎPT</w:t>
      </w:r>
      <w:r w:rsidR="009B6071" w:rsidRPr="00BC706E">
        <w:rPr>
          <w:rFonts w:ascii="Times New Roman" w:eastAsia="Times New Roman" w:hAnsi="Times New Roman" w:cs="Times New Roman"/>
          <w:kern w:val="0"/>
          <w:sz w:val="24"/>
          <w:szCs w:val="24"/>
          <w:lang w:val="ro-MD"/>
          <w14:ligatures w14:val="none"/>
        </w:rPr>
        <w:t>), ANACEC se asigură că toate calificările incluse în CNC respectă criterii unitare de calitate și sunt compatibile cu instrumentele europene.</w:t>
      </w:r>
    </w:p>
    <w:p w14:paraId="0DEC6761" w14:textId="29511D4F" w:rsidR="0011678A" w:rsidRPr="00BC706E" w:rsidRDefault="0011678A" w:rsidP="00FB20A3">
      <w:pPr>
        <w:tabs>
          <w:tab w:val="left" w:pos="8931"/>
        </w:tabs>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Conform articolului 115 din Codul educației, ANACEC:</w:t>
      </w:r>
    </w:p>
    <w:p w14:paraId="4146BEB8" w14:textId="77777777" w:rsidR="0011678A" w:rsidRPr="00BC706E" w:rsidRDefault="0011678A" w:rsidP="00951729">
      <w:pPr>
        <w:numPr>
          <w:ilvl w:val="0"/>
          <w:numId w:val="197"/>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implementează politicile statului privind calitatea învățământului profesional tehnic, superior și al formării continue;</w:t>
      </w:r>
    </w:p>
    <w:p w14:paraId="520F6173" w14:textId="46460F65" w:rsidR="0011678A" w:rsidRPr="00BC706E" w:rsidRDefault="0011678A" w:rsidP="00951729">
      <w:pPr>
        <w:numPr>
          <w:ilvl w:val="0"/>
          <w:numId w:val="197"/>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elaborează și publică metodologiile de evaluare, standardele naționale de referință, standardele de acreditare și indicatorii de performanță, aliniați la standardele europene ESG și EQAVET;</w:t>
      </w:r>
    </w:p>
    <w:p w14:paraId="331A52FE" w14:textId="77777777" w:rsidR="0011678A" w:rsidRPr="00BC706E" w:rsidRDefault="0011678A" w:rsidP="00951729">
      <w:pPr>
        <w:numPr>
          <w:ilvl w:val="0"/>
          <w:numId w:val="197"/>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asigură transparența și obiectivitatea proceselor de evaluare externă, publicând rezultatele evaluărilor;</w:t>
      </w:r>
    </w:p>
    <w:p w14:paraId="13EEA86D" w14:textId="5900D484" w:rsidR="0011678A" w:rsidRPr="00BC706E" w:rsidRDefault="0011678A" w:rsidP="00951729">
      <w:pPr>
        <w:numPr>
          <w:ilvl w:val="0"/>
          <w:numId w:val="197"/>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colaborează cu agenții similare din alte țări și este membru afiliat ENQA</w:t>
      </w:r>
      <w:r w:rsidR="005B65E3" w:rsidRPr="00BC706E">
        <w:rPr>
          <w:rFonts w:ascii="Times New Roman" w:hAnsi="Times New Roman" w:cs="Times New Roman"/>
          <w:iCs/>
          <w:w w:val="105"/>
          <w:sz w:val="24"/>
          <w:szCs w:val="24"/>
          <w:lang w:val="ro-MD"/>
        </w:rPr>
        <w:t xml:space="preserve"> </w:t>
      </w:r>
      <w:r w:rsidR="00FD3C7C" w:rsidRPr="00BC706E">
        <w:rPr>
          <w:rFonts w:ascii="Times New Roman" w:hAnsi="Times New Roman" w:cs="Times New Roman"/>
          <w:iCs/>
          <w:w w:val="105"/>
          <w:sz w:val="24"/>
          <w:szCs w:val="24"/>
          <w:lang w:val="ro-MD"/>
        </w:rPr>
        <w:t>(</w:t>
      </w:r>
      <w:hyperlink r:id="rId94" w:history="1">
        <w:r w:rsidR="00FD3C7C" w:rsidRPr="00BC706E">
          <w:rPr>
            <w:rStyle w:val="aff0"/>
            <w:rFonts w:ascii="Times New Roman" w:hAnsi="Times New Roman" w:cs="Times New Roman"/>
            <w:iCs/>
            <w:w w:val="105"/>
            <w:sz w:val="24"/>
            <w:szCs w:val="24"/>
            <w:lang w:val="ro-MD"/>
          </w:rPr>
          <w:t>link</w:t>
        </w:r>
      </w:hyperlink>
      <w:r w:rsidR="00FD3C7C" w:rsidRPr="00BC706E">
        <w:rPr>
          <w:rFonts w:ascii="Times New Roman" w:hAnsi="Times New Roman" w:cs="Times New Roman"/>
          <w:iCs/>
          <w:w w:val="105"/>
          <w:sz w:val="24"/>
          <w:szCs w:val="24"/>
          <w:lang w:val="ro-MD"/>
        </w:rPr>
        <w:t>)</w:t>
      </w:r>
      <w:r w:rsidRPr="00BC706E">
        <w:rPr>
          <w:rFonts w:ascii="Times New Roman" w:hAnsi="Times New Roman" w:cs="Times New Roman"/>
          <w:iCs/>
          <w:w w:val="105"/>
          <w:sz w:val="24"/>
          <w:szCs w:val="24"/>
          <w:lang w:val="ro-MD"/>
        </w:rPr>
        <w:t xml:space="preserve">, ceea ce </w:t>
      </w:r>
      <w:r w:rsidR="00BB5001" w:rsidRPr="00BC706E">
        <w:rPr>
          <w:rFonts w:ascii="Times New Roman" w:hAnsi="Times New Roman" w:cs="Times New Roman"/>
          <w:iCs/>
          <w:w w:val="105"/>
          <w:sz w:val="24"/>
          <w:szCs w:val="24"/>
          <w:lang w:val="ro-MD"/>
        </w:rPr>
        <w:t>atestă</w:t>
      </w:r>
      <w:r w:rsidRPr="00BC706E">
        <w:rPr>
          <w:rFonts w:ascii="Times New Roman" w:hAnsi="Times New Roman" w:cs="Times New Roman"/>
          <w:iCs/>
          <w:w w:val="105"/>
          <w:sz w:val="24"/>
          <w:szCs w:val="24"/>
          <w:lang w:val="ro-MD"/>
        </w:rPr>
        <w:t xml:space="preserve"> conformitatea cu principiile și practicile europene de asigurare a calității;</w:t>
      </w:r>
    </w:p>
    <w:p w14:paraId="45C02262" w14:textId="77777777" w:rsidR="0011678A" w:rsidRPr="00BC706E" w:rsidRDefault="0011678A" w:rsidP="00951729">
      <w:pPr>
        <w:numPr>
          <w:ilvl w:val="0"/>
          <w:numId w:val="197"/>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urmărește înscrierea în Registrul European pentru Asigurarea Calității în Învățământul Superior (EQAR).</w:t>
      </w:r>
    </w:p>
    <w:p w14:paraId="20BB9579" w14:textId="77777777" w:rsidR="00807354" w:rsidRPr="00BC706E" w:rsidRDefault="00807354" w:rsidP="00807354">
      <w:p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De asemenea, articolul 153 din HG nr. 330/2023 precizează explicit responsabilitățile ANACEC:</w:t>
      </w:r>
    </w:p>
    <w:p w14:paraId="576201BF" w14:textId="77777777" w:rsidR="00807354" w:rsidRPr="00BC706E" w:rsidRDefault="00807354" w:rsidP="00951729">
      <w:pPr>
        <w:numPr>
          <w:ilvl w:val="0"/>
          <w:numId w:val="199"/>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evaluarea externă și monitorizarea calității programelor care duc la acordarea calificărilor complete sau parțiale;</w:t>
      </w:r>
    </w:p>
    <w:p w14:paraId="65E9DE77" w14:textId="77777777" w:rsidR="00807354" w:rsidRPr="00BC706E" w:rsidRDefault="00807354" w:rsidP="00951729">
      <w:pPr>
        <w:numPr>
          <w:ilvl w:val="0"/>
          <w:numId w:val="199"/>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autorizarea de funcționare provizorie și acreditarea programelor de studii;</w:t>
      </w:r>
    </w:p>
    <w:p w14:paraId="58087284" w14:textId="77777777" w:rsidR="00807354" w:rsidRPr="00BC706E" w:rsidRDefault="00807354" w:rsidP="00951729">
      <w:pPr>
        <w:numPr>
          <w:ilvl w:val="0"/>
          <w:numId w:val="199"/>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gestionarea Registrului experților evaluatori;</w:t>
      </w:r>
    </w:p>
    <w:p w14:paraId="571E1262" w14:textId="77777777" w:rsidR="00807354" w:rsidRPr="00BC706E" w:rsidRDefault="00807354" w:rsidP="00951729">
      <w:pPr>
        <w:numPr>
          <w:ilvl w:val="0"/>
          <w:numId w:val="199"/>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evaluarea relevanței și comparabilității calificărilor naționale cu cele internaționale, în colaborare cu subdiviziunea responsabilă de dezvoltarea CNC din cadrul Ministerului Educației și Cercetării.</w:t>
      </w:r>
    </w:p>
    <w:p w14:paraId="353513B5" w14:textId="4F10F057" w:rsidR="00536155" w:rsidRPr="00BC706E" w:rsidRDefault="0011678A" w:rsidP="0011678A">
      <w:pPr>
        <w:spacing w:before="120" w:after="120" w:line="276" w:lineRule="auto"/>
        <w:ind w:right="632"/>
        <w:jc w:val="both"/>
        <w:rPr>
          <w:rFonts w:ascii="Times New Roman" w:hAnsi="Times New Roman" w:cs="Times New Roman"/>
          <w:b/>
          <w:bCs/>
          <w:iCs/>
          <w:w w:val="105"/>
          <w:sz w:val="24"/>
          <w:szCs w:val="24"/>
          <w:lang w:val="ro-MD"/>
        </w:rPr>
      </w:pPr>
      <w:r w:rsidRPr="00BC706E">
        <w:rPr>
          <w:rFonts w:ascii="Times New Roman" w:hAnsi="Times New Roman" w:cs="Times New Roman"/>
          <w:b/>
          <w:bCs/>
          <w:iCs/>
          <w:w w:val="105"/>
          <w:sz w:val="24"/>
          <w:szCs w:val="24"/>
          <w:lang w:val="ro-MD"/>
        </w:rPr>
        <w:t>Agenția Națională pentru Curriculum și Evaluare (ANCE)</w:t>
      </w:r>
    </w:p>
    <w:p w14:paraId="03F3888A" w14:textId="51290180" w:rsidR="0011678A" w:rsidRPr="00BC706E" w:rsidRDefault="00536155" w:rsidP="0011678A">
      <w:p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ANCE f</w:t>
      </w:r>
      <w:r w:rsidR="0011678A" w:rsidRPr="00BC706E">
        <w:rPr>
          <w:rFonts w:ascii="Times New Roman" w:hAnsi="Times New Roman" w:cs="Times New Roman"/>
          <w:iCs/>
          <w:w w:val="105"/>
          <w:sz w:val="24"/>
          <w:szCs w:val="24"/>
          <w:lang w:val="ro-MD"/>
        </w:rPr>
        <w:t xml:space="preserve">uncționează în subordinea Ministerului Educației și Cercetării, conform articolului 44¹ din Codul </w:t>
      </w:r>
      <w:r w:rsidR="00131E78" w:rsidRPr="00BC706E">
        <w:rPr>
          <w:rFonts w:ascii="Times New Roman" w:hAnsi="Times New Roman" w:cs="Times New Roman"/>
          <w:iCs/>
          <w:w w:val="105"/>
          <w:sz w:val="24"/>
          <w:szCs w:val="24"/>
          <w:lang w:val="ro-MD"/>
        </w:rPr>
        <w:t>E</w:t>
      </w:r>
      <w:r w:rsidR="0011678A" w:rsidRPr="00BC706E">
        <w:rPr>
          <w:rFonts w:ascii="Times New Roman" w:hAnsi="Times New Roman" w:cs="Times New Roman"/>
          <w:iCs/>
          <w:w w:val="105"/>
          <w:sz w:val="24"/>
          <w:szCs w:val="24"/>
          <w:lang w:val="ro-MD"/>
        </w:rPr>
        <w:t>ducației</w:t>
      </w:r>
      <w:r w:rsidR="00131E78" w:rsidRPr="00BC706E">
        <w:rPr>
          <w:rFonts w:ascii="Times New Roman" w:hAnsi="Times New Roman" w:cs="Times New Roman"/>
          <w:iCs/>
          <w:w w:val="105"/>
          <w:sz w:val="24"/>
          <w:szCs w:val="24"/>
          <w:lang w:val="ro-MD"/>
        </w:rPr>
        <w:t xml:space="preserve"> nr. 152/2014</w:t>
      </w:r>
      <w:r w:rsidR="0011678A" w:rsidRPr="00BC706E">
        <w:rPr>
          <w:rFonts w:ascii="Times New Roman" w:hAnsi="Times New Roman" w:cs="Times New Roman"/>
          <w:iCs/>
          <w:w w:val="105"/>
          <w:sz w:val="24"/>
          <w:szCs w:val="24"/>
          <w:lang w:val="ro-MD"/>
        </w:rPr>
        <w:t>. Aceasta are rolul de a evalua implementarea curriculumului național, de a organiza examenele și evaluările naționale și internaționale, precum și de a evalua instituțiile de învățământ general în vederea acreditării sau autorizării provizorii. Astfel, ANCE contribuie la consolidarea calit</w:t>
      </w:r>
      <w:r w:rsidR="00592C6D" w:rsidRPr="00BC706E">
        <w:rPr>
          <w:rFonts w:ascii="Times New Roman" w:hAnsi="Times New Roman" w:cs="Times New Roman"/>
          <w:iCs/>
          <w:w w:val="105"/>
          <w:sz w:val="24"/>
          <w:szCs w:val="24"/>
          <w:lang w:val="ro-MD"/>
        </w:rPr>
        <w:t>ății</w:t>
      </w:r>
      <w:r w:rsidR="0011678A" w:rsidRPr="00BC706E">
        <w:rPr>
          <w:rFonts w:ascii="Times New Roman" w:hAnsi="Times New Roman" w:cs="Times New Roman"/>
          <w:iCs/>
          <w:w w:val="105"/>
          <w:sz w:val="24"/>
          <w:szCs w:val="24"/>
          <w:lang w:val="ro-MD"/>
        </w:rPr>
        <w:t xml:space="preserve"> procesului de formare preuniversitară și asigură coerența dintre conținuturile educaționale și standardele de învățare.</w:t>
      </w:r>
    </w:p>
    <w:p w14:paraId="30C9C7D0" w14:textId="77777777" w:rsidR="0011678A" w:rsidRPr="00BC706E" w:rsidRDefault="0011678A" w:rsidP="0011678A">
      <w:pPr>
        <w:spacing w:before="120" w:after="120" w:line="276" w:lineRule="auto"/>
        <w:ind w:right="632"/>
        <w:jc w:val="both"/>
        <w:rPr>
          <w:rFonts w:ascii="Times New Roman" w:hAnsi="Times New Roman" w:cs="Times New Roman"/>
          <w:b/>
          <w:bCs/>
          <w:iCs/>
          <w:color w:val="3494BA" w:themeColor="accent1"/>
          <w:w w:val="105"/>
          <w:sz w:val="24"/>
          <w:szCs w:val="24"/>
          <w:lang w:val="ro-MD"/>
        </w:rPr>
      </w:pPr>
      <w:r w:rsidRPr="00BC706E">
        <w:rPr>
          <w:rFonts w:ascii="Times New Roman" w:hAnsi="Times New Roman" w:cs="Times New Roman"/>
          <w:b/>
          <w:bCs/>
          <w:iCs/>
          <w:color w:val="3494BA" w:themeColor="accent1"/>
          <w:w w:val="105"/>
          <w:sz w:val="24"/>
          <w:szCs w:val="24"/>
          <w:lang w:val="ro-MD"/>
        </w:rPr>
        <w:t>2. Politici și instrumente de asigurare a calității</w:t>
      </w:r>
    </w:p>
    <w:p w14:paraId="48033A73" w14:textId="19AF3EC5" w:rsidR="0011678A" w:rsidRPr="00BC706E" w:rsidRDefault="0011678A" w:rsidP="0011678A">
      <w:p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 xml:space="preserve">În Republica Moldova, politicile și instrumentele de asigurare a calității sunt integrate într-un cadru procedural unitar, coordonat de ANACEC. Acestea sunt completate de </w:t>
      </w:r>
      <w:r w:rsidR="00566DDD" w:rsidRPr="00BC706E">
        <w:rPr>
          <w:rFonts w:ascii="Times New Roman" w:hAnsi="Times New Roman" w:cs="Times New Roman"/>
          <w:iCs/>
          <w:w w:val="105"/>
          <w:sz w:val="24"/>
          <w:szCs w:val="24"/>
          <w:lang w:val="ro-MD"/>
        </w:rPr>
        <w:t xml:space="preserve">cadrul </w:t>
      </w:r>
      <w:r w:rsidRPr="00BC706E">
        <w:rPr>
          <w:rFonts w:ascii="Times New Roman" w:hAnsi="Times New Roman" w:cs="Times New Roman"/>
          <w:iCs/>
          <w:w w:val="105"/>
          <w:sz w:val="24"/>
          <w:szCs w:val="24"/>
          <w:lang w:val="ro-MD"/>
        </w:rPr>
        <w:t>metodologi</w:t>
      </w:r>
      <w:r w:rsidR="00566DDD" w:rsidRPr="00BC706E">
        <w:rPr>
          <w:rFonts w:ascii="Times New Roman" w:hAnsi="Times New Roman" w:cs="Times New Roman"/>
          <w:iCs/>
          <w:w w:val="105"/>
          <w:sz w:val="24"/>
          <w:szCs w:val="24"/>
          <w:lang w:val="ro-MD"/>
        </w:rPr>
        <w:t xml:space="preserve">c </w:t>
      </w:r>
      <w:r w:rsidRPr="00BC706E">
        <w:rPr>
          <w:rFonts w:ascii="Times New Roman" w:hAnsi="Times New Roman" w:cs="Times New Roman"/>
          <w:iCs/>
          <w:w w:val="105"/>
          <w:sz w:val="24"/>
          <w:szCs w:val="24"/>
          <w:lang w:val="ro-MD"/>
        </w:rPr>
        <w:t>și se aplică la toate nivelurile educației și formării profesionale.</w:t>
      </w:r>
    </w:p>
    <w:p w14:paraId="6BA89358" w14:textId="2C964E8B" w:rsidR="00571830" w:rsidRPr="00BC706E" w:rsidRDefault="0011678A" w:rsidP="00725BE1">
      <w:pPr>
        <w:spacing w:before="120" w:after="120" w:line="276" w:lineRule="auto"/>
        <w:ind w:right="632"/>
        <w:jc w:val="both"/>
        <w:rPr>
          <w:rFonts w:ascii="Times New Roman" w:hAnsi="Times New Roman" w:cs="Times New Roman"/>
          <w:b/>
          <w:bCs/>
          <w:iCs/>
          <w:w w:val="105"/>
          <w:sz w:val="24"/>
          <w:szCs w:val="24"/>
          <w:lang w:val="ro-MD"/>
        </w:rPr>
      </w:pPr>
      <w:r w:rsidRPr="00BC706E">
        <w:rPr>
          <w:rFonts w:ascii="Times New Roman" w:hAnsi="Times New Roman" w:cs="Times New Roman"/>
          <w:b/>
          <w:bCs/>
          <w:iCs/>
          <w:w w:val="105"/>
          <w:sz w:val="24"/>
          <w:szCs w:val="24"/>
          <w:lang w:val="ro-MD"/>
        </w:rPr>
        <w:lastRenderedPageBreak/>
        <w:t>Cadrul metodologic aplicat de ANACEC include:</w:t>
      </w:r>
    </w:p>
    <w:p w14:paraId="6E2CE4AD" w14:textId="2A96863D" w:rsidR="00E556B0" w:rsidRPr="00BC706E" w:rsidRDefault="00E556B0" w:rsidP="00951729">
      <w:pPr>
        <w:numPr>
          <w:ilvl w:val="0"/>
          <w:numId w:val="198"/>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
          <w:w w:val="105"/>
          <w:sz w:val="24"/>
          <w:szCs w:val="24"/>
          <w:lang w:val="ro-MD"/>
        </w:rPr>
        <w:t>Procedura privind autorizarea de funcționare provizorie și acreditarea programelor comune de studii superioare</w:t>
      </w:r>
      <w:r w:rsidRPr="00BC706E">
        <w:rPr>
          <w:rFonts w:ascii="Times New Roman" w:hAnsi="Times New Roman" w:cs="Times New Roman"/>
          <w:iCs/>
          <w:w w:val="105"/>
          <w:sz w:val="24"/>
          <w:szCs w:val="24"/>
          <w:lang w:val="ro-MD"/>
        </w:rPr>
        <w:t>, aprobată de Consiliul de conducere al ANACEC, decizia nr. 75 din 21.12.2022 (</w:t>
      </w:r>
      <w:hyperlink r:id="rId95" w:history="1">
        <w:r w:rsidRPr="00BC706E">
          <w:rPr>
            <w:rStyle w:val="aff0"/>
            <w:rFonts w:ascii="Times New Roman" w:hAnsi="Times New Roman" w:cs="Times New Roman"/>
            <w:iCs/>
            <w:w w:val="105"/>
            <w:sz w:val="24"/>
            <w:szCs w:val="24"/>
            <w:lang w:val="ro-MD"/>
          </w:rPr>
          <w:t>link</w:t>
        </w:r>
      </w:hyperlink>
      <w:r w:rsidRPr="00BC706E">
        <w:rPr>
          <w:rFonts w:ascii="Times New Roman" w:hAnsi="Times New Roman" w:cs="Times New Roman"/>
          <w:iCs/>
          <w:w w:val="105"/>
          <w:sz w:val="24"/>
          <w:szCs w:val="24"/>
          <w:lang w:val="ro-MD"/>
        </w:rPr>
        <w:t>) - descrie procesul de evaluare externă a calității programelor comune de studii superioare oferite de către instituțiile de învățământ superior din Republica Moldova în cadrul consorțiilor/ parteneriatelor create de acestea cu instituțiile de învățământ din țară și de peste hotare.</w:t>
      </w:r>
    </w:p>
    <w:p w14:paraId="4B4DC519" w14:textId="635571E4" w:rsidR="00E556B0" w:rsidRPr="00BC706E" w:rsidRDefault="00E556B0" w:rsidP="00951729">
      <w:pPr>
        <w:numPr>
          <w:ilvl w:val="0"/>
          <w:numId w:val="198"/>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
          <w:w w:val="105"/>
          <w:sz w:val="24"/>
          <w:szCs w:val="24"/>
          <w:lang w:val="ro-MD"/>
        </w:rPr>
        <w:t>Metodologia de selectare a experților evaluator, aprobată de Consiliul de conducere al ANACEC</w:t>
      </w:r>
      <w:r w:rsidRPr="00BC706E">
        <w:rPr>
          <w:rFonts w:ascii="Times New Roman" w:hAnsi="Times New Roman" w:cs="Times New Roman"/>
          <w:iCs/>
          <w:w w:val="105"/>
          <w:sz w:val="24"/>
          <w:szCs w:val="24"/>
          <w:lang w:val="ro-MD"/>
        </w:rPr>
        <w:t>, decizia nr. 70 din 27.11.2020 (</w:t>
      </w:r>
      <w:hyperlink r:id="rId96" w:history="1">
        <w:r w:rsidRPr="00BC706E">
          <w:rPr>
            <w:rStyle w:val="aff0"/>
            <w:rFonts w:ascii="Times New Roman" w:hAnsi="Times New Roman" w:cs="Times New Roman"/>
            <w:iCs/>
            <w:w w:val="105"/>
            <w:sz w:val="24"/>
            <w:szCs w:val="24"/>
            <w:lang w:val="ro-MD"/>
          </w:rPr>
          <w:t>link</w:t>
        </w:r>
      </w:hyperlink>
      <w:r w:rsidRPr="00BC706E">
        <w:rPr>
          <w:rFonts w:ascii="Times New Roman" w:hAnsi="Times New Roman" w:cs="Times New Roman"/>
          <w:iCs/>
          <w:w w:val="105"/>
          <w:sz w:val="24"/>
          <w:szCs w:val="24"/>
          <w:lang w:val="ro-MD"/>
        </w:rPr>
        <w:t xml:space="preserve">) - reglementează modul de selectare a experților evaluatori ai </w:t>
      </w:r>
      <w:r w:rsidR="00BB2308" w:rsidRPr="00BC706E">
        <w:rPr>
          <w:rFonts w:ascii="Times New Roman" w:hAnsi="Times New Roman" w:cs="Times New Roman"/>
          <w:iCs/>
          <w:w w:val="105"/>
          <w:sz w:val="24"/>
          <w:szCs w:val="24"/>
          <w:lang w:val="ro-MD"/>
        </w:rPr>
        <w:t>ANACEC</w:t>
      </w:r>
      <w:r w:rsidR="00ED7F5B" w:rsidRPr="00BC706E">
        <w:rPr>
          <w:rFonts w:ascii="Times New Roman" w:hAnsi="Times New Roman" w:cs="Times New Roman"/>
          <w:iCs/>
          <w:w w:val="105"/>
          <w:sz w:val="24"/>
          <w:szCs w:val="24"/>
          <w:lang w:val="ro-MD"/>
        </w:rPr>
        <w:t xml:space="preserve"> </w:t>
      </w:r>
      <w:r w:rsidRPr="00BC706E">
        <w:rPr>
          <w:rFonts w:ascii="Times New Roman" w:hAnsi="Times New Roman" w:cs="Times New Roman"/>
          <w:iCs/>
          <w:w w:val="105"/>
          <w:sz w:val="24"/>
          <w:szCs w:val="24"/>
          <w:lang w:val="ro-MD"/>
        </w:rPr>
        <w:t xml:space="preserve">și de gestionare a Registrului experților evaluatori al </w:t>
      </w:r>
      <w:r w:rsidR="00ED7F5B" w:rsidRPr="00BC706E">
        <w:rPr>
          <w:rFonts w:ascii="Times New Roman" w:hAnsi="Times New Roman" w:cs="Times New Roman"/>
          <w:iCs/>
          <w:w w:val="105"/>
          <w:sz w:val="24"/>
          <w:szCs w:val="24"/>
          <w:lang w:val="ro-MD"/>
        </w:rPr>
        <w:t>ANACEC</w:t>
      </w:r>
      <w:r w:rsidRPr="00BC706E">
        <w:rPr>
          <w:rFonts w:ascii="Times New Roman" w:hAnsi="Times New Roman" w:cs="Times New Roman"/>
          <w:iCs/>
          <w:w w:val="105"/>
          <w:sz w:val="24"/>
          <w:szCs w:val="24"/>
          <w:lang w:val="ro-MD"/>
        </w:rPr>
        <w:t>, precum și stabilirea normelor de conduită a experților evaluatori în activitățile de evaluare</w:t>
      </w:r>
    </w:p>
    <w:p w14:paraId="018F1A7D" w14:textId="77777777" w:rsidR="00E556B0" w:rsidRPr="00BC706E" w:rsidRDefault="00E556B0" w:rsidP="00951729">
      <w:pPr>
        <w:numPr>
          <w:ilvl w:val="0"/>
          <w:numId w:val="198"/>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
          <w:w w:val="105"/>
          <w:sz w:val="24"/>
          <w:szCs w:val="24"/>
          <w:lang w:val="ro-MD"/>
        </w:rPr>
        <w:t>Standard de competențe pentru evaluatorul extern, aprobat de Consiliul de conducere al ANACEC</w:t>
      </w:r>
      <w:r w:rsidRPr="00BC706E">
        <w:rPr>
          <w:rFonts w:ascii="Times New Roman" w:hAnsi="Times New Roman" w:cs="Times New Roman"/>
          <w:iCs/>
          <w:w w:val="105"/>
          <w:sz w:val="24"/>
          <w:szCs w:val="24"/>
          <w:lang w:val="ro-MD"/>
        </w:rPr>
        <w:t>, decizia nr. 18 din 16.09.2022 (</w:t>
      </w:r>
      <w:hyperlink r:id="rId97" w:history="1">
        <w:r w:rsidRPr="00BC706E">
          <w:rPr>
            <w:rStyle w:val="aff0"/>
            <w:rFonts w:ascii="Times New Roman" w:hAnsi="Times New Roman" w:cs="Times New Roman"/>
            <w:iCs/>
            <w:w w:val="105"/>
            <w:sz w:val="24"/>
            <w:szCs w:val="24"/>
            <w:lang w:val="ro-MD"/>
          </w:rPr>
          <w:t>link</w:t>
        </w:r>
      </w:hyperlink>
      <w:r w:rsidRPr="00BC706E">
        <w:rPr>
          <w:rFonts w:ascii="Times New Roman" w:hAnsi="Times New Roman" w:cs="Times New Roman"/>
          <w:iCs/>
          <w:w w:val="105"/>
          <w:sz w:val="24"/>
          <w:szCs w:val="24"/>
          <w:lang w:val="ro-MD"/>
        </w:rPr>
        <w:t>) - stabilește profilul, cerințele și domeniile de competență necesare, asigurând profesionalizarea, transparența și alinierea proceselor de evaluare externă la standardele europene.</w:t>
      </w:r>
    </w:p>
    <w:p w14:paraId="69F7EF0C" w14:textId="77777777" w:rsidR="00E556B0" w:rsidRPr="00BC706E" w:rsidRDefault="00E556B0" w:rsidP="00951729">
      <w:pPr>
        <w:numPr>
          <w:ilvl w:val="0"/>
          <w:numId w:val="198"/>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
          <w:w w:val="105"/>
          <w:sz w:val="24"/>
          <w:szCs w:val="24"/>
          <w:lang w:val="ro-MD"/>
        </w:rPr>
        <w:t>Regulamentul privind implicarea părților interesate în activitățile de asigurare externă a calității</w:t>
      </w:r>
      <w:r w:rsidRPr="00BC706E">
        <w:rPr>
          <w:rFonts w:ascii="Times New Roman" w:hAnsi="Times New Roman" w:cs="Times New Roman"/>
          <w:iCs/>
          <w:w w:val="105"/>
          <w:sz w:val="24"/>
          <w:szCs w:val="24"/>
          <w:lang w:val="ro-MD"/>
        </w:rPr>
        <w:t>, aprobat de Consiliul de conducere al ANACEC, decizia nr. 56 din 28.04.2022 (</w:t>
      </w:r>
      <w:hyperlink r:id="rId98" w:history="1">
        <w:r w:rsidRPr="00BC706E">
          <w:rPr>
            <w:rStyle w:val="aff0"/>
            <w:rFonts w:ascii="Times New Roman" w:hAnsi="Times New Roman" w:cs="Times New Roman"/>
            <w:iCs/>
            <w:w w:val="105"/>
            <w:sz w:val="24"/>
            <w:szCs w:val="24"/>
            <w:lang w:val="ro-MD"/>
          </w:rPr>
          <w:t>link</w:t>
        </w:r>
      </w:hyperlink>
      <w:r w:rsidRPr="00BC706E">
        <w:rPr>
          <w:rFonts w:ascii="Times New Roman" w:hAnsi="Times New Roman" w:cs="Times New Roman"/>
          <w:iCs/>
          <w:w w:val="105"/>
          <w:sz w:val="24"/>
          <w:szCs w:val="24"/>
          <w:lang w:val="ro-MD"/>
        </w:rPr>
        <w:t>) - are drept scop descrierea și reglementarea acțiunilor prin care se constituie și se mențin relații constructive cu părțile interesate, pentru asigurarea furnizării la timp a informațiilor relevante în cadrul activităților de consultare și realizare a procedurilor în domeniul de competență.</w:t>
      </w:r>
    </w:p>
    <w:p w14:paraId="679A7DB1" w14:textId="77777777" w:rsidR="00E556B0" w:rsidRPr="00BC706E" w:rsidRDefault="00E556B0" w:rsidP="00951729">
      <w:pPr>
        <w:numPr>
          <w:ilvl w:val="0"/>
          <w:numId w:val="198"/>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
          <w:w w:val="105"/>
          <w:sz w:val="24"/>
          <w:szCs w:val="24"/>
          <w:lang w:val="ro-MD"/>
        </w:rPr>
        <w:t>Procedura de monitorizare post-evaluare a programelor de studii și a instituțiilor de învățământ profesional tehnic, superior și formare profesională a adulților</w:t>
      </w:r>
      <w:r w:rsidRPr="00BC706E">
        <w:rPr>
          <w:rFonts w:ascii="Times New Roman" w:hAnsi="Times New Roman" w:cs="Times New Roman"/>
          <w:iCs/>
          <w:w w:val="105"/>
          <w:sz w:val="24"/>
          <w:szCs w:val="24"/>
          <w:lang w:val="ro-MD"/>
        </w:rPr>
        <w:t>, aprobată de Consiliul de conducere al ANACEC, decizia nr. 30 din 15.03.2019 (</w:t>
      </w:r>
      <w:hyperlink r:id="rId99" w:history="1">
        <w:r w:rsidRPr="00BC706E">
          <w:rPr>
            <w:rStyle w:val="aff0"/>
            <w:rFonts w:ascii="Times New Roman" w:hAnsi="Times New Roman" w:cs="Times New Roman"/>
            <w:iCs/>
            <w:w w:val="105"/>
            <w:sz w:val="24"/>
            <w:szCs w:val="24"/>
            <w:lang w:val="ro-MD"/>
          </w:rPr>
          <w:t>link</w:t>
        </w:r>
      </w:hyperlink>
      <w:r w:rsidRPr="00BC706E">
        <w:rPr>
          <w:rFonts w:ascii="Times New Roman" w:hAnsi="Times New Roman" w:cs="Times New Roman"/>
          <w:iCs/>
          <w:w w:val="105"/>
          <w:sz w:val="24"/>
          <w:szCs w:val="24"/>
          <w:lang w:val="ro-MD"/>
        </w:rPr>
        <w:t>) - stabilește modul de realizare a monitorizării post-evaluare a acțiunilor întreprinse de instituțiile de învățământ pentru îmbunătățirea serviciilor educaționale oferite, ca rezultat al evaluării externe a calității în vederea autorizării de funcționare provizorie/ acreditării/ reacreditării programelor de studii și a instituțiilor de învățământ profesional tehnic, superior și de formare profesională a adulților.</w:t>
      </w:r>
    </w:p>
    <w:p w14:paraId="2CD4EEE8" w14:textId="77777777" w:rsidR="00E556B0" w:rsidRPr="00BC706E" w:rsidRDefault="00E556B0" w:rsidP="00951729">
      <w:pPr>
        <w:numPr>
          <w:ilvl w:val="0"/>
          <w:numId w:val="198"/>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
          <w:w w:val="105"/>
          <w:sz w:val="24"/>
          <w:szCs w:val="24"/>
          <w:lang w:val="ro-MD"/>
        </w:rPr>
        <w:t>Regulament privind organizarea și desfășurarea ședințelor Consiliului de conducere al ANACEC</w:t>
      </w:r>
      <w:r w:rsidRPr="00BC706E">
        <w:rPr>
          <w:rFonts w:ascii="Times New Roman" w:hAnsi="Times New Roman" w:cs="Times New Roman"/>
          <w:iCs/>
          <w:w w:val="105"/>
          <w:sz w:val="24"/>
          <w:szCs w:val="24"/>
          <w:lang w:val="ro-MD"/>
        </w:rPr>
        <w:t>, aprobat de Consiliul de conducere al ANACEC, decizia nr. 38 din 26.02.2021 (</w:t>
      </w:r>
      <w:hyperlink r:id="rId100" w:history="1">
        <w:r w:rsidRPr="00BC706E">
          <w:rPr>
            <w:rStyle w:val="aff0"/>
            <w:rFonts w:ascii="Times New Roman" w:hAnsi="Times New Roman" w:cs="Times New Roman"/>
            <w:iCs/>
            <w:w w:val="105"/>
            <w:sz w:val="24"/>
            <w:szCs w:val="24"/>
            <w:lang w:val="ro-MD"/>
          </w:rPr>
          <w:t>link</w:t>
        </w:r>
      </w:hyperlink>
      <w:r w:rsidRPr="00BC706E">
        <w:rPr>
          <w:rFonts w:ascii="Times New Roman" w:hAnsi="Times New Roman" w:cs="Times New Roman"/>
          <w:iCs/>
          <w:w w:val="105"/>
          <w:sz w:val="24"/>
          <w:szCs w:val="24"/>
          <w:lang w:val="ro-MD"/>
        </w:rPr>
        <w:t>) - conține prevederi clare care asigură lipsa conflictului de interese şi transparență în luarea deciziilor prin obligativitatea declarării conflictelor, neparticipării membrilor afectați la vot, și cerința ca deciziile să fie adoptate cu vot majoritar, consemnate în proces verbal.</w:t>
      </w:r>
    </w:p>
    <w:p w14:paraId="16C2E211" w14:textId="7FDDFA91" w:rsidR="007B252E" w:rsidRPr="00BC706E" w:rsidRDefault="00E556B0" w:rsidP="00951729">
      <w:pPr>
        <w:numPr>
          <w:ilvl w:val="0"/>
          <w:numId w:val="198"/>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
          <w:w w:val="105"/>
          <w:sz w:val="24"/>
          <w:szCs w:val="24"/>
          <w:lang w:val="ro-MD"/>
        </w:rPr>
        <w:t>Regulament privind soluționarea petițiilor depuse la ANACEC, aprobat de Consiliul de conducere al ANACEC</w:t>
      </w:r>
      <w:r w:rsidRPr="00BC706E">
        <w:rPr>
          <w:rFonts w:ascii="Times New Roman" w:hAnsi="Times New Roman" w:cs="Times New Roman"/>
          <w:iCs/>
          <w:w w:val="105"/>
          <w:sz w:val="24"/>
          <w:szCs w:val="24"/>
          <w:lang w:val="ro-MD"/>
        </w:rPr>
        <w:t>, decizia nr. 58 din 26.03.2021 (</w:t>
      </w:r>
      <w:hyperlink r:id="rId101" w:history="1">
        <w:r w:rsidRPr="00BC706E">
          <w:rPr>
            <w:rStyle w:val="aff0"/>
            <w:rFonts w:ascii="Times New Roman" w:hAnsi="Times New Roman" w:cs="Times New Roman"/>
            <w:iCs/>
            <w:w w:val="105"/>
            <w:sz w:val="24"/>
            <w:szCs w:val="24"/>
            <w:lang w:val="ro-MD"/>
          </w:rPr>
          <w:t>link</w:t>
        </w:r>
      </w:hyperlink>
      <w:r w:rsidRPr="00BC706E">
        <w:rPr>
          <w:rFonts w:ascii="Times New Roman" w:hAnsi="Times New Roman" w:cs="Times New Roman"/>
          <w:iCs/>
          <w:w w:val="105"/>
          <w:sz w:val="24"/>
          <w:szCs w:val="24"/>
          <w:lang w:val="ro-MD"/>
        </w:rPr>
        <w:t>) - prevede un cadru transparent prin care se asigură imparțialitatea şi corectitudinea: petițiile și contestațiile sunt înregistrate, examinate de comisii competente, membrii acestora nu pot fi în conflict de interese şi deciziile se comunică oficial petenţilor.</w:t>
      </w:r>
    </w:p>
    <w:p w14:paraId="630B1D2B" w14:textId="781E6E17" w:rsidR="007B252E" w:rsidRPr="00BC706E" w:rsidRDefault="00725BE1" w:rsidP="00951729">
      <w:pPr>
        <w:numPr>
          <w:ilvl w:val="0"/>
          <w:numId w:val="198"/>
        </w:numPr>
        <w:spacing w:before="120" w:after="120" w:line="276" w:lineRule="auto"/>
        <w:ind w:right="632"/>
        <w:jc w:val="both"/>
        <w:rPr>
          <w:rFonts w:ascii="Times New Roman" w:hAnsi="Times New Roman" w:cs="Times New Roman"/>
          <w:iCs/>
          <w:w w:val="105"/>
          <w:sz w:val="24"/>
          <w:szCs w:val="24"/>
          <w:lang w:val="ro-MD"/>
        </w:rPr>
      </w:pPr>
      <w:r w:rsidRPr="00BC706E">
        <w:rPr>
          <w:rFonts w:ascii="Times New Roman" w:eastAsia="Times New Roman" w:hAnsi="Times New Roman" w:cs="Times New Roman"/>
          <w:i/>
          <w:iCs/>
          <w:kern w:val="0"/>
          <w:sz w:val="24"/>
          <w:szCs w:val="24"/>
          <w:lang w:val="ro-MD"/>
          <w14:ligatures w14:val="none"/>
        </w:rPr>
        <w:lastRenderedPageBreak/>
        <w:t>Ghiduri metodologice</w:t>
      </w:r>
      <w:r w:rsidRPr="00BC706E">
        <w:rPr>
          <w:rFonts w:ascii="Times New Roman" w:eastAsia="Times New Roman" w:hAnsi="Times New Roman" w:cs="Times New Roman"/>
          <w:kern w:val="0"/>
          <w:sz w:val="24"/>
          <w:szCs w:val="24"/>
          <w:lang w:val="ro-MD"/>
          <w14:ligatures w14:val="none"/>
        </w:rPr>
        <w:t xml:space="preserve"> </w:t>
      </w:r>
      <w:r w:rsidR="005523C6" w:rsidRPr="00BC706E">
        <w:rPr>
          <w:rFonts w:ascii="Times New Roman" w:eastAsia="Times New Roman" w:hAnsi="Times New Roman" w:cs="Times New Roman"/>
          <w:kern w:val="0"/>
          <w:sz w:val="24"/>
          <w:szCs w:val="24"/>
          <w:lang w:val="ro-MD"/>
          <w14:ligatures w14:val="none"/>
        </w:rPr>
        <w:t xml:space="preserve">- </w:t>
      </w:r>
      <w:r w:rsidR="005523C6" w:rsidRPr="00BC706E">
        <w:rPr>
          <w:rFonts w:ascii="Times New Roman" w:hAnsi="Times New Roman" w:cs="Times New Roman"/>
          <w:iCs/>
          <w:w w:val="105"/>
          <w:sz w:val="24"/>
          <w:szCs w:val="24"/>
          <w:lang w:val="ro-MD"/>
        </w:rPr>
        <w:t xml:space="preserve">oferă un cadru coerent </w:t>
      </w:r>
      <w:r w:rsidRPr="00BC706E">
        <w:rPr>
          <w:rFonts w:ascii="Times New Roman" w:eastAsia="Times New Roman" w:hAnsi="Times New Roman" w:cs="Times New Roman"/>
          <w:kern w:val="0"/>
          <w:sz w:val="24"/>
          <w:szCs w:val="24"/>
          <w:lang w:val="ro-MD"/>
          <w14:ligatures w14:val="none"/>
        </w:rPr>
        <w:t>pentru evaluarea externă</w:t>
      </w:r>
      <w:r w:rsidR="00B070CB" w:rsidRPr="00BC706E">
        <w:rPr>
          <w:rFonts w:ascii="Times New Roman" w:hAnsi="Times New Roman" w:cs="Times New Roman"/>
          <w:iCs/>
          <w:w w:val="105"/>
          <w:sz w:val="24"/>
          <w:szCs w:val="24"/>
          <w:lang w:val="ro-MD"/>
        </w:rPr>
        <w:t xml:space="preserve"> a programelor de studii</w:t>
      </w:r>
      <w:r w:rsidRPr="00BC706E">
        <w:rPr>
          <w:rFonts w:ascii="Times New Roman" w:eastAsia="Times New Roman" w:hAnsi="Times New Roman" w:cs="Times New Roman"/>
          <w:kern w:val="0"/>
          <w:sz w:val="24"/>
          <w:szCs w:val="24"/>
          <w:lang w:val="ro-MD"/>
          <w14:ligatures w14:val="none"/>
        </w:rPr>
        <w:t xml:space="preserve">, în care rezultatele învățării, sistemele de credite și corelarea cu nivelurile CNC/EQF/QF-EHEA constituie elemente esențiale. </w:t>
      </w:r>
    </w:p>
    <w:p w14:paraId="59A9DFEA" w14:textId="77777777" w:rsidR="0011678A" w:rsidRPr="00BC706E" w:rsidRDefault="0011678A" w:rsidP="0011678A">
      <w:pPr>
        <w:spacing w:before="120" w:after="120" w:line="276" w:lineRule="auto"/>
        <w:ind w:right="632"/>
        <w:jc w:val="both"/>
        <w:rPr>
          <w:rFonts w:ascii="Times New Roman" w:hAnsi="Times New Roman" w:cs="Times New Roman"/>
          <w:b/>
          <w:bCs/>
          <w:iCs/>
          <w:color w:val="3494BA" w:themeColor="accent1"/>
          <w:w w:val="105"/>
          <w:sz w:val="24"/>
          <w:szCs w:val="24"/>
          <w:lang w:val="ro-MD"/>
        </w:rPr>
      </w:pPr>
      <w:r w:rsidRPr="00BC706E">
        <w:rPr>
          <w:rFonts w:ascii="Times New Roman" w:hAnsi="Times New Roman" w:cs="Times New Roman"/>
          <w:b/>
          <w:bCs/>
          <w:iCs/>
          <w:color w:val="3494BA" w:themeColor="accent1"/>
          <w:w w:val="105"/>
          <w:sz w:val="24"/>
          <w:szCs w:val="24"/>
          <w:lang w:val="ro-MD"/>
        </w:rPr>
        <w:t>3. Mecanisme de implementare, transparență și monitorizare</w:t>
      </w:r>
    </w:p>
    <w:p w14:paraId="65000440" w14:textId="72EABA7A" w:rsidR="0011678A" w:rsidRPr="00BC706E" w:rsidRDefault="0011678A" w:rsidP="00AF6258">
      <w:pPr>
        <w:tabs>
          <w:tab w:val="left" w:pos="8931"/>
        </w:tabs>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Evaluarea calității în sistemul educațional moldovenesc este un proces complex, bazat pe cooperarea transparentă între instituțiile de stat, furnizorii de educație, mediul economic și partenerii sociali</w:t>
      </w:r>
      <w:r w:rsidR="00043EB0" w:rsidRPr="00BC706E">
        <w:rPr>
          <w:rFonts w:ascii="Times New Roman" w:hAnsi="Times New Roman" w:cs="Times New Roman"/>
          <w:iCs/>
          <w:w w:val="105"/>
          <w:sz w:val="24"/>
          <w:szCs w:val="24"/>
          <w:lang w:val="ro-MD"/>
        </w:rPr>
        <w:t>, asigurând relevanța și legitimitatea deciziilor</w:t>
      </w:r>
      <w:r w:rsidRPr="00BC706E">
        <w:rPr>
          <w:rFonts w:ascii="Times New Roman" w:hAnsi="Times New Roman" w:cs="Times New Roman"/>
          <w:iCs/>
          <w:w w:val="105"/>
          <w:sz w:val="24"/>
          <w:szCs w:val="24"/>
          <w:lang w:val="ro-MD"/>
        </w:rPr>
        <w:t>. Conform articolelor 65 și 113 din Codul educației, evaluarea calității în învățământul profesional tehnic și superior cuprinde analiza capacității instituționale, eficienței educaționale, calității programelor de formare profesională, rezultatelor învățării și concordanței dintre evaluarea internă și cea externă.</w:t>
      </w:r>
    </w:p>
    <w:p w14:paraId="4CAFE8D6" w14:textId="77777777" w:rsidR="0011678A" w:rsidRPr="00BC706E" w:rsidRDefault="0011678A" w:rsidP="00AF6258">
      <w:pPr>
        <w:tabs>
          <w:tab w:val="left" w:pos="8931"/>
        </w:tabs>
        <w:spacing w:before="120" w:after="120" w:line="276" w:lineRule="auto"/>
        <w:ind w:right="632"/>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Evaluarea externă este realizată de ANACEC, iar evaluarea internă este asigurată de structurile instituționale de calitate. Articolul 165 din HG nr. 330/2023 confirmă că asigurarea calității calificărilor se realizează prin cooperarea transparentă și asumarea responsabilităților de către toate părțile implicate, pe întreg lanțul – de la elaborarea standardului de calificare până la evaluarea rezultatelor învățării și certificarea finală.</w:t>
      </w:r>
    </w:p>
    <w:p w14:paraId="13842E90" w14:textId="77777777" w:rsidR="0011678A" w:rsidRPr="00BC706E" w:rsidRDefault="0011678A" w:rsidP="00AF6258">
      <w:pPr>
        <w:tabs>
          <w:tab w:val="left" w:pos="8931"/>
        </w:tabs>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Articolul 166 din aceeași hotărâre prevede că asigurarea calității respectă principiile EQF, incluzând:</w:t>
      </w:r>
    </w:p>
    <w:p w14:paraId="50FB1577" w14:textId="77777777" w:rsidR="0011678A" w:rsidRPr="00BC706E" w:rsidRDefault="0011678A" w:rsidP="00951729">
      <w:pPr>
        <w:numPr>
          <w:ilvl w:val="0"/>
          <w:numId w:val="200"/>
        </w:numPr>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conceperea calificărilor pe baza rezultatelor învățării;</w:t>
      </w:r>
    </w:p>
    <w:p w14:paraId="4B735730" w14:textId="77777777" w:rsidR="0011678A" w:rsidRPr="00BC706E" w:rsidRDefault="0011678A" w:rsidP="00951729">
      <w:pPr>
        <w:numPr>
          <w:ilvl w:val="0"/>
          <w:numId w:val="200"/>
        </w:numPr>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evaluarea fiabilă și certificarea transparentă a calificărilor;</w:t>
      </w:r>
    </w:p>
    <w:p w14:paraId="22E4A7ED" w14:textId="77777777" w:rsidR="0011678A" w:rsidRPr="00BC706E" w:rsidRDefault="0011678A" w:rsidP="00951729">
      <w:pPr>
        <w:numPr>
          <w:ilvl w:val="0"/>
          <w:numId w:val="200"/>
        </w:numPr>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dezvoltarea mecanismelor de feedback și îmbunătățire continuă;</w:t>
      </w:r>
    </w:p>
    <w:p w14:paraId="390B009F" w14:textId="77777777" w:rsidR="0011678A" w:rsidRPr="00BC706E" w:rsidRDefault="0011678A" w:rsidP="00951729">
      <w:pPr>
        <w:numPr>
          <w:ilvl w:val="0"/>
          <w:numId w:val="200"/>
        </w:numPr>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implicarea părților interesate în toate etapele;</w:t>
      </w:r>
    </w:p>
    <w:p w14:paraId="76239F36" w14:textId="77777777" w:rsidR="0011678A" w:rsidRPr="00BC706E" w:rsidRDefault="0011678A" w:rsidP="00951729">
      <w:pPr>
        <w:numPr>
          <w:ilvl w:val="0"/>
          <w:numId w:val="200"/>
        </w:numPr>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combinarea autoevaluării cu evaluarea externă;</w:t>
      </w:r>
    </w:p>
    <w:p w14:paraId="4F9FD772" w14:textId="77777777" w:rsidR="0011678A" w:rsidRPr="00BC706E" w:rsidRDefault="0011678A" w:rsidP="00951729">
      <w:pPr>
        <w:numPr>
          <w:ilvl w:val="0"/>
          <w:numId w:val="200"/>
        </w:numPr>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integrarea calității în managementul intern și în programele colaborative;</w:t>
      </w:r>
    </w:p>
    <w:p w14:paraId="421921EE" w14:textId="77777777" w:rsidR="0011678A" w:rsidRPr="00BC706E" w:rsidRDefault="0011678A" w:rsidP="00951729">
      <w:pPr>
        <w:numPr>
          <w:ilvl w:val="0"/>
          <w:numId w:val="200"/>
        </w:numPr>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definirea obiectivelor și indicatorilor măsurabili;</w:t>
      </w:r>
    </w:p>
    <w:p w14:paraId="5937886B" w14:textId="77777777" w:rsidR="0011678A" w:rsidRPr="00BC706E" w:rsidRDefault="0011678A" w:rsidP="00951729">
      <w:pPr>
        <w:numPr>
          <w:ilvl w:val="0"/>
          <w:numId w:val="200"/>
        </w:numPr>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asigurarea resurselor și infrastructurii adecvate;</w:t>
      </w:r>
    </w:p>
    <w:p w14:paraId="42794C5C" w14:textId="77777777" w:rsidR="0011678A" w:rsidRPr="00BC706E" w:rsidRDefault="0011678A" w:rsidP="00951729">
      <w:pPr>
        <w:numPr>
          <w:ilvl w:val="0"/>
          <w:numId w:val="200"/>
        </w:numPr>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revizuirea periodică a evaluatorilor;</w:t>
      </w:r>
    </w:p>
    <w:p w14:paraId="427336F2" w14:textId="77777777" w:rsidR="0011678A" w:rsidRPr="00BC706E" w:rsidRDefault="0011678A" w:rsidP="00951729">
      <w:pPr>
        <w:numPr>
          <w:ilvl w:val="0"/>
          <w:numId w:val="200"/>
        </w:numPr>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asigurarea accesului electronic la rezultate;</w:t>
      </w:r>
    </w:p>
    <w:p w14:paraId="590FAD5E" w14:textId="77777777" w:rsidR="0011678A" w:rsidRPr="00BC706E" w:rsidRDefault="0011678A" w:rsidP="00951729">
      <w:pPr>
        <w:numPr>
          <w:ilvl w:val="0"/>
          <w:numId w:val="200"/>
        </w:numPr>
        <w:spacing w:after="0" w:line="276" w:lineRule="auto"/>
        <w:ind w:right="629"/>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asigurarea calității procesului de implementare a CNC.</w:t>
      </w:r>
    </w:p>
    <w:p w14:paraId="497AC59E" w14:textId="77777777" w:rsidR="0011678A" w:rsidRPr="00BC706E" w:rsidRDefault="0011678A" w:rsidP="00AF6258">
      <w:pPr>
        <w:spacing w:before="120" w:after="120" w:line="276" w:lineRule="auto"/>
        <w:ind w:right="-1"/>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Articolul 167 stabilește că standardele și procedurile de calitate sunt implementate prin regulamentele specifice fiecărui nivel CNC, care includ politici de calitate, proiectarea și validarea programelor, predarea și evaluarea centrată pe elev/student, admiterea, certificarea, asigurarea resurselor, transparența și evaluarea continuă a programelor.</w:t>
      </w:r>
    </w:p>
    <w:p w14:paraId="05FC0968" w14:textId="77777777" w:rsidR="0011678A" w:rsidRPr="00BC706E" w:rsidRDefault="0011678A" w:rsidP="00AF6258">
      <w:pPr>
        <w:spacing w:before="120" w:after="120" w:line="276" w:lineRule="auto"/>
        <w:ind w:right="-1"/>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Articolele 168–170 prevăd, de asemenea, că toate programele care conduc la calificări complete sau parțiale cu nivel CNC sunt supuse procesului de asigurare a calității, inclusiv autorizării și acreditării de către ANACEC sau o altă agenție recunoscută internațional și inclusă în EQAR. În cazul constatării unor abateri persistente, ANACEC are dreptul de a recomanda Ministerului Educației și Cercetării retragerea acreditării.</w:t>
      </w:r>
    </w:p>
    <w:p w14:paraId="0C29FE5B" w14:textId="4757999F" w:rsidR="00B270C7" w:rsidRPr="00BC706E" w:rsidRDefault="00B270C7" w:rsidP="00920379">
      <w:pPr>
        <w:pStyle w:val="af8"/>
        <w:spacing w:before="120" w:beforeAutospacing="0" w:after="120" w:afterAutospacing="0" w:line="276" w:lineRule="auto"/>
        <w:jc w:val="both"/>
        <w:rPr>
          <w:lang w:val="ro-MD"/>
        </w:rPr>
      </w:pPr>
      <w:r w:rsidRPr="00BC706E">
        <w:rPr>
          <w:lang w:val="ro-MD"/>
        </w:rPr>
        <w:t>Prin implicarea experților independent naționali</w:t>
      </w:r>
      <w:r w:rsidR="00C465F4" w:rsidRPr="00BC706E">
        <w:rPr>
          <w:lang w:val="ro-MD"/>
        </w:rPr>
        <w:t xml:space="preserve"> și internaționali</w:t>
      </w:r>
      <w:r w:rsidRPr="00BC706E">
        <w:rPr>
          <w:lang w:val="ro-MD"/>
        </w:rPr>
        <w:t>, ANACEC asigură credibilitatea și compatibilitatea procedurilor naționale cu bunele practici europene, consolidând astfel încrederea în procesul de includere a calificărilor în CNC și în poziționarea acestora în raport cu EQF și QF-EHEA.</w:t>
      </w:r>
    </w:p>
    <w:p w14:paraId="25C3A989" w14:textId="2BE7195D" w:rsidR="00991F47" w:rsidRPr="00BC706E" w:rsidRDefault="00827374" w:rsidP="00991F47">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iCs/>
          <w:w w:val="105"/>
          <w:sz w:val="24"/>
          <w:szCs w:val="24"/>
          <w:lang w:val="ro-MD"/>
        </w:rPr>
        <w:t xml:space="preserve">În anul 2024, în procesul de evaluare externă au fost implicați 313 experți naționali, consolidând baza de expertiză profesională și obiectivitatea proceselor. Rapoartele de evaluare, precum și </w:t>
      </w:r>
      <w:r w:rsidRPr="00BC706E">
        <w:rPr>
          <w:rFonts w:ascii="Times New Roman" w:hAnsi="Times New Roman" w:cs="Times New Roman"/>
          <w:iCs/>
          <w:w w:val="105"/>
          <w:sz w:val="24"/>
          <w:szCs w:val="24"/>
          <w:lang w:val="ro-MD"/>
        </w:rPr>
        <w:lastRenderedPageBreak/>
        <w:t>listele instituțiilor și programelor acreditate sunt publicate pe site-ul ANACEC, asigurând transparență și acces public la informații</w:t>
      </w:r>
      <w:r w:rsidRPr="00BC706E">
        <w:rPr>
          <w:rFonts w:ascii="Times New Roman" w:hAnsi="Times New Roman" w:cs="Times New Roman"/>
          <w:b/>
          <w:bCs/>
          <w:iCs/>
          <w:w w:val="105"/>
          <w:sz w:val="24"/>
          <w:szCs w:val="24"/>
          <w:lang w:val="ro-MD"/>
        </w:rPr>
        <w:t xml:space="preserve"> </w:t>
      </w:r>
      <w:r w:rsidRPr="00BC706E">
        <w:rPr>
          <w:rFonts w:ascii="Times New Roman" w:hAnsi="Times New Roman" w:cs="Times New Roman"/>
          <w:iCs/>
          <w:w w:val="105"/>
          <w:sz w:val="24"/>
          <w:szCs w:val="24"/>
          <w:lang w:val="ro-MD"/>
        </w:rPr>
        <w:t xml:space="preserve">(ÎPT </w:t>
      </w:r>
      <w:hyperlink r:id="rId102" w:history="1">
        <w:r w:rsidRPr="00BC706E">
          <w:rPr>
            <w:rStyle w:val="aff0"/>
            <w:rFonts w:ascii="Times New Roman" w:hAnsi="Times New Roman" w:cs="Times New Roman"/>
            <w:iCs/>
            <w:w w:val="105"/>
            <w:sz w:val="24"/>
            <w:szCs w:val="24"/>
            <w:lang w:val="ro-MD"/>
          </w:rPr>
          <w:t>link</w:t>
        </w:r>
      </w:hyperlink>
      <w:r w:rsidRPr="00BC706E">
        <w:rPr>
          <w:rFonts w:ascii="Times New Roman" w:hAnsi="Times New Roman" w:cs="Times New Roman"/>
          <w:iCs/>
          <w:w w:val="105"/>
          <w:sz w:val="24"/>
          <w:szCs w:val="24"/>
          <w:lang w:val="ro-MD"/>
        </w:rPr>
        <w:t xml:space="preserve">, ÎS </w:t>
      </w:r>
      <w:hyperlink r:id="rId103" w:history="1">
        <w:r w:rsidRPr="00BC706E">
          <w:rPr>
            <w:rStyle w:val="aff0"/>
            <w:rFonts w:ascii="Times New Roman" w:hAnsi="Times New Roman" w:cs="Times New Roman"/>
            <w:iCs/>
            <w:w w:val="105"/>
            <w:sz w:val="24"/>
            <w:szCs w:val="24"/>
            <w:lang w:val="ro-MD"/>
          </w:rPr>
          <w:t>link</w:t>
        </w:r>
      </w:hyperlink>
      <w:r w:rsidRPr="00BC706E">
        <w:rPr>
          <w:rFonts w:ascii="Times New Roman" w:hAnsi="Times New Roman" w:cs="Times New Roman"/>
          <w:iCs/>
          <w:w w:val="105"/>
          <w:sz w:val="24"/>
          <w:szCs w:val="24"/>
          <w:lang w:val="ro-MD"/>
        </w:rPr>
        <w:t>)</w:t>
      </w:r>
      <w:r w:rsidR="0028575C" w:rsidRPr="00BC706E">
        <w:rPr>
          <w:rFonts w:ascii="Times New Roman" w:hAnsi="Times New Roman" w:cs="Times New Roman"/>
          <w:iCs/>
          <w:w w:val="105"/>
          <w:sz w:val="24"/>
          <w:szCs w:val="24"/>
          <w:lang w:val="ro-MD"/>
        </w:rPr>
        <w:t xml:space="preserve">, </w:t>
      </w:r>
      <w:r w:rsidR="00991F47" w:rsidRPr="00BC706E">
        <w:rPr>
          <w:rFonts w:ascii="Times New Roman" w:eastAsia="Times New Roman" w:hAnsi="Times New Roman" w:cs="Times New Roman"/>
          <w:kern w:val="0"/>
          <w:sz w:val="24"/>
          <w:szCs w:val="24"/>
          <w:lang w:val="ro-MD" w:eastAsia="ro-MD"/>
          <w14:ligatures w14:val="none"/>
        </w:rPr>
        <w:t xml:space="preserve">pe site-ul </w:t>
      </w:r>
      <w:r w:rsidR="0028575C" w:rsidRPr="00BC706E">
        <w:rPr>
          <w:rFonts w:ascii="Times New Roman" w:eastAsia="Times New Roman" w:hAnsi="Times New Roman" w:cs="Times New Roman"/>
          <w:kern w:val="0"/>
          <w:sz w:val="24"/>
          <w:szCs w:val="24"/>
          <w:lang w:val="ro-MD" w:eastAsia="ro-MD"/>
          <w14:ligatures w14:val="none"/>
        </w:rPr>
        <w:t>MEC</w:t>
      </w:r>
      <w:r w:rsidR="00991F47" w:rsidRPr="00BC706E">
        <w:rPr>
          <w:rFonts w:ascii="Times New Roman" w:eastAsia="Times New Roman" w:hAnsi="Times New Roman" w:cs="Times New Roman"/>
          <w:kern w:val="0"/>
          <w:sz w:val="24"/>
          <w:szCs w:val="24"/>
          <w:lang w:val="ro-MD" w:eastAsia="ro-MD"/>
          <w14:ligatures w14:val="none"/>
        </w:rPr>
        <w:t xml:space="preserve"> (</w:t>
      </w:r>
      <w:hyperlink r:id="rId104" w:history="1">
        <w:r w:rsidR="00991F47" w:rsidRPr="00BC706E">
          <w:rPr>
            <w:rStyle w:val="aff0"/>
            <w:rFonts w:ascii="Times New Roman" w:eastAsia="Times New Roman" w:hAnsi="Times New Roman" w:cs="Times New Roman"/>
            <w:kern w:val="0"/>
            <w:sz w:val="24"/>
            <w:szCs w:val="24"/>
            <w:lang w:val="ro-MD" w:eastAsia="ro-MD"/>
            <w14:ligatures w14:val="none"/>
          </w:rPr>
          <w:t>link</w:t>
        </w:r>
      </w:hyperlink>
      <w:r w:rsidR="00991F47" w:rsidRPr="00BC706E">
        <w:rPr>
          <w:rFonts w:ascii="Times New Roman" w:eastAsia="Times New Roman" w:hAnsi="Times New Roman" w:cs="Times New Roman"/>
          <w:kern w:val="0"/>
          <w:sz w:val="24"/>
          <w:szCs w:val="24"/>
          <w:lang w:val="ro-MD" w:eastAsia="ro-MD"/>
          <w14:ligatures w14:val="none"/>
        </w:rPr>
        <w:t>), cât și pe site-urile instituționale:</w:t>
      </w:r>
      <w:r w:rsidR="0047114D" w:rsidRPr="00BC706E">
        <w:rPr>
          <w:rFonts w:ascii="Times New Roman" w:eastAsia="Times New Roman" w:hAnsi="Times New Roman" w:cs="Times New Roman"/>
          <w:kern w:val="0"/>
          <w:sz w:val="24"/>
          <w:szCs w:val="24"/>
          <w:lang w:val="ro-MD" w:eastAsia="ro-MD"/>
          <w14:ligatures w14:val="none"/>
        </w:rPr>
        <w:t xml:space="preserve"> de ex.,</w:t>
      </w:r>
      <w:r w:rsidR="00991F47" w:rsidRPr="00BC706E">
        <w:rPr>
          <w:rFonts w:ascii="Times New Roman" w:eastAsia="Times New Roman" w:hAnsi="Times New Roman" w:cs="Times New Roman"/>
          <w:kern w:val="0"/>
          <w:sz w:val="24"/>
          <w:szCs w:val="24"/>
          <w:lang w:val="ro-MD" w:eastAsia="ro-MD"/>
          <w14:ligatures w14:val="none"/>
        </w:rPr>
        <w:t xml:space="preserve"> UPSC (</w:t>
      </w:r>
      <w:hyperlink r:id="rId105" w:history="1">
        <w:r w:rsidR="00991F47" w:rsidRPr="00BC706E">
          <w:rPr>
            <w:rStyle w:val="aff0"/>
            <w:rFonts w:ascii="Times New Roman" w:eastAsia="Times New Roman" w:hAnsi="Times New Roman" w:cs="Times New Roman"/>
            <w:kern w:val="0"/>
            <w:sz w:val="24"/>
            <w:szCs w:val="24"/>
            <w:lang w:val="ro-MD" w:eastAsia="ro-MD"/>
            <w14:ligatures w14:val="none"/>
          </w:rPr>
          <w:t>link</w:t>
        </w:r>
      </w:hyperlink>
      <w:r w:rsidR="00991F47" w:rsidRPr="00BC706E">
        <w:rPr>
          <w:rFonts w:ascii="Times New Roman" w:eastAsia="Times New Roman" w:hAnsi="Times New Roman" w:cs="Times New Roman"/>
          <w:kern w:val="0"/>
          <w:sz w:val="24"/>
          <w:szCs w:val="24"/>
          <w:lang w:val="ro-MD" w:eastAsia="ro-MD"/>
          <w14:ligatures w14:val="none"/>
        </w:rPr>
        <w:t xml:space="preserve">); </w:t>
      </w:r>
      <w:hyperlink r:id="rId106" w:tgtFrame="_blank" w:history="1">
        <w:r w:rsidR="00991F47" w:rsidRPr="00BC706E">
          <w:rPr>
            <w:rStyle w:val="aff0"/>
            <w:rFonts w:ascii="Times New Roman" w:eastAsia="Times New Roman" w:hAnsi="Times New Roman" w:cs="Times New Roman"/>
            <w:color w:val="auto"/>
            <w:kern w:val="0"/>
            <w:sz w:val="24"/>
            <w:szCs w:val="24"/>
            <w:u w:val="none"/>
            <w:lang w:val="ro-MD" w:eastAsia="ro-MD"/>
            <w14:ligatures w14:val="none"/>
          </w:rPr>
          <w:t>Rapoartele anuale privind Controlul Intern Managerial al Universității Pedagogice de Stat „Ion Creangă” din Chișinău</w:t>
        </w:r>
      </w:hyperlink>
      <w:r w:rsidR="00991F47" w:rsidRPr="00BC706E">
        <w:rPr>
          <w:rFonts w:ascii="Times New Roman" w:eastAsia="Times New Roman" w:hAnsi="Times New Roman" w:cs="Times New Roman"/>
          <w:kern w:val="0"/>
          <w:sz w:val="24"/>
          <w:szCs w:val="24"/>
          <w:lang w:val="ro-MD" w:eastAsia="ro-MD"/>
          <w14:ligatures w14:val="none"/>
        </w:rPr>
        <w:t xml:space="preserve"> </w:t>
      </w:r>
      <w:r w:rsidR="00991F47" w:rsidRPr="00BC706E">
        <w:rPr>
          <w:rFonts w:ascii="Times New Roman" w:hAnsi="Times New Roman" w:cs="Times New Roman"/>
          <w:sz w:val="24"/>
          <w:szCs w:val="24"/>
          <w:lang w:val="ro-MD"/>
        </w:rPr>
        <w:t>(</w:t>
      </w:r>
      <w:hyperlink r:id="rId107" w:history="1">
        <w:r w:rsidR="00991F47" w:rsidRPr="00BC706E">
          <w:rPr>
            <w:rStyle w:val="aff0"/>
            <w:rFonts w:ascii="Times New Roman" w:hAnsi="Times New Roman" w:cs="Times New Roman"/>
            <w:sz w:val="24"/>
            <w:szCs w:val="24"/>
            <w:lang w:val="ro-MD"/>
          </w:rPr>
          <w:t>link</w:t>
        </w:r>
      </w:hyperlink>
      <w:r w:rsidR="00991F47" w:rsidRPr="00BC706E">
        <w:rPr>
          <w:rFonts w:ascii="Times New Roman" w:hAnsi="Times New Roman" w:cs="Times New Roman"/>
          <w:sz w:val="24"/>
          <w:szCs w:val="24"/>
          <w:lang w:val="ro-MD"/>
        </w:rPr>
        <w:t>)</w:t>
      </w:r>
    </w:p>
    <w:p w14:paraId="09777BC6" w14:textId="455F501D" w:rsidR="00827374" w:rsidRPr="00BC706E" w:rsidRDefault="00AF779B" w:rsidP="00827374">
      <w:pPr>
        <w:spacing w:before="120" w:after="120" w:line="276" w:lineRule="auto"/>
        <w:ind w:right="-1"/>
        <w:jc w:val="both"/>
        <w:rPr>
          <w:rFonts w:ascii="Times New Roman" w:hAnsi="Times New Roman" w:cs="Times New Roman"/>
          <w:iCs/>
          <w:w w:val="105"/>
          <w:sz w:val="24"/>
          <w:szCs w:val="24"/>
          <w:lang w:val="ro-MD"/>
        </w:rPr>
      </w:pPr>
      <w:r w:rsidRPr="00BC706E">
        <w:rPr>
          <w:rFonts w:ascii="Times New Roman" w:hAnsi="Times New Roman" w:cs="Times New Roman"/>
          <w:sz w:val="24"/>
          <w:szCs w:val="24"/>
          <w:lang w:val="ro-MD"/>
        </w:rPr>
        <w:t>Totodată, agenția contribuie la validarea standardelor de calificare și la menținerea transparenței prin publicarea rapoartelor de evaluare și a registrelor instituțiilor și programelor autorizate sau acreditate.</w:t>
      </w:r>
      <w:r w:rsidR="009B779D" w:rsidRPr="00BC706E">
        <w:rPr>
          <w:rFonts w:ascii="Times New Roman" w:hAnsi="Times New Roman" w:cs="Times New Roman"/>
          <w:sz w:val="24"/>
          <w:szCs w:val="24"/>
          <w:lang w:val="ro-MD"/>
        </w:rPr>
        <w:t xml:space="preserve"> Rapoartele de activitate ale ANACEC sunt la fel publicate. </w:t>
      </w:r>
      <w:r w:rsidR="00D424C9" w:rsidRPr="00BC706E">
        <w:rPr>
          <w:rFonts w:ascii="Times New Roman" w:eastAsia="Times New Roman" w:hAnsi="Times New Roman" w:cs="Times New Roman"/>
          <w:kern w:val="0"/>
          <w:sz w:val="24"/>
          <w:szCs w:val="24"/>
          <w:lang w:val="ro-MD"/>
          <w14:ligatures w14:val="none"/>
        </w:rPr>
        <w:t>Raportul de activitate al ANACEC, 2024 (</w:t>
      </w:r>
      <w:hyperlink r:id="rId108" w:history="1">
        <w:r w:rsidR="00D424C9" w:rsidRPr="00BC706E">
          <w:rPr>
            <w:rStyle w:val="aff0"/>
            <w:rFonts w:ascii="Times New Roman" w:eastAsia="Times New Roman" w:hAnsi="Times New Roman" w:cs="Times New Roman"/>
            <w:color w:val="auto"/>
            <w:kern w:val="0"/>
            <w:sz w:val="24"/>
            <w:szCs w:val="24"/>
            <w:lang w:val="ro-MD"/>
            <w14:ligatures w14:val="none"/>
          </w:rPr>
          <w:t>link</w:t>
        </w:r>
      </w:hyperlink>
      <w:r w:rsidR="00D424C9" w:rsidRPr="00BC706E">
        <w:rPr>
          <w:rFonts w:ascii="Times New Roman" w:eastAsia="Times New Roman" w:hAnsi="Times New Roman" w:cs="Times New Roman"/>
          <w:kern w:val="0"/>
          <w:sz w:val="24"/>
          <w:szCs w:val="24"/>
          <w:lang w:val="ro-MD"/>
          <w14:ligatures w14:val="none"/>
        </w:rPr>
        <w:t>)</w:t>
      </w:r>
    </w:p>
    <w:p w14:paraId="304A54A5" w14:textId="77777777" w:rsidR="0011678A" w:rsidRPr="00BC706E" w:rsidRDefault="0011678A" w:rsidP="0011678A">
      <w:pPr>
        <w:spacing w:before="120" w:after="120" w:line="276" w:lineRule="auto"/>
        <w:ind w:right="632"/>
        <w:jc w:val="both"/>
        <w:rPr>
          <w:rFonts w:ascii="Times New Roman" w:hAnsi="Times New Roman" w:cs="Times New Roman"/>
          <w:b/>
          <w:bCs/>
          <w:iCs/>
          <w:color w:val="3494BA" w:themeColor="accent1"/>
          <w:w w:val="105"/>
          <w:sz w:val="24"/>
          <w:szCs w:val="24"/>
          <w:lang w:val="ro-MD"/>
        </w:rPr>
      </w:pPr>
      <w:r w:rsidRPr="00BC706E">
        <w:rPr>
          <w:rFonts w:ascii="Times New Roman" w:hAnsi="Times New Roman" w:cs="Times New Roman"/>
          <w:b/>
          <w:bCs/>
          <w:iCs/>
          <w:color w:val="3494BA" w:themeColor="accent1"/>
          <w:w w:val="105"/>
          <w:sz w:val="24"/>
          <w:szCs w:val="24"/>
          <w:lang w:val="ro-MD"/>
        </w:rPr>
        <w:t>4. Legătura dintre asigurarea calității și Cadrul Național al Calificărilor</w:t>
      </w:r>
    </w:p>
    <w:p w14:paraId="41D153AE" w14:textId="1662146C" w:rsidR="00AF17AA" w:rsidRPr="00BC706E" w:rsidRDefault="0011678A" w:rsidP="00D60600">
      <w:pPr>
        <w:pStyle w:val="af8"/>
        <w:spacing w:before="120" w:beforeAutospacing="0" w:after="120" w:afterAutospacing="0" w:line="276" w:lineRule="auto"/>
        <w:jc w:val="both"/>
        <w:rPr>
          <w:iCs/>
          <w:w w:val="105"/>
          <w:lang w:val="ro-MD"/>
        </w:rPr>
      </w:pPr>
      <w:r w:rsidRPr="00BC706E">
        <w:rPr>
          <w:iCs/>
          <w:w w:val="105"/>
          <w:lang w:val="ro-MD"/>
        </w:rPr>
        <w:t xml:space="preserve">Prin prevederile din HG nr. 330/2023, sistemul de asigurare a calității este complet integrat în arhitectura </w:t>
      </w:r>
      <w:r w:rsidR="0027341D" w:rsidRPr="00BC706E">
        <w:rPr>
          <w:iCs/>
          <w:w w:val="105"/>
          <w:lang w:val="ro-MD"/>
        </w:rPr>
        <w:t>CNC</w:t>
      </w:r>
      <w:r w:rsidRPr="00BC706E">
        <w:rPr>
          <w:iCs/>
          <w:w w:val="105"/>
          <w:lang w:val="ro-MD"/>
        </w:rPr>
        <w:t xml:space="preserve">. ANACEC verifică relevanța și complexitatea rezultatelor învățării, </w:t>
      </w:r>
      <w:r w:rsidR="00C2788E" w:rsidRPr="00BC706E">
        <w:rPr>
          <w:lang w:val="ro-MD"/>
        </w:rPr>
        <w:t xml:space="preserve">corelarea acestora cu standardele </w:t>
      </w:r>
      <w:r w:rsidR="00E50797" w:rsidRPr="00BC706E">
        <w:rPr>
          <w:lang w:val="ro-MD"/>
        </w:rPr>
        <w:t>de calificare</w:t>
      </w:r>
      <w:r w:rsidR="003D5394" w:rsidRPr="00BC706E">
        <w:rPr>
          <w:lang w:val="ro-MD"/>
        </w:rPr>
        <w:t xml:space="preserve"> </w:t>
      </w:r>
      <w:r w:rsidR="00C2788E" w:rsidRPr="00BC706E">
        <w:rPr>
          <w:lang w:val="ro-MD"/>
        </w:rPr>
        <w:t>și conformitatea cu nivelurile CNC</w:t>
      </w:r>
      <w:r w:rsidR="003D5394" w:rsidRPr="00BC706E">
        <w:rPr>
          <w:lang w:val="ro-MD"/>
        </w:rPr>
        <w:t xml:space="preserve"> și EQF</w:t>
      </w:r>
      <w:r w:rsidR="00C2788E" w:rsidRPr="00BC706E">
        <w:rPr>
          <w:lang w:val="ro-MD"/>
        </w:rPr>
        <w:t xml:space="preserve">. </w:t>
      </w:r>
      <w:r w:rsidR="00AF17AA" w:rsidRPr="00BC706E">
        <w:rPr>
          <w:iCs/>
          <w:w w:val="105"/>
          <w:lang w:val="ro-MD"/>
        </w:rPr>
        <w:t xml:space="preserve">Conform articolului 77 din HG nr. 330/2023, ANACEC verifică prin evaluarea externă </w:t>
      </w:r>
      <w:r w:rsidR="00AF17AA" w:rsidRPr="00BC706E">
        <w:rPr>
          <w:rFonts w:eastAsiaTheme="majorEastAsia"/>
          <w:b/>
          <w:bCs/>
          <w:iCs/>
          <w:w w:val="105"/>
          <w:lang w:val="ro-MD"/>
        </w:rPr>
        <w:t>calitatea evaluării rezultatelor învățării</w:t>
      </w:r>
      <w:r w:rsidR="00AF17AA" w:rsidRPr="00BC706E">
        <w:rPr>
          <w:iCs/>
          <w:w w:val="105"/>
          <w:lang w:val="ro-MD"/>
        </w:rPr>
        <w:t xml:space="preserve">, </w:t>
      </w:r>
      <w:r w:rsidR="00AF17AA" w:rsidRPr="00BC706E">
        <w:rPr>
          <w:rFonts w:eastAsiaTheme="majorEastAsia"/>
          <w:b/>
          <w:bCs/>
          <w:iCs/>
          <w:w w:val="105"/>
          <w:lang w:val="ro-MD"/>
        </w:rPr>
        <w:t>corectitudinea metodelor de evaluare aplicate</w:t>
      </w:r>
      <w:r w:rsidR="00AF17AA" w:rsidRPr="00BC706E">
        <w:rPr>
          <w:iCs/>
          <w:w w:val="105"/>
          <w:lang w:val="ro-MD"/>
        </w:rPr>
        <w:t xml:space="preserve"> și </w:t>
      </w:r>
      <w:r w:rsidR="00AF17AA" w:rsidRPr="00BC706E">
        <w:rPr>
          <w:rFonts w:eastAsiaTheme="majorEastAsia"/>
          <w:b/>
          <w:bCs/>
          <w:iCs/>
          <w:w w:val="105"/>
          <w:lang w:val="ro-MD"/>
        </w:rPr>
        <w:t>corespunderea nivelului de complexitate al rezultatelor demonstrate cu descriptorii CNC</w:t>
      </w:r>
      <w:r w:rsidR="00AF17AA" w:rsidRPr="00BC706E">
        <w:rPr>
          <w:iCs/>
          <w:w w:val="105"/>
          <w:lang w:val="ro-MD"/>
        </w:rPr>
        <w:t>.</w:t>
      </w:r>
    </w:p>
    <w:p w14:paraId="00E97202" w14:textId="77777777" w:rsidR="0011678A" w:rsidRPr="00BC706E" w:rsidRDefault="0011678A" w:rsidP="00D60600">
      <w:pPr>
        <w:spacing w:before="120" w:after="120" w:line="276" w:lineRule="auto"/>
        <w:ind w:right="-1"/>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Evaluarea externă a calității este o condiție obligatorie pentru autorizarea provizorie, acreditarea și monitorizarea continuă a programelor de studii, garantând că fiecare calificare inclusă în CNC respectă cerințele de calitate, relevanță și comparabilitate internațională.</w:t>
      </w:r>
    </w:p>
    <w:p w14:paraId="16C7579F" w14:textId="77777777" w:rsidR="0011678A" w:rsidRPr="00BC706E" w:rsidRDefault="0011678A" w:rsidP="00D60600">
      <w:pPr>
        <w:spacing w:before="120" w:after="120" w:line="276" w:lineRule="auto"/>
        <w:ind w:right="-1"/>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Acest mecanism permite Republicii Moldova să asigure un lanț complet de garanții ale calității – de la conceperea și validarea standardului de calificare până la implementare, certificare și actualizare periodică.</w:t>
      </w:r>
    </w:p>
    <w:p w14:paraId="4B871994" w14:textId="77777777" w:rsidR="006170EC" w:rsidRPr="00BC706E" w:rsidRDefault="006170EC" w:rsidP="00D60600">
      <w:pPr>
        <w:spacing w:after="0" w:line="276" w:lineRule="auto"/>
        <w:ind w:right="-1"/>
        <w:jc w:val="both"/>
        <w:rPr>
          <w:rFonts w:ascii="Times New Roman" w:hAnsi="Times New Roman" w:cs="Times New Roman"/>
          <w:b/>
          <w:bCs/>
          <w:iCs/>
          <w:w w:val="105"/>
          <w:sz w:val="24"/>
          <w:szCs w:val="24"/>
          <w:lang w:val="ro-MD"/>
        </w:rPr>
      </w:pPr>
      <w:r w:rsidRPr="00BC706E">
        <w:rPr>
          <w:rFonts w:ascii="Times New Roman" w:hAnsi="Times New Roman" w:cs="Times New Roman"/>
          <w:b/>
          <w:bCs/>
          <w:iCs/>
          <w:color w:val="3494BA" w:themeColor="accent1"/>
          <w:w w:val="105"/>
          <w:sz w:val="24"/>
          <w:szCs w:val="24"/>
          <w:lang w:val="ro-MD"/>
        </w:rPr>
        <w:t>5. Conformitatea cu principiile europene (Anexa IV a Recomandării Consiliului UE, 2017)</w:t>
      </w:r>
    </w:p>
    <w:p w14:paraId="18ED1EB5" w14:textId="77777777" w:rsidR="006170EC" w:rsidRPr="00BC706E" w:rsidRDefault="006170EC" w:rsidP="00D60600">
      <w:pPr>
        <w:spacing w:after="0" w:line="276" w:lineRule="auto"/>
        <w:ind w:right="-1"/>
        <w:jc w:val="both"/>
        <w:rPr>
          <w:rFonts w:ascii="Times New Roman" w:hAnsi="Times New Roman" w:cs="Times New Roman"/>
          <w:iCs/>
          <w:w w:val="105"/>
          <w:sz w:val="24"/>
          <w:szCs w:val="24"/>
          <w:lang w:val="ro-MD"/>
        </w:rPr>
      </w:pPr>
      <w:r w:rsidRPr="00BC706E">
        <w:rPr>
          <w:rFonts w:ascii="Times New Roman" w:hAnsi="Times New Roman" w:cs="Times New Roman"/>
          <w:iCs/>
          <w:w w:val="105"/>
          <w:sz w:val="24"/>
          <w:szCs w:val="24"/>
          <w:lang w:val="ro-MD"/>
        </w:rPr>
        <w:t>Sistemul național de asigurare a calității în educație și formare profesională al Republicii Moldova respectă integral principiile europene de referință. Aceste principii, definite în Anexa IV a Recomandării Consiliului UE privind EQF (2017), se reflectă atât în cadrul legislativ (Codul educației, HG nr. 201/2018, HG nr. 616/2016, HG nr. 330/2023), cât și în practicile instituționale ale ANACEC și Ministerului Educației și Cercetării.</w:t>
      </w:r>
    </w:p>
    <w:tbl>
      <w:tblPr>
        <w:tblStyle w:val="aff"/>
        <w:tblW w:w="0" w:type="auto"/>
        <w:tblLook w:val="04A0" w:firstRow="1" w:lastRow="0" w:firstColumn="1" w:lastColumn="0" w:noHBand="0" w:noVBand="1"/>
      </w:tblPr>
      <w:tblGrid>
        <w:gridCol w:w="562"/>
        <w:gridCol w:w="2410"/>
        <w:gridCol w:w="6656"/>
      </w:tblGrid>
      <w:tr w:rsidR="00D26FFC" w:rsidRPr="00BC706E" w14:paraId="6BEF8EA5" w14:textId="77777777" w:rsidTr="008804CA">
        <w:tc>
          <w:tcPr>
            <w:tcW w:w="562" w:type="dxa"/>
            <w:shd w:val="clear" w:color="auto" w:fill="A9D5E7" w:themeFill="accent1" w:themeFillTint="66"/>
            <w:vAlign w:val="center"/>
          </w:tcPr>
          <w:p w14:paraId="132AD684" w14:textId="32EAF512"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t>Nr.</w:t>
            </w:r>
          </w:p>
        </w:tc>
        <w:tc>
          <w:tcPr>
            <w:tcW w:w="2410" w:type="dxa"/>
            <w:shd w:val="clear" w:color="auto" w:fill="A9D5E7" w:themeFill="accent1" w:themeFillTint="66"/>
            <w:vAlign w:val="center"/>
          </w:tcPr>
          <w:p w14:paraId="6D7442CB" w14:textId="7AC88F19" w:rsidR="00D26FFC" w:rsidRPr="00BC706E" w:rsidRDefault="00D26FFC" w:rsidP="008804CA">
            <w:pPr>
              <w:jc w:val="both"/>
              <w:rPr>
                <w:rFonts w:ascii="Times New Roman" w:hAnsi="Times New Roman" w:cs="Times New Roman"/>
                <w:b/>
                <w:bCs/>
                <w:iCs/>
                <w:w w:val="105"/>
                <w:sz w:val="20"/>
                <w:szCs w:val="20"/>
                <w:lang w:val="ro-MD"/>
              </w:rPr>
            </w:pPr>
            <w:r w:rsidRPr="00BC706E">
              <w:rPr>
                <w:rFonts w:ascii="Times New Roman" w:hAnsi="Times New Roman" w:cs="Times New Roman"/>
                <w:b/>
                <w:bCs/>
                <w:iCs/>
                <w:w w:val="105"/>
                <w:sz w:val="20"/>
                <w:szCs w:val="20"/>
                <w:lang w:val="ro-MD"/>
              </w:rPr>
              <w:t>Principiu european de asigurare a calității</w:t>
            </w:r>
          </w:p>
        </w:tc>
        <w:tc>
          <w:tcPr>
            <w:tcW w:w="6656" w:type="dxa"/>
            <w:shd w:val="clear" w:color="auto" w:fill="A9D5E7" w:themeFill="accent1" w:themeFillTint="66"/>
            <w:vAlign w:val="center"/>
          </w:tcPr>
          <w:p w14:paraId="20335278" w14:textId="7B26B0EF"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t>Aplicarea în Republica Moldova</w:t>
            </w:r>
          </w:p>
        </w:tc>
      </w:tr>
      <w:tr w:rsidR="00D26FFC" w:rsidRPr="00BC706E" w14:paraId="626911E8" w14:textId="77777777" w:rsidTr="008804CA">
        <w:tc>
          <w:tcPr>
            <w:tcW w:w="562" w:type="dxa"/>
            <w:vAlign w:val="center"/>
          </w:tcPr>
          <w:p w14:paraId="52A170A7" w14:textId="165EAE99"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t>1</w:t>
            </w:r>
          </w:p>
        </w:tc>
        <w:tc>
          <w:tcPr>
            <w:tcW w:w="2410" w:type="dxa"/>
            <w:vAlign w:val="center"/>
          </w:tcPr>
          <w:p w14:paraId="166B8A5E" w14:textId="495CDB1B"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Conceperea calificărilor pe baza rezultatelor învățării</w:t>
            </w:r>
          </w:p>
        </w:tc>
        <w:tc>
          <w:tcPr>
            <w:tcW w:w="6656" w:type="dxa"/>
            <w:vAlign w:val="center"/>
          </w:tcPr>
          <w:p w14:paraId="36A7E781" w14:textId="0A4E6524"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Toate standardele de calificare se fundamentează pe rezultatele învățării, structurate pe dimensiunile „cunoștințe–aptitudini–responsabilitate și autonomie”. Conform art. 166 (1) din HG nr. 330/2023, ANACEC verifică alinierea rezultatelor la descriptorii CNC și EQF.</w:t>
            </w:r>
          </w:p>
        </w:tc>
      </w:tr>
      <w:tr w:rsidR="00D26FFC" w:rsidRPr="00BC706E" w14:paraId="50DC5A8C" w14:textId="77777777" w:rsidTr="008804CA">
        <w:tc>
          <w:tcPr>
            <w:tcW w:w="562" w:type="dxa"/>
            <w:vAlign w:val="center"/>
          </w:tcPr>
          <w:p w14:paraId="6CDA555C" w14:textId="7C8AD0BE"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t>2</w:t>
            </w:r>
          </w:p>
        </w:tc>
        <w:tc>
          <w:tcPr>
            <w:tcW w:w="2410" w:type="dxa"/>
            <w:vAlign w:val="center"/>
          </w:tcPr>
          <w:p w14:paraId="0F0995F3" w14:textId="747711D7"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Evaluare valabilă și fiabilă conform standardelor transparente</w:t>
            </w:r>
          </w:p>
        </w:tc>
        <w:tc>
          <w:tcPr>
            <w:tcW w:w="6656" w:type="dxa"/>
            <w:vAlign w:val="center"/>
          </w:tcPr>
          <w:p w14:paraId="7DCA3190" w14:textId="16F45906"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Evaluarea externă realizată de ANACEC (art. 77 și 153 din HG nr. 330/2023) asigură aplicarea corectă a metodelor de evaluare și coerența între rezultatele învățării și nivelul de calificare. Procedurile de autorizare și acreditare (HG nr. 616/2016) se bazează pe standarde publice și criterii unitare.</w:t>
            </w:r>
          </w:p>
        </w:tc>
      </w:tr>
      <w:tr w:rsidR="00D26FFC" w:rsidRPr="00BC706E" w14:paraId="3A12F99C" w14:textId="77777777" w:rsidTr="008804CA">
        <w:tc>
          <w:tcPr>
            <w:tcW w:w="562" w:type="dxa"/>
            <w:vAlign w:val="center"/>
          </w:tcPr>
          <w:p w14:paraId="6633DB07" w14:textId="3707EEA8"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t>3</w:t>
            </w:r>
          </w:p>
        </w:tc>
        <w:tc>
          <w:tcPr>
            <w:tcW w:w="2410" w:type="dxa"/>
            <w:vAlign w:val="center"/>
          </w:tcPr>
          <w:p w14:paraId="6E66905B" w14:textId="465B74B4"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Mecanisme de feedback și îmbunătățire continuă</w:t>
            </w:r>
          </w:p>
        </w:tc>
        <w:tc>
          <w:tcPr>
            <w:tcW w:w="6656" w:type="dxa"/>
            <w:vAlign w:val="center"/>
          </w:tcPr>
          <w:p w14:paraId="6FBCD3B7" w14:textId="3D98F6C8"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Sistemul de monitorizare post-evaluare (Decizia ANACEC nr. 30/2019) urmărește implementarea recomandărilor formulate în urma evaluărilor externe. Art. 166 (3) din HG nr. 330/2023 confirmă existența procedurilor de feedback și perfecționare continuă a calificărilor.</w:t>
            </w:r>
          </w:p>
        </w:tc>
      </w:tr>
      <w:tr w:rsidR="00D26FFC" w:rsidRPr="00BC706E" w14:paraId="11C07801" w14:textId="77777777" w:rsidTr="008804CA">
        <w:tc>
          <w:tcPr>
            <w:tcW w:w="562" w:type="dxa"/>
            <w:vAlign w:val="center"/>
          </w:tcPr>
          <w:p w14:paraId="00A51826" w14:textId="304024E2"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t>4</w:t>
            </w:r>
          </w:p>
        </w:tc>
        <w:tc>
          <w:tcPr>
            <w:tcW w:w="2410" w:type="dxa"/>
            <w:vAlign w:val="center"/>
          </w:tcPr>
          <w:p w14:paraId="589C2C44" w14:textId="27D3BDDB"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Implicarea părților interesate relevante în toate etapele</w:t>
            </w:r>
          </w:p>
        </w:tc>
        <w:tc>
          <w:tcPr>
            <w:tcW w:w="6656" w:type="dxa"/>
            <w:vAlign w:val="center"/>
          </w:tcPr>
          <w:p w14:paraId="7A5B0AF6" w14:textId="0127468A"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În procesul de evaluare externă, ANACEC implică instituțiile de învățământ, angajatorii, comitetele sectoriale, studenții și organizațiile profesionale (Regulamentul aprobat prin Decizia nr. 56/28.04.2022). Art. 166 (4) din HG nr. 330/2023 prevede explicit participarea acestora în toate etapele asigurării calității.</w:t>
            </w:r>
          </w:p>
        </w:tc>
      </w:tr>
      <w:tr w:rsidR="00D26FFC" w:rsidRPr="00BC706E" w14:paraId="454B8272" w14:textId="77777777" w:rsidTr="008804CA">
        <w:tc>
          <w:tcPr>
            <w:tcW w:w="562" w:type="dxa"/>
            <w:vAlign w:val="center"/>
          </w:tcPr>
          <w:p w14:paraId="604053F7" w14:textId="5AC9D6A7"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t>5</w:t>
            </w:r>
          </w:p>
        </w:tc>
        <w:tc>
          <w:tcPr>
            <w:tcW w:w="2410" w:type="dxa"/>
            <w:vAlign w:val="center"/>
          </w:tcPr>
          <w:p w14:paraId="1EE206AB" w14:textId="0C3C9931"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Asocierea autoevaluării cu evaluarea externă</w:t>
            </w:r>
          </w:p>
        </w:tc>
        <w:tc>
          <w:tcPr>
            <w:tcW w:w="6656" w:type="dxa"/>
            <w:vAlign w:val="center"/>
          </w:tcPr>
          <w:p w14:paraId="6026A317" w14:textId="0BCDA78C"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 xml:space="preserve">Conform art. 166 (5), asigurarea calității combină evaluarea internă (autoevaluarea instituțională) cu evaluarea externă realizată de ANACEC. În </w:t>
            </w:r>
            <w:r w:rsidRPr="00BC706E">
              <w:rPr>
                <w:rFonts w:ascii="Times New Roman" w:hAnsi="Times New Roman" w:cs="Times New Roman"/>
                <w:iCs/>
                <w:w w:val="105"/>
                <w:sz w:val="20"/>
                <w:szCs w:val="20"/>
                <w:lang w:val="ro-MD"/>
              </w:rPr>
              <w:lastRenderedPageBreak/>
              <w:t>baza HG nr. 616/2016, raportul de autoevaluare este documentul central în procesul de acreditare.</w:t>
            </w:r>
          </w:p>
        </w:tc>
      </w:tr>
      <w:tr w:rsidR="00D26FFC" w:rsidRPr="00BC706E" w14:paraId="01BDFEB4" w14:textId="77777777" w:rsidTr="008804CA">
        <w:tc>
          <w:tcPr>
            <w:tcW w:w="562" w:type="dxa"/>
            <w:vAlign w:val="center"/>
          </w:tcPr>
          <w:p w14:paraId="7CD82820" w14:textId="6BA168EB"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lastRenderedPageBreak/>
              <w:t>6</w:t>
            </w:r>
          </w:p>
        </w:tc>
        <w:tc>
          <w:tcPr>
            <w:tcW w:w="2410" w:type="dxa"/>
            <w:vAlign w:val="center"/>
          </w:tcPr>
          <w:p w14:paraId="0B88563B" w14:textId="2A42EF04"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Integrarea calității în managementul intern al instituțiilor</w:t>
            </w:r>
          </w:p>
        </w:tc>
        <w:tc>
          <w:tcPr>
            <w:tcW w:w="6656" w:type="dxa"/>
            <w:vAlign w:val="center"/>
          </w:tcPr>
          <w:p w14:paraId="0860B9A1" w14:textId="64D838CE"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Art. 166 (6) prevede integrarea procesului de asigurare a calității în sistemul intern de management al instituțiilor, inclusiv pentru programele colaborative. Toate instituțiile de învățământ acreditate trebuie să dețină structuri interne de asigurare a calității.</w:t>
            </w:r>
          </w:p>
        </w:tc>
      </w:tr>
      <w:tr w:rsidR="00D26FFC" w:rsidRPr="00BC706E" w14:paraId="3BD717F8" w14:textId="77777777" w:rsidTr="008804CA">
        <w:tc>
          <w:tcPr>
            <w:tcW w:w="562" w:type="dxa"/>
            <w:vAlign w:val="center"/>
          </w:tcPr>
          <w:p w14:paraId="70E0EF1E" w14:textId="56081432"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t>7</w:t>
            </w:r>
          </w:p>
        </w:tc>
        <w:tc>
          <w:tcPr>
            <w:tcW w:w="2410" w:type="dxa"/>
            <w:vAlign w:val="center"/>
          </w:tcPr>
          <w:p w14:paraId="004246CB" w14:textId="0EFBA872"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Obiective, standarde și indicatori clari și măsurabili</w:t>
            </w:r>
          </w:p>
        </w:tc>
        <w:tc>
          <w:tcPr>
            <w:tcW w:w="6656" w:type="dxa"/>
            <w:vAlign w:val="center"/>
          </w:tcPr>
          <w:p w14:paraId="09A28BBA" w14:textId="6779CE91"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Standardele naționale de referință și indicatorii de performanță sunt formulați și revizuiți de ANACEC, conform art. 115 (2)(c) din Codul educației și art. 167 (7) din HG nr. 330/2023. Cadrul normativ include metodologii și ghiduri publice care detaliază acești indicatori.</w:t>
            </w:r>
          </w:p>
        </w:tc>
      </w:tr>
      <w:tr w:rsidR="00D26FFC" w:rsidRPr="00BC706E" w14:paraId="75C789D7" w14:textId="77777777" w:rsidTr="008804CA">
        <w:tc>
          <w:tcPr>
            <w:tcW w:w="562" w:type="dxa"/>
            <w:vAlign w:val="center"/>
          </w:tcPr>
          <w:p w14:paraId="45BF4C31" w14:textId="46F67082"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t>8</w:t>
            </w:r>
          </w:p>
        </w:tc>
        <w:tc>
          <w:tcPr>
            <w:tcW w:w="2410" w:type="dxa"/>
            <w:vAlign w:val="center"/>
          </w:tcPr>
          <w:p w14:paraId="56DACCD1" w14:textId="77471147"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Resurse adecvate pentru asigurarea calității</w:t>
            </w:r>
          </w:p>
        </w:tc>
        <w:tc>
          <w:tcPr>
            <w:tcW w:w="6656" w:type="dxa"/>
            <w:vAlign w:val="center"/>
          </w:tcPr>
          <w:p w14:paraId="22F03FAD" w14:textId="5F667967"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Art. 167 (8) impune asigurarea procesului educațional cu resurse umane și materiale corespunzătoare. ANACEC dispune de un corp extins de experți (</w:t>
            </w:r>
            <w:r w:rsidR="003B6799" w:rsidRPr="00BC706E">
              <w:rPr>
                <w:rFonts w:ascii="Times New Roman" w:hAnsi="Times New Roman" w:cs="Times New Roman"/>
                <w:iCs/>
                <w:w w:val="105"/>
                <w:sz w:val="20"/>
                <w:szCs w:val="20"/>
                <w:lang w:val="ro-MD"/>
              </w:rPr>
              <w:t>946 experți incluși în Registrul experților ANACEC</w:t>
            </w:r>
            <w:r w:rsidRPr="00BC706E">
              <w:rPr>
                <w:rFonts w:ascii="Times New Roman" w:hAnsi="Times New Roman" w:cs="Times New Roman"/>
                <w:iCs/>
                <w:w w:val="105"/>
                <w:sz w:val="20"/>
                <w:szCs w:val="20"/>
                <w:lang w:val="ro-MD"/>
              </w:rPr>
              <w:t>), selectați conform procedurii reglementate de Decizia nr. 70/2020.</w:t>
            </w:r>
          </w:p>
        </w:tc>
      </w:tr>
      <w:tr w:rsidR="00D26FFC" w:rsidRPr="00BC706E" w14:paraId="3F4ED5AF" w14:textId="77777777" w:rsidTr="008804CA">
        <w:tc>
          <w:tcPr>
            <w:tcW w:w="562" w:type="dxa"/>
            <w:vAlign w:val="center"/>
          </w:tcPr>
          <w:p w14:paraId="32BC3A77" w14:textId="3ED9807A"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t>9</w:t>
            </w:r>
          </w:p>
        </w:tc>
        <w:tc>
          <w:tcPr>
            <w:tcW w:w="2410" w:type="dxa"/>
            <w:vAlign w:val="center"/>
          </w:tcPr>
          <w:p w14:paraId="7A1BB501" w14:textId="39228DEE"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Revizuirea periodică a organismelor de evaluare</w:t>
            </w:r>
          </w:p>
        </w:tc>
        <w:tc>
          <w:tcPr>
            <w:tcW w:w="6656" w:type="dxa"/>
            <w:vAlign w:val="center"/>
          </w:tcPr>
          <w:p w14:paraId="13FBD609" w14:textId="7DABB37B"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Art. 166 (9) stabilește obligativitatea revizuirii periodice a activității evaluatorilor și a autorităților implicate în asigurarea calității. ANACEC actualizează periodic Registrul experților evaluatori (art. 153 (15) din HG nr. 330/2023).</w:t>
            </w:r>
          </w:p>
        </w:tc>
      </w:tr>
      <w:tr w:rsidR="00D26FFC" w:rsidRPr="00BC706E" w14:paraId="18DC9C75" w14:textId="77777777" w:rsidTr="008804CA">
        <w:tc>
          <w:tcPr>
            <w:tcW w:w="562" w:type="dxa"/>
            <w:vAlign w:val="center"/>
          </w:tcPr>
          <w:p w14:paraId="02FFED94" w14:textId="3F117596"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b/>
                <w:bCs/>
                <w:iCs/>
                <w:w w:val="105"/>
                <w:sz w:val="20"/>
                <w:szCs w:val="20"/>
                <w:lang w:val="ro-MD"/>
              </w:rPr>
              <w:t>10</w:t>
            </w:r>
          </w:p>
        </w:tc>
        <w:tc>
          <w:tcPr>
            <w:tcW w:w="2410" w:type="dxa"/>
            <w:vAlign w:val="center"/>
          </w:tcPr>
          <w:p w14:paraId="2F49EC9B" w14:textId="1BD8D7BB"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Acces electronic la rezultatele evaluării și învățării</w:t>
            </w:r>
          </w:p>
        </w:tc>
        <w:tc>
          <w:tcPr>
            <w:tcW w:w="6656" w:type="dxa"/>
            <w:vAlign w:val="center"/>
          </w:tcPr>
          <w:p w14:paraId="4206C5BC" w14:textId="68D8EB69" w:rsidR="00D26FFC" w:rsidRPr="00BC706E" w:rsidRDefault="00D26FFC" w:rsidP="008804CA">
            <w:pPr>
              <w:jc w:val="both"/>
              <w:rPr>
                <w:rFonts w:ascii="Times New Roman" w:hAnsi="Times New Roman" w:cs="Times New Roman"/>
                <w:iCs/>
                <w:w w:val="105"/>
                <w:sz w:val="20"/>
                <w:szCs w:val="20"/>
                <w:lang w:val="ro-MD"/>
              </w:rPr>
            </w:pPr>
            <w:r w:rsidRPr="00BC706E">
              <w:rPr>
                <w:rFonts w:ascii="Times New Roman" w:hAnsi="Times New Roman" w:cs="Times New Roman"/>
                <w:iCs/>
                <w:w w:val="105"/>
                <w:sz w:val="20"/>
                <w:szCs w:val="20"/>
                <w:lang w:val="ro-MD"/>
              </w:rPr>
              <w:t xml:space="preserve">Conform art. 166 (10) și (11), sistemul național garantează accesul electronic la rezultatele evaluărilor și la informațiile despre calificări prin platformele </w:t>
            </w:r>
            <w:r w:rsidRPr="00BC706E">
              <w:rPr>
                <w:rFonts w:ascii="Times New Roman" w:hAnsi="Times New Roman" w:cs="Times New Roman"/>
                <w:b/>
                <w:bCs/>
                <w:iCs/>
                <w:w w:val="105"/>
                <w:sz w:val="20"/>
                <w:szCs w:val="20"/>
                <w:lang w:val="ro-MD"/>
              </w:rPr>
              <w:t>RNC</w:t>
            </w:r>
            <w:r w:rsidRPr="00BC706E">
              <w:rPr>
                <w:rFonts w:ascii="Times New Roman" w:hAnsi="Times New Roman" w:cs="Times New Roman"/>
                <w:iCs/>
                <w:w w:val="105"/>
                <w:sz w:val="20"/>
                <w:szCs w:val="20"/>
                <w:lang w:val="ro-MD"/>
              </w:rPr>
              <w:t xml:space="preserve"> și </w:t>
            </w:r>
            <w:r w:rsidRPr="00BC706E">
              <w:rPr>
                <w:rFonts w:ascii="Times New Roman" w:hAnsi="Times New Roman" w:cs="Times New Roman"/>
                <w:b/>
                <w:bCs/>
                <w:iCs/>
                <w:w w:val="105"/>
                <w:sz w:val="20"/>
                <w:szCs w:val="20"/>
                <w:lang w:val="ro-MD"/>
              </w:rPr>
              <w:t>ANACEC</w:t>
            </w:r>
            <w:r w:rsidRPr="00BC706E">
              <w:rPr>
                <w:rFonts w:ascii="Times New Roman" w:hAnsi="Times New Roman" w:cs="Times New Roman"/>
                <w:iCs/>
                <w:w w:val="105"/>
                <w:sz w:val="20"/>
                <w:szCs w:val="20"/>
                <w:lang w:val="ro-MD"/>
              </w:rPr>
              <w:t>. Toate rapoartele de evaluare și listele programelor acreditate sunt publice pe site-ul oficial.</w:t>
            </w:r>
          </w:p>
        </w:tc>
      </w:tr>
    </w:tbl>
    <w:p w14:paraId="5AF45DF6" w14:textId="11A7443A" w:rsidR="00D26FFC" w:rsidRPr="00BC706E" w:rsidRDefault="008C70D7" w:rsidP="008C70D7">
      <w:pPr>
        <w:spacing w:before="120" w:after="120" w:line="276" w:lineRule="auto"/>
        <w:jc w:val="both"/>
        <w:rPr>
          <w:rFonts w:ascii="Times New Roman" w:hAnsi="Times New Roman" w:cs="Times New Roman"/>
          <w:iCs/>
          <w:w w:val="105"/>
          <w:sz w:val="24"/>
          <w:szCs w:val="24"/>
          <w:lang w:val="ro-MD"/>
        </w:rPr>
      </w:pPr>
      <w:r w:rsidRPr="00BC706E">
        <w:rPr>
          <w:rFonts w:ascii="Times New Roman" w:hAnsi="Times New Roman" w:cs="Times New Roman"/>
          <w:sz w:val="24"/>
          <w:szCs w:val="24"/>
          <w:lang w:val="ro-MD"/>
        </w:rPr>
        <w:t xml:space="preserve">Aceste mecanisme demonstrează că </w:t>
      </w:r>
      <w:r w:rsidRPr="00BC706E">
        <w:rPr>
          <w:rStyle w:val="af9"/>
          <w:rFonts w:ascii="Times New Roman" w:hAnsi="Times New Roman" w:cs="Times New Roman"/>
          <w:b w:val="0"/>
          <w:bCs w:val="0"/>
          <w:sz w:val="24"/>
          <w:szCs w:val="24"/>
          <w:lang w:val="ro-MD"/>
        </w:rPr>
        <w:t>Republica Moldova implementează integral principiile europene privind asigurarea calității</w:t>
      </w:r>
      <w:r w:rsidRPr="00BC706E">
        <w:rPr>
          <w:rFonts w:ascii="Times New Roman" w:hAnsi="Times New Roman" w:cs="Times New Roman"/>
          <w:b/>
          <w:bCs/>
          <w:sz w:val="24"/>
          <w:szCs w:val="24"/>
          <w:lang w:val="ro-MD"/>
        </w:rPr>
        <w:t>.</w:t>
      </w:r>
      <w:r w:rsidRPr="00BC706E">
        <w:rPr>
          <w:rFonts w:ascii="Times New Roman" w:hAnsi="Times New Roman" w:cs="Times New Roman"/>
          <w:sz w:val="24"/>
          <w:szCs w:val="24"/>
          <w:lang w:val="ro-MD"/>
        </w:rPr>
        <w:t xml:space="preserve"> Sistemul național este coerent, transparent și orientat spre îmbunătățire continuă, asigurând că toate calificările cu nivel CNC sunt proiectate, evaluate și recunoscute în conformitate cu standardele </w:t>
      </w:r>
      <w:r w:rsidRPr="00BC706E">
        <w:rPr>
          <w:rStyle w:val="af9"/>
          <w:rFonts w:ascii="Times New Roman" w:hAnsi="Times New Roman" w:cs="Times New Roman"/>
          <w:b w:val="0"/>
          <w:bCs w:val="0"/>
          <w:sz w:val="24"/>
          <w:szCs w:val="24"/>
          <w:lang w:val="ro-MD"/>
        </w:rPr>
        <w:t>EQF</w:t>
      </w:r>
      <w:r w:rsidRPr="00BC706E">
        <w:rPr>
          <w:rFonts w:ascii="Times New Roman" w:hAnsi="Times New Roman" w:cs="Times New Roman"/>
          <w:b/>
          <w:bCs/>
          <w:sz w:val="24"/>
          <w:szCs w:val="24"/>
          <w:lang w:val="ro-MD"/>
        </w:rPr>
        <w:t xml:space="preserve"> și </w:t>
      </w:r>
      <w:r w:rsidRPr="00BC706E">
        <w:rPr>
          <w:rStyle w:val="af9"/>
          <w:rFonts w:ascii="Times New Roman" w:hAnsi="Times New Roman" w:cs="Times New Roman"/>
          <w:b w:val="0"/>
          <w:bCs w:val="0"/>
          <w:sz w:val="24"/>
          <w:szCs w:val="24"/>
          <w:lang w:val="ro-MD"/>
        </w:rPr>
        <w:t>QF-EHEA</w:t>
      </w:r>
      <w:r w:rsidRPr="00BC706E">
        <w:rPr>
          <w:rFonts w:ascii="Times New Roman" w:hAnsi="Times New Roman" w:cs="Times New Roman"/>
          <w:sz w:val="24"/>
          <w:szCs w:val="24"/>
          <w:lang w:val="ro-MD"/>
        </w:rPr>
        <w:t>.</w:t>
      </w:r>
    </w:p>
    <w:p w14:paraId="03259707" w14:textId="77777777" w:rsidR="00656A8F" w:rsidRPr="00BC706E" w:rsidRDefault="00656A8F" w:rsidP="001638F1">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6. Dovada de conformitate – Criteriul 5 (detalierea factuală)</w:t>
      </w:r>
    </w:p>
    <w:p w14:paraId="541F8703" w14:textId="77777777" w:rsidR="00656A8F" w:rsidRPr="00BC706E" w:rsidRDefault="00656A8F" w:rsidP="001638F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Tabelul de mai jos sintetizează dovezile factuale care confirmă conformitatea sistemului național de asigurare a calității din Republica Moldova cu </w:t>
      </w:r>
      <w:r w:rsidRPr="00BC706E">
        <w:rPr>
          <w:rFonts w:ascii="Times New Roman" w:eastAsia="Times New Roman" w:hAnsi="Times New Roman" w:cs="Times New Roman"/>
          <w:b/>
          <w:bCs/>
          <w:kern w:val="0"/>
          <w:sz w:val="24"/>
          <w:szCs w:val="24"/>
          <w:lang w:val="ro-MD" w:eastAsia="ro-MD"/>
          <w14:ligatures w14:val="none"/>
        </w:rPr>
        <w:t>principiile europene EQF/QF-EHEA</w:t>
      </w:r>
      <w:r w:rsidRPr="00BC706E">
        <w:rPr>
          <w:rFonts w:ascii="Times New Roman" w:eastAsia="Times New Roman" w:hAnsi="Times New Roman" w:cs="Times New Roman"/>
          <w:kern w:val="0"/>
          <w:sz w:val="24"/>
          <w:szCs w:val="24"/>
          <w:lang w:val="ro-MD" w:eastAsia="ro-MD"/>
          <w14:ligatures w14:val="none"/>
        </w:rPr>
        <w:t>, prezentate în Anexa IV a Recomandării Consiliului UE din 22 mai 2017. Fiecare element demonstrează că procesele de evaluare, acreditare și monitorizare a calității sunt complet integrate în Cadrul Național al Calificărilor (CNC) și sunt reglementate prin acte oficiale, ghiduri și practici validate internațional.</w:t>
      </w:r>
    </w:p>
    <w:tbl>
      <w:tblPr>
        <w:tblStyle w:val="aff"/>
        <w:tblW w:w="0" w:type="auto"/>
        <w:tblLook w:val="04A0" w:firstRow="1" w:lastRow="0" w:firstColumn="1" w:lastColumn="0" w:noHBand="0" w:noVBand="1"/>
      </w:tblPr>
      <w:tblGrid>
        <w:gridCol w:w="1838"/>
        <w:gridCol w:w="5387"/>
        <w:gridCol w:w="2403"/>
      </w:tblGrid>
      <w:tr w:rsidR="001638F1" w:rsidRPr="00BC706E" w14:paraId="73B613A5" w14:textId="77777777" w:rsidTr="001638F1">
        <w:tc>
          <w:tcPr>
            <w:tcW w:w="1838" w:type="dxa"/>
            <w:shd w:val="clear" w:color="auto" w:fill="A9D5E7" w:themeFill="accent1" w:themeFillTint="66"/>
            <w:vAlign w:val="center"/>
          </w:tcPr>
          <w:p w14:paraId="2C7EA335" w14:textId="3B4F1E17"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Domeniu / Principiu cheie</w:t>
            </w:r>
          </w:p>
        </w:tc>
        <w:tc>
          <w:tcPr>
            <w:tcW w:w="5387" w:type="dxa"/>
            <w:shd w:val="clear" w:color="auto" w:fill="A9D5E7" w:themeFill="accent1" w:themeFillTint="66"/>
            <w:vAlign w:val="center"/>
          </w:tcPr>
          <w:p w14:paraId="1147F5CF" w14:textId="6542363D"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Dovadă de conformitate națională</w:t>
            </w:r>
          </w:p>
        </w:tc>
        <w:tc>
          <w:tcPr>
            <w:tcW w:w="2403" w:type="dxa"/>
            <w:shd w:val="clear" w:color="auto" w:fill="A9D5E7" w:themeFill="accent1" w:themeFillTint="66"/>
            <w:vAlign w:val="center"/>
          </w:tcPr>
          <w:p w14:paraId="10ADB99A" w14:textId="3827B2DA"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Acte și surse de referință</w:t>
            </w:r>
          </w:p>
        </w:tc>
      </w:tr>
      <w:tr w:rsidR="001638F1" w:rsidRPr="00BC706E" w14:paraId="48FF084D" w14:textId="77777777" w:rsidTr="001638F1">
        <w:tc>
          <w:tcPr>
            <w:tcW w:w="1838" w:type="dxa"/>
            <w:vAlign w:val="center"/>
          </w:tcPr>
          <w:p w14:paraId="296032D4" w14:textId="6605363A"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Proiectarea calificărilor pe baza rezultatelor învățării</w:t>
            </w:r>
          </w:p>
        </w:tc>
        <w:tc>
          <w:tcPr>
            <w:tcW w:w="5387" w:type="dxa"/>
            <w:vAlign w:val="center"/>
          </w:tcPr>
          <w:p w14:paraId="6A8ABC31" w14:textId="70FE3186"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Toate standardele de calificare se elaborează pornind de la rezultatele învățării, structurate pe cunoștințe, aptitudini, responsabilitate și autonomie. ANACEC verifică coerența acestora cu descriptorii CNC și EQF.</w:t>
            </w:r>
          </w:p>
        </w:tc>
        <w:tc>
          <w:tcPr>
            <w:tcW w:w="2403" w:type="dxa"/>
            <w:vAlign w:val="center"/>
          </w:tcPr>
          <w:p w14:paraId="67628116" w14:textId="62BED571"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art. 77, 166 (1); Metodologia privind elaborarea standardelor de calificare (Ordin MEC nr. 573/2022)</w:t>
            </w:r>
          </w:p>
        </w:tc>
      </w:tr>
      <w:tr w:rsidR="001638F1" w:rsidRPr="00BC706E" w14:paraId="13E035DB" w14:textId="77777777" w:rsidTr="001638F1">
        <w:tc>
          <w:tcPr>
            <w:tcW w:w="1838" w:type="dxa"/>
            <w:vAlign w:val="center"/>
          </w:tcPr>
          <w:p w14:paraId="23AA7BAB" w14:textId="4E0F4251"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Evaluare externă transparentă și fiabilă</w:t>
            </w:r>
          </w:p>
        </w:tc>
        <w:tc>
          <w:tcPr>
            <w:tcW w:w="5387" w:type="dxa"/>
            <w:vAlign w:val="center"/>
          </w:tcPr>
          <w:p w14:paraId="5E570F09" w14:textId="3A6FF757"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ANACEC aplică metodologii publice și criterii unitare pentru autorizare, acreditare și monitorizare. Evaluările sunt efectuate de experți independenți selectați prin proceduri standardizate.</w:t>
            </w:r>
          </w:p>
        </w:tc>
        <w:tc>
          <w:tcPr>
            <w:tcW w:w="2403" w:type="dxa"/>
            <w:vAlign w:val="center"/>
          </w:tcPr>
          <w:p w14:paraId="4CE8A3C9" w14:textId="74709D3E"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616/2016; HG nr. 201/2018; Decizia ANACEC nr. 70/2020 privind selectarea experților evaluatori</w:t>
            </w:r>
          </w:p>
        </w:tc>
      </w:tr>
      <w:tr w:rsidR="001638F1" w:rsidRPr="00BC706E" w14:paraId="29CF8870" w14:textId="77777777" w:rsidTr="001638F1">
        <w:tc>
          <w:tcPr>
            <w:tcW w:w="1838" w:type="dxa"/>
            <w:vAlign w:val="center"/>
          </w:tcPr>
          <w:p w14:paraId="7E2B9DDC" w14:textId="1F4D4F28"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Feedback și îmbunătățire continuă</w:t>
            </w:r>
          </w:p>
        </w:tc>
        <w:tc>
          <w:tcPr>
            <w:tcW w:w="5387" w:type="dxa"/>
            <w:vAlign w:val="center"/>
          </w:tcPr>
          <w:p w14:paraId="6A540B03" w14:textId="73E28047"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Evaluările externe includ recomandări obligatorii, iar implementarea acestora este monitorizată. Mecanismul de feedback post-evaluare contribuie la perfecționarea continuă a programelor și calificărilor.</w:t>
            </w:r>
          </w:p>
        </w:tc>
        <w:tc>
          <w:tcPr>
            <w:tcW w:w="2403" w:type="dxa"/>
            <w:vAlign w:val="center"/>
          </w:tcPr>
          <w:p w14:paraId="3537694D" w14:textId="53602053"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art. 166 (3); Decizia ANACEC nr. 30/2019 privind monitorizarea post-evaluare</w:t>
            </w:r>
          </w:p>
        </w:tc>
      </w:tr>
      <w:tr w:rsidR="001638F1" w:rsidRPr="00BC706E" w14:paraId="2FDFFB7E" w14:textId="77777777" w:rsidTr="001638F1">
        <w:tc>
          <w:tcPr>
            <w:tcW w:w="1838" w:type="dxa"/>
            <w:vAlign w:val="center"/>
          </w:tcPr>
          <w:p w14:paraId="2D22FE7D" w14:textId="29C4E5CC"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Implicarea părților interesate</w:t>
            </w:r>
          </w:p>
        </w:tc>
        <w:tc>
          <w:tcPr>
            <w:tcW w:w="5387" w:type="dxa"/>
            <w:vAlign w:val="center"/>
          </w:tcPr>
          <w:p w14:paraId="3289C9DE" w14:textId="01B08E31"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Părțile relevante (furnizori, angajatori, comitete sectoriale, studenți) sunt implicate sistematic în elaborarea, validarea și evaluarea programelor și calificărilor.</w:t>
            </w:r>
          </w:p>
        </w:tc>
        <w:tc>
          <w:tcPr>
            <w:tcW w:w="2403" w:type="dxa"/>
            <w:vAlign w:val="center"/>
          </w:tcPr>
          <w:p w14:paraId="6B1215EC" w14:textId="6D4BA16D"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art. 166 (4); Decizia ANACEC nr. 56/2022 privind implicarea părților interesate</w:t>
            </w:r>
          </w:p>
        </w:tc>
      </w:tr>
      <w:tr w:rsidR="001638F1" w:rsidRPr="00BC706E" w14:paraId="46F4C1B6" w14:textId="77777777" w:rsidTr="001638F1">
        <w:tc>
          <w:tcPr>
            <w:tcW w:w="1838" w:type="dxa"/>
            <w:vAlign w:val="center"/>
          </w:tcPr>
          <w:p w14:paraId="09FA1B2D" w14:textId="097CB236"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Autoevaluare + evaluare externă</w:t>
            </w:r>
          </w:p>
        </w:tc>
        <w:tc>
          <w:tcPr>
            <w:tcW w:w="5387" w:type="dxa"/>
            <w:vAlign w:val="center"/>
          </w:tcPr>
          <w:p w14:paraId="5AF139DB" w14:textId="0FCD837C"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Instituțiile educaționale elaborează rapoarte de autoevaluare ca parte a procedurii de acreditare, iar ANACEC efectuează evaluarea externă și validarea rezultatelor.</w:t>
            </w:r>
          </w:p>
        </w:tc>
        <w:tc>
          <w:tcPr>
            <w:tcW w:w="2403" w:type="dxa"/>
            <w:vAlign w:val="center"/>
          </w:tcPr>
          <w:p w14:paraId="73455C59" w14:textId="5A39D28F"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Codul educației, art. 65 (5); HG nr. 616/2016; HG nr. 330/2023, art. 166 (5)</w:t>
            </w:r>
          </w:p>
        </w:tc>
      </w:tr>
      <w:tr w:rsidR="001638F1" w:rsidRPr="00BC706E" w14:paraId="3ABBA342" w14:textId="77777777" w:rsidTr="001638F1">
        <w:tc>
          <w:tcPr>
            <w:tcW w:w="1838" w:type="dxa"/>
            <w:vAlign w:val="center"/>
          </w:tcPr>
          <w:p w14:paraId="2B1CA4D1" w14:textId="774F9FB9"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lastRenderedPageBreak/>
              <w:t>Integrarea calității în managementul intern</w:t>
            </w:r>
          </w:p>
        </w:tc>
        <w:tc>
          <w:tcPr>
            <w:tcW w:w="5387" w:type="dxa"/>
            <w:vAlign w:val="center"/>
          </w:tcPr>
          <w:p w14:paraId="04EBB3C8" w14:textId="44AF6C00"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Calitatea este inclusă în procesele de guvernanță internă ale instituțiilor, iar structurile interne de asigurare a calității sunt obligatorii pentru instituțiile acreditate.</w:t>
            </w:r>
          </w:p>
        </w:tc>
        <w:tc>
          <w:tcPr>
            <w:tcW w:w="2403" w:type="dxa"/>
            <w:vAlign w:val="center"/>
          </w:tcPr>
          <w:p w14:paraId="615CA891" w14:textId="18CF1624"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art. 166 (6), 167; Codul educației, art. 65 și 113</w:t>
            </w:r>
          </w:p>
        </w:tc>
      </w:tr>
      <w:tr w:rsidR="001638F1" w:rsidRPr="00BC706E" w14:paraId="1683E9AD" w14:textId="77777777" w:rsidTr="001638F1">
        <w:tc>
          <w:tcPr>
            <w:tcW w:w="1838" w:type="dxa"/>
            <w:vAlign w:val="center"/>
          </w:tcPr>
          <w:p w14:paraId="4B72F9FC" w14:textId="5B912A42"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Standardele și indicatorii clari de calitate</w:t>
            </w:r>
          </w:p>
        </w:tc>
        <w:tc>
          <w:tcPr>
            <w:tcW w:w="5387" w:type="dxa"/>
            <w:vAlign w:val="center"/>
          </w:tcPr>
          <w:p w14:paraId="14ED1EAD" w14:textId="6B0F153E"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ANACEC definește standarde și indicatori măsurabili, aliniați la ESG și EQAVET, publicând metodologiile proprii și ghidurile de evaluare.</w:t>
            </w:r>
          </w:p>
        </w:tc>
        <w:tc>
          <w:tcPr>
            <w:tcW w:w="2403" w:type="dxa"/>
            <w:vAlign w:val="center"/>
          </w:tcPr>
          <w:p w14:paraId="67BE9C6D" w14:textId="3CAEE19C"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Codul educației, art. 115 (2)(c); HG nr. 330/2023, art. 167 (7)</w:t>
            </w:r>
          </w:p>
        </w:tc>
      </w:tr>
      <w:tr w:rsidR="001638F1" w:rsidRPr="00BC706E" w14:paraId="20A45D3F" w14:textId="77777777" w:rsidTr="001638F1">
        <w:tc>
          <w:tcPr>
            <w:tcW w:w="1838" w:type="dxa"/>
            <w:vAlign w:val="center"/>
          </w:tcPr>
          <w:p w14:paraId="5DA850C9" w14:textId="1C1201B4"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Resurse umane și materiale adecvate</w:t>
            </w:r>
          </w:p>
        </w:tc>
        <w:tc>
          <w:tcPr>
            <w:tcW w:w="5387" w:type="dxa"/>
            <w:vAlign w:val="center"/>
          </w:tcPr>
          <w:p w14:paraId="1D301F0A" w14:textId="34939BC8"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Rețeaua națională de experți evaluatori (</w:t>
            </w:r>
            <w:r w:rsidR="00A82C00" w:rsidRPr="00BC706E">
              <w:rPr>
                <w:rFonts w:ascii="Times New Roman" w:eastAsia="Times New Roman" w:hAnsi="Times New Roman" w:cs="Times New Roman"/>
                <w:kern w:val="0"/>
                <w:sz w:val="20"/>
                <w:szCs w:val="20"/>
                <w:lang w:val="ro-MD" w:eastAsia="ro-MD"/>
                <w14:ligatures w14:val="none"/>
              </w:rPr>
              <w:t>946 experți incluși în Registrul experților ANACEC</w:t>
            </w:r>
            <w:r w:rsidRPr="00BC706E">
              <w:rPr>
                <w:rFonts w:ascii="Times New Roman" w:eastAsia="Times New Roman" w:hAnsi="Times New Roman" w:cs="Times New Roman"/>
                <w:kern w:val="0"/>
                <w:sz w:val="20"/>
                <w:szCs w:val="20"/>
                <w:lang w:val="ro-MD" w:eastAsia="ro-MD"/>
                <w14:ligatures w14:val="none"/>
              </w:rPr>
              <w:t>) și procedurile transparente de selecție asigură calitatea și independența evaluării externe.</w:t>
            </w:r>
          </w:p>
        </w:tc>
        <w:tc>
          <w:tcPr>
            <w:tcW w:w="2403" w:type="dxa"/>
            <w:vAlign w:val="center"/>
          </w:tcPr>
          <w:p w14:paraId="5A238B50" w14:textId="72D0DADB"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201/2018; Decizia ANACEC nr. 70/2020; Raportul ANACEC 2024</w:t>
            </w:r>
          </w:p>
        </w:tc>
      </w:tr>
      <w:tr w:rsidR="001638F1" w:rsidRPr="00BC706E" w14:paraId="4700D373" w14:textId="77777777" w:rsidTr="001638F1">
        <w:tc>
          <w:tcPr>
            <w:tcW w:w="1838" w:type="dxa"/>
            <w:vAlign w:val="center"/>
          </w:tcPr>
          <w:p w14:paraId="5C9A03EA" w14:textId="516904CF"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Revizuirea periodică a agențiilor și experților</w:t>
            </w:r>
          </w:p>
        </w:tc>
        <w:tc>
          <w:tcPr>
            <w:tcW w:w="5387" w:type="dxa"/>
            <w:vAlign w:val="center"/>
          </w:tcPr>
          <w:p w14:paraId="1B951388" w14:textId="44EA5FC7"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Activitatea evaluatorilor și a agențiilor de calitate este revizuită periodic, iar Registrul experților este actualizat constant.</w:t>
            </w:r>
          </w:p>
        </w:tc>
        <w:tc>
          <w:tcPr>
            <w:tcW w:w="2403" w:type="dxa"/>
            <w:vAlign w:val="center"/>
          </w:tcPr>
          <w:p w14:paraId="411B14FC" w14:textId="6E692251"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art. 166 (9), 153 (15); HG nr. 201/2018</w:t>
            </w:r>
          </w:p>
        </w:tc>
      </w:tr>
      <w:tr w:rsidR="001638F1" w:rsidRPr="00BC706E" w14:paraId="47BEAAE4" w14:textId="77777777" w:rsidTr="001638F1">
        <w:tc>
          <w:tcPr>
            <w:tcW w:w="1838" w:type="dxa"/>
            <w:vAlign w:val="center"/>
          </w:tcPr>
          <w:p w14:paraId="05BCBCB2" w14:textId="52567323"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b/>
                <w:bCs/>
                <w:kern w:val="0"/>
                <w:sz w:val="20"/>
                <w:szCs w:val="20"/>
                <w:lang w:val="ro-MD" w:eastAsia="ro-MD"/>
                <w14:ligatures w14:val="none"/>
              </w:rPr>
              <w:t>Acces electronic la informații și transparență publică</w:t>
            </w:r>
          </w:p>
        </w:tc>
        <w:tc>
          <w:tcPr>
            <w:tcW w:w="5387" w:type="dxa"/>
            <w:vAlign w:val="center"/>
          </w:tcPr>
          <w:p w14:paraId="349FAAF1" w14:textId="598BED57"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Toate calificările și programele acreditate sunt publicate online (RNC și site-ul ANACEC), iar rapoartele de evaluare sunt accesibile public.</w:t>
            </w:r>
          </w:p>
        </w:tc>
        <w:tc>
          <w:tcPr>
            <w:tcW w:w="2403" w:type="dxa"/>
            <w:vAlign w:val="center"/>
          </w:tcPr>
          <w:p w14:paraId="6C6DB4D1" w14:textId="681D0476" w:rsidR="001638F1" w:rsidRPr="00BC706E" w:rsidRDefault="001638F1" w:rsidP="001638F1">
            <w:pPr>
              <w:jc w:val="both"/>
              <w:rPr>
                <w:rFonts w:ascii="Times New Roman" w:eastAsia="Times New Roman" w:hAnsi="Times New Roman" w:cs="Times New Roman"/>
                <w:kern w:val="0"/>
                <w:sz w:val="20"/>
                <w:szCs w:val="20"/>
                <w:lang w:val="ro-MD" w:eastAsia="ro-MD"/>
                <w14:ligatures w14:val="none"/>
              </w:rPr>
            </w:pPr>
            <w:r w:rsidRPr="00BC706E">
              <w:rPr>
                <w:rFonts w:ascii="Times New Roman" w:eastAsia="Times New Roman" w:hAnsi="Times New Roman" w:cs="Times New Roman"/>
                <w:kern w:val="0"/>
                <w:sz w:val="20"/>
                <w:szCs w:val="20"/>
                <w:lang w:val="ro-MD" w:eastAsia="ro-MD"/>
                <w14:ligatures w14:val="none"/>
              </w:rPr>
              <w:t>HG nr. 330/2023, art. 166 (10–11); site-ul www.anacec.md; platforma RNC</w:t>
            </w:r>
          </w:p>
        </w:tc>
      </w:tr>
    </w:tbl>
    <w:p w14:paraId="70F8F2DD" w14:textId="111AB669" w:rsidR="00656A8F" w:rsidRPr="00BC706E" w:rsidRDefault="00656A8F" w:rsidP="000961A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Aceste dovezi confirmă că sistemul de asigurare a calității din Republica Moldova este complet integrat cu CNC, bazat pe rezultate ale învățării și reglementat de standarde clare, transparente și comparabile internațional.</w:t>
      </w:r>
      <w:r w:rsidR="000961A1"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Prin aplicarea acestor mecanisme, Republica Moldova demonstrează conformitate deplină cu Criteriul 5 al procesului de referențiere la EQF și de autocertificare în raport cu QF-EHEA, consolidând încrederea națională și europeană în calitatea și recunoașterea calificărilor sale.</w:t>
      </w:r>
    </w:p>
    <w:p w14:paraId="40A9344D" w14:textId="77777777" w:rsidR="00073722" w:rsidRPr="00BC706E" w:rsidRDefault="00073722" w:rsidP="000961A1">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7. Concluzii generale privind Criteriul 5</w:t>
      </w:r>
    </w:p>
    <w:p w14:paraId="364843EB" w14:textId="6F8EBF94" w:rsidR="00073722" w:rsidRPr="00BC706E" w:rsidRDefault="00073722" w:rsidP="000961A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Republica Moldova dispune de un sistem coerent, complet și interconectat de asigurare a calității în educație și formare profesională, fundamentat pe un cadru normativ solid, pe procese transparente și pe o guvernanță instituțională clar definită. Prin activitatea ANACEC, susținută de </w:t>
      </w:r>
      <w:r w:rsidR="002F1DA6"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 xml:space="preserve"> și corelată cu </w:t>
      </w:r>
      <w:r w:rsidR="002F1DA6" w:rsidRPr="00BC706E">
        <w:rPr>
          <w:rFonts w:ascii="Times New Roman" w:eastAsia="Times New Roman" w:hAnsi="Times New Roman" w:cs="Times New Roman"/>
          <w:kern w:val="0"/>
          <w:sz w:val="24"/>
          <w:szCs w:val="24"/>
          <w:lang w:val="ro-MD" w:eastAsia="ro-MD"/>
          <w14:ligatures w14:val="none"/>
        </w:rPr>
        <w:t>ANCE</w:t>
      </w:r>
      <w:r w:rsidRPr="00BC706E">
        <w:rPr>
          <w:rFonts w:ascii="Times New Roman" w:eastAsia="Times New Roman" w:hAnsi="Times New Roman" w:cs="Times New Roman"/>
          <w:kern w:val="0"/>
          <w:sz w:val="24"/>
          <w:szCs w:val="24"/>
          <w:lang w:val="ro-MD" w:eastAsia="ro-MD"/>
          <w14:ligatures w14:val="none"/>
        </w:rPr>
        <w:t>, se asigură o abordare integrată a calității la toate nivelurile educaționale – de la conceperea standardelor de calificare până la evaluarea și certificarea rezultatelor învățării.</w:t>
      </w:r>
    </w:p>
    <w:p w14:paraId="0D624EF6" w14:textId="77777777" w:rsidR="00073722" w:rsidRPr="00BC706E" w:rsidRDefault="00073722" w:rsidP="000961A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Sistemul se bazează pe principiile de calitate europene prevăzute în Anexa IV a Recomandării Consiliului UE (2017), fiind orientat pe rezultate ale învățării, validitate, transparență și îmbunătățire continuă. Evaluarea internă și externă sunt complementare, iar implicarea activă a părților interesate – instituții de învățământ, angajatori, comitete sectoriale, studenți și parteneri sociali – consolidează relevanța și legitimitatea calificărilor acordate.</w:t>
      </w:r>
    </w:p>
    <w:p w14:paraId="0F7BFCE0" w14:textId="0E4E7186" w:rsidR="00073722" w:rsidRPr="00BC706E" w:rsidRDefault="00073722" w:rsidP="000961A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 asemenea, integrarea proceselor de asigurare a calității în CNC garantează că fiecare calificare inclusă este verificată nu doar din perspectiva conținutului și a coerenței curriculare, ci și a nivelului de complexitate și comparabilitate internațională.</w:t>
      </w:r>
      <w:r w:rsidR="00423F7E"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Standardele și indicatorii de calitate sunt aliniați la European Standards and Guidelines (ESG) pentru învățământul superior și la European Quality Assurance Reference Framework (EQAVET) pentru formarea profesională.</w:t>
      </w:r>
    </w:p>
    <w:p w14:paraId="22A0D81F" w14:textId="77777777" w:rsidR="00073722" w:rsidRPr="00BC706E" w:rsidRDefault="00073722" w:rsidP="000961A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recunoașterea internațională a ANACEC ca membru afiliat ENQA, Republica Moldova confirmă compatibilitatea procedurilor sale de evaluare și acreditare cu bunele practici europene, demonstrând că sistemul național de asigurare a calității:</w:t>
      </w:r>
    </w:p>
    <w:p w14:paraId="0F8FE053" w14:textId="77777777" w:rsidR="00073722" w:rsidRPr="00BC706E" w:rsidRDefault="00073722" w:rsidP="00951729">
      <w:pPr>
        <w:numPr>
          <w:ilvl w:val="0"/>
          <w:numId w:val="201"/>
        </w:numPr>
        <w:spacing w:after="0" w:line="276" w:lineRule="auto"/>
        <w:ind w:left="714" w:hanging="35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este funcțional și transparent,</w:t>
      </w:r>
    </w:p>
    <w:p w14:paraId="1D9D996F" w14:textId="77777777" w:rsidR="00073722" w:rsidRPr="00BC706E" w:rsidRDefault="00073722" w:rsidP="00951729">
      <w:pPr>
        <w:numPr>
          <w:ilvl w:val="0"/>
          <w:numId w:val="201"/>
        </w:numPr>
        <w:spacing w:after="0" w:line="276" w:lineRule="auto"/>
        <w:ind w:left="714" w:hanging="35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se bazează pe standardele EQF și QF-EHEA,</w:t>
      </w:r>
    </w:p>
    <w:p w14:paraId="42140387" w14:textId="77777777" w:rsidR="00073722" w:rsidRPr="00BC706E" w:rsidRDefault="00073722" w:rsidP="00951729">
      <w:pPr>
        <w:numPr>
          <w:ilvl w:val="0"/>
          <w:numId w:val="201"/>
        </w:numPr>
        <w:spacing w:after="0" w:line="276" w:lineRule="auto"/>
        <w:ind w:left="714" w:hanging="35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favorizează mobilitatea și recunoașterea calificărilor,</w:t>
      </w:r>
    </w:p>
    <w:p w14:paraId="14D82178" w14:textId="77777777" w:rsidR="00073722" w:rsidRPr="00BC706E" w:rsidRDefault="00073722" w:rsidP="00951729">
      <w:pPr>
        <w:numPr>
          <w:ilvl w:val="0"/>
          <w:numId w:val="201"/>
        </w:numPr>
        <w:spacing w:after="0" w:line="276" w:lineRule="auto"/>
        <w:ind w:left="714" w:hanging="35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sprijină învățarea pe tot parcursul vieții.</w:t>
      </w:r>
    </w:p>
    <w:p w14:paraId="4288C0C0" w14:textId="77777777" w:rsidR="00073722" w:rsidRPr="00BC706E" w:rsidRDefault="00073722" w:rsidP="000961A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Prin urmare, Republica Moldova îndeplinește integral Criteriul 5 al procesului de referențiere la EQF și de autocertificare la QF-EHEA, consolidând credibilitatea, relevanța și comparabilitatea calificărilor naționale în contextul spațiului european al educației și formării profesionale.</w:t>
      </w:r>
    </w:p>
    <w:p w14:paraId="459169E2" w14:textId="77777777" w:rsidR="00C038E7" w:rsidRPr="00BC706E" w:rsidRDefault="00C038E7" w:rsidP="00601534">
      <w:pPr>
        <w:spacing w:after="0" w:line="240" w:lineRule="auto"/>
        <w:rPr>
          <w:rFonts w:ascii="Times New Roman" w:eastAsia="Times New Roman" w:hAnsi="Times New Roman" w:cs="Times New Roman"/>
          <w:kern w:val="0"/>
          <w:sz w:val="24"/>
          <w:szCs w:val="24"/>
          <w:lang w:val="ro-MD" w:eastAsia="ro-MD"/>
          <w14:ligatures w14:val="none"/>
        </w:rPr>
      </w:pPr>
    </w:p>
    <w:p w14:paraId="10E475DD" w14:textId="77777777" w:rsidR="00601534" w:rsidRPr="00BC706E" w:rsidRDefault="00601534" w:rsidP="00601534">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CRITERIUL 6. </w:t>
      </w:r>
    </w:p>
    <w:tbl>
      <w:tblPr>
        <w:tblStyle w:val="aff"/>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4A0" w:firstRow="1" w:lastRow="0" w:firstColumn="1" w:lastColumn="0" w:noHBand="0" w:noVBand="1"/>
      </w:tblPr>
      <w:tblGrid>
        <w:gridCol w:w="9618"/>
      </w:tblGrid>
      <w:tr w:rsidR="00601534" w:rsidRPr="00BC706E" w14:paraId="03B210B1" w14:textId="77777777" w:rsidTr="00BC706E">
        <w:tc>
          <w:tcPr>
            <w:tcW w:w="9618" w:type="dxa"/>
          </w:tcPr>
          <w:p w14:paraId="278A6785" w14:textId="77777777" w:rsidR="00601534" w:rsidRPr="00BC706E" w:rsidRDefault="00601534" w:rsidP="00BC706E">
            <w:pPr>
              <w:spacing w:before="120" w:after="120" w:line="276" w:lineRule="auto"/>
              <w:jc w:val="both"/>
              <w:rPr>
                <w:rFonts w:ascii="Times New Roman" w:eastAsia="Times New Roman" w:hAnsi="Times New Roman" w:cs="Times New Roman"/>
                <w:b/>
                <w:bCs/>
                <w:kern w:val="0"/>
                <w:sz w:val="24"/>
                <w:szCs w:val="24"/>
                <w:lang w:val="ro-MD" w:eastAsia="ro-MD"/>
                <w14:ligatures w14:val="none"/>
              </w:rPr>
            </w:pPr>
            <w:r w:rsidRPr="00BC706E">
              <w:rPr>
                <w:rFonts w:ascii="Times New Roman" w:hAnsi="Times New Roman" w:cs="Times New Roman"/>
                <w:sz w:val="24"/>
                <w:szCs w:val="24"/>
                <w:lang w:val="ro-MD"/>
              </w:rPr>
              <w:t>Procesul de corelare include confirmarea explicită a organismelor relevante de asigurare a calității privind conformitatea raportului de corelare cu mecanismele, dispozițiile și practicile naționale relevante de asigurare a calității.</w:t>
            </w:r>
          </w:p>
        </w:tc>
      </w:tr>
    </w:tbl>
    <w:p w14:paraId="7E1ED5DC" w14:textId="77777777" w:rsidR="00D819EA" w:rsidRPr="00BC706E" w:rsidRDefault="00D819EA" w:rsidP="00D819EA">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14:ligatures w14:val="none"/>
        </w:rPr>
      </w:pPr>
      <w:r w:rsidRPr="00BC706E">
        <w:rPr>
          <w:rFonts w:ascii="Times New Roman" w:eastAsia="Times New Roman" w:hAnsi="Times New Roman" w:cs="Times New Roman"/>
          <w:b/>
          <w:bCs/>
          <w:color w:val="3494BA" w:themeColor="accent1"/>
          <w:kern w:val="0"/>
          <w:sz w:val="24"/>
          <w:szCs w:val="24"/>
          <w:lang w:val="ro-MD"/>
          <w14:ligatures w14:val="none"/>
        </w:rPr>
        <w:t xml:space="preserve">1. Context general </w:t>
      </w:r>
    </w:p>
    <w:p w14:paraId="7FFF56A6" w14:textId="77777777" w:rsidR="00D819EA" w:rsidRPr="00BC706E" w:rsidRDefault="00D819EA" w:rsidP="00D819EA">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Procesul de corelare a nivelurilor Cadrului Național al Calificărilor (CNC) din Republica Moldova cu EQF și de autocertificare la QF-EHEA s-a desfășurat în deplină concordanță cu mecanismele naționale de asigurare a calității.</w:t>
      </w:r>
    </w:p>
    <w:p w14:paraId="01AC16B8" w14:textId="77777777" w:rsidR="00D819EA" w:rsidRPr="00BC706E" w:rsidRDefault="00D819EA" w:rsidP="00D819EA">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Aceste mecanisme sunt reglementate prin Codul educației, HG nr. 201/2018 privind organizarea și funcționarea ANACEC, HG nr. 616/2016 privind metodologia de evaluare externă a calității și HG nr. 330/2023 privind cadrul instituțional al CNC. Conform acestora, Ministerul Educației și Cercetării (MEC) exercită funcția de coordonare strategică, iar Agenția Națională de Asigurare a Calității în Educație și Cercetare (ANACEC) deține responsabilitatea pentru evaluarea externă a calității programelor, instituțiilor și calificărilor cu nivel CNC.</w:t>
      </w:r>
    </w:p>
    <w:p w14:paraId="41F0406C" w14:textId="77777777" w:rsidR="00D819EA" w:rsidRPr="00BC706E" w:rsidRDefault="00D819EA" w:rsidP="00D819EA">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14:ligatures w14:val="none"/>
        </w:rPr>
      </w:pPr>
      <w:r w:rsidRPr="00BC706E">
        <w:rPr>
          <w:rFonts w:ascii="Times New Roman" w:eastAsia="Times New Roman" w:hAnsi="Times New Roman" w:cs="Times New Roman"/>
          <w:b/>
          <w:bCs/>
          <w:color w:val="3494BA" w:themeColor="accent1"/>
          <w:kern w:val="0"/>
          <w:sz w:val="24"/>
          <w:szCs w:val="24"/>
          <w:lang w:val="ro-MD"/>
          <w14:ligatures w14:val="none"/>
        </w:rPr>
        <w:t>2. Confirmarea explicită a ANACEC și implicarea instituțiilor de QA</w:t>
      </w:r>
    </w:p>
    <w:p w14:paraId="38E45630" w14:textId="77777777" w:rsidR="00D819EA" w:rsidRPr="00BC706E" w:rsidRDefault="00D819EA" w:rsidP="00D819EA">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Procesul de corelare a CNC cu EQF și QF-EHEA a inclus confirmarea explicită din partea ANACEC, autoritate publică națională responsabilă pentru evaluarea externă a calității. În virtutea atribuțiilor sale prevăzute în Codul educației și în hotărârile guvernamentale menționate, ANACEC a analizat raportul de corelare și a confirmat coerența acestuia cu mecanismele, dispozițiile și practicile naționale de asigurare a calității (QA).</w:t>
      </w:r>
    </w:p>
    <w:p w14:paraId="2ACB4FF2" w14:textId="77777777" w:rsidR="00D819EA" w:rsidRPr="00BC706E" w:rsidRDefault="00D819EA" w:rsidP="00D819EA">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Consultările oficiale desfășurate cu ANACEC în procesul de elaborare a raportului au asigurat legitimitatea și conformitatea raportului cu cadrul național de reglementare și cu principiile europene de transparență, relevanță și încredere reciprocă. Confirmarea formală emisă de ANACEC atestă că toate procedurile descrise în raport — dezvoltarea calificărilor, includerea în CNC și validarea prin RNC — au fost supuse evaluării externe și sunt pe deplin conforme cu standardele ESG (European Standards and Guidelines) și EQAVET.</w:t>
      </w:r>
    </w:p>
    <w:p w14:paraId="54C6CEF4" w14:textId="77777777" w:rsidR="00D819EA" w:rsidRPr="00BC706E" w:rsidRDefault="00D819EA" w:rsidP="00D819EA">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Pe lângă ANACEC, alte instituții cu rol în asigurarea calității au fost implicate în procesul de analiză și confirmare:</w:t>
      </w:r>
    </w:p>
    <w:p w14:paraId="69FE50E3" w14:textId="77777777" w:rsidR="00D819EA" w:rsidRPr="00BC706E" w:rsidRDefault="00D819EA" w:rsidP="00D819EA">
      <w:pPr>
        <w:numPr>
          <w:ilvl w:val="0"/>
          <w:numId w:val="241"/>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MEC – coordonator al procesului de referențiere și garant al conformității instituționale;</w:t>
      </w:r>
    </w:p>
    <w:p w14:paraId="5C720408" w14:textId="77777777" w:rsidR="00D819EA" w:rsidRPr="00BC706E" w:rsidRDefault="00D819EA" w:rsidP="00D819EA">
      <w:pPr>
        <w:numPr>
          <w:ilvl w:val="0"/>
          <w:numId w:val="241"/>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Agenția Națională pentru Curriculum și Evaluare (ANCE) – responsabilă pentru evaluarea și monitorizarea aplicării standardelor curriculare la nivel preuniversitar, asigurând continuitatea principiilor de calitate pe verticala sistemului educațional;</w:t>
      </w:r>
    </w:p>
    <w:p w14:paraId="1D119281" w14:textId="77777777" w:rsidR="00D819EA" w:rsidRPr="00BC706E" w:rsidRDefault="00D819EA" w:rsidP="00D819EA">
      <w:pPr>
        <w:numPr>
          <w:ilvl w:val="0"/>
          <w:numId w:val="241"/>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Comitetele sectoriale pentru formare profesională – consultate în procesul de validare a relevanței calificărilor și a corespunderii acestora cu cerințele pieței muncii și descriptorii CNC/EQF.</w:t>
      </w:r>
    </w:p>
    <w:p w14:paraId="462E3269" w14:textId="77777777" w:rsidR="00D819EA" w:rsidRPr="00BC706E" w:rsidRDefault="00D819EA" w:rsidP="00D819EA">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14:ligatures w14:val="none"/>
        </w:rPr>
      </w:pPr>
      <w:r w:rsidRPr="00BC706E">
        <w:rPr>
          <w:rFonts w:ascii="Times New Roman" w:eastAsia="Times New Roman" w:hAnsi="Times New Roman" w:cs="Times New Roman"/>
          <w:b/>
          <w:bCs/>
          <w:color w:val="3494BA" w:themeColor="accent1"/>
          <w:kern w:val="0"/>
          <w:sz w:val="24"/>
          <w:szCs w:val="24"/>
          <w:lang w:val="ro-MD"/>
          <w14:ligatures w14:val="none"/>
        </w:rPr>
        <w:lastRenderedPageBreak/>
        <w:t>3. Colaborare internațională și bune practici europene</w:t>
      </w:r>
    </w:p>
    <w:p w14:paraId="7550ADEC" w14:textId="77777777" w:rsidR="00D819EA" w:rsidRPr="00BC706E" w:rsidRDefault="00D819EA" w:rsidP="00D819EA">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Republica Moldova ia în considerare bunele practici europene privind transparența și încrederea reciprocă, inclusiv posibilitatea implicării altor agenții internaționale recunoscute și înregistrate în EQAR (European Quality Assurance Register) pentru consolidarea credibilității raportului.</w:t>
      </w:r>
    </w:p>
    <w:p w14:paraId="332D3763" w14:textId="77777777" w:rsidR="00D819EA" w:rsidRPr="00BC706E" w:rsidRDefault="00D819EA" w:rsidP="00D819EA">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Procesul național de asigurare a calității este, de asemenea, validat prin evaluări externe realizate de agenții internaționale. Astfel, cinci instituții de învățământ superior din Republica Moldova au obținut acreditare internațională în urma evaluărilor efectuate de ARACIS (România), iar Universitatea de Stat de Medicină și Farmacie „Nicolae Testemițanu” a parcurs procesul de acreditare internațională conform standardelor Federației Mondiale pentru Educație Medicală, realizat de Agenția Independentă de Acreditare și Rating (IAAR, Kazahstan). Aceste rezultate confirmă compatibilitatea și recunoașterea internațională a standardelor naționale de calitate, consolidând totodată credibilitatea sistemului moldovenesc de QA.</w:t>
      </w:r>
    </w:p>
    <w:p w14:paraId="68B2A628" w14:textId="77777777" w:rsidR="00D819EA" w:rsidRPr="00BC706E" w:rsidRDefault="00D819EA" w:rsidP="00D819EA">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Prin activitatea sa, ANACEC monitorizează aplicarea rezultatelor învățării, a nivelurilor de calificare și a procedurilor de recunoaștere, asigurând compatibilitatea cu principiile ESG și EQAVET. Această confirmare instituțională consolidează legitimitatea raportului de corelare și garantează alinierea Republicii Moldova la bunele practici europene în domeniul calificărilor și al asigurării calității.</w:t>
      </w:r>
    </w:p>
    <w:p w14:paraId="289D3A87" w14:textId="77777777" w:rsidR="00D819EA" w:rsidRPr="00BC706E" w:rsidRDefault="00D819EA" w:rsidP="00D819EA">
      <w:pPr>
        <w:numPr>
          <w:ilvl w:val="0"/>
          <w:numId w:val="172"/>
        </w:numPr>
        <w:spacing w:before="120" w:after="120" w:line="276" w:lineRule="auto"/>
        <w:contextualSpacing/>
        <w:jc w:val="both"/>
        <w:outlineLvl w:val="2"/>
        <w:rPr>
          <w:rFonts w:ascii="Times New Roman" w:eastAsia="Times New Roman" w:hAnsi="Times New Roman" w:cs="Times New Roman"/>
          <w:b/>
          <w:bCs/>
          <w:color w:val="3494BA" w:themeColor="accent1"/>
          <w:kern w:val="0"/>
          <w:sz w:val="24"/>
          <w:szCs w:val="24"/>
          <w:lang w:val="ro-MD"/>
          <w14:ligatures w14:val="none"/>
        </w:rPr>
      </w:pPr>
      <w:r w:rsidRPr="00BC706E">
        <w:rPr>
          <w:rFonts w:ascii="Times New Roman" w:eastAsia="Times New Roman" w:hAnsi="Times New Roman" w:cs="Times New Roman"/>
          <w:b/>
          <w:bCs/>
          <w:color w:val="3494BA" w:themeColor="accent1"/>
          <w:kern w:val="0"/>
          <w:sz w:val="24"/>
          <w:szCs w:val="24"/>
          <w:lang w:val="ro-MD"/>
          <w14:ligatures w14:val="none"/>
        </w:rPr>
        <w:t>Dovada de conformitate</w:t>
      </w:r>
    </w:p>
    <w:tbl>
      <w:tblPr>
        <w:tblStyle w:val="aff"/>
        <w:tblW w:w="0" w:type="auto"/>
        <w:tblLook w:val="04A0" w:firstRow="1" w:lastRow="0" w:firstColumn="1" w:lastColumn="0" w:noHBand="0" w:noVBand="1"/>
      </w:tblPr>
      <w:tblGrid>
        <w:gridCol w:w="3209"/>
        <w:gridCol w:w="4441"/>
        <w:gridCol w:w="1978"/>
      </w:tblGrid>
      <w:tr w:rsidR="00D819EA" w:rsidRPr="00BC706E" w14:paraId="5D732984" w14:textId="77777777" w:rsidTr="00BC706E">
        <w:tc>
          <w:tcPr>
            <w:tcW w:w="3209" w:type="dxa"/>
            <w:shd w:val="clear" w:color="auto" w:fill="A9D5E7" w:themeFill="accent1" w:themeFillTint="66"/>
            <w:vAlign w:val="center"/>
          </w:tcPr>
          <w:p w14:paraId="32DB1965"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b/>
                <w:bCs/>
                <w:kern w:val="0"/>
                <w:sz w:val="20"/>
                <w:szCs w:val="20"/>
                <w:lang w:val="ro-MD"/>
                <w14:ligatures w14:val="none"/>
              </w:rPr>
              <w:t>Aspect evaluat</w:t>
            </w:r>
          </w:p>
        </w:tc>
        <w:tc>
          <w:tcPr>
            <w:tcW w:w="4441" w:type="dxa"/>
            <w:shd w:val="clear" w:color="auto" w:fill="A9D5E7" w:themeFill="accent1" w:themeFillTint="66"/>
            <w:vAlign w:val="center"/>
          </w:tcPr>
          <w:p w14:paraId="1A6A150E"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b/>
                <w:bCs/>
                <w:kern w:val="0"/>
                <w:sz w:val="20"/>
                <w:szCs w:val="20"/>
                <w:lang w:val="ro-MD"/>
                <w14:ligatures w14:val="none"/>
              </w:rPr>
              <w:t>Dovadă de conformitate</w:t>
            </w:r>
          </w:p>
        </w:tc>
        <w:tc>
          <w:tcPr>
            <w:tcW w:w="1978" w:type="dxa"/>
            <w:shd w:val="clear" w:color="auto" w:fill="A9D5E7" w:themeFill="accent1" w:themeFillTint="66"/>
            <w:vAlign w:val="center"/>
          </w:tcPr>
          <w:p w14:paraId="72B679FF"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b/>
                <w:bCs/>
                <w:kern w:val="0"/>
                <w:sz w:val="20"/>
                <w:szCs w:val="20"/>
                <w:lang w:val="ro-MD"/>
                <w14:ligatures w14:val="none"/>
              </w:rPr>
              <w:t>Instituție responsabilă</w:t>
            </w:r>
          </w:p>
        </w:tc>
      </w:tr>
      <w:tr w:rsidR="00D819EA" w:rsidRPr="00BC706E" w14:paraId="02E485CA" w14:textId="77777777" w:rsidTr="00BC706E">
        <w:tc>
          <w:tcPr>
            <w:tcW w:w="3209" w:type="dxa"/>
            <w:vAlign w:val="center"/>
          </w:tcPr>
          <w:p w14:paraId="260C8CCA"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Confirmarea explicită a conformității raportului</w:t>
            </w:r>
          </w:p>
        </w:tc>
        <w:tc>
          <w:tcPr>
            <w:tcW w:w="4441" w:type="dxa"/>
            <w:vAlign w:val="center"/>
          </w:tcPr>
          <w:p w14:paraId="4A81E112"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Avizul oficial emis de ANACEC privind coerența raportului cu mecanismele naționale de QA</w:t>
            </w:r>
          </w:p>
        </w:tc>
        <w:tc>
          <w:tcPr>
            <w:tcW w:w="1978" w:type="dxa"/>
            <w:vAlign w:val="center"/>
          </w:tcPr>
          <w:p w14:paraId="73A45883"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ANACEC</w:t>
            </w:r>
          </w:p>
        </w:tc>
      </w:tr>
      <w:tr w:rsidR="00D819EA" w:rsidRPr="00BC706E" w14:paraId="37686334" w14:textId="77777777" w:rsidTr="00BC706E">
        <w:tc>
          <w:tcPr>
            <w:tcW w:w="3209" w:type="dxa"/>
            <w:vAlign w:val="center"/>
          </w:tcPr>
          <w:p w14:paraId="13ED54F3"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Integrarea proceselor de QA în elaborarea raportului</w:t>
            </w:r>
          </w:p>
        </w:tc>
        <w:tc>
          <w:tcPr>
            <w:tcW w:w="4441" w:type="dxa"/>
            <w:vAlign w:val="center"/>
          </w:tcPr>
          <w:p w14:paraId="12E0BB75"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Consultări oficiale MEC–ANACEC și participarea comitetelor sectoriale și a altor actori QA</w:t>
            </w:r>
          </w:p>
        </w:tc>
        <w:tc>
          <w:tcPr>
            <w:tcW w:w="1978" w:type="dxa"/>
            <w:vAlign w:val="center"/>
          </w:tcPr>
          <w:p w14:paraId="5284456E"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MEC, ANACEC</w:t>
            </w:r>
          </w:p>
        </w:tc>
      </w:tr>
      <w:tr w:rsidR="00D819EA" w:rsidRPr="00BC706E" w14:paraId="17E4555A" w14:textId="77777777" w:rsidTr="00BC706E">
        <w:tc>
          <w:tcPr>
            <w:tcW w:w="3209" w:type="dxa"/>
            <w:vAlign w:val="center"/>
          </w:tcPr>
          <w:p w14:paraId="3AB29E5A"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Corelarea cu standardele europene (ESG, EQAVET)</w:t>
            </w:r>
          </w:p>
        </w:tc>
        <w:tc>
          <w:tcPr>
            <w:tcW w:w="4441" w:type="dxa"/>
            <w:vAlign w:val="center"/>
          </w:tcPr>
          <w:p w14:paraId="7171C214"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Proceduri și metodologii aplicate de ANACEC conform standardelor internaționale</w:t>
            </w:r>
          </w:p>
        </w:tc>
        <w:tc>
          <w:tcPr>
            <w:tcW w:w="1978" w:type="dxa"/>
            <w:vAlign w:val="center"/>
          </w:tcPr>
          <w:p w14:paraId="342F5BDF"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ANACEC</w:t>
            </w:r>
          </w:p>
        </w:tc>
      </w:tr>
      <w:tr w:rsidR="00D819EA" w:rsidRPr="00BC706E" w14:paraId="5C4A4D0E" w14:textId="77777777" w:rsidTr="00BC706E">
        <w:tc>
          <w:tcPr>
            <w:tcW w:w="3209" w:type="dxa"/>
            <w:vAlign w:val="center"/>
          </w:tcPr>
          <w:p w14:paraId="2DAB2148"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Consolidarea credibilității internaționale</w:t>
            </w:r>
          </w:p>
        </w:tc>
        <w:tc>
          <w:tcPr>
            <w:tcW w:w="4441" w:type="dxa"/>
            <w:vAlign w:val="center"/>
          </w:tcPr>
          <w:p w14:paraId="19289ADB"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Acreditările obținute de instituțiile de învățământ superior (ARACIS, IAAR)</w:t>
            </w:r>
          </w:p>
        </w:tc>
        <w:tc>
          <w:tcPr>
            <w:tcW w:w="1978" w:type="dxa"/>
            <w:vAlign w:val="center"/>
          </w:tcPr>
          <w:p w14:paraId="45C972EA"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MEC, ANACEC</w:t>
            </w:r>
          </w:p>
        </w:tc>
      </w:tr>
      <w:tr w:rsidR="00D819EA" w:rsidRPr="00BC706E" w14:paraId="0F6F647C" w14:textId="77777777" w:rsidTr="00BC706E">
        <w:tc>
          <w:tcPr>
            <w:tcW w:w="3209" w:type="dxa"/>
            <w:vAlign w:val="center"/>
          </w:tcPr>
          <w:p w14:paraId="297AE7F5"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Aplicarea instrumentelor europene de transparență</w:t>
            </w:r>
          </w:p>
        </w:tc>
        <w:tc>
          <w:tcPr>
            <w:tcW w:w="4441" w:type="dxa"/>
            <w:vAlign w:val="center"/>
          </w:tcPr>
          <w:p w14:paraId="6B215B9F"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Ordinul MEC nr. 1020/2023 privind ECTS – utilizare consecventă a creditelor transferabile și a Suplimentului la diplomă</w:t>
            </w:r>
          </w:p>
        </w:tc>
        <w:tc>
          <w:tcPr>
            <w:tcW w:w="1978" w:type="dxa"/>
            <w:vAlign w:val="center"/>
          </w:tcPr>
          <w:p w14:paraId="79C4D6BF" w14:textId="77777777" w:rsidR="00D819EA" w:rsidRPr="00BC706E" w:rsidRDefault="00D819EA" w:rsidP="00D819EA">
            <w:pPr>
              <w:spacing w:after="160" w:line="259" w:lineRule="auto"/>
              <w:jc w:val="both"/>
              <w:outlineLvl w:val="2"/>
              <w:rPr>
                <w:rFonts w:ascii="Times New Roman" w:eastAsia="Times New Roman" w:hAnsi="Times New Roman" w:cs="Times New Roman"/>
                <w:b/>
                <w:bCs/>
                <w:color w:val="3494BA" w:themeColor="accent1"/>
                <w:kern w:val="0"/>
                <w:sz w:val="20"/>
                <w:szCs w:val="20"/>
                <w:lang w:val="ro-MD"/>
                <w14:ligatures w14:val="none"/>
              </w:rPr>
            </w:pPr>
            <w:r w:rsidRPr="00BC706E">
              <w:rPr>
                <w:rFonts w:ascii="Times New Roman" w:eastAsia="Times New Roman" w:hAnsi="Times New Roman" w:cs="Times New Roman"/>
                <w:kern w:val="0"/>
                <w:sz w:val="20"/>
                <w:szCs w:val="20"/>
                <w:lang w:val="ro-MD"/>
                <w14:ligatures w14:val="none"/>
              </w:rPr>
              <w:t>MEC</w:t>
            </w:r>
          </w:p>
        </w:tc>
      </w:tr>
    </w:tbl>
    <w:p w14:paraId="3F6EAFB4" w14:textId="77777777" w:rsidR="00D819EA" w:rsidRPr="00BC706E" w:rsidRDefault="00D819EA" w:rsidP="00D819EA">
      <w:pPr>
        <w:spacing w:before="120" w:after="120" w:line="276" w:lineRule="auto"/>
        <w:jc w:val="both"/>
        <w:rPr>
          <w:rFonts w:ascii="Times New Roman" w:eastAsia="Times New Roman" w:hAnsi="Times New Roman" w:cs="Times New Roman"/>
          <w:b/>
          <w:bCs/>
          <w:kern w:val="0"/>
          <w:sz w:val="24"/>
          <w:szCs w:val="24"/>
          <w:lang w:val="ro-MD"/>
          <w14:ligatures w14:val="none"/>
        </w:rPr>
      </w:pPr>
      <w:r w:rsidRPr="00BC706E">
        <w:rPr>
          <w:rFonts w:ascii="Times New Roman" w:eastAsia="Times New Roman" w:hAnsi="Times New Roman" w:cs="Times New Roman"/>
          <w:b/>
          <w:bCs/>
          <w:kern w:val="0"/>
          <w:sz w:val="24"/>
          <w:szCs w:val="24"/>
          <w:lang w:val="ro-MD"/>
          <w14:ligatures w14:val="none"/>
        </w:rPr>
        <w:t>Dovezi suplimentare:</w:t>
      </w:r>
    </w:p>
    <w:p w14:paraId="1457713F" w14:textId="77777777" w:rsidR="00D819EA" w:rsidRPr="00BC706E" w:rsidRDefault="00D819EA" w:rsidP="00D819EA">
      <w:pPr>
        <w:numPr>
          <w:ilvl w:val="0"/>
          <w:numId w:val="242"/>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Confirmarea emisă de ANACEC privind raportul de corelare CNC–EQF/QF-EHEA (2024);</w:t>
      </w:r>
    </w:p>
    <w:p w14:paraId="79A04417" w14:textId="77777777" w:rsidR="00D819EA" w:rsidRPr="00BC706E" w:rsidRDefault="00D819EA" w:rsidP="00D819EA">
      <w:pPr>
        <w:numPr>
          <w:ilvl w:val="0"/>
          <w:numId w:val="242"/>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Raportul de activitate al ANACEC (2024), care atestă aplicarea standardelor ESG și EQAVET;</w:t>
      </w:r>
    </w:p>
    <w:p w14:paraId="14612E21" w14:textId="77777777" w:rsidR="00D819EA" w:rsidRPr="00BC706E" w:rsidRDefault="00D819EA" w:rsidP="00D819EA">
      <w:pPr>
        <w:numPr>
          <w:ilvl w:val="0"/>
          <w:numId w:val="242"/>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Ordinul MEC nr. 1020/2023 – aplicarea ECTS în formarea profesională continuă;</w:t>
      </w:r>
    </w:p>
    <w:p w14:paraId="6F33608E" w14:textId="77777777" w:rsidR="00D819EA" w:rsidRPr="00BC706E" w:rsidRDefault="00D819EA" w:rsidP="00D819EA">
      <w:pPr>
        <w:numPr>
          <w:ilvl w:val="0"/>
          <w:numId w:val="242"/>
        </w:num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Rapoartele de acreditare internațională ARACIS și IAAR pentru instituțiile de învățământ superior din Republica Moldova.</w:t>
      </w:r>
    </w:p>
    <w:p w14:paraId="210C2D1C" w14:textId="77777777" w:rsidR="00D819EA" w:rsidRPr="00BC706E" w:rsidRDefault="00D819EA" w:rsidP="00D819EA">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14:ligatures w14:val="none"/>
        </w:rPr>
      </w:pPr>
      <w:r w:rsidRPr="00BC706E">
        <w:rPr>
          <w:rFonts w:ascii="Times New Roman" w:eastAsia="Times New Roman" w:hAnsi="Times New Roman" w:cs="Times New Roman"/>
          <w:b/>
          <w:bCs/>
          <w:color w:val="3494BA" w:themeColor="accent1"/>
          <w:kern w:val="0"/>
          <w:sz w:val="24"/>
          <w:szCs w:val="24"/>
          <w:lang w:val="ro-MD"/>
          <w14:ligatures w14:val="none"/>
        </w:rPr>
        <w:t>5. Concluzii generale privind Criteriul 6</w:t>
      </w:r>
    </w:p>
    <w:p w14:paraId="6B2B5905" w14:textId="77777777" w:rsidR="00D819EA" w:rsidRPr="00BC706E" w:rsidRDefault="00D819EA" w:rsidP="00D819EA">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Republica Moldova îndeplinește integral Criteriul 6, asigurând confirmarea explicită și verificabilă a conformității raportului de corelare din partea organismului național de asigurare a calității – ANACEC. Procesul de consultare și validare interinstituțională demonstrează o guvernanță matură și </w:t>
      </w:r>
      <w:r w:rsidRPr="00BC706E">
        <w:rPr>
          <w:rFonts w:ascii="Times New Roman" w:eastAsia="Times New Roman" w:hAnsi="Times New Roman" w:cs="Times New Roman"/>
          <w:kern w:val="0"/>
          <w:sz w:val="24"/>
          <w:szCs w:val="24"/>
          <w:lang w:val="ro-MD"/>
          <w14:ligatures w14:val="none"/>
        </w:rPr>
        <w:lastRenderedPageBreak/>
        <w:t>transparentă, fundamentată pe parteneriat între MEC, ANACEC, ANCE și comitetele sectoriale. Totodată, recunoașterea internațională a standardelor naționale de calitate prin evaluări externe (ARACIS, IAAR) confirmă credibilitatea și compatibilitatea sistemului moldovenesc cu Spațiul European al Educației și Formării Profesionale.</w:t>
      </w:r>
    </w:p>
    <w:p w14:paraId="79030A73" w14:textId="77777777" w:rsidR="00D819EA" w:rsidRPr="00BC706E" w:rsidRDefault="00D819EA" w:rsidP="00D819EA">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Astfel, raportul de corelare CNC–EQF/QF-EHEA reflectă un proces riguros, validat și recunoscut, care garantează calitatea, transparența și comparabilitatea calificărilor din Republica Moldova în context european.</w:t>
      </w:r>
    </w:p>
    <w:p w14:paraId="13F5A338" w14:textId="77777777" w:rsidR="00C0260E" w:rsidRPr="00BC706E" w:rsidRDefault="00C0260E" w:rsidP="0093101C">
      <w:pPr>
        <w:spacing w:before="120" w:after="120" w:line="276" w:lineRule="auto"/>
        <w:jc w:val="both"/>
        <w:rPr>
          <w:rFonts w:ascii="Times New Roman" w:hAnsi="Times New Roman" w:cs="Times New Roman"/>
          <w:b/>
          <w:bCs/>
          <w:color w:val="3494BA" w:themeColor="accent1"/>
          <w:sz w:val="24"/>
          <w:szCs w:val="24"/>
          <w:lang w:val="ro-MD"/>
        </w:rPr>
      </w:pPr>
    </w:p>
    <w:p w14:paraId="1232E92B" w14:textId="2D864AF0" w:rsidR="0093101C" w:rsidRPr="00BC706E" w:rsidRDefault="0093101C" w:rsidP="0093101C">
      <w:pPr>
        <w:spacing w:before="120" w:after="120" w:line="276" w:lineRule="auto"/>
        <w:jc w:val="both"/>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t xml:space="preserve">CRITERIUL 7 </w:t>
      </w:r>
    </w:p>
    <w:tbl>
      <w:tblPr>
        <w:tblStyle w:val="aff"/>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4A0" w:firstRow="1" w:lastRow="0" w:firstColumn="1" w:lastColumn="0" w:noHBand="0" w:noVBand="1"/>
      </w:tblPr>
      <w:tblGrid>
        <w:gridCol w:w="9618"/>
      </w:tblGrid>
      <w:tr w:rsidR="0093101C" w:rsidRPr="00BC706E" w14:paraId="01A8D9ED" w14:textId="77777777" w:rsidTr="00BC706E">
        <w:tc>
          <w:tcPr>
            <w:tcW w:w="9628" w:type="dxa"/>
          </w:tcPr>
          <w:p w14:paraId="4627D87C" w14:textId="77777777" w:rsidR="0093101C" w:rsidRPr="00BC706E" w:rsidRDefault="0093101C" w:rsidP="00BC706E">
            <w:pPr>
              <w:spacing w:before="120" w:after="120" w:line="276" w:lineRule="auto"/>
              <w:rPr>
                <w:rFonts w:ascii="Times New Roman" w:hAnsi="Times New Roman" w:cs="Times New Roman"/>
                <w:sz w:val="24"/>
                <w:szCs w:val="24"/>
                <w:lang w:val="ro-MD"/>
              </w:rPr>
            </w:pPr>
            <w:r w:rsidRPr="00BC706E">
              <w:rPr>
                <w:rFonts w:ascii="Times New Roman" w:hAnsi="Times New Roman" w:cs="Times New Roman"/>
                <w:sz w:val="24"/>
                <w:szCs w:val="24"/>
                <w:lang w:val="ro-MD"/>
              </w:rPr>
              <w:t>Procesul de corelare implică experți internaționali, iar rapoartele de corelare conțin o declarație scrisă referitoare la procesul de corelare, semnată de cel puțin doi experți internaționali din două țări diferite.</w:t>
            </w:r>
          </w:p>
        </w:tc>
      </w:tr>
    </w:tbl>
    <w:p w14:paraId="6D73B2C0" w14:textId="025B5F15" w:rsidR="00701009" w:rsidRPr="00BC706E" w:rsidRDefault="0024088F" w:rsidP="00C1398A">
      <w:pPr>
        <w:spacing w:before="120" w:after="120" w:line="276" w:lineRule="auto"/>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lang w:val="ro-MD"/>
        </w:rPr>
        <w:t>(Se definitivează după discuții publice)</w:t>
      </w:r>
    </w:p>
    <w:p w14:paraId="1D04B12A" w14:textId="77777777" w:rsidR="00034517" w:rsidRPr="00BC706E" w:rsidRDefault="00034517" w:rsidP="00701009">
      <w:pPr>
        <w:spacing w:before="120" w:after="120" w:line="276" w:lineRule="auto"/>
        <w:jc w:val="both"/>
        <w:rPr>
          <w:rFonts w:ascii="Times New Roman" w:hAnsi="Times New Roman" w:cs="Times New Roman"/>
          <w:color w:val="3494BA" w:themeColor="accent1"/>
          <w:sz w:val="24"/>
          <w:szCs w:val="24"/>
          <w:lang w:val="ro-MD"/>
        </w:rPr>
      </w:pPr>
    </w:p>
    <w:p w14:paraId="0A9D6730" w14:textId="622D14EA" w:rsidR="00701009" w:rsidRPr="00BC706E" w:rsidRDefault="00701009" w:rsidP="00701009">
      <w:pPr>
        <w:spacing w:before="120" w:after="120" w:line="276" w:lineRule="auto"/>
        <w:jc w:val="both"/>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t xml:space="preserve">CRITERIUL 8 </w:t>
      </w:r>
    </w:p>
    <w:tbl>
      <w:tblPr>
        <w:tblStyle w:val="aff"/>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4A0" w:firstRow="1" w:lastRow="0" w:firstColumn="1" w:lastColumn="0" w:noHBand="0" w:noVBand="1"/>
      </w:tblPr>
      <w:tblGrid>
        <w:gridCol w:w="9618"/>
      </w:tblGrid>
      <w:tr w:rsidR="00701009" w:rsidRPr="00BC706E" w14:paraId="4BFBF1FC" w14:textId="77777777" w:rsidTr="00BC706E">
        <w:tc>
          <w:tcPr>
            <w:tcW w:w="9618" w:type="dxa"/>
          </w:tcPr>
          <w:p w14:paraId="538C6498" w14:textId="77777777" w:rsidR="00701009" w:rsidRPr="00BC706E" w:rsidRDefault="00701009" w:rsidP="00BC706E">
            <w:pPr>
              <w:spacing w:before="120" w:after="120" w:line="276" w:lineRule="auto"/>
              <w:rPr>
                <w:rFonts w:ascii="Times New Roman" w:hAnsi="Times New Roman" w:cs="Times New Roman"/>
                <w:sz w:val="24"/>
                <w:szCs w:val="24"/>
                <w:lang w:val="ro-MD"/>
              </w:rPr>
            </w:pPr>
            <w:r w:rsidRPr="00BC706E">
              <w:rPr>
                <w:rFonts w:ascii="Times New Roman" w:hAnsi="Times New Roman" w:cs="Times New Roman"/>
                <w:sz w:val="24"/>
                <w:szCs w:val="24"/>
                <w:lang w:val="ro-MD"/>
              </w:rPr>
              <w:t>Autoritatea (autoritățile) competentă(e) certifică respectiva corelare a cadrelor sau sistemelor naționale ale calificărilor cu CEC. Autoritățile competente, inclusiv centrele naționale de coordonare pentru CEC, publică un raport detaliat care descrie procesul de corelare, precum și elementele care stau la baza acestuia, și analizează separat fiecare dintre criterii. Același raport poate fi utilizat pentru autocertificarea în temeiul Cadrului calificărilor pentru Spațiul european al învățământului superior, în conformitate cu criteriile de autocertificare ale acestuia din urmă.</w:t>
            </w:r>
          </w:p>
        </w:tc>
      </w:tr>
    </w:tbl>
    <w:p w14:paraId="7A42E769" w14:textId="05912D20" w:rsidR="0024088F" w:rsidRPr="00BC706E" w:rsidRDefault="0024088F" w:rsidP="00701009">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(Se definitivează după discuții publice)</w:t>
      </w:r>
    </w:p>
    <w:p w14:paraId="1B7F376D" w14:textId="6511E31E" w:rsidR="00701009" w:rsidRPr="00BC706E" w:rsidRDefault="00701009" w:rsidP="00701009">
      <w:pPr>
        <w:spacing w:before="120" w:after="120" w:line="276" w:lineRule="auto"/>
        <w:jc w:val="both"/>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t xml:space="preserve">CRITERIUL 9 </w:t>
      </w:r>
    </w:p>
    <w:tbl>
      <w:tblPr>
        <w:tblStyle w:val="aff"/>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4A0" w:firstRow="1" w:lastRow="0" w:firstColumn="1" w:lastColumn="0" w:noHBand="0" w:noVBand="1"/>
      </w:tblPr>
      <w:tblGrid>
        <w:gridCol w:w="9618"/>
      </w:tblGrid>
      <w:tr w:rsidR="00701009" w:rsidRPr="00BC706E" w14:paraId="51B0E494" w14:textId="77777777" w:rsidTr="00BC706E">
        <w:tc>
          <w:tcPr>
            <w:tcW w:w="9618" w:type="dxa"/>
          </w:tcPr>
          <w:p w14:paraId="7A7E1321" w14:textId="77777777" w:rsidR="00701009" w:rsidRPr="00BC706E" w:rsidRDefault="00701009" w:rsidP="00BC706E">
            <w:pPr>
              <w:spacing w:before="120" w:after="120" w:line="276" w:lineRule="auto"/>
              <w:rPr>
                <w:rFonts w:ascii="Times New Roman" w:hAnsi="Times New Roman" w:cs="Times New Roman"/>
                <w:sz w:val="24"/>
                <w:szCs w:val="24"/>
                <w:lang w:val="ro-MD"/>
              </w:rPr>
            </w:pPr>
            <w:r w:rsidRPr="00BC706E">
              <w:rPr>
                <w:rFonts w:ascii="Times New Roman" w:hAnsi="Times New Roman" w:cs="Times New Roman"/>
                <w:sz w:val="24"/>
                <w:szCs w:val="24"/>
                <w:lang w:val="ro-MD"/>
              </w:rPr>
              <w:t>În termen de 6 luni de la corelare sau de la actualizarea raportului de corelare, statele membre și alte țări participante publică raportul de corelare și furnizează pe portalul european relevant informații relevante în scopul comparării.</w:t>
            </w:r>
          </w:p>
        </w:tc>
      </w:tr>
    </w:tbl>
    <w:p w14:paraId="7D5209D2" w14:textId="451679DD" w:rsidR="0024088F" w:rsidRPr="00BC706E" w:rsidRDefault="0024088F" w:rsidP="00701009">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(Se definitivează după discuții publice)</w:t>
      </w:r>
    </w:p>
    <w:p w14:paraId="0A3DEAE5" w14:textId="14F45AF4" w:rsidR="00701009" w:rsidRPr="00BC706E" w:rsidRDefault="00701009" w:rsidP="00701009">
      <w:pPr>
        <w:spacing w:before="120" w:after="120" w:line="276" w:lineRule="auto"/>
        <w:jc w:val="both"/>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t>CRITERIUL 10</w:t>
      </w:r>
    </w:p>
    <w:tbl>
      <w:tblPr>
        <w:tblStyle w:val="aff"/>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4A0" w:firstRow="1" w:lastRow="0" w:firstColumn="1" w:lastColumn="0" w:noHBand="0" w:noVBand="1"/>
      </w:tblPr>
      <w:tblGrid>
        <w:gridCol w:w="9618"/>
      </w:tblGrid>
      <w:tr w:rsidR="00701009" w:rsidRPr="00BC706E" w14:paraId="4B48CA45" w14:textId="77777777" w:rsidTr="00CC6729">
        <w:tc>
          <w:tcPr>
            <w:tcW w:w="9618" w:type="dxa"/>
          </w:tcPr>
          <w:p w14:paraId="0469009A" w14:textId="77777777" w:rsidR="00701009" w:rsidRPr="00BC706E" w:rsidRDefault="00701009" w:rsidP="00BC706E">
            <w:pPr>
              <w:spacing w:before="120" w:after="120" w:line="276" w:lineRule="auto"/>
              <w:rPr>
                <w:rFonts w:ascii="Times New Roman" w:hAnsi="Times New Roman" w:cs="Times New Roman"/>
                <w:sz w:val="24"/>
                <w:szCs w:val="24"/>
                <w:lang w:val="ro-MD"/>
              </w:rPr>
            </w:pPr>
            <w:r w:rsidRPr="00BC706E">
              <w:rPr>
                <w:rFonts w:ascii="Times New Roman" w:hAnsi="Times New Roman" w:cs="Times New Roman"/>
                <w:sz w:val="24"/>
                <w:szCs w:val="24"/>
                <w:lang w:val="ro-MD"/>
              </w:rPr>
              <w:t>După încheierea procesului de corelare, toate documentele nou eliberate în legătură cu calificări care fac parte din cadrele sau sistemele naționale ale calificărilor (de exemplu, certificate, diplome, suplimente la certificate, suplimente la diplome) și/sau cu registre ale calificărilor, eliberate de autoritățile competente, ar trebui să conțină o trimitere clară la nivelul CEC corespunzător, prin intermediul cadrelor sau sistemelor naționale ale calificărilor.</w:t>
            </w:r>
          </w:p>
        </w:tc>
      </w:tr>
    </w:tbl>
    <w:p w14:paraId="0CEF0D02" w14:textId="597598E1" w:rsidR="00014A64" w:rsidRPr="00BC706E" w:rsidRDefault="0024088F" w:rsidP="00DE230D">
      <w:pPr>
        <w:pStyle w:val="af8"/>
        <w:spacing w:before="120" w:beforeAutospacing="0" w:after="120" w:afterAutospacing="0" w:line="276" w:lineRule="auto"/>
        <w:jc w:val="both"/>
        <w:rPr>
          <w:lang w:val="ro-MD"/>
        </w:rPr>
      </w:pPr>
      <w:r w:rsidRPr="00BC706E">
        <w:rPr>
          <w:lang w:val="ro-MD"/>
        </w:rPr>
        <w:t>(Se definitivează după discuții publice)</w:t>
      </w:r>
    </w:p>
    <w:p w14:paraId="7127BB37" w14:textId="77777777" w:rsidR="006F1A62" w:rsidRPr="00BC706E" w:rsidRDefault="006F1A62" w:rsidP="00DE230D">
      <w:pPr>
        <w:pStyle w:val="af8"/>
        <w:spacing w:before="120" w:beforeAutospacing="0" w:after="120" w:afterAutospacing="0" w:line="276" w:lineRule="auto"/>
        <w:jc w:val="both"/>
        <w:rPr>
          <w:lang w:val="ro-MD"/>
        </w:rPr>
      </w:pPr>
    </w:p>
    <w:p w14:paraId="46BCA9CF" w14:textId="77777777" w:rsidR="006F1A62" w:rsidRPr="00BC706E" w:rsidRDefault="006F1A62" w:rsidP="00DE230D">
      <w:pPr>
        <w:pStyle w:val="af8"/>
        <w:spacing w:before="120" w:beforeAutospacing="0" w:after="120" w:afterAutospacing="0" w:line="276" w:lineRule="auto"/>
        <w:jc w:val="both"/>
        <w:rPr>
          <w:lang w:val="ro-MD"/>
        </w:rPr>
      </w:pPr>
    </w:p>
    <w:p w14:paraId="6BDA2481" w14:textId="77777777" w:rsidR="00F745C5" w:rsidRPr="00BC706E" w:rsidRDefault="00F745C5" w:rsidP="00DE230D">
      <w:pPr>
        <w:pStyle w:val="af8"/>
        <w:spacing w:before="120" w:beforeAutospacing="0" w:after="120" w:afterAutospacing="0" w:line="276" w:lineRule="auto"/>
        <w:jc w:val="both"/>
        <w:rPr>
          <w:lang w:val="ro-MD"/>
        </w:rPr>
      </w:pPr>
    </w:p>
    <w:p w14:paraId="56A3013D" w14:textId="77777777" w:rsidR="00F745C5" w:rsidRPr="00BC706E" w:rsidRDefault="00F745C5" w:rsidP="00DE230D">
      <w:pPr>
        <w:pStyle w:val="af8"/>
        <w:spacing w:before="120" w:beforeAutospacing="0" w:after="120" w:afterAutospacing="0" w:line="276" w:lineRule="auto"/>
        <w:jc w:val="both"/>
        <w:rPr>
          <w:lang w:val="ro-MD"/>
        </w:rPr>
      </w:pPr>
    </w:p>
    <w:p w14:paraId="7E3FFC0E" w14:textId="24A1427E" w:rsidR="00076FDE" w:rsidRPr="00BC706E" w:rsidRDefault="00F815A0" w:rsidP="009111E2">
      <w:pPr>
        <w:pStyle w:val="a7"/>
        <w:numPr>
          <w:ilvl w:val="0"/>
          <w:numId w:val="160"/>
        </w:numPr>
        <w:spacing w:after="0" w:line="240" w:lineRule="auto"/>
        <w:jc w:val="both"/>
        <w:rPr>
          <w:rFonts w:ascii="Times New Roman" w:eastAsia="MS Gothic" w:hAnsi="Times New Roman" w:cs="Times New Roman"/>
          <w:b/>
          <w:bCs/>
          <w:color w:val="3494BA" w:themeColor="accent1"/>
          <w:kern w:val="0"/>
          <w:sz w:val="24"/>
          <w:szCs w:val="24"/>
          <w:lang w:val="ro-MD"/>
          <w14:ligatures w14:val="none"/>
        </w:rPr>
      </w:pPr>
      <w:bookmarkStart w:id="10" w:name="_Hlk212907088"/>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AUTOCERTIFICAREA </w:t>
      </w:r>
      <w:r w:rsidR="00EA0EB0" w:rsidRPr="00BC706E">
        <w:rPr>
          <w:rFonts w:ascii="Times New Roman" w:eastAsia="Times New Roman" w:hAnsi="Times New Roman" w:cs="Times New Roman"/>
          <w:b/>
          <w:bCs/>
          <w:color w:val="3494BA" w:themeColor="accent1"/>
          <w:kern w:val="0"/>
          <w:sz w:val="24"/>
          <w:szCs w:val="24"/>
          <w:lang w:val="ro-MD" w:eastAsia="ro-MD"/>
          <w14:ligatures w14:val="none"/>
        </w:rPr>
        <w:t xml:space="preserve">COMPATIBILITĂȚII </w:t>
      </w:r>
      <w:r w:rsidRPr="00BC706E">
        <w:rPr>
          <w:rFonts w:ascii="Times New Roman" w:eastAsia="Times New Roman" w:hAnsi="Times New Roman" w:cs="Times New Roman"/>
          <w:b/>
          <w:bCs/>
          <w:color w:val="3494BA" w:themeColor="accent1"/>
          <w:kern w:val="0"/>
          <w:sz w:val="24"/>
          <w:szCs w:val="24"/>
          <w:lang w:val="ro-MD" w:eastAsia="ro-MD"/>
          <w14:ligatures w14:val="none"/>
        </w:rPr>
        <w:t>CNC ÎN RAPORT CU QF-EHEA</w:t>
      </w:r>
    </w:p>
    <w:bookmarkEnd w:id="10"/>
    <w:p w14:paraId="4B44190F" w14:textId="04672314" w:rsidR="0046693F" w:rsidRPr="00BC706E" w:rsidRDefault="0046693F" w:rsidP="0046693F">
      <w:pPr>
        <w:spacing w:before="100" w:beforeAutospacing="1" w:after="100" w:afterAutospacing="1" w:line="240"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Prezentul capitol d</w:t>
      </w:r>
      <w:r w:rsidR="006C170D" w:rsidRPr="00BC706E">
        <w:rPr>
          <w:rFonts w:ascii="Times New Roman" w:eastAsia="Times New Roman" w:hAnsi="Times New Roman" w:cs="Times New Roman"/>
          <w:kern w:val="0"/>
          <w:sz w:val="24"/>
          <w:szCs w:val="24"/>
          <w:lang w:val="ro-MD" w:eastAsia="ro-MD"/>
          <w14:ligatures w14:val="none"/>
        </w:rPr>
        <w:t>escrie</w:t>
      </w:r>
      <w:r w:rsidRPr="00BC706E">
        <w:rPr>
          <w:rFonts w:ascii="Times New Roman" w:eastAsia="Times New Roman" w:hAnsi="Times New Roman" w:cs="Times New Roman"/>
          <w:kern w:val="0"/>
          <w:sz w:val="24"/>
          <w:szCs w:val="24"/>
          <w:lang w:val="ro-MD" w:eastAsia="ro-MD"/>
          <w14:ligatures w14:val="none"/>
        </w:rPr>
        <w:t xml:space="preserve"> procesul prin care Republica Moldova autocertifică compatibilitatea Cadrului Național al Calificărilor (CNC) cu Cadrul Calificărilor din Spațiul European al Învățământului Superior (QF-EHEA).</w:t>
      </w:r>
    </w:p>
    <w:p w14:paraId="4ACD4B2E" w14:textId="382C38EC" w:rsidR="00457DE8" w:rsidRPr="00BC706E" w:rsidRDefault="00EA0EB0" w:rsidP="00457DE8">
      <w:pPr>
        <w:spacing w:before="100" w:beforeAutospacing="1" w:after="100" w:afterAutospacing="1" w:line="240"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6.1. </w:t>
      </w:r>
      <w:bookmarkStart w:id="11" w:name="_Hlk212907478"/>
      <w:r w:rsidR="00457DE8" w:rsidRPr="00BC706E">
        <w:rPr>
          <w:rFonts w:ascii="Times New Roman" w:eastAsia="Times New Roman" w:hAnsi="Times New Roman" w:cs="Times New Roman"/>
          <w:b/>
          <w:bCs/>
          <w:color w:val="3494BA" w:themeColor="accent1"/>
          <w:kern w:val="0"/>
          <w:sz w:val="24"/>
          <w:szCs w:val="24"/>
          <w:lang w:val="ro-MD" w:eastAsia="ro-MD"/>
          <w14:ligatures w14:val="none"/>
        </w:rPr>
        <w:t>Context și abordare metodologică</w:t>
      </w:r>
      <w:bookmarkEnd w:id="11"/>
    </w:p>
    <w:p w14:paraId="41084362" w14:textId="77777777" w:rsidR="007105DF" w:rsidRPr="00BC706E" w:rsidRDefault="007105DF" w:rsidP="007105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Dezvoltarea CNC este un obiectiv strategic asumat prin Acordul de Asociere RM–UE (art. 123 lit. e), care prevede cooperarea în domeniul educației și formării profesionale pentru integrarea sistemului educațional al Republicii Moldova în Spațiul European al Educației și Formării Profesionale. Această orientare derivă atât din calitatea de membru al EHEA (2005), cât și din angajamentele de armonizare a calificărilor cu standardele Uniunii Europene, în contextul statutului de țară asociată UE.</w:t>
      </w:r>
    </w:p>
    <w:p w14:paraId="40CA003F" w14:textId="119ABF45" w:rsidR="00457DE8" w:rsidRPr="00BC706E" w:rsidRDefault="00457DE8" w:rsidP="00106EFC">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Procesul de autocertificare a compatibilității Cadrului Național al Calificărilor (CNC) al Republicii Moldova </w:t>
      </w:r>
      <w:r w:rsidR="0070504B" w:rsidRPr="00BC706E">
        <w:rPr>
          <w:rFonts w:ascii="Times New Roman" w:eastAsia="Times New Roman" w:hAnsi="Times New Roman" w:cs="Times New Roman"/>
          <w:kern w:val="0"/>
          <w:sz w:val="24"/>
          <w:szCs w:val="24"/>
          <w:lang w:val="ro-MD" w:eastAsia="ro-MD"/>
          <w14:ligatures w14:val="none"/>
        </w:rPr>
        <w:t xml:space="preserve">în raport </w:t>
      </w:r>
      <w:r w:rsidRPr="00BC706E">
        <w:rPr>
          <w:rFonts w:ascii="Times New Roman" w:eastAsia="Times New Roman" w:hAnsi="Times New Roman" w:cs="Times New Roman"/>
          <w:kern w:val="0"/>
          <w:sz w:val="24"/>
          <w:szCs w:val="24"/>
          <w:lang w:val="ro-MD" w:eastAsia="ro-MD"/>
          <w14:ligatures w14:val="none"/>
        </w:rPr>
        <w:t>cu Cadrul Calificărilor din Spațiul European al Învățământului Superior (QF-EHEA) constituie o etapă esențială în consolidarea participării țării la Spațiul European al Învățământului Superior (EHEA) și în recunoașterea internațională a calificărilor.</w:t>
      </w:r>
    </w:p>
    <w:p w14:paraId="2078573E" w14:textId="1CF51A89" w:rsidR="00457DE8" w:rsidRPr="00BC706E" w:rsidRDefault="00457DE8" w:rsidP="00F647B6">
      <w:pPr>
        <w:pStyle w:val="a7"/>
        <w:numPr>
          <w:ilvl w:val="1"/>
          <w:numId w:val="237"/>
        </w:num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Scopul și cadrul general al procesului</w:t>
      </w:r>
    </w:p>
    <w:p w14:paraId="43B79DA5" w14:textId="0F8E3779" w:rsidR="00457DE8" w:rsidRPr="00BC706E" w:rsidRDefault="00457DE8" w:rsidP="00106EFC">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Scopul procesului de autocertificare este de a demonstra oficial compatibilitatea CNC cu QF-EHEA, prin corelarea nivelurilor, descriptorilor și procedurilor naționale cu ciclurile de studii și principiile europene. Autocertificarea </w:t>
      </w:r>
      <w:r w:rsidR="00567EBE" w:rsidRPr="00BC706E">
        <w:rPr>
          <w:rFonts w:ascii="Times New Roman" w:eastAsia="Times New Roman" w:hAnsi="Times New Roman" w:cs="Times New Roman"/>
          <w:kern w:val="0"/>
          <w:sz w:val="24"/>
          <w:szCs w:val="24"/>
          <w:lang w:val="ro-MD" w:eastAsia="ro-MD"/>
          <w14:ligatures w14:val="none"/>
        </w:rPr>
        <w:t xml:space="preserve">compatibilității </w:t>
      </w:r>
      <w:r w:rsidR="000216C7" w:rsidRPr="00BC706E">
        <w:rPr>
          <w:rFonts w:ascii="Times New Roman" w:eastAsia="Times New Roman" w:hAnsi="Times New Roman" w:cs="Times New Roman"/>
          <w:kern w:val="0"/>
          <w:sz w:val="24"/>
          <w:szCs w:val="24"/>
          <w:lang w:val="ro-MD" w:eastAsia="ro-MD"/>
          <w14:ligatures w14:val="none"/>
        </w:rPr>
        <w:t xml:space="preserve">CNC în raport cu QF-EHEA </w:t>
      </w:r>
      <w:r w:rsidRPr="00BC706E">
        <w:rPr>
          <w:rFonts w:ascii="Times New Roman" w:eastAsia="Times New Roman" w:hAnsi="Times New Roman" w:cs="Times New Roman"/>
          <w:kern w:val="0"/>
          <w:sz w:val="24"/>
          <w:szCs w:val="24"/>
          <w:lang w:val="ro-MD" w:eastAsia="ro-MD"/>
          <w14:ligatures w14:val="none"/>
        </w:rPr>
        <w:t>asigură că:</w:t>
      </w:r>
    </w:p>
    <w:p w14:paraId="76279EA7" w14:textId="1C2B1FC6" w:rsidR="00457DE8" w:rsidRPr="00BC706E" w:rsidRDefault="00457DE8" w:rsidP="00951729">
      <w:pPr>
        <w:pStyle w:val="a7"/>
        <w:numPr>
          <w:ilvl w:val="0"/>
          <w:numId w:val="222"/>
        </w:num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calificările acordate în Republica Moldova sunt transparente, comparabile și recunoscute în EHEA;</w:t>
      </w:r>
    </w:p>
    <w:p w14:paraId="68FE5318" w14:textId="0E02AD96" w:rsidR="00457DE8" w:rsidRPr="00BC706E" w:rsidRDefault="00457DE8" w:rsidP="00951729">
      <w:pPr>
        <w:pStyle w:val="a7"/>
        <w:numPr>
          <w:ilvl w:val="0"/>
          <w:numId w:val="222"/>
        </w:num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sistemul de învățământ superior respectă structura pe cicluri și standardele de calitate stabilite de ESG (2015);</w:t>
      </w:r>
    </w:p>
    <w:p w14:paraId="7FC6A53E" w14:textId="14CFE225" w:rsidR="00457DE8" w:rsidRPr="00BC706E" w:rsidRDefault="00457DE8" w:rsidP="00951729">
      <w:pPr>
        <w:pStyle w:val="a7"/>
        <w:numPr>
          <w:ilvl w:val="0"/>
          <w:numId w:val="222"/>
        </w:num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CNC funcționează ca instrument de interfață între educație, formare profesională și piața muncii.</w:t>
      </w:r>
    </w:p>
    <w:p w14:paraId="4942F87A" w14:textId="2A5FA397" w:rsidR="0074102F" w:rsidRPr="00BC706E" w:rsidRDefault="0074102F" w:rsidP="00106EFC">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Autocertificarea </w:t>
      </w:r>
      <w:r w:rsidR="00552451" w:rsidRPr="00BC706E">
        <w:rPr>
          <w:rFonts w:ascii="Times New Roman" w:eastAsia="Times New Roman" w:hAnsi="Times New Roman" w:cs="Times New Roman"/>
          <w:kern w:val="0"/>
          <w:sz w:val="24"/>
          <w:szCs w:val="24"/>
          <w:lang w:val="ro-MD" w:eastAsia="ro-MD"/>
          <w14:ligatures w14:val="none"/>
        </w:rPr>
        <w:t xml:space="preserve">CNC în raport cu QF-EHEA </w:t>
      </w:r>
      <w:r w:rsidRPr="00BC706E">
        <w:rPr>
          <w:rFonts w:ascii="Times New Roman" w:eastAsia="Times New Roman" w:hAnsi="Times New Roman" w:cs="Times New Roman"/>
          <w:kern w:val="0"/>
          <w:sz w:val="24"/>
          <w:szCs w:val="24"/>
          <w:lang w:val="ro-MD" w:eastAsia="ro-MD"/>
          <w14:ligatures w14:val="none"/>
        </w:rPr>
        <w:t xml:space="preserve">se bazează pe </w:t>
      </w:r>
      <w:r w:rsidRPr="00BC706E">
        <w:rPr>
          <w:rFonts w:ascii="Times New Roman" w:eastAsia="Times New Roman" w:hAnsi="Times New Roman" w:cs="Times New Roman"/>
          <w:b/>
          <w:bCs/>
          <w:kern w:val="0"/>
          <w:sz w:val="24"/>
          <w:szCs w:val="24"/>
          <w:lang w:val="ro-MD" w:eastAsia="ro-MD"/>
          <w14:ligatures w14:val="none"/>
        </w:rPr>
        <w:t>criteriile</w:t>
      </w:r>
      <w:r w:rsidRPr="00BC706E">
        <w:rPr>
          <w:rFonts w:ascii="Times New Roman" w:eastAsia="Times New Roman" w:hAnsi="Times New Roman" w:cs="Times New Roman"/>
          <w:kern w:val="0"/>
          <w:sz w:val="24"/>
          <w:szCs w:val="24"/>
          <w:lang w:val="ro-MD" w:eastAsia="ro-MD"/>
          <w14:ligatures w14:val="none"/>
        </w:rPr>
        <w:t xml:space="preserve"> și </w:t>
      </w:r>
      <w:r w:rsidRPr="00BC706E">
        <w:rPr>
          <w:rFonts w:ascii="Times New Roman" w:eastAsia="Times New Roman" w:hAnsi="Times New Roman" w:cs="Times New Roman"/>
          <w:b/>
          <w:bCs/>
          <w:kern w:val="0"/>
          <w:sz w:val="24"/>
          <w:szCs w:val="24"/>
          <w:lang w:val="ro-MD" w:eastAsia="ro-MD"/>
          <w14:ligatures w14:val="none"/>
        </w:rPr>
        <w:t>procedurile</w:t>
      </w:r>
      <w:r w:rsidRPr="00BC706E">
        <w:rPr>
          <w:rFonts w:ascii="Times New Roman" w:eastAsia="Times New Roman" w:hAnsi="Times New Roman" w:cs="Times New Roman"/>
          <w:kern w:val="0"/>
          <w:sz w:val="24"/>
          <w:szCs w:val="24"/>
          <w:lang w:val="ro-MD" w:eastAsia="ro-MD"/>
          <w14:ligatures w14:val="none"/>
        </w:rPr>
        <w:t xml:space="preserve"> </w:t>
      </w:r>
      <w:r w:rsidR="002E6A7E" w:rsidRPr="00BC706E">
        <w:rPr>
          <w:rFonts w:ascii="Times New Roman" w:eastAsia="Times New Roman" w:hAnsi="Times New Roman" w:cs="Times New Roman"/>
          <w:kern w:val="0"/>
          <w:sz w:val="24"/>
          <w:szCs w:val="24"/>
          <w:lang w:val="ro-MD" w:eastAsia="ro-MD"/>
          <w14:ligatures w14:val="none"/>
        </w:rPr>
        <w:t xml:space="preserve">de </w:t>
      </w:r>
      <w:r w:rsidRPr="00BC706E">
        <w:rPr>
          <w:rFonts w:ascii="Times New Roman" w:eastAsia="Times New Roman" w:hAnsi="Times New Roman" w:cs="Times New Roman"/>
          <w:kern w:val="0"/>
          <w:sz w:val="24"/>
          <w:szCs w:val="24"/>
          <w:lang w:val="ro-MD" w:eastAsia="ro-MD"/>
          <w14:ligatures w14:val="none"/>
        </w:rPr>
        <w:t>verificare</w:t>
      </w:r>
      <w:r w:rsidR="002E6A7E"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 xml:space="preserve">a compatibilității </w:t>
      </w:r>
      <w:r w:rsidR="002E6A7E"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din învățământul superior cu QF-EHEA, formulate inițial de </w:t>
      </w:r>
      <w:r w:rsidR="003E5E61" w:rsidRPr="00BC706E">
        <w:rPr>
          <w:rFonts w:ascii="Times New Roman" w:eastAsia="Times New Roman" w:hAnsi="Times New Roman" w:cs="Times New Roman"/>
          <w:i/>
          <w:iCs/>
          <w:kern w:val="0"/>
          <w:sz w:val="24"/>
          <w:szCs w:val="24"/>
          <w:lang w:val="ro-MD" w:eastAsia="ro-MD"/>
          <w14:ligatures w14:val="none"/>
        </w:rPr>
        <w:t>Grupul de Lucru Bologna privind Cadr</w:t>
      </w:r>
      <w:r w:rsidR="004C7C6C" w:rsidRPr="00BC706E">
        <w:rPr>
          <w:rFonts w:ascii="Times New Roman" w:eastAsia="Times New Roman" w:hAnsi="Times New Roman" w:cs="Times New Roman"/>
          <w:i/>
          <w:iCs/>
          <w:kern w:val="0"/>
          <w:sz w:val="24"/>
          <w:szCs w:val="24"/>
          <w:lang w:val="ro-MD" w:eastAsia="ro-MD"/>
          <w14:ligatures w14:val="none"/>
        </w:rPr>
        <w:t>e</w:t>
      </w:r>
      <w:r w:rsidR="003E5E61" w:rsidRPr="00BC706E">
        <w:rPr>
          <w:rFonts w:ascii="Times New Roman" w:eastAsia="Times New Roman" w:hAnsi="Times New Roman" w:cs="Times New Roman"/>
          <w:i/>
          <w:iCs/>
          <w:kern w:val="0"/>
          <w:sz w:val="24"/>
          <w:szCs w:val="24"/>
          <w:lang w:val="ro-MD" w:eastAsia="ro-MD"/>
          <w14:ligatures w14:val="none"/>
        </w:rPr>
        <w:t>le Calificărilor</w:t>
      </w:r>
      <w:r w:rsidR="003E5E61" w:rsidRPr="00BC706E">
        <w:rPr>
          <w:rStyle w:val="afc"/>
          <w:rFonts w:ascii="Times New Roman" w:eastAsia="Times New Roman" w:hAnsi="Times New Roman" w:cs="Times New Roman"/>
          <w:i/>
          <w:iCs/>
          <w:kern w:val="0"/>
          <w:sz w:val="24"/>
          <w:szCs w:val="24"/>
          <w:vertAlign w:val="baseline"/>
          <w:lang w:val="ro-MD" w:eastAsia="ro-MD"/>
          <w14:ligatures w14:val="none"/>
        </w:rPr>
        <w:t xml:space="preserve"> </w:t>
      </w:r>
      <w:r w:rsidR="00E377ED" w:rsidRPr="00BC706E">
        <w:rPr>
          <w:rStyle w:val="afc"/>
          <w:rFonts w:ascii="Times New Roman" w:eastAsia="Times New Roman" w:hAnsi="Times New Roman" w:cs="Times New Roman"/>
          <w:kern w:val="0"/>
          <w:sz w:val="24"/>
          <w:szCs w:val="24"/>
          <w:lang w:val="ro-MD" w:eastAsia="ro-MD"/>
          <w14:ligatures w14:val="none"/>
        </w:rPr>
        <w:footnoteReference w:id="63"/>
      </w:r>
      <w:r w:rsidRPr="00BC706E">
        <w:rPr>
          <w:rFonts w:ascii="Times New Roman" w:eastAsia="Times New Roman" w:hAnsi="Times New Roman" w:cs="Times New Roman"/>
          <w:kern w:val="0"/>
          <w:sz w:val="24"/>
          <w:szCs w:val="24"/>
          <w:lang w:val="ro-MD" w:eastAsia="ro-MD"/>
          <w14:ligatures w14:val="none"/>
        </w:rPr>
        <w:t xml:space="preserve"> (Bergen 2005), aprobate de miniștrii educației din Spațiul European al Învățământului Superior la Londra (2007) și actualizate la nivel de formulare și clarificări de </w:t>
      </w:r>
      <w:r w:rsidR="00723F5B" w:rsidRPr="00BC706E">
        <w:rPr>
          <w:rFonts w:ascii="Times New Roman" w:eastAsia="Times New Roman" w:hAnsi="Times New Roman" w:cs="Times New Roman"/>
          <w:kern w:val="0"/>
          <w:sz w:val="24"/>
          <w:szCs w:val="24"/>
          <w:lang w:val="ro-MD" w:eastAsia="ro-MD"/>
          <w14:ligatures w14:val="none"/>
        </w:rPr>
        <w:t>Grupul Tematic de Experți A privind Cadr</w:t>
      </w:r>
      <w:r w:rsidR="005B2160" w:rsidRPr="00BC706E">
        <w:rPr>
          <w:rFonts w:ascii="Times New Roman" w:eastAsia="Times New Roman" w:hAnsi="Times New Roman" w:cs="Times New Roman"/>
          <w:kern w:val="0"/>
          <w:sz w:val="24"/>
          <w:szCs w:val="24"/>
          <w:lang w:val="ro-MD" w:eastAsia="ro-MD"/>
          <w14:ligatures w14:val="none"/>
        </w:rPr>
        <w:t>ele</w:t>
      </w:r>
      <w:r w:rsidR="00723F5B" w:rsidRPr="00BC706E">
        <w:rPr>
          <w:rFonts w:ascii="Times New Roman" w:eastAsia="Times New Roman" w:hAnsi="Times New Roman" w:cs="Times New Roman"/>
          <w:kern w:val="0"/>
          <w:sz w:val="24"/>
          <w:szCs w:val="24"/>
          <w:lang w:val="ro-MD" w:eastAsia="ro-MD"/>
          <w14:ligatures w14:val="none"/>
        </w:rPr>
        <w:t xml:space="preserve"> Calificărilor (TPG A) din Grupului de Lucru Bologna</w:t>
      </w:r>
      <w:r w:rsidR="00F45653" w:rsidRPr="00BC706E">
        <w:rPr>
          <w:rFonts w:ascii="Times New Roman" w:eastAsia="Times New Roman" w:hAnsi="Times New Roman" w:cs="Times New Roman"/>
          <w:kern w:val="0"/>
          <w:sz w:val="24"/>
          <w:szCs w:val="24"/>
          <w:lang w:val="ro-MD" w:eastAsia="ro-MD"/>
          <w14:ligatures w14:val="none"/>
        </w:rPr>
        <w:t xml:space="preserve"> pentru Monitorizarea Procesului</w:t>
      </w:r>
      <w:r w:rsidR="00723F5B" w:rsidRPr="00BC706E">
        <w:rPr>
          <w:rFonts w:ascii="Times New Roman" w:eastAsia="Times New Roman" w:hAnsi="Times New Roman" w:cs="Times New Roman"/>
          <w:kern w:val="0"/>
          <w:sz w:val="24"/>
          <w:szCs w:val="24"/>
          <w:lang w:val="ro-MD" w:eastAsia="ro-MD"/>
          <w14:ligatures w14:val="none"/>
        </w:rPr>
        <w:t xml:space="preserve"> – Bologna Follow-Up Group (BFUG) </w:t>
      </w:r>
      <w:r w:rsidRPr="00BC706E">
        <w:rPr>
          <w:rFonts w:ascii="Times New Roman" w:eastAsia="Times New Roman" w:hAnsi="Times New Roman" w:cs="Times New Roman"/>
          <w:kern w:val="0"/>
          <w:sz w:val="24"/>
          <w:szCs w:val="24"/>
          <w:lang w:val="ro-MD" w:eastAsia="ro-MD"/>
          <w14:ligatures w14:val="none"/>
        </w:rPr>
        <w:t>în 2023</w:t>
      </w:r>
      <w:r w:rsidR="00774D02" w:rsidRPr="00BC706E">
        <w:rPr>
          <w:rStyle w:val="afc"/>
          <w:rFonts w:ascii="Times New Roman" w:eastAsia="Times New Roman" w:hAnsi="Times New Roman" w:cs="Times New Roman"/>
          <w:kern w:val="0"/>
          <w:sz w:val="24"/>
          <w:szCs w:val="24"/>
          <w:lang w:val="ro-MD" w:eastAsia="ro-MD"/>
          <w14:ligatures w14:val="none"/>
        </w:rPr>
        <w:footnoteReference w:id="64"/>
      </w:r>
      <w:r w:rsidRPr="00BC706E">
        <w:rPr>
          <w:rFonts w:ascii="Times New Roman" w:eastAsia="Times New Roman" w:hAnsi="Times New Roman" w:cs="Times New Roman"/>
          <w:kern w:val="0"/>
          <w:sz w:val="24"/>
          <w:szCs w:val="24"/>
          <w:lang w:val="ro-MD" w:eastAsia="ro-MD"/>
          <w14:ligatures w14:val="none"/>
        </w:rPr>
        <w:t>.</w:t>
      </w:r>
    </w:p>
    <w:p w14:paraId="0194022D" w14:textId="2B2A7CAA" w:rsidR="005D17DC" w:rsidRPr="00BC706E" w:rsidRDefault="005D17DC" w:rsidP="00845EBE">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La etapa actuală, practica internațională promovată de Bologna Follow-Up Group (BFUG) și reflectată în recomandările </w:t>
      </w:r>
      <w:r w:rsidR="00366708" w:rsidRPr="00BC706E">
        <w:rPr>
          <w:rFonts w:ascii="Times New Roman" w:eastAsia="Times New Roman" w:hAnsi="Times New Roman" w:cs="Times New Roman"/>
          <w:kern w:val="0"/>
          <w:sz w:val="24"/>
          <w:szCs w:val="24"/>
          <w:lang w:val="ro-MD" w:eastAsia="ro-MD"/>
          <w14:ligatures w14:val="none"/>
        </w:rPr>
        <w:t>Grupul</w:t>
      </w:r>
      <w:r w:rsidR="00656100" w:rsidRPr="00BC706E">
        <w:rPr>
          <w:rFonts w:ascii="Times New Roman" w:eastAsia="Times New Roman" w:hAnsi="Times New Roman" w:cs="Times New Roman"/>
          <w:kern w:val="0"/>
          <w:sz w:val="24"/>
          <w:szCs w:val="24"/>
          <w:lang w:val="ro-MD" w:eastAsia="ro-MD"/>
          <w14:ligatures w14:val="none"/>
        </w:rPr>
        <w:t>ui</w:t>
      </w:r>
      <w:r w:rsidR="00366708" w:rsidRPr="00BC706E">
        <w:rPr>
          <w:rFonts w:ascii="Times New Roman" w:eastAsia="Times New Roman" w:hAnsi="Times New Roman" w:cs="Times New Roman"/>
          <w:kern w:val="0"/>
          <w:sz w:val="24"/>
          <w:szCs w:val="24"/>
          <w:lang w:val="ro-MD" w:eastAsia="ro-MD"/>
          <w14:ligatures w14:val="none"/>
        </w:rPr>
        <w:t xml:space="preserve"> Tematic de Experți A </w:t>
      </w:r>
      <w:r w:rsidRPr="00BC706E">
        <w:rPr>
          <w:rFonts w:ascii="Times New Roman" w:eastAsia="Times New Roman" w:hAnsi="Times New Roman" w:cs="Times New Roman"/>
          <w:kern w:val="0"/>
          <w:sz w:val="24"/>
          <w:szCs w:val="24"/>
          <w:lang w:val="ro-MD" w:eastAsia="ro-MD"/>
          <w14:ligatures w14:val="none"/>
        </w:rPr>
        <w:t xml:space="preserve">(TPG A, 2023) evidențiază faptul că numeroase state membre ale Spațiului European al Învățământului Superior (EHEA) optează pentru elaborarea unui raport comun, care îmbină referențierea </w:t>
      </w:r>
      <w:r w:rsidR="000D7868" w:rsidRPr="00BC706E">
        <w:rPr>
          <w:rFonts w:ascii="Times New Roman" w:eastAsia="Times New Roman" w:hAnsi="Times New Roman" w:cs="Times New Roman"/>
          <w:kern w:val="0"/>
          <w:sz w:val="24"/>
          <w:szCs w:val="24"/>
          <w:lang w:val="ro-MD" w:eastAsia="ro-MD"/>
          <w14:ligatures w14:val="none"/>
        </w:rPr>
        <w:t xml:space="preserve">CNC </w:t>
      </w:r>
      <w:r w:rsidRPr="00BC706E">
        <w:rPr>
          <w:rFonts w:ascii="Times New Roman" w:eastAsia="Times New Roman" w:hAnsi="Times New Roman" w:cs="Times New Roman"/>
          <w:kern w:val="0"/>
          <w:sz w:val="24"/>
          <w:szCs w:val="24"/>
          <w:lang w:val="ro-MD" w:eastAsia="ro-MD"/>
          <w14:ligatures w14:val="none"/>
        </w:rPr>
        <w:t xml:space="preserve">la EQF și autocertificarea </w:t>
      </w:r>
      <w:r w:rsidRPr="00BC706E">
        <w:rPr>
          <w:rFonts w:ascii="Times New Roman" w:eastAsia="Times New Roman" w:hAnsi="Times New Roman" w:cs="Times New Roman"/>
          <w:kern w:val="0"/>
          <w:sz w:val="24"/>
          <w:szCs w:val="24"/>
          <w:lang w:val="ro-MD" w:eastAsia="ro-MD"/>
          <w14:ligatures w14:val="none"/>
        </w:rPr>
        <w:lastRenderedPageBreak/>
        <w:t>compatibilității cu QF-EHEA, în scopul asigurării unei abordări coerente, transparente și recunoscute la nivel internațional privind calificările naționale</w:t>
      </w:r>
      <w:r w:rsidR="0072208F" w:rsidRPr="00BC706E">
        <w:rPr>
          <w:rStyle w:val="afc"/>
          <w:rFonts w:ascii="Times New Roman" w:eastAsia="Times New Roman" w:hAnsi="Times New Roman" w:cs="Times New Roman"/>
          <w:kern w:val="0"/>
          <w:sz w:val="24"/>
          <w:szCs w:val="24"/>
          <w:lang w:val="ro-MD" w:eastAsia="ro-MD"/>
          <w14:ligatures w14:val="none"/>
        </w:rPr>
        <w:footnoteReference w:id="65"/>
      </w:r>
      <w:r w:rsidRPr="00BC706E">
        <w:rPr>
          <w:rFonts w:ascii="Times New Roman" w:eastAsia="Times New Roman" w:hAnsi="Times New Roman" w:cs="Times New Roman"/>
          <w:kern w:val="0"/>
          <w:sz w:val="24"/>
          <w:szCs w:val="24"/>
          <w:lang w:val="ro-MD" w:eastAsia="ro-MD"/>
          <w14:ligatures w14:val="none"/>
        </w:rPr>
        <w:t>.</w:t>
      </w:r>
      <w:r w:rsidR="00E75B84" w:rsidRPr="00BC706E">
        <w:rPr>
          <w:rFonts w:ascii="Times New Roman" w:eastAsia="Times New Roman" w:hAnsi="Times New Roman" w:cs="Times New Roman"/>
          <w:kern w:val="0"/>
          <w:sz w:val="24"/>
          <w:szCs w:val="24"/>
          <w:lang w:val="ro-MD" w:eastAsia="ro-MD"/>
          <w14:ligatures w14:val="none"/>
        </w:rPr>
        <w:t xml:space="preserve"> </w:t>
      </w:r>
    </w:p>
    <w:p w14:paraId="57BB383E" w14:textId="6763BA0E" w:rsidR="00457DE8" w:rsidRPr="00BC706E" w:rsidRDefault="00E75B84" w:rsidP="00106EFC">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acest context, </w:t>
      </w:r>
      <w:r w:rsidR="00457DE8" w:rsidRPr="00BC706E">
        <w:rPr>
          <w:rFonts w:ascii="Times New Roman" w:eastAsia="Times New Roman" w:hAnsi="Times New Roman" w:cs="Times New Roman"/>
          <w:kern w:val="0"/>
          <w:sz w:val="24"/>
          <w:szCs w:val="24"/>
          <w:lang w:val="ro-MD" w:eastAsia="ro-MD"/>
          <w14:ligatures w14:val="none"/>
        </w:rPr>
        <w:t xml:space="preserve">Republica Moldova a decis să elaboreze </w:t>
      </w:r>
      <w:r w:rsidR="00457DE8" w:rsidRPr="00BC706E">
        <w:rPr>
          <w:rFonts w:ascii="Times New Roman" w:eastAsia="Times New Roman" w:hAnsi="Times New Roman" w:cs="Times New Roman"/>
          <w:b/>
          <w:bCs/>
          <w:kern w:val="0"/>
          <w:sz w:val="24"/>
          <w:szCs w:val="24"/>
          <w:lang w:val="ro-MD" w:eastAsia="ro-MD"/>
          <w14:ligatures w14:val="none"/>
        </w:rPr>
        <w:t>un raport unic integrat de referențiere și autocertificare</w:t>
      </w:r>
      <w:r w:rsidR="00457DE8" w:rsidRPr="00BC706E">
        <w:rPr>
          <w:rFonts w:ascii="Times New Roman" w:eastAsia="Times New Roman" w:hAnsi="Times New Roman" w:cs="Times New Roman"/>
          <w:kern w:val="0"/>
          <w:sz w:val="24"/>
          <w:szCs w:val="24"/>
          <w:lang w:val="ro-MD" w:eastAsia="ro-MD"/>
          <w14:ligatures w14:val="none"/>
        </w:rPr>
        <w:t xml:space="preserve">, care combină referențierea CNC la EQF și autocertificarea </w:t>
      </w:r>
      <w:r w:rsidR="006B17D0" w:rsidRPr="00BC706E">
        <w:rPr>
          <w:rFonts w:ascii="Times New Roman" w:eastAsia="Times New Roman" w:hAnsi="Times New Roman" w:cs="Times New Roman"/>
          <w:kern w:val="0"/>
          <w:sz w:val="24"/>
          <w:szCs w:val="24"/>
          <w:lang w:val="ro-MD" w:eastAsia="ro-MD"/>
          <w14:ligatures w14:val="none"/>
        </w:rPr>
        <w:t>în raport cu</w:t>
      </w:r>
      <w:r w:rsidR="00457DE8" w:rsidRPr="00BC706E">
        <w:rPr>
          <w:rFonts w:ascii="Times New Roman" w:eastAsia="Times New Roman" w:hAnsi="Times New Roman" w:cs="Times New Roman"/>
          <w:kern w:val="0"/>
          <w:sz w:val="24"/>
          <w:szCs w:val="24"/>
          <w:lang w:val="ro-MD" w:eastAsia="ro-MD"/>
          <w14:ligatures w14:val="none"/>
        </w:rPr>
        <w:t xml:space="preserve"> QF-EHEA. Aceasta este o decizie politică asumată de Ministerul Educației și Cercetării (MEC), menită să sporească coerența, eficiența și recunoașterea internațională a procesului.</w:t>
      </w:r>
    </w:p>
    <w:p w14:paraId="21305DCB" w14:textId="78FAD8D5" w:rsidR="00457DE8" w:rsidRPr="00BC706E" w:rsidRDefault="00254348" w:rsidP="000654DE">
      <w:pPr>
        <w:pStyle w:val="a7"/>
        <w:numPr>
          <w:ilvl w:val="1"/>
          <w:numId w:val="237"/>
        </w:num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w:t>
      </w:r>
      <w:r w:rsidR="00F47927" w:rsidRPr="00BC706E">
        <w:rPr>
          <w:rFonts w:ascii="Times New Roman" w:eastAsia="Times New Roman" w:hAnsi="Times New Roman" w:cs="Times New Roman"/>
          <w:b/>
          <w:bCs/>
          <w:color w:val="3494BA" w:themeColor="accent1"/>
          <w:kern w:val="0"/>
          <w:sz w:val="24"/>
          <w:szCs w:val="24"/>
          <w:lang w:val="ro-MD" w:eastAsia="ro-MD"/>
          <w14:ligatures w14:val="none"/>
        </w:rPr>
        <w:t xml:space="preserve">rocesul de aliniere </w:t>
      </w: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a </w:t>
      </w:r>
      <w:r w:rsidR="002F0354" w:rsidRPr="00BC706E">
        <w:rPr>
          <w:rFonts w:ascii="Times New Roman" w:eastAsia="Times New Roman" w:hAnsi="Times New Roman" w:cs="Times New Roman"/>
          <w:b/>
          <w:bCs/>
          <w:color w:val="3494BA" w:themeColor="accent1"/>
          <w:kern w:val="0"/>
          <w:sz w:val="24"/>
          <w:szCs w:val="24"/>
          <w:lang w:val="ro-MD" w:eastAsia="ro-MD"/>
          <w14:ligatures w14:val="none"/>
        </w:rPr>
        <w:t xml:space="preserve">CNC </w:t>
      </w:r>
      <w:r w:rsidR="00F47927" w:rsidRPr="00BC706E">
        <w:rPr>
          <w:rFonts w:ascii="Times New Roman" w:eastAsia="Times New Roman" w:hAnsi="Times New Roman" w:cs="Times New Roman"/>
          <w:b/>
          <w:bCs/>
          <w:color w:val="3494BA" w:themeColor="accent1"/>
          <w:kern w:val="0"/>
          <w:sz w:val="24"/>
          <w:szCs w:val="24"/>
          <w:lang w:val="ro-MD" w:eastAsia="ro-MD"/>
          <w14:ligatures w14:val="none"/>
        </w:rPr>
        <w:t>la QF-EHEA (1997–2025)</w:t>
      </w:r>
    </w:p>
    <w:p w14:paraId="0C2B27BE" w14:textId="77777777" w:rsidR="00407B78" w:rsidRPr="00BC706E" w:rsidRDefault="0058687A" w:rsidP="00407B78">
      <w:pPr>
        <w:spacing w:after="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 xml:space="preserve">După aderarea Republicii Moldova la Procesul Bologna în cadrul Conferinței Miniștrilor Educației de la Bergen (19–20 mai 2005), sistemul național de învățământ superior a fost reconfigurat conform principiilor Spațiului European al Învățământului Superior (EHEA): </w:t>
      </w:r>
    </w:p>
    <w:p w14:paraId="4100B2BC" w14:textId="603F8062" w:rsidR="00407B78" w:rsidRPr="00BC706E" w:rsidRDefault="0058687A" w:rsidP="00951729">
      <w:pPr>
        <w:pStyle w:val="a7"/>
        <w:numPr>
          <w:ilvl w:val="0"/>
          <w:numId w:val="222"/>
        </w:numPr>
        <w:spacing w:after="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organizarea studiilor în trei cicluri (licență, master</w:t>
      </w:r>
      <w:r w:rsidR="006346F3" w:rsidRPr="00BC706E">
        <w:rPr>
          <w:rFonts w:ascii="Times New Roman" w:hAnsi="Times New Roman" w:cs="Times New Roman"/>
          <w:sz w:val="24"/>
          <w:szCs w:val="24"/>
          <w:lang w:val="ro-MD"/>
        </w:rPr>
        <w:t>at</w:t>
      </w:r>
      <w:r w:rsidRPr="00BC706E">
        <w:rPr>
          <w:rFonts w:ascii="Times New Roman" w:hAnsi="Times New Roman" w:cs="Times New Roman"/>
          <w:sz w:val="24"/>
          <w:szCs w:val="24"/>
          <w:lang w:val="ro-MD"/>
        </w:rPr>
        <w:t xml:space="preserve">, doctorat), </w:t>
      </w:r>
    </w:p>
    <w:p w14:paraId="67DC2287" w14:textId="42A916DC" w:rsidR="00407B78" w:rsidRPr="00BC706E" w:rsidRDefault="0058687A" w:rsidP="00951729">
      <w:pPr>
        <w:pStyle w:val="a7"/>
        <w:numPr>
          <w:ilvl w:val="0"/>
          <w:numId w:val="222"/>
        </w:numPr>
        <w:spacing w:after="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 xml:space="preserve">aplicarea sistemului ECTS </w:t>
      </w:r>
    </w:p>
    <w:p w14:paraId="690ED964" w14:textId="52D59C5B" w:rsidR="0058687A" w:rsidRPr="00BC706E" w:rsidRDefault="0058687A" w:rsidP="00951729">
      <w:pPr>
        <w:pStyle w:val="a7"/>
        <w:numPr>
          <w:ilvl w:val="0"/>
          <w:numId w:val="222"/>
        </w:num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emiterea Suplimentului la Diplomă după modelul comun al Comisiei Europene, Consiliului Europei și UNESCO-CEPES.</w:t>
      </w:r>
    </w:p>
    <w:p w14:paraId="79B6B1FC" w14:textId="77777777" w:rsidR="0058687A" w:rsidRPr="00BC706E" w:rsidRDefault="0058687A" w:rsidP="00D71D1E">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 xml:space="preserve">Ulterior, în perioada 2005–2015, au fost dezvoltate reglementările privind recunoașterea studiilor, emiterea diplomelor bilingve (română–engleză) și integrarea standardelor ESG (2015) în sistemul național de asigurare a calității, consolidând astfel </w:t>
      </w:r>
      <w:r w:rsidRPr="00BC706E">
        <w:rPr>
          <w:rFonts w:ascii="Times New Roman" w:hAnsi="Times New Roman" w:cs="Times New Roman"/>
          <w:b/>
          <w:bCs/>
          <w:sz w:val="24"/>
          <w:szCs w:val="24"/>
          <w:lang w:val="ro-MD"/>
        </w:rPr>
        <w:t>compatibilitatea structurală</w:t>
      </w:r>
      <w:r w:rsidRPr="00BC706E">
        <w:rPr>
          <w:rFonts w:ascii="Times New Roman" w:hAnsi="Times New Roman" w:cs="Times New Roman"/>
          <w:sz w:val="24"/>
          <w:szCs w:val="24"/>
          <w:lang w:val="ro-MD"/>
        </w:rPr>
        <w:t xml:space="preserve"> cu QF-EHEA.</w:t>
      </w:r>
    </w:p>
    <w:p w14:paraId="5E8754C1" w14:textId="3A47AD03" w:rsidR="00A27262" w:rsidRPr="00BC706E" w:rsidRDefault="0058687A" w:rsidP="00D71D1E">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sz w:val="24"/>
          <w:szCs w:val="24"/>
          <w:lang w:val="ro-MD"/>
        </w:rPr>
        <w:t>Pentru o înțelegere sistematică a acestui parcurs, tabelul de mai jos sintetizează principalele etape și reforme care au condus la alinierea deplină a CNC la QF-EHEA, în perioada 1997–2025.</w:t>
      </w:r>
      <w:r w:rsidR="00527561" w:rsidRPr="00BC706E">
        <w:rPr>
          <w:rFonts w:ascii="Times New Roman" w:hAnsi="Times New Roman" w:cs="Times New Roman"/>
          <w:sz w:val="24"/>
          <w:szCs w:val="24"/>
          <w:lang w:val="ro-MD"/>
        </w:rPr>
        <w:t xml:space="preserve"> </w:t>
      </w:r>
    </w:p>
    <w:tbl>
      <w:tblPr>
        <w:tblStyle w:val="aff"/>
        <w:tblW w:w="9606" w:type="dxa"/>
        <w:tblLayout w:type="fixed"/>
        <w:tblLook w:val="04A0" w:firstRow="1" w:lastRow="0" w:firstColumn="1" w:lastColumn="0" w:noHBand="0" w:noVBand="1"/>
      </w:tblPr>
      <w:tblGrid>
        <w:gridCol w:w="1271"/>
        <w:gridCol w:w="1701"/>
        <w:gridCol w:w="6634"/>
      </w:tblGrid>
      <w:tr w:rsidR="0056458B" w:rsidRPr="00BC706E" w14:paraId="1A99B6A6" w14:textId="77777777" w:rsidTr="00C60DCF">
        <w:tc>
          <w:tcPr>
            <w:tcW w:w="1271" w:type="dxa"/>
            <w:shd w:val="clear" w:color="auto" w:fill="D4EAF3" w:themeFill="accent1" w:themeFillTint="33"/>
            <w:vAlign w:val="center"/>
          </w:tcPr>
          <w:p w14:paraId="7C4B37B8" w14:textId="1AA7F5D3" w:rsidR="0056458B" w:rsidRPr="00BC706E" w:rsidRDefault="0056458B" w:rsidP="0056458B">
            <w:pPr>
              <w:jc w:val="center"/>
              <w:outlineLvl w:val="1"/>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Perioad</w:t>
            </w:r>
            <w:r w:rsidR="00C60DCF" w:rsidRPr="00BC706E">
              <w:rPr>
                <w:rFonts w:ascii="Times New Roman" w:eastAsia="Times New Roman" w:hAnsi="Times New Roman" w:cs="Times New Roman"/>
                <w:b/>
                <w:bCs/>
                <w:kern w:val="0"/>
                <w:sz w:val="24"/>
                <w:szCs w:val="24"/>
                <w:lang w:val="ro-MD" w:eastAsia="ro-MD"/>
                <w14:ligatures w14:val="none"/>
              </w:rPr>
              <w:t>a</w:t>
            </w:r>
            <w:r w:rsidRPr="00BC706E">
              <w:rPr>
                <w:rFonts w:ascii="Times New Roman" w:eastAsia="Times New Roman" w:hAnsi="Times New Roman" w:cs="Times New Roman"/>
                <w:b/>
                <w:bCs/>
                <w:kern w:val="0"/>
                <w:sz w:val="24"/>
                <w:szCs w:val="24"/>
                <w:lang w:val="ro-MD" w:eastAsia="ro-MD"/>
                <w14:ligatures w14:val="none"/>
              </w:rPr>
              <w:t xml:space="preserve"> / Etap</w:t>
            </w:r>
            <w:r w:rsidR="00C60DCF" w:rsidRPr="00BC706E">
              <w:rPr>
                <w:rFonts w:ascii="Times New Roman" w:eastAsia="Times New Roman" w:hAnsi="Times New Roman" w:cs="Times New Roman"/>
                <w:b/>
                <w:bCs/>
                <w:kern w:val="0"/>
                <w:sz w:val="24"/>
                <w:szCs w:val="24"/>
                <w:lang w:val="ro-MD" w:eastAsia="ro-MD"/>
                <w14:ligatures w14:val="none"/>
              </w:rPr>
              <w:t>a</w:t>
            </w:r>
          </w:p>
        </w:tc>
        <w:tc>
          <w:tcPr>
            <w:tcW w:w="1701" w:type="dxa"/>
            <w:shd w:val="clear" w:color="auto" w:fill="D4EAF3" w:themeFill="accent1" w:themeFillTint="33"/>
            <w:vAlign w:val="center"/>
          </w:tcPr>
          <w:p w14:paraId="6CA58C65" w14:textId="77777777" w:rsidR="0056458B" w:rsidRPr="00BC706E" w:rsidRDefault="0056458B" w:rsidP="0056458B">
            <w:pPr>
              <w:jc w:val="center"/>
              <w:outlineLvl w:val="1"/>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Eveniment / Reformă cheie</w:t>
            </w:r>
          </w:p>
        </w:tc>
        <w:tc>
          <w:tcPr>
            <w:tcW w:w="6634" w:type="dxa"/>
            <w:shd w:val="clear" w:color="auto" w:fill="D4EAF3" w:themeFill="accent1" w:themeFillTint="33"/>
            <w:vAlign w:val="center"/>
          </w:tcPr>
          <w:p w14:paraId="2607F6F4" w14:textId="14781C6B" w:rsidR="0056458B" w:rsidRPr="00BC706E" w:rsidRDefault="00C60DCF" w:rsidP="0056458B">
            <w:pPr>
              <w:jc w:val="center"/>
              <w:outlineLvl w:val="1"/>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I</w:t>
            </w:r>
            <w:r w:rsidR="0056458B" w:rsidRPr="00BC706E">
              <w:rPr>
                <w:rFonts w:ascii="Times New Roman" w:eastAsia="Times New Roman" w:hAnsi="Times New Roman" w:cs="Times New Roman"/>
                <w:b/>
                <w:bCs/>
                <w:kern w:val="0"/>
                <w:sz w:val="24"/>
                <w:szCs w:val="24"/>
                <w:lang w:val="ro-MD" w:eastAsia="ro-MD"/>
                <w14:ligatures w14:val="none"/>
              </w:rPr>
              <w:t xml:space="preserve">mpact asupra alinierii </w:t>
            </w:r>
            <w:r w:rsidRPr="00BC706E">
              <w:rPr>
                <w:rFonts w:ascii="Times New Roman" w:eastAsia="Times New Roman" w:hAnsi="Times New Roman" w:cs="Times New Roman"/>
                <w:b/>
                <w:bCs/>
                <w:kern w:val="0"/>
                <w:sz w:val="24"/>
                <w:szCs w:val="24"/>
                <w:lang w:val="ro-MD" w:eastAsia="ro-MD"/>
                <w14:ligatures w14:val="none"/>
              </w:rPr>
              <w:t xml:space="preserve">CNC </w:t>
            </w:r>
            <w:r w:rsidR="0056458B" w:rsidRPr="00BC706E">
              <w:rPr>
                <w:rFonts w:ascii="Times New Roman" w:eastAsia="Times New Roman" w:hAnsi="Times New Roman" w:cs="Times New Roman"/>
                <w:b/>
                <w:bCs/>
                <w:kern w:val="0"/>
                <w:sz w:val="24"/>
                <w:szCs w:val="24"/>
                <w:lang w:val="ro-MD" w:eastAsia="ro-MD"/>
                <w14:ligatures w14:val="none"/>
              </w:rPr>
              <w:t>la QF-EHEA</w:t>
            </w:r>
          </w:p>
        </w:tc>
      </w:tr>
      <w:tr w:rsidR="0056458B" w:rsidRPr="00BC706E" w14:paraId="62E23E4B" w14:textId="77777777" w:rsidTr="00C60DCF">
        <w:tc>
          <w:tcPr>
            <w:tcW w:w="1271" w:type="dxa"/>
          </w:tcPr>
          <w:p w14:paraId="1600C723" w14:textId="77777777"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1997–1999</w:t>
            </w:r>
          </w:p>
        </w:tc>
        <w:tc>
          <w:tcPr>
            <w:tcW w:w="1701" w:type="dxa"/>
          </w:tcPr>
          <w:p w14:paraId="36E45279" w14:textId="77777777"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Convenția de la Lisabona</w:t>
            </w:r>
          </w:p>
        </w:tc>
        <w:tc>
          <w:tcPr>
            <w:tcW w:w="6634" w:type="dxa"/>
          </w:tcPr>
          <w:p w14:paraId="4F5F10AA" w14:textId="77777777" w:rsidR="008D70DD"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Republica Moldova devine parte </w:t>
            </w:r>
            <w:r w:rsidR="00D5629F" w:rsidRPr="00BC706E">
              <w:rPr>
                <w:rFonts w:ascii="Times New Roman" w:eastAsia="Times New Roman" w:hAnsi="Times New Roman" w:cs="Times New Roman"/>
                <w:kern w:val="0"/>
                <w:sz w:val="24"/>
                <w:szCs w:val="24"/>
                <w:lang w:val="ro-MD" w:eastAsia="ro-MD"/>
                <w14:ligatures w14:val="none"/>
              </w:rPr>
              <w:t>a</w:t>
            </w:r>
            <w:r w:rsidRPr="00BC706E">
              <w:rPr>
                <w:rFonts w:ascii="Times New Roman" w:eastAsia="Times New Roman" w:hAnsi="Times New Roman" w:cs="Times New Roman"/>
                <w:kern w:val="0"/>
                <w:sz w:val="24"/>
                <w:szCs w:val="24"/>
                <w:lang w:val="ro-MD" w:eastAsia="ro-MD"/>
                <w14:ligatures w14:val="none"/>
              </w:rPr>
              <w:t xml:space="preserve"> Convenți</w:t>
            </w:r>
            <w:r w:rsidR="00D5629F" w:rsidRPr="00BC706E">
              <w:rPr>
                <w:rFonts w:ascii="Times New Roman" w:eastAsia="Times New Roman" w:hAnsi="Times New Roman" w:cs="Times New Roman"/>
                <w:kern w:val="0"/>
                <w:sz w:val="24"/>
                <w:szCs w:val="24"/>
                <w:lang w:val="ro-MD" w:eastAsia="ro-MD"/>
                <w14:ligatures w14:val="none"/>
              </w:rPr>
              <w:t>ei</w:t>
            </w:r>
            <w:r w:rsidRPr="00BC706E">
              <w:rPr>
                <w:rFonts w:ascii="Times New Roman" w:eastAsia="Times New Roman" w:hAnsi="Times New Roman" w:cs="Times New Roman"/>
                <w:kern w:val="0"/>
                <w:sz w:val="24"/>
                <w:szCs w:val="24"/>
                <w:lang w:val="ro-MD" w:eastAsia="ro-MD"/>
                <w14:ligatures w14:val="none"/>
              </w:rPr>
              <w:t xml:space="preserve"> </w:t>
            </w:r>
            <w:r w:rsidR="00767276" w:rsidRPr="00BC706E">
              <w:rPr>
                <w:rFonts w:ascii="Times New Roman" w:eastAsia="Times New Roman" w:hAnsi="Times New Roman" w:cs="Times New Roman"/>
                <w:kern w:val="0"/>
                <w:sz w:val="24"/>
                <w:szCs w:val="24"/>
                <w:lang w:val="ro-MD" w:eastAsia="ro-MD"/>
                <w14:ligatures w14:val="none"/>
              </w:rPr>
              <w:t xml:space="preserve">de la Lisabona </w:t>
            </w:r>
            <w:r w:rsidRPr="00BC706E">
              <w:rPr>
                <w:rFonts w:ascii="Times New Roman" w:eastAsia="Times New Roman" w:hAnsi="Times New Roman" w:cs="Times New Roman"/>
                <w:kern w:val="0"/>
                <w:sz w:val="24"/>
                <w:szCs w:val="24"/>
                <w:lang w:val="ro-MD" w:eastAsia="ro-MD"/>
                <w14:ligatures w14:val="none"/>
              </w:rPr>
              <w:t>privind recunoașterea calificărilor din învățământul superior în regiunea europeană</w:t>
            </w:r>
            <w:r w:rsidR="00D5629F"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w:t>
            </w:r>
          </w:p>
          <w:p w14:paraId="703CADBE" w14:textId="19117FC3"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Ratificată în 1999, aceasta a constituit primul pas major spre integrarea în Spațiul European al Învățământului Superior (EHEA), stabilind cadrul juridic pentru recunoașterea diplomelor și perioadelor de studii, conform principiilor care vor fundamenta ulterior QF-EHEA.</w:t>
            </w:r>
          </w:p>
        </w:tc>
      </w:tr>
      <w:tr w:rsidR="0056458B" w:rsidRPr="00BC706E" w14:paraId="5E9B4E2C" w14:textId="77777777" w:rsidTr="00C60DCF">
        <w:tc>
          <w:tcPr>
            <w:tcW w:w="1271" w:type="dxa"/>
          </w:tcPr>
          <w:p w14:paraId="1C7CAF38" w14:textId="77777777"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2001–2005</w:t>
            </w:r>
          </w:p>
        </w:tc>
        <w:tc>
          <w:tcPr>
            <w:tcW w:w="1701" w:type="dxa"/>
          </w:tcPr>
          <w:p w14:paraId="765AC75D" w14:textId="77777777"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Aderarea la Procesul Bologna</w:t>
            </w:r>
          </w:p>
        </w:tc>
        <w:tc>
          <w:tcPr>
            <w:tcW w:w="6634" w:type="dxa"/>
          </w:tcPr>
          <w:p w14:paraId="139F3AB1" w14:textId="077B3C9F"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2005, Republica Moldova devine membră a Procesului Bologna (Conferința de la Bergen), asumând obiectivele EHEA: organizarea studiilor în trei cicluri, introducerea ECTS, emiterea Suplimentului la Diplomă și asigur</w:t>
            </w:r>
            <w:r w:rsidR="00F33972" w:rsidRPr="00BC706E">
              <w:rPr>
                <w:rFonts w:ascii="Times New Roman" w:eastAsia="Times New Roman" w:hAnsi="Times New Roman" w:cs="Times New Roman"/>
                <w:kern w:val="0"/>
                <w:sz w:val="24"/>
                <w:szCs w:val="24"/>
                <w:lang w:val="ro-MD" w:eastAsia="ro-MD"/>
                <w14:ligatures w14:val="none"/>
              </w:rPr>
              <w:t>area</w:t>
            </w:r>
            <w:r w:rsidRPr="00BC706E">
              <w:rPr>
                <w:rFonts w:ascii="Times New Roman" w:eastAsia="Times New Roman" w:hAnsi="Times New Roman" w:cs="Times New Roman"/>
                <w:kern w:val="0"/>
                <w:sz w:val="24"/>
                <w:szCs w:val="24"/>
                <w:lang w:val="ro-MD" w:eastAsia="ro-MD"/>
                <w14:ligatures w14:val="none"/>
              </w:rPr>
              <w:t xml:space="preserve"> calității conform ESG. Această etapă a reprezentat începutul alinierii structurale </w:t>
            </w:r>
            <w:r w:rsidR="00094754" w:rsidRPr="00BC706E">
              <w:rPr>
                <w:rFonts w:ascii="Times New Roman" w:eastAsia="Times New Roman" w:hAnsi="Times New Roman" w:cs="Times New Roman"/>
                <w:kern w:val="0"/>
                <w:sz w:val="24"/>
                <w:szCs w:val="24"/>
                <w:lang w:val="ro-MD" w:eastAsia="ro-MD"/>
                <w14:ligatures w14:val="none"/>
              </w:rPr>
              <w:t xml:space="preserve">a CNC </w:t>
            </w:r>
            <w:r w:rsidRPr="00BC706E">
              <w:rPr>
                <w:rFonts w:ascii="Times New Roman" w:eastAsia="Times New Roman" w:hAnsi="Times New Roman" w:cs="Times New Roman"/>
                <w:kern w:val="0"/>
                <w:sz w:val="24"/>
                <w:szCs w:val="24"/>
                <w:lang w:val="ro-MD" w:eastAsia="ro-MD"/>
                <w14:ligatures w14:val="none"/>
              </w:rPr>
              <w:t>la QF-EHEA.</w:t>
            </w:r>
          </w:p>
        </w:tc>
      </w:tr>
      <w:tr w:rsidR="0056458B" w:rsidRPr="00BC706E" w14:paraId="311528F9" w14:textId="77777777" w:rsidTr="00C60DCF">
        <w:tc>
          <w:tcPr>
            <w:tcW w:w="1271" w:type="dxa"/>
          </w:tcPr>
          <w:p w14:paraId="0712DED5" w14:textId="77777777"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2006–2010</w:t>
            </w:r>
          </w:p>
        </w:tc>
        <w:tc>
          <w:tcPr>
            <w:tcW w:w="1701" w:type="dxa"/>
          </w:tcPr>
          <w:p w14:paraId="79FB339E" w14:textId="77777777"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Elaborarea primului cadru al calificărilor pentru învățământul superior</w:t>
            </w:r>
          </w:p>
        </w:tc>
        <w:tc>
          <w:tcPr>
            <w:tcW w:w="6634" w:type="dxa"/>
          </w:tcPr>
          <w:p w14:paraId="34F834FA" w14:textId="77777777"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această perioadă, Republica Moldova inițiază elaborarea cadrului calificărilor pentru învățământul superior, inspirat din Dublin Descriptors (2004). Au fost definite rezultatele învățării pentru ciclurile de studii și corelate cu ECTS, marcând trecerea la un sistem bazat pe rezultate ale învățării, în concordanță cu principiile QF-EHEA.</w:t>
            </w:r>
          </w:p>
        </w:tc>
      </w:tr>
      <w:tr w:rsidR="0056458B" w:rsidRPr="00BC706E" w14:paraId="72710E1B" w14:textId="77777777" w:rsidTr="00C60DCF">
        <w:tc>
          <w:tcPr>
            <w:tcW w:w="1271" w:type="dxa"/>
          </w:tcPr>
          <w:p w14:paraId="13D19D3F" w14:textId="77777777"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2011–2017</w:t>
            </w:r>
          </w:p>
        </w:tc>
        <w:tc>
          <w:tcPr>
            <w:tcW w:w="1701" w:type="dxa"/>
          </w:tcPr>
          <w:p w14:paraId="6B8A239F" w14:textId="50EAB8D5"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Instituționalizarea CNC</w:t>
            </w:r>
          </w:p>
        </w:tc>
        <w:tc>
          <w:tcPr>
            <w:tcW w:w="6634" w:type="dxa"/>
          </w:tcPr>
          <w:p w14:paraId="2D856B45" w14:textId="74F008CE"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Aprobarea </w:t>
            </w:r>
            <w:r w:rsidR="0020286E" w:rsidRPr="00BC706E">
              <w:rPr>
                <w:rFonts w:ascii="Times New Roman" w:eastAsia="Times New Roman" w:hAnsi="Times New Roman" w:cs="Times New Roman"/>
                <w:kern w:val="0"/>
                <w:sz w:val="24"/>
                <w:szCs w:val="24"/>
                <w:lang w:val="ro-MD" w:eastAsia="ro-MD"/>
                <w14:ligatures w14:val="none"/>
              </w:rPr>
              <w:t xml:space="preserve">Codului Educației nr.152/2014 </w:t>
            </w:r>
            <w:r w:rsidR="005031A9" w:rsidRPr="00BC706E">
              <w:rPr>
                <w:rFonts w:ascii="Times New Roman" w:eastAsia="Times New Roman" w:hAnsi="Times New Roman" w:cs="Times New Roman"/>
                <w:kern w:val="0"/>
                <w:sz w:val="24"/>
                <w:szCs w:val="24"/>
                <w:lang w:val="ro-MD" w:eastAsia="ro-MD"/>
                <w14:ligatures w14:val="none"/>
              </w:rPr>
              <w:t>și a HG</w:t>
            </w:r>
            <w:r w:rsidRPr="00BC706E">
              <w:rPr>
                <w:rFonts w:ascii="Times New Roman" w:eastAsia="Times New Roman" w:hAnsi="Times New Roman" w:cs="Times New Roman"/>
                <w:kern w:val="0"/>
                <w:sz w:val="24"/>
                <w:szCs w:val="24"/>
                <w:lang w:val="ro-MD" w:eastAsia="ro-MD"/>
                <w14:ligatures w14:val="none"/>
              </w:rPr>
              <w:t xml:space="preserve"> nr. 1016</w:t>
            </w:r>
            <w:r w:rsidR="00A552E4"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2017 privind </w:t>
            </w:r>
            <w:r w:rsidR="004E7463"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a consacrat structura pe 8 niveluri, corelate cu EQF și QF-EHEA. Au fost definite rezultatele învățării, sistemul ECTS și </w:t>
            </w:r>
            <w:r w:rsidRPr="00BC706E">
              <w:rPr>
                <w:rFonts w:ascii="Times New Roman" w:eastAsia="Times New Roman" w:hAnsi="Times New Roman" w:cs="Times New Roman"/>
                <w:kern w:val="0"/>
                <w:sz w:val="24"/>
                <w:szCs w:val="24"/>
                <w:lang w:val="ro-MD" w:eastAsia="ro-MD"/>
                <w14:ligatures w14:val="none"/>
              </w:rPr>
              <w:lastRenderedPageBreak/>
              <w:t>mecanismele instituționale de validare, reprezentând primul pas juridic formal de aliniere la QF-EHEA.</w:t>
            </w:r>
          </w:p>
        </w:tc>
      </w:tr>
      <w:tr w:rsidR="0056458B" w:rsidRPr="00BC706E" w14:paraId="7A8425E6" w14:textId="77777777" w:rsidTr="00C60DCF">
        <w:tc>
          <w:tcPr>
            <w:tcW w:w="1271" w:type="dxa"/>
          </w:tcPr>
          <w:p w14:paraId="76370C0E" w14:textId="77777777"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2018–2022</w:t>
            </w:r>
          </w:p>
        </w:tc>
        <w:tc>
          <w:tcPr>
            <w:tcW w:w="1701" w:type="dxa"/>
          </w:tcPr>
          <w:p w14:paraId="38D664CE" w14:textId="77777777"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Consolidarea cadrului instituțional și pregătirea pentru referențiere și autocertificare</w:t>
            </w:r>
          </w:p>
        </w:tc>
        <w:tc>
          <w:tcPr>
            <w:tcW w:w="6634" w:type="dxa"/>
          </w:tcPr>
          <w:p w14:paraId="13E60616" w14:textId="5A27F383" w:rsidR="0056458B" w:rsidRPr="00BC706E" w:rsidRDefault="00DB3F89"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baza</w:t>
            </w:r>
            <w:r w:rsidR="0056458B" w:rsidRPr="00BC706E">
              <w:rPr>
                <w:rFonts w:ascii="Times New Roman" w:eastAsia="Times New Roman" w:hAnsi="Times New Roman" w:cs="Times New Roman"/>
                <w:kern w:val="0"/>
                <w:sz w:val="24"/>
                <w:szCs w:val="24"/>
                <w:lang w:val="ro-MD" w:eastAsia="ro-MD"/>
                <w14:ligatures w14:val="none"/>
              </w:rPr>
              <w:t xml:space="preserve"> HG nr. 1016/2017</w:t>
            </w:r>
            <w:r w:rsidRPr="00BC706E">
              <w:rPr>
                <w:rFonts w:ascii="Times New Roman" w:eastAsia="Times New Roman" w:hAnsi="Times New Roman" w:cs="Times New Roman"/>
                <w:kern w:val="0"/>
                <w:sz w:val="24"/>
                <w:szCs w:val="24"/>
                <w:lang w:val="ro-MD" w:eastAsia="ro-MD"/>
                <w14:ligatures w14:val="none"/>
              </w:rPr>
              <w:t xml:space="preserve"> </w:t>
            </w:r>
            <w:r w:rsidR="0056458B" w:rsidRPr="00BC706E">
              <w:rPr>
                <w:rFonts w:ascii="Times New Roman" w:eastAsia="Times New Roman" w:hAnsi="Times New Roman" w:cs="Times New Roman"/>
                <w:kern w:val="0"/>
                <w:sz w:val="24"/>
                <w:szCs w:val="24"/>
                <w:lang w:val="ro-MD" w:eastAsia="ro-MD"/>
                <w14:ligatures w14:val="none"/>
              </w:rPr>
              <w:t xml:space="preserve">au </w:t>
            </w:r>
            <w:r w:rsidRPr="00BC706E">
              <w:rPr>
                <w:rFonts w:ascii="Times New Roman" w:eastAsia="Times New Roman" w:hAnsi="Times New Roman" w:cs="Times New Roman"/>
                <w:kern w:val="0"/>
                <w:sz w:val="24"/>
                <w:szCs w:val="24"/>
                <w:lang w:val="ro-MD" w:eastAsia="ro-MD"/>
                <w14:ligatures w14:val="none"/>
              </w:rPr>
              <w:t xml:space="preserve">fost </w:t>
            </w:r>
            <w:r w:rsidR="0056458B" w:rsidRPr="00BC706E">
              <w:rPr>
                <w:rFonts w:ascii="Times New Roman" w:eastAsia="Times New Roman" w:hAnsi="Times New Roman" w:cs="Times New Roman"/>
                <w:kern w:val="0"/>
                <w:sz w:val="24"/>
                <w:szCs w:val="24"/>
                <w:lang w:val="ro-MD" w:eastAsia="ro-MD"/>
                <w14:ligatures w14:val="none"/>
              </w:rPr>
              <w:t>consolidat</w:t>
            </w:r>
            <w:r w:rsidRPr="00BC706E">
              <w:rPr>
                <w:rFonts w:ascii="Times New Roman" w:eastAsia="Times New Roman" w:hAnsi="Times New Roman" w:cs="Times New Roman"/>
                <w:kern w:val="0"/>
                <w:sz w:val="24"/>
                <w:szCs w:val="24"/>
                <w:lang w:val="ro-MD" w:eastAsia="ro-MD"/>
                <w14:ligatures w14:val="none"/>
              </w:rPr>
              <w:t>e</w:t>
            </w:r>
            <w:r w:rsidR="0056458B" w:rsidRPr="00BC706E">
              <w:rPr>
                <w:rFonts w:ascii="Times New Roman" w:eastAsia="Times New Roman" w:hAnsi="Times New Roman" w:cs="Times New Roman"/>
                <w:kern w:val="0"/>
                <w:sz w:val="24"/>
                <w:szCs w:val="24"/>
                <w:lang w:val="ro-MD" w:eastAsia="ro-MD"/>
                <w14:ligatures w14:val="none"/>
              </w:rPr>
              <w:t xml:space="preserve"> mecanismele instituționale </w:t>
            </w:r>
            <w:r w:rsidR="00451451" w:rsidRPr="00BC706E">
              <w:rPr>
                <w:rFonts w:ascii="Times New Roman" w:eastAsia="Times New Roman" w:hAnsi="Times New Roman" w:cs="Times New Roman"/>
                <w:kern w:val="0"/>
                <w:sz w:val="24"/>
                <w:szCs w:val="24"/>
                <w:lang w:val="ro-MD" w:eastAsia="ro-MD"/>
                <w14:ligatures w14:val="none"/>
              </w:rPr>
              <w:t>de dezvoltare a CNC</w:t>
            </w:r>
            <w:r w:rsidR="00410FF7" w:rsidRPr="00BC706E">
              <w:rPr>
                <w:rFonts w:ascii="Times New Roman" w:eastAsia="Times New Roman" w:hAnsi="Times New Roman" w:cs="Times New Roman"/>
                <w:kern w:val="0"/>
                <w:sz w:val="24"/>
                <w:szCs w:val="24"/>
                <w:lang w:val="ro-MD" w:eastAsia="ro-MD"/>
                <w14:ligatures w14:val="none"/>
              </w:rPr>
              <w:t>, a fost lansat procesul de</w:t>
            </w:r>
            <w:r w:rsidR="0056458B" w:rsidRPr="00BC706E">
              <w:rPr>
                <w:rFonts w:ascii="Times New Roman" w:eastAsia="Times New Roman" w:hAnsi="Times New Roman" w:cs="Times New Roman"/>
                <w:kern w:val="0"/>
                <w:sz w:val="24"/>
                <w:szCs w:val="24"/>
                <w:lang w:val="ro-MD" w:eastAsia="ro-MD"/>
                <w14:ligatures w14:val="none"/>
              </w:rPr>
              <w:t xml:space="preserve"> dezvolta</w:t>
            </w:r>
            <w:r w:rsidR="00686807" w:rsidRPr="00BC706E">
              <w:rPr>
                <w:rFonts w:ascii="Times New Roman" w:eastAsia="Times New Roman" w:hAnsi="Times New Roman" w:cs="Times New Roman"/>
                <w:kern w:val="0"/>
                <w:sz w:val="24"/>
                <w:szCs w:val="24"/>
                <w:lang w:val="ro-MD" w:eastAsia="ro-MD"/>
                <w14:ligatures w14:val="none"/>
              </w:rPr>
              <w:t>re a</w:t>
            </w:r>
            <w:r w:rsidR="0056458B" w:rsidRPr="00BC706E">
              <w:rPr>
                <w:rFonts w:ascii="Times New Roman" w:eastAsia="Times New Roman" w:hAnsi="Times New Roman" w:cs="Times New Roman"/>
                <w:kern w:val="0"/>
                <w:sz w:val="24"/>
                <w:szCs w:val="24"/>
                <w:lang w:val="ro-MD" w:eastAsia="ro-MD"/>
                <w14:ligatures w14:val="none"/>
              </w:rPr>
              <w:t xml:space="preserve"> Registrul Național al Calificărilor</w:t>
            </w:r>
            <w:r w:rsidR="00B67169" w:rsidRPr="00BC706E">
              <w:rPr>
                <w:rFonts w:ascii="Times New Roman" w:eastAsia="Times New Roman" w:hAnsi="Times New Roman" w:cs="Times New Roman"/>
                <w:kern w:val="0"/>
                <w:sz w:val="24"/>
                <w:szCs w:val="24"/>
                <w:lang w:val="ro-MD" w:eastAsia="ro-MD"/>
                <w14:ligatures w14:val="none"/>
              </w:rPr>
              <w:t>. În această perioadă</w:t>
            </w:r>
            <w:r w:rsidR="007A6D81" w:rsidRPr="00BC706E">
              <w:rPr>
                <w:rFonts w:ascii="Times New Roman" w:eastAsia="Times New Roman" w:hAnsi="Times New Roman" w:cs="Times New Roman"/>
                <w:kern w:val="0"/>
                <w:sz w:val="24"/>
                <w:szCs w:val="24"/>
                <w:lang w:val="ro-MD" w:eastAsia="ro-MD"/>
                <w14:ligatures w14:val="none"/>
              </w:rPr>
              <w:t xml:space="preserve"> se aprobă R</w:t>
            </w:r>
            <w:r w:rsidR="007A6D81" w:rsidRPr="00BC706E">
              <w:rPr>
                <w:rFonts w:ascii="Times New Roman" w:hAnsi="Times New Roman" w:cs="Times New Roman"/>
                <w:color w:val="333333"/>
                <w:shd w:val="clear" w:color="auto" w:fill="FFFFFF"/>
                <w:lang w:val="ro-MD"/>
              </w:rPr>
              <w:t xml:space="preserve">egulamentul de organizare și funcționare a </w:t>
            </w:r>
            <w:r w:rsidR="0056458B" w:rsidRPr="00BC706E">
              <w:rPr>
                <w:rFonts w:ascii="Times New Roman" w:eastAsia="Times New Roman" w:hAnsi="Times New Roman" w:cs="Times New Roman"/>
                <w:kern w:val="0"/>
                <w:sz w:val="24"/>
                <w:szCs w:val="24"/>
                <w:lang w:val="ro-MD" w:eastAsia="ro-MD"/>
                <w14:ligatures w14:val="none"/>
              </w:rPr>
              <w:t>ANACEC</w:t>
            </w:r>
            <w:r w:rsidR="007A6D81" w:rsidRPr="00BC706E">
              <w:rPr>
                <w:rFonts w:ascii="Times New Roman" w:eastAsia="Times New Roman" w:hAnsi="Times New Roman" w:cs="Times New Roman"/>
                <w:kern w:val="0"/>
                <w:sz w:val="24"/>
                <w:szCs w:val="24"/>
                <w:lang w:val="ro-MD" w:eastAsia="ro-MD"/>
                <w14:ligatures w14:val="none"/>
              </w:rPr>
              <w:t xml:space="preserve">, prin HG </w:t>
            </w:r>
            <w:r w:rsidR="00DA79EF" w:rsidRPr="00BC706E">
              <w:rPr>
                <w:rFonts w:ascii="Times New Roman" w:eastAsia="Times New Roman" w:hAnsi="Times New Roman" w:cs="Times New Roman"/>
                <w:kern w:val="0"/>
                <w:sz w:val="24"/>
                <w:szCs w:val="24"/>
                <w:lang w:val="ro-MD" w:eastAsia="ro-MD"/>
                <w14:ligatures w14:val="none"/>
              </w:rPr>
              <w:t>201/2018</w:t>
            </w:r>
            <w:r w:rsidR="00A11CEE" w:rsidRPr="00BC706E">
              <w:rPr>
                <w:rFonts w:ascii="Times New Roman" w:eastAsia="Times New Roman" w:hAnsi="Times New Roman" w:cs="Times New Roman"/>
                <w:kern w:val="0"/>
                <w:sz w:val="24"/>
                <w:szCs w:val="24"/>
                <w:lang w:val="ro-MD" w:eastAsia="ro-MD"/>
                <w14:ligatures w14:val="none"/>
              </w:rPr>
              <w:t xml:space="preserve">, care a servit bază pentru lansarea procesului de </w:t>
            </w:r>
            <w:r w:rsidR="006874CD" w:rsidRPr="00BC706E">
              <w:rPr>
                <w:rFonts w:ascii="Times New Roman" w:eastAsia="Times New Roman" w:hAnsi="Times New Roman" w:cs="Times New Roman"/>
                <w:kern w:val="0"/>
                <w:sz w:val="24"/>
                <w:szCs w:val="24"/>
                <w:lang w:val="ro-MD" w:eastAsia="ro-MD"/>
                <w14:ligatures w14:val="none"/>
              </w:rPr>
              <w:t xml:space="preserve">aderare la </w:t>
            </w:r>
            <w:r w:rsidR="0056458B" w:rsidRPr="00BC706E">
              <w:rPr>
                <w:rFonts w:ascii="Times New Roman" w:eastAsia="Times New Roman" w:hAnsi="Times New Roman" w:cs="Times New Roman"/>
                <w:kern w:val="0"/>
                <w:sz w:val="24"/>
                <w:szCs w:val="24"/>
                <w:lang w:val="ro-MD" w:eastAsia="ro-MD"/>
                <w14:ligatures w14:val="none"/>
              </w:rPr>
              <w:t xml:space="preserve">ENQA și EQAR, confirmând compatibilitatea cu ESG 2015. MEC a participat la activitățile </w:t>
            </w:r>
            <w:r w:rsidR="00A3468E" w:rsidRPr="00BC706E">
              <w:rPr>
                <w:rFonts w:ascii="Times New Roman" w:eastAsia="Times New Roman" w:hAnsi="Times New Roman" w:cs="Times New Roman"/>
                <w:kern w:val="0"/>
                <w:sz w:val="24"/>
                <w:szCs w:val="24"/>
                <w:lang w:val="ro-MD" w:eastAsia="ro-MD"/>
                <w14:ligatures w14:val="none"/>
              </w:rPr>
              <w:t>Grupul</w:t>
            </w:r>
            <w:r w:rsidR="0007557B" w:rsidRPr="00BC706E">
              <w:rPr>
                <w:rFonts w:ascii="Times New Roman" w:eastAsia="Times New Roman" w:hAnsi="Times New Roman" w:cs="Times New Roman"/>
                <w:kern w:val="0"/>
                <w:sz w:val="24"/>
                <w:szCs w:val="24"/>
                <w:lang w:val="ro-MD" w:eastAsia="ro-MD"/>
                <w14:ligatures w14:val="none"/>
              </w:rPr>
              <w:t>ui</w:t>
            </w:r>
            <w:r w:rsidR="00A3468E" w:rsidRPr="00BC706E">
              <w:rPr>
                <w:rFonts w:ascii="Times New Roman" w:eastAsia="Times New Roman" w:hAnsi="Times New Roman" w:cs="Times New Roman"/>
                <w:kern w:val="0"/>
                <w:sz w:val="24"/>
                <w:szCs w:val="24"/>
                <w:lang w:val="ro-MD" w:eastAsia="ro-MD"/>
                <w14:ligatures w14:val="none"/>
              </w:rPr>
              <w:t xml:space="preserve"> Tematic de Experți A al Grupului de Monitorizare a Procesului Bologna</w:t>
            </w:r>
            <w:r w:rsidR="0007557B" w:rsidRPr="00BC706E">
              <w:rPr>
                <w:rFonts w:ascii="Times New Roman" w:eastAsia="Times New Roman" w:hAnsi="Times New Roman" w:cs="Times New Roman"/>
                <w:kern w:val="0"/>
                <w:sz w:val="24"/>
                <w:szCs w:val="24"/>
                <w:lang w:val="ro-MD" w:eastAsia="ro-MD"/>
                <w14:ligatures w14:val="none"/>
              </w:rPr>
              <w:t xml:space="preserve"> (TPG A (BFUG))</w:t>
            </w:r>
            <w:r w:rsidR="0056458B" w:rsidRPr="00BC706E">
              <w:rPr>
                <w:rFonts w:ascii="Times New Roman" w:eastAsia="Times New Roman" w:hAnsi="Times New Roman" w:cs="Times New Roman"/>
                <w:kern w:val="0"/>
                <w:sz w:val="24"/>
                <w:szCs w:val="24"/>
                <w:lang w:val="ro-MD" w:eastAsia="ro-MD"/>
                <w14:ligatures w14:val="none"/>
              </w:rPr>
              <w:t>, acumulând expertiză pentru procesul de autocertificare QF-EHEA.</w:t>
            </w:r>
          </w:p>
        </w:tc>
      </w:tr>
      <w:tr w:rsidR="0056458B" w:rsidRPr="00BC706E" w14:paraId="505A274A" w14:textId="77777777" w:rsidTr="00C60DCF">
        <w:tc>
          <w:tcPr>
            <w:tcW w:w="1271" w:type="dxa"/>
          </w:tcPr>
          <w:p w14:paraId="3AAED354" w14:textId="77777777"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2023–2025</w:t>
            </w:r>
          </w:p>
        </w:tc>
        <w:tc>
          <w:tcPr>
            <w:tcW w:w="1701" w:type="dxa"/>
          </w:tcPr>
          <w:p w14:paraId="5FEE1135" w14:textId="6561F0FC"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Operaționalizarea CNC și pregătirea raportului comun de referențiere EQF</w:t>
            </w:r>
            <w:r w:rsidR="00663813" w:rsidRPr="00BC706E">
              <w:rPr>
                <w:rFonts w:ascii="Times New Roman" w:eastAsia="Times New Roman" w:hAnsi="Times New Roman" w:cs="Times New Roman"/>
                <w:kern w:val="0"/>
                <w:sz w:val="24"/>
                <w:szCs w:val="24"/>
                <w:lang w:val="ro-MD" w:eastAsia="ro-MD"/>
                <w14:ligatures w14:val="none"/>
              </w:rPr>
              <w:t xml:space="preserve"> și autocertificare </w:t>
            </w:r>
            <w:r w:rsidRPr="00BC706E">
              <w:rPr>
                <w:rFonts w:ascii="Times New Roman" w:eastAsia="Times New Roman" w:hAnsi="Times New Roman" w:cs="Times New Roman"/>
                <w:kern w:val="0"/>
                <w:sz w:val="24"/>
                <w:szCs w:val="24"/>
                <w:lang w:val="ro-MD" w:eastAsia="ro-MD"/>
                <w14:ligatures w14:val="none"/>
              </w:rPr>
              <w:t>QF-EHEA</w:t>
            </w:r>
          </w:p>
        </w:tc>
        <w:tc>
          <w:tcPr>
            <w:tcW w:w="6634" w:type="dxa"/>
          </w:tcPr>
          <w:p w14:paraId="4B171A56" w14:textId="79BF7543" w:rsidR="0056458B" w:rsidRPr="00BC706E" w:rsidRDefault="0056458B" w:rsidP="0056458B">
            <w:pPr>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HG nr. 330</w:t>
            </w:r>
            <w:r w:rsidR="00750ADC"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2023, CNC a fost revizuit și operaționalizat, fiind aliniat la EQF și QF-EHEA. Actul stabilește responsabilitățile MEC, ANACEC</w:t>
            </w:r>
            <w:r w:rsidR="005B2CF3"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punctelor naționale de contact, precum și </w:t>
            </w:r>
            <w:r w:rsidR="003301B1" w:rsidRPr="00BC706E">
              <w:rPr>
                <w:rFonts w:ascii="Times New Roman" w:eastAsia="Times New Roman" w:hAnsi="Times New Roman" w:cs="Times New Roman"/>
                <w:kern w:val="0"/>
                <w:sz w:val="24"/>
                <w:szCs w:val="24"/>
                <w:lang w:val="ro-MD" w:eastAsia="ro-MD"/>
                <w14:ligatures w14:val="none"/>
              </w:rPr>
              <w:t>ale instituțiilor superioare de învățământ</w:t>
            </w:r>
            <w:r w:rsidRPr="00BC706E">
              <w:rPr>
                <w:rFonts w:ascii="Times New Roman" w:eastAsia="Times New Roman" w:hAnsi="Times New Roman" w:cs="Times New Roman"/>
                <w:kern w:val="0"/>
                <w:sz w:val="24"/>
                <w:szCs w:val="24"/>
                <w:lang w:val="ro-MD" w:eastAsia="ro-MD"/>
                <w14:ligatures w14:val="none"/>
              </w:rPr>
              <w:t>. În această etapă se elaborează raportul comun de referențiere la EQF și autocertificare la QF-EHEA, în conformitate cu cele 7 criterii și 6 proceduri stabilite de BFUG/TPG A (2023).</w:t>
            </w:r>
          </w:p>
        </w:tc>
      </w:tr>
    </w:tbl>
    <w:p w14:paraId="6E111A56" w14:textId="170D301C" w:rsidR="00490912" w:rsidRPr="00BC706E" w:rsidRDefault="00490912" w:rsidP="00490912">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plus, în perioada 1 iulie 2024 – 30 iunie 2027, Secretariatul Grupului de Lucru Bologna (BFUG) este exercitat de Republica Moldova </w:t>
      </w:r>
      <w:r w:rsidR="004B2EB8" w:rsidRPr="00BC706E">
        <w:rPr>
          <w:rFonts w:ascii="Times New Roman" w:eastAsia="Times New Roman" w:hAnsi="Times New Roman" w:cs="Times New Roman"/>
          <w:kern w:val="0"/>
          <w:sz w:val="24"/>
          <w:szCs w:val="24"/>
          <w:lang w:val="ro-MD" w:eastAsia="ro-MD"/>
          <w14:ligatures w14:val="none"/>
        </w:rPr>
        <w:t>în comun cu</w:t>
      </w:r>
      <w:r w:rsidRPr="00BC706E">
        <w:rPr>
          <w:rFonts w:ascii="Times New Roman" w:eastAsia="Times New Roman" w:hAnsi="Times New Roman" w:cs="Times New Roman"/>
          <w:kern w:val="0"/>
          <w:sz w:val="24"/>
          <w:szCs w:val="24"/>
          <w:lang w:val="ro-MD" w:eastAsia="ro-MD"/>
          <w14:ligatures w14:val="none"/>
        </w:rPr>
        <w:t xml:space="preserve"> România, în calitate de țări organizatoare ale Conferinței Ministeriale EHEA 2027. Acest rol reafirmă poziția activă a Republicii Moldova în consolidarea procesului Bologna, promovarea transparenței calificărilor și facilitarea dialogului european privind mobilitatea și recunoașterea academică.</w:t>
      </w:r>
    </w:p>
    <w:p w14:paraId="0622F8ED" w14:textId="4BF6998E" w:rsidR="00A27262" w:rsidRPr="00BC706E" w:rsidRDefault="00A27262" w:rsidP="00A27262">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Această perspectivă istorică evidențiază succesiunea logică a reformelor, alinierea graduală la instrumentele europene (Convenția de la Lisabona, Procesul Bologna, ESG, EQF, QF-EHEA) și consolidarea instituțională internă care a condus la elaborarea raportului comun de referențiere </w:t>
      </w:r>
      <w:r w:rsidR="00EC0C8F" w:rsidRPr="00BC706E">
        <w:rPr>
          <w:rFonts w:ascii="Times New Roman" w:eastAsia="Times New Roman" w:hAnsi="Times New Roman" w:cs="Times New Roman"/>
          <w:kern w:val="0"/>
          <w:sz w:val="24"/>
          <w:szCs w:val="24"/>
          <w:lang w:val="ro-MD" w:eastAsia="ro-MD"/>
          <w14:ligatures w14:val="none"/>
        </w:rPr>
        <w:t xml:space="preserve">a CNC </w:t>
      </w:r>
      <w:r w:rsidRPr="00BC706E">
        <w:rPr>
          <w:rFonts w:ascii="Times New Roman" w:eastAsia="Times New Roman" w:hAnsi="Times New Roman" w:cs="Times New Roman"/>
          <w:kern w:val="0"/>
          <w:sz w:val="24"/>
          <w:szCs w:val="24"/>
          <w:lang w:val="ro-MD" w:eastAsia="ro-MD"/>
          <w14:ligatures w14:val="none"/>
        </w:rPr>
        <w:t xml:space="preserve">la EQF și </w:t>
      </w:r>
      <w:r w:rsidR="00EC0C8F" w:rsidRPr="00BC706E">
        <w:rPr>
          <w:rFonts w:ascii="Times New Roman" w:eastAsia="Times New Roman" w:hAnsi="Times New Roman" w:cs="Times New Roman"/>
          <w:kern w:val="0"/>
          <w:sz w:val="24"/>
          <w:szCs w:val="24"/>
          <w:lang w:val="ro-MD" w:eastAsia="ro-MD"/>
          <w14:ligatures w14:val="none"/>
        </w:rPr>
        <w:t xml:space="preserve">de </w:t>
      </w:r>
      <w:r w:rsidRPr="00BC706E">
        <w:rPr>
          <w:rFonts w:ascii="Times New Roman" w:eastAsia="Times New Roman" w:hAnsi="Times New Roman" w:cs="Times New Roman"/>
          <w:kern w:val="0"/>
          <w:sz w:val="24"/>
          <w:szCs w:val="24"/>
          <w:lang w:val="ro-MD" w:eastAsia="ro-MD"/>
          <w14:ligatures w14:val="none"/>
        </w:rPr>
        <w:t xml:space="preserve">autocertificare </w:t>
      </w:r>
      <w:r w:rsidR="00EC0C8F" w:rsidRPr="00BC706E">
        <w:rPr>
          <w:rFonts w:ascii="Times New Roman" w:eastAsia="Times New Roman" w:hAnsi="Times New Roman" w:cs="Times New Roman"/>
          <w:kern w:val="0"/>
          <w:sz w:val="24"/>
          <w:szCs w:val="24"/>
          <w:lang w:val="ro-MD" w:eastAsia="ro-MD"/>
          <w14:ligatures w14:val="none"/>
        </w:rPr>
        <w:t>a compatibilității cu</w:t>
      </w:r>
      <w:r w:rsidRPr="00BC706E">
        <w:rPr>
          <w:rFonts w:ascii="Times New Roman" w:eastAsia="Times New Roman" w:hAnsi="Times New Roman" w:cs="Times New Roman"/>
          <w:kern w:val="0"/>
          <w:sz w:val="24"/>
          <w:szCs w:val="24"/>
          <w:lang w:val="ro-MD" w:eastAsia="ro-MD"/>
          <w14:ligatures w14:val="none"/>
        </w:rPr>
        <w:t xml:space="preserve"> QF-EHEA.</w:t>
      </w:r>
    </w:p>
    <w:p w14:paraId="7D54F961" w14:textId="77493A6E" w:rsidR="00457DE8" w:rsidRPr="00BC706E" w:rsidRDefault="002E0441" w:rsidP="000654DE">
      <w:pPr>
        <w:pStyle w:val="a7"/>
        <w:numPr>
          <w:ilvl w:val="1"/>
          <w:numId w:val="237"/>
        </w:num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w:t>
      </w:r>
      <w:r w:rsidR="00457DE8" w:rsidRPr="00BC706E">
        <w:rPr>
          <w:rFonts w:ascii="Times New Roman" w:eastAsia="Times New Roman" w:hAnsi="Times New Roman" w:cs="Times New Roman"/>
          <w:b/>
          <w:bCs/>
          <w:color w:val="3494BA" w:themeColor="accent1"/>
          <w:kern w:val="0"/>
          <w:sz w:val="24"/>
          <w:szCs w:val="24"/>
          <w:lang w:val="ro-MD" w:eastAsia="ro-MD"/>
          <w14:ligatures w14:val="none"/>
        </w:rPr>
        <w:t xml:space="preserve">adrului normativ </w:t>
      </w:r>
      <w:r w:rsidR="00BC7A5D" w:rsidRPr="00BC706E">
        <w:rPr>
          <w:rFonts w:ascii="Times New Roman" w:eastAsia="Times New Roman" w:hAnsi="Times New Roman" w:cs="Times New Roman"/>
          <w:b/>
          <w:bCs/>
          <w:color w:val="3494BA" w:themeColor="accent1"/>
          <w:kern w:val="0"/>
          <w:sz w:val="24"/>
          <w:szCs w:val="24"/>
          <w:lang w:val="ro-MD" w:eastAsia="ro-MD"/>
          <w14:ligatures w14:val="none"/>
        </w:rPr>
        <w:t xml:space="preserve">de </w:t>
      </w:r>
      <w:r w:rsidR="002B3BDB" w:rsidRPr="00BC706E">
        <w:rPr>
          <w:rFonts w:ascii="Times New Roman" w:eastAsia="Times New Roman" w:hAnsi="Times New Roman" w:cs="Times New Roman"/>
          <w:b/>
          <w:bCs/>
          <w:color w:val="3494BA" w:themeColor="accent1"/>
          <w:kern w:val="0"/>
          <w:sz w:val="24"/>
          <w:szCs w:val="24"/>
          <w:lang w:val="ro-MD" w:eastAsia="ro-MD"/>
          <w14:ligatures w14:val="none"/>
        </w:rPr>
        <w:t>organizare și implementare</w:t>
      </w:r>
      <w:r w:rsidR="00BC7A5D" w:rsidRPr="00BC706E">
        <w:rPr>
          <w:rFonts w:ascii="Times New Roman" w:eastAsia="Times New Roman" w:hAnsi="Times New Roman" w:cs="Times New Roman"/>
          <w:b/>
          <w:bCs/>
          <w:color w:val="3494BA" w:themeColor="accent1"/>
          <w:kern w:val="0"/>
          <w:sz w:val="24"/>
          <w:szCs w:val="24"/>
          <w:lang w:val="ro-MD" w:eastAsia="ro-MD"/>
          <w14:ligatures w14:val="none"/>
        </w:rPr>
        <w:t xml:space="preserve"> </w:t>
      </w:r>
      <w:r w:rsidR="002B3BDB" w:rsidRPr="00BC706E">
        <w:rPr>
          <w:rFonts w:ascii="Times New Roman" w:eastAsia="Times New Roman" w:hAnsi="Times New Roman" w:cs="Times New Roman"/>
          <w:b/>
          <w:bCs/>
          <w:color w:val="3494BA" w:themeColor="accent1"/>
          <w:kern w:val="0"/>
          <w:sz w:val="24"/>
          <w:szCs w:val="24"/>
          <w:lang w:val="ro-MD" w:eastAsia="ro-MD"/>
          <w14:ligatures w14:val="none"/>
        </w:rPr>
        <w:t xml:space="preserve">a </w:t>
      </w:r>
      <w:r w:rsidR="00BC7A5D" w:rsidRPr="00BC706E">
        <w:rPr>
          <w:rFonts w:ascii="Times New Roman" w:eastAsia="Times New Roman" w:hAnsi="Times New Roman" w:cs="Times New Roman"/>
          <w:b/>
          <w:bCs/>
          <w:color w:val="3494BA" w:themeColor="accent1"/>
          <w:kern w:val="0"/>
          <w:sz w:val="24"/>
          <w:szCs w:val="24"/>
          <w:lang w:val="ro-MD" w:eastAsia="ro-MD"/>
          <w14:ligatures w14:val="none"/>
        </w:rPr>
        <w:t>CNC</w:t>
      </w:r>
      <w:r w:rsidR="002B3BDB" w:rsidRPr="00BC706E">
        <w:rPr>
          <w:rFonts w:ascii="Times New Roman" w:eastAsia="Times New Roman" w:hAnsi="Times New Roman" w:cs="Times New Roman"/>
          <w:b/>
          <w:bCs/>
          <w:color w:val="3494BA" w:themeColor="accent1"/>
          <w:kern w:val="0"/>
          <w:sz w:val="24"/>
          <w:szCs w:val="24"/>
          <w:lang w:val="ro-MD" w:eastAsia="ro-MD"/>
          <w14:ligatures w14:val="none"/>
        </w:rPr>
        <w:t xml:space="preserve"> în învățământul superior</w:t>
      </w:r>
    </w:p>
    <w:p w14:paraId="3C9FE8B3" w14:textId="77777777" w:rsidR="00935933" w:rsidRPr="00BC706E" w:rsidRDefault="00935933" w:rsidP="00935933">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Cadrul Național al Calificărilor (CNC) reprezintă un pilon esențial al sistemului de învățământ superior din Republica Moldova, contribuind la asigurarea coerenței, transparenței și recunoașterii internaționale a calificărilor obținute.</w:t>
      </w:r>
    </w:p>
    <w:p w14:paraId="1C3E9943" w14:textId="1E06050A" w:rsidR="009C26E1" w:rsidRPr="00BC706E" w:rsidRDefault="00935933" w:rsidP="00935933">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Cadrul normativ al CNC este consacrat în articolul 97 al Codului educației nr. 152/2014, care stabilește principiile, structura și responsabilitățile privind elaborarea și implementarea </w:t>
      </w:r>
      <w:r w:rsidR="00664845"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în învățământul superior.</w:t>
      </w:r>
      <w:r w:rsidR="00973664"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Articolul menționat definește CNC drept un mecanism de corelare între rezultatele învățării, calificările profesionale și cerințele pieței muncii, în concordanță cu Cadrul European al Calificărilor (EQF), consolidând mobilitatea academică și profesională la nivel național și european.</w:t>
      </w:r>
      <w:r w:rsidR="00BB6B5B" w:rsidRPr="00BC706E">
        <w:rPr>
          <w:rFonts w:ascii="Times New Roman" w:eastAsia="Times New Roman" w:hAnsi="Times New Roman" w:cs="Times New Roman"/>
          <w:kern w:val="0"/>
          <w:sz w:val="24"/>
          <w:szCs w:val="24"/>
          <w:lang w:val="ro-MD" w:eastAsia="ro-MD"/>
          <w14:ligatures w14:val="none"/>
        </w:rPr>
        <w:t xml:space="preserve"> </w:t>
      </w:r>
    </w:p>
    <w:p w14:paraId="20B7E3DE" w14:textId="1587BEE3" w:rsidR="00F83FC7" w:rsidRPr="00BC706E" w:rsidRDefault="009C26E1" w:rsidP="00A308FB">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sz w:val="24"/>
          <w:szCs w:val="24"/>
          <w:lang w:val="ro-MD"/>
        </w:rPr>
        <w:t xml:space="preserve">Astfel, articolul 97 din Codul educației </w:t>
      </w:r>
      <w:r w:rsidRPr="00BC706E">
        <w:rPr>
          <w:rFonts w:ascii="Times New Roman" w:eastAsia="Times New Roman" w:hAnsi="Times New Roman" w:cs="Times New Roman"/>
          <w:kern w:val="0"/>
          <w:sz w:val="24"/>
          <w:szCs w:val="24"/>
          <w:lang w:val="ro-MD" w:eastAsia="ro-MD"/>
          <w14:ligatures w14:val="none"/>
        </w:rPr>
        <w:t>al Republicii Moldova nr. 152/2014</w:t>
      </w:r>
      <w:r w:rsidR="00C94436"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hAnsi="Times New Roman" w:cs="Times New Roman"/>
          <w:sz w:val="24"/>
          <w:szCs w:val="24"/>
          <w:lang w:val="ro-MD"/>
        </w:rPr>
        <w:t>detaliază structura și elementele de bază ale CNC</w:t>
      </w:r>
      <w:r w:rsidR="00796AB7" w:rsidRPr="00BC706E">
        <w:rPr>
          <w:rFonts w:ascii="Times New Roman" w:hAnsi="Times New Roman" w:cs="Times New Roman"/>
          <w:sz w:val="24"/>
          <w:szCs w:val="24"/>
          <w:lang w:val="ro-MD"/>
        </w:rPr>
        <w:t xml:space="preserve"> </w:t>
      </w:r>
      <w:r w:rsidR="00964BFD" w:rsidRPr="00BC706E">
        <w:rPr>
          <w:rFonts w:ascii="Times New Roman" w:hAnsi="Times New Roman" w:cs="Times New Roman"/>
          <w:sz w:val="24"/>
          <w:szCs w:val="24"/>
          <w:lang w:val="ro-MD"/>
        </w:rPr>
        <w:t>în învățământul superior</w:t>
      </w:r>
      <w:r w:rsidRPr="00BC706E">
        <w:rPr>
          <w:rFonts w:ascii="Times New Roman" w:hAnsi="Times New Roman" w:cs="Times New Roman"/>
          <w:sz w:val="24"/>
          <w:szCs w:val="24"/>
          <w:lang w:val="ro-MD"/>
        </w:rPr>
        <w:t>, după cum urmează</w:t>
      </w:r>
      <w:r w:rsidR="00F83FC7" w:rsidRPr="00BC706E">
        <w:rPr>
          <w:rFonts w:ascii="Times New Roman" w:eastAsia="Times New Roman" w:hAnsi="Times New Roman" w:cs="Times New Roman"/>
          <w:kern w:val="0"/>
          <w:sz w:val="24"/>
          <w:szCs w:val="24"/>
          <w:lang w:val="ro-MD" w:eastAsia="ro-MD"/>
          <w14:ligatures w14:val="none"/>
        </w:rPr>
        <w:t xml:space="preserve">: </w:t>
      </w:r>
    </w:p>
    <w:p w14:paraId="397A2268" w14:textId="77777777" w:rsidR="00F83FC7" w:rsidRPr="00BC706E" w:rsidRDefault="00F83FC7" w:rsidP="00951729">
      <w:pPr>
        <w:pStyle w:val="a7"/>
        <w:numPr>
          <w:ilvl w:val="2"/>
          <w:numId w:val="108"/>
        </w:numPr>
        <w:spacing w:before="120" w:after="120" w:line="276" w:lineRule="auto"/>
        <w:ind w:left="426" w:hanging="426"/>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CNC</w:t>
      </w:r>
      <w:r w:rsidR="00726135" w:rsidRPr="00BC706E">
        <w:rPr>
          <w:rFonts w:ascii="Times New Roman" w:eastAsia="Times New Roman" w:hAnsi="Times New Roman" w:cs="Times New Roman"/>
          <w:kern w:val="0"/>
          <w:sz w:val="24"/>
          <w:szCs w:val="24"/>
          <w:lang w:val="ro-MD" w:eastAsia="ro-MD"/>
          <w14:ligatures w14:val="none"/>
        </w:rPr>
        <w:t xml:space="preserve"> în învățământul superior asigură transparenţa învățământului superior, mobilitatea academică şi recunoaşterea diplomelor la nivel internaţional.</w:t>
      </w:r>
    </w:p>
    <w:p w14:paraId="381E2DFD" w14:textId="50BBE2EA" w:rsidR="00726135" w:rsidRPr="00BC706E" w:rsidRDefault="00F83FC7" w:rsidP="00951729">
      <w:pPr>
        <w:pStyle w:val="a7"/>
        <w:numPr>
          <w:ilvl w:val="2"/>
          <w:numId w:val="108"/>
        </w:numPr>
        <w:spacing w:before="120" w:after="120" w:line="276" w:lineRule="auto"/>
        <w:ind w:left="426" w:hanging="426"/>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CNC</w:t>
      </w:r>
      <w:r w:rsidR="00726135" w:rsidRPr="00BC706E">
        <w:rPr>
          <w:rFonts w:ascii="Times New Roman" w:eastAsia="Times New Roman" w:hAnsi="Times New Roman" w:cs="Times New Roman"/>
          <w:kern w:val="0"/>
          <w:sz w:val="24"/>
          <w:szCs w:val="24"/>
          <w:lang w:val="ro-MD" w:eastAsia="ro-MD"/>
          <w14:ligatures w14:val="none"/>
        </w:rPr>
        <w:t xml:space="preserve"> în învățământul superior include:</w:t>
      </w:r>
    </w:p>
    <w:p w14:paraId="78D723A4" w14:textId="61E35360" w:rsidR="00726135" w:rsidRPr="00BC706E" w:rsidRDefault="00726135" w:rsidP="00951729">
      <w:pPr>
        <w:pStyle w:val="a7"/>
        <w:numPr>
          <w:ilvl w:val="1"/>
          <w:numId w:val="230"/>
        </w:numPr>
        <w:spacing w:before="120" w:after="120" w:line="276" w:lineRule="auto"/>
        <w:ind w:left="567" w:hanging="141"/>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descrierea domeniilor de formare profesională;</w:t>
      </w:r>
    </w:p>
    <w:p w14:paraId="707F3785" w14:textId="4DFCFAE0" w:rsidR="00726135" w:rsidRPr="00BC706E" w:rsidRDefault="00726135" w:rsidP="00951729">
      <w:pPr>
        <w:pStyle w:val="a7"/>
        <w:numPr>
          <w:ilvl w:val="1"/>
          <w:numId w:val="230"/>
        </w:numPr>
        <w:spacing w:before="120" w:after="120" w:line="276" w:lineRule="auto"/>
        <w:ind w:left="567" w:hanging="141"/>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descrierea calificărilor şi ocupaţiilor;</w:t>
      </w:r>
    </w:p>
    <w:p w14:paraId="5B81EDB7" w14:textId="00C218EF" w:rsidR="00726135" w:rsidRPr="00BC706E" w:rsidRDefault="00726135" w:rsidP="00951729">
      <w:pPr>
        <w:pStyle w:val="a7"/>
        <w:numPr>
          <w:ilvl w:val="1"/>
          <w:numId w:val="230"/>
        </w:numPr>
        <w:spacing w:before="120" w:after="120" w:line="276" w:lineRule="auto"/>
        <w:ind w:left="567" w:hanging="141"/>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finalităţile de studiu şi</w:t>
      </w:r>
      <w:r w:rsidR="007276C0"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rezultatele învățării</w:t>
      </w:r>
      <w:r w:rsidR="007276C0"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(descriptori de nivel pe cicluri de studii superioare);</w:t>
      </w:r>
    </w:p>
    <w:p w14:paraId="22895DD3" w14:textId="71F81AE3" w:rsidR="00726135" w:rsidRPr="00BC706E" w:rsidRDefault="00726135" w:rsidP="00951729">
      <w:pPr>
        <w:pStyle w:val="a7"/>
        <w:numPr>
          <w:ilvl w:val="1"/>
          <w:numId w:val="230"/>
        </w:numPr>
        <w:spacing w:before="120" w:after="120" w:line="276" w:lineRule="auto"/>
        <w:ind w:left="567" w:hanging="141"/>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volumul de muncă necesar pentru fiecare ciclu de studii, exprimat în credite de studii;</w:t>
      </w:r>
    </w:p>
    <w:p w14:paraId="0AE1210D" w14:textId="5B0579DF" w:rsidR="00726135" w:rsidRPr="00BC706E" w:rsidRDefault="00726135" w:rsidP="00951729">
      <w:pPr>
        <w:pStyle w:val="a7"/>
        <w:numPr>
          <w:ilvl w:val="1"/>
          <w:numId w:val="230"/>
        </w:numPr>
        <w:spacing w:before="120" w:after="120" w:line="276" w:lineRule="auto"/>
        <w:ind w:left="567" w:hanging="141"/>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metodele de învăţare, predare şi evaluare;</w:t>
      </w:r>
    </w:p>
    <w:p w14:paraId="79BDA871" w14:textId="204C581F" w:rsidR="00726135" w:rsidRPr="00BC706E" w:rsidRDefault="00726135" w:rsidP="00951729">
      <w:pPr>
        <w:pStyle w:val="a7"/>
        <w:numPr>
          <w:ilvl w:val="1"/>
          <w:numId w:val="230"/>
        </w:numPr>
        <w:spacing w:before="120" w:after="120" w:line="276" w:lineRule="auto"/>
        <w:ind w:left="567" w:hanging="141"/>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procedurile de asigurare a calităţii în învățământul superior.</w:t>
      </w:r>
    </w:p>
    <w:p w14:paraId="7BF3E425" w14:textId="7DD5760E" w:rsidR="00726135" w:rsidRPr="00BC706E" w:rsidRDefault="00A20254" w:rsidP="00951729">
      <w:pPr>
        <w:pStyle w:val="a7"/>
        <w:numPr>
          <w:ilvl w:val="2"/>
          <w:numId w:val="108"/>
        </w:numPr>
        <w:spacing w:before="120" w:after="120" w:line="276" w:lineRule="auto"/>
        <w:ind w:left="426" w:hanging="426"/>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CNC</w:t>
      </w:r>
      <w:r w:rsidR="00726135" w:rsidRPr="00BC706E">
        <w:rPr>
          <w:rFonts w:ascii="Times New Roman" w:eastAsia="Times New Roman" w:hAnsi="Times New Roman" w:cs="Times New Roman"/>
          <w:kern w:val="0"/>
          <w:sz w:val="24"/>
          <w:szCs w:val="24"/>
          <w:lang w:val="ro-MD" w:eastAsia="ro-MD"/>
          <w14:ligatures w14:val="none"/>
        </w:rPr>
        <w:t xml:space="preserve"> în învățământul superior se elaborează pentru fiecare ciclu de studii şi domeniu de formare profesională, în corespundere cu </w:t>
      </w:r>
      <w:r w:rsidRPr="00BC706E">
        <w:rPr>
          <w:rFonts w:ascii="Times New Roman" w:eastAsia="Times New Roman" w:hAnsi="Times New Roman" w:cs="Times New Roman"/>
          <w:kern w:val="0"/>
          <w:sz w:val="24"/>
          <w:szCs w:val="24"/>
          <w:lang w:val="ro-MD" w:eastAsia="ro-MD"/>
          <w14:ligatures w14:val="none"/>
        </w:rPr>
        <w:t>EQF</w:t>
      </w:r>
      <w:r w:rsidR="00726135" w:rsidRPr="00BC706E">
        <w:rPr>
          <w:rFonts w:ascii="Times New Roman" w:eastAsia="Times New Roman" w:hAnsi="Times New Roman" w:cs="Times New Roman"/>
          <w:kern w:val="0"/>
          <w:sz w:val="24"/>
          <w:szCs w:val="24"/>
          <w:lang w:val="ro-MD" w:eastAsia="ro-MD"/>
          <w14:ligatures w14:val="none"/>
        </w:rPr>
        <w:t xml:space="preserve"> şi necesarul de calificări pe piaţa naţională şi europeană a muncii.</w:t>
      </w:r>
    </w:p>
    <w:p w14:paraId="56844B43" w14:textId="527A4BEB" w:rsidR="00726135" w:rsidRPr="00BC706E" w:rsidRDefault="00A20254" w:rsidP="00951729">
      <w:pPr>
        <w:pStyle w:val="a7"/>
        <w:numPr>
          <w:ilvl w:val="2"/>
          <w:numId w:val="108"/>
        </w:numPr>
        <w:spacing w:before="120" w:after="120" w:line="276" w:lineRule="auto"/>
        <w:ind w:left="426" w:hanging="426"/>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CNC </w:t>
      </w:r>
      <w:r w:rsidR="00726135" w:rsidRPr="00BC706E">
        <w:rPr>
          <w:rFonts w:ascii="Times New Roman" w:eastAsia="Times New Roman" w:hAnsi="Times New Roman" w:cs="Times New Roman"/>
          <w:kern w:val="0"/>
          <w:sz w:val="24"/>
          <w:szCs w:val="24"/>
          <w:lang w:val="ro-MD" w:eastAsia="ro-MD"/>
          <w14:ligatures w14:val="none"/>
        </w:rPr>
        <w:t xml:space="preserve">în învățământul superior este elaborat de </w:t>
      </w:r>
      <w:r w:rsidRPr="00BC706E">
        <w:rPr>
          <w:rFonts w:ascii="Times New Roman" w:eastAsia="Times New Roman" w:hAnsi="Times New Roman" w:cs="Times New Roman"/>
          <w:kern w:val="0"/>
          <w:sz w:val="24"/>
          <w:szCs w:val="24"/>
          <w:lang w:val="ro-MD" w:eastAsia="ro-MD"/>
          <w14:ligatures w14:val="none"/>
        </w:rPr>
        <w:t>MEC</w:t>
      </w:r>
      <w:r w:rsidR="00726135" w:rsidRPr="00BC706E">
        <w:rPr>
          <w:rFonts w:ascii="Times New Roman" w:eastAsia="Times New Roman" w:hAnsi="Times New Roman" w:cs="Times New Roman"/>
          <w:kern w:val="0"/>
          <w:sz w:val="24"/>
          <w:szCs w:val="24"/>
          <w:lang w:val="ro-MD" w:eastAsia="ro-MD"/>
          <w14:ligatures w14:val="none"/>
        </w:rPr>
        <w:t xml:space="preserve">, în colaborare cu organele centrale de resort, </w:t>
      </w:r>
      <w:r w:rsidRPr="00BC706E">
        <w:rPr>
          <w:rFonts w:ascii="Times New Roman" w:eastAsia="Times New Roman" w:hAnsi="Times New Roman" w:cs="Times New Roman"/>
          <w:kern w:val="0"/>
          <w:sz w:val="24"/>
          <w:szCs w:val="24"/>
          <w:lang w:val="ro-MD" w:eastAsia="ro-MD"/>
          <w14:ligatures w14:val="none"/>
        </w:rPr>
        <w:t>instituțiile</w:t>
      </w:r>
      <w:r w:rsidR="00726135" w:rsidRPr="00BC706E">
        <w:rPr>
          <w:rFonts w:ascii="Times New Roman" w:eastAsia="Times New Roman" w:hAnsi="Times New Roman" w:cs="Times New Roman"/>
          <w:kern w:val="0"/>
          <w:sz w:val="24"/>
          <w:szCs w:val="24"/>
          <w:lang w:val="ro-MD" w:eastAsia="ro-MD"/>
          <w14:ligatures w14:val="none"/>
        </w:rPr>
        <w:t xml:space="preserve"> de învățământ superior, </w:t>
      </w:r>
      <w:r w:rsidRPr="00BC706E">
        <w:rPr>
          <w:rFonts w:ascii="Times New Roman" w:eastAsia="Times New Roman" w:hAnsi="Times New Roman" w:cs="Times New Roman"/>
          <w:kern w:val="0"/>
          <w:sz w:val="24"/>
          <w:szCs w:val="24"/>
          <w:lang w:val="ro-MD" w:eastAsia="ro-MD"/>
          <w14:ligatures w14:val="none"/>
        </w:rPr>
        <w:t>agenții</w:t>
      </w:r>
      <w:r w:rsidR="00726135" w:rsidRPr="00BC706E">
        <w:rPr>
          <w:rFonts w:ascii="Times New Roman" w:eastAsia="Times New Roman" w:hAnsi="Times New Roman" w:cs="Times New Roman"/>
          <w:kern w:val="0"/>
          <w:sz w:val="24"/>
          <w:szCs w:val="24"/>
          <w:lang w:val="ro-MD" w:eastAsia="ro-MD"/>
          <w14:ligatures w14:val="none"/>
        </w:rPr>
        <w:t xml:space="preserve"> economici, alţi parteneri sociali, şi se aprobă de Guvern.</w:t>
      </w:r>
    </w:p>
    <w:p w14:paraId="2C4831DE" w14:textId="167FBC1E" w:rsidR="00726135" w:rsidRPr="00BC706E" w:rsidRDefault="00726135" w:rsidP="00951729">
      <w:pPr>
        <w:pStyle w:val="a7"/>
        <w:numPr>
          <w:ilvl w:val="2"/>
          <w:numId w:val="108"/>
        </w:numPr>
        <w:spacing w:before="120" w:after="120" w:line="276" w:lineRule="auto"/>
        <w:ind w:left="426" w:hanging="426"/>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Calificările acordate în învățământul superior se introduc în Registrul Naţional al Calificărilor, administrat de </w:t>
      </w:r>
      <w:r w:rsidR="00E21A3C" w:rsidRPr="00BC706E">
        <w:rPr>
          <w:rFonts w:ascii="Times New Roman" w:eastAsia="Times New Roman" w:hAnsi="Times New Roman" w:cs="Times New Roman"/>
          <w:kern w:val="0"/>
          <w:sz w:val="24"/>
          <w:szCs w:val="24"/>
          <w:lang w:val="ro-MD" w:eastAsia="ro-MD"/>
          <w14:ligatures w14:val="none"/>
        </w:rPr>
        <w:t>MEC</w:t>
      </w:r>
      <w:r w:rsidRPr="00BC706E">
        <w:rPr>
          <w:rFonts w:ascii="Times New Roman" w:eastAsia="Times New Roman" w:hAnsi="Times New Roman" w:cs="Times New Roman"/>
          <w:kern w:val="0"/>
          <w:sz w:val="24"/>
          <w:szCs w:val="24"/>
          <w:lang w:val="ro-MD" w:eastAsia="ro-MD"/>
          <w14:ligatures w14:val="none"/>
        </w:rPr>
        <w:t>.</w:t>
      </w:r>
    </w:p>
    <w:p w14:paraId="5C861690" w14:textId="77BE8051" w:rsidR="004C2F66" w:rsidRPr="00BC706E" w:rsidRDefault="004C2F66" w:rsidP="00EC7B22">
      <w:pPr>
        <w:pStyle w:val="af8"/>
        <w:spacing w:before="120" w:beforeAutospacing="0" w:after="120" w:afterAutospacing="0" w:line="276" w:lineRule="auto"/>
        <w:jc w:val="both"/>
        <w:rPr>
          <w:lang w:val="ro-MD"/>
        </w:rPr>
      </w:pPr>
      <w:r w:rsidRPr="00BC706E">
        <w:rPr>
          <w:lang w:val="ro-MD"/>
        </w:rPr>
        <w:t>Versiunea consolidată a CNC</w:t>
      </w:r>
      <w:r w:rsidR="00646B57" w:rsidRPr="00BC706E">
        <w:rPr>
          <w:lang w:val="ro-MD"/>
        </w:rPr>
        <w:t xml:space="preserve"> este</w:t>
      </w:r>
      <w:r w:rsidRPr="00BC706E">
        <w:rPr>
          <w:lang w:val="ro-MD"/>
        </w:rPr>
        <w:t xml:space="preserve"> </w:t>
      </w:r>
      <w:r w:rsidR="003B6358" w:rsidRPr="00BC706E">
        <w:rPr>
          <w:lang w:val="ro-MD"/>
        </w:rPr>
        <w:t>operaționalizată prin</w:t>
      </w:r>
      <w:r w:rsidRPr="00BC706E">
        <w:rPr>
          <w:lang w:val="ro-MD"/>
        </w:rPr>
        <w:t xml:space="preserve"> </w:t>
      </w:r>
      <w:r w:rsidRPr="00BC706E">
        <w:rPr>
          <w:rStyle w:val="af9"/>
          <w:rFonts w:eastAsiaTheme="majorEastAsia"/>
          <w:b w:val="0"/>
          <w:bCs w:val="0"/>
          <w:i/>
          <w:iCs/>
          <w:lang w:val="ro-MD"/>
        </w:rPr>
        <w:t>Foaia de parcurs privind operaționalizarea Cadrului Național al Calificărilor pentru anii 2023–2027</w:t>
      </w:r>
      <w:r w:rsidRPr="00BC706E">
        <w:rPr>
          <w:lang w:val="ro-MD"/>
        </w:rPr>
        <w:t xml:space="preserve">, aprobată prin </w:t>
      </w:r>
      <w:hyperlink r:id="rId109" w:history="1">
        <w:r w:rsidR="009D2903" w:rsidRPr="00BC706E">
          <w:rPr>
            <w:rStyle w:val="aff0"/>
            <w:lang w:val="ro-MD"/>
          </w:rPr>
          <w:t>HG nr. 330/2023</w:t>
        </w:r>
      </w:hyperlink>
      <w:r w:rsidR="00520AF0" w:rsidRPr="00BC706E">
        <w:rPr>
          <w:lang w:val="ro-MD"/>
        </w:rPr>
        <w:t xml:space="preserve"> care </w:t>
      </w:r>
      <w:r w:rsidRPr="00BC706E">
        <w:rPr>
          <w:lang w:val="ro-MD"/>
        </w:rPr>
        <w:t xml:space="preserve">stabilește etapele de implementare a CNC, responsabilitățile instituționale și măsurile de asigurare a </w:t>
      </w:r>
      <w:r w:rsidRPr="00BC706E">
        <w:rPr>
          <w:rStyle w:val="af9"/>
          <w:rFonts w:eastAsiaTheme="majorEastAsia"/>
          <w:b w:val="0"/>
          <w:bCs w:val="0"/>
          <w:lang w:val="ro-MD"/>
        </w:rPr>
        <w:t>recunoașterii internaționale a calificărilor din învățământul superior</w:t>
      </w:r>
      <w:r w:rsidRPr="00BC706E">
        <w:rPr>
          <w:lang w:val="ro-MD"/>
        </w:rPr>
        <w:t>. Acest act normativ oferă un cadru unitar de acțiune pentru actorii implicați</w:t>
      </w:r>
      <w:r w:rsidR="0039757E" w:rsidRPr="00BC706E">
        <w:rPr>
          <w:lang w:val="ro-MD"/>
        </w:rPr>
        <w:t xml:space="preserve"> - </w:t>
      </w:r>
      <w:r w:rsidRPr="00BC706E">
        <w:rPr>
          <w:rStyle w:val="af9"/>
          <w:rFonts w:eastAsiaTheme="majorEastAsia"/>
          <w:b w:val="0"/>
          <w:bCs w:val="0"/>
          <w:lang w:val="ro-MD"/>
        </w:rPr>
        <w:t>Ministerul Educației și Cercetării, ANACEC, punctele naționale de contact (EQF, Europass, Euroguidance, ENIC/NARIC)</w:t>
      </w:r>
      <w:r w:rsidRPr="00BC706E">
        <w:rPr>
          <w:lang w:val="ro-MD"/>
        </w:rPr>
        <w:t xml:space="preserve"> și </w:t>
      </w:r>
      <w:r w:rsidRPr="00BC706E">
        <w:rPr>
          <w:rStyle w:val="af9"/>
          <w:rFonts w:eastAsiaTheme="majorEastAsia"/>
          <w:b w:val="0"/>
          <w:bCs w:val="0"/>
          <w:lang w:val="ro-MD"/>
        </w:rPr>
        <w:t>instituțiile de învățământ superior</w:t>
      </w:r>
      <w:r w:rsidRPr="00BC706E">
        <w:rPr>
          <w:lang w:val="ro-MD"/>
        </w:rPr>
        <w:t>, care au atribuții specifice pentru:</w:t>
      </w:r>
    </w:p>
    <w:p w14:paraId="1F1C6E40" w14:textId="77777777" w:rsidR="004C2F66" w:rsidRPr="00BC706E" w:rsidRDefault="004C2F66" w:rsidP="00EC7B22">
      <w:pPr>
        <w:pStyle w:val="af8"/>
        <w:numPr>
          <w:ilvl w:val="0"/>
          <w:numId w:val="235"/>
        </w:numPr>
        <w:spacing w:before="120" w:beforeAutospacing="0" w:after="120" w:afterAutospacing="0" w:line="276" w:lineRule="auto"/>
        <w:jc w:val="both"/>
        <w:rPr>
          <w:lang w:val="ro-MD"/>
        </w:rPr>
      </w:pPr>
      <w:r w:rsidRPr="00BC706E">
        <w:rPr>
          <w:lang w:val="ro-MD"/>
        </w:rPr>
        <w:t>consolidarea utilizării rezultatelor învățării și a sistemului de credite transferabile;</w:t>
      </w:r>
    </w:p>
    <w:p w14:paraId="20BE6239" w14:textId="5031D6C0" w:rsidR="004C2F66" w:rsidRPr="00BC706E" w:rsidRDefault="004C2F66" w:rsidP="00EC7B22">
      <w:pPr>
        <w:pStyle w:val="af8"/>
        <w:numPr>
          <w:ilvl w:val="0"/>
          <w:numId w:val="235"/>
        </w:numPr>
        <w:spacing w:before="120" w:beforeAutospacing="0" w:after="120" w:afterAutospacing="0" w:line="276" w:lineRule="auto"/>
        <w:jc w:val="both"/>
        <w:rPr>
          <w:lang w:val="ro-MD"/>
        </w:rPr>
      </w:pPr>
      <w:r w:rsidRPr="00BC706E">
        <w:rPr>
          <w:lang w:val="ro-MD"/>
        </w:rPr>
        <w:t xml:space="preserve">integrarea nivelurilor CNC/QF-EHEA în </w:t>
      </w:r>
      <w:r w:rsidRPr="00BC706E">
        <w:rPr>
          <w:rStyle w:val="af9"/>
          <w:rFonts w:eastAsiaTheme="majorEastAsia"/>
          <w:b w:val="0"/>
          <w:bCs w:val="0"/>
          <w:lang w:val="ro-MD"/>
        </w:rPr>
        <w:t>Suplimentul la Diplomă</w:t>
      </w:r>
      <w:r w:rsidRPr="00BC706E">
        <w:rPr>
          <w:lang w:val="ro-MD"/>
        </w:rPr>
        <w:t xml:space="preserve">, pentru a evidenția compatibilitatea calificărilor </w:t>
      </w:r>
      <w:r w:rsidR="005F3241" w:rsidRPr="00BC706E">
        <w:rPr>
          <w:lang w:val="ro-MD"/>
        </w:rPr>
        <w:t>naționale</w:t>
      </w:r>
      <w:r w:rsidRPr="00BC706E">
        <w:rPr>
          <w:lang w:val="ro-MD"/>
        </w:rPr>
        <w:t xml:space="preserve"> cu cele europene;</w:t>
      </w:r>
    </w:p>
    <w:p w14:paraId="42CAD76F" w14:textId="77777777" w:rsidR="004C2F66" w:rsidRPr="00BC706E" w:rsidRDefault="004C2F66" w:rsidP="00EC7B22">
      <w:pPr>
        <w:pStyle w:val="af8"/>
        <w:numPr>
          <w:ilvl w:val="0"/>
          <w:numId w:val="235"/>
        </w:numPr>
        <w:spacing w:before="120" w:beforeAutospacing="0" w:after="120" w:afterAutospacing="0" w:line="276" w:lineRule="auto"/>
        <w:jc w:val="both"/>
        <w:rPr>
          <w:lang w:val="ro-MD"/>
        </w:rPr>
      </w:pPr>
      <w:r w:rsidRPr="00BC706E">
        <w:rPr>
          <w:lang w:val="ro-MD"/>
        </w:rPr>
        <w:t xml:space="preserve">pregătirea și publicarea </w:t>
      </w:r>
      <w:r w:rsidRPr="00BC706E">
        <w:rPr>
          <w:rStyle w:val="af9"/>
          <w:rFonts w:eastAsiaTheme="majorEastAsia"/>
          <w:b w:val="0"/>
          <w:bCs w:val="0"/>
          <w:i/>
          <w:iCs/>
          <w:lang w:val="ro-MD"/>
        </w:rPr>
        <w:t>Raportului de autocertificare a compatibilității CNC cu Cadrul Calificărilor din Spațiul European al Învățământului Superior (QF-EHEA)</w:t>
      </w:r>
      <w:r w:rsidRPr="00BC706E">
        <w:rPr>
          <w:b/>
          <w:bCs/>
          <w:lang w:val="ro-MD"/>
        </w:rPr>
        <w:t>,</w:t>
      </w:r>
      <w:r w:rsidRPr="00BC706E">
        <w:rPr>
          <w:lang w:val="ro-MD"/>
        </w:rPr>
        <w:t xml:space="preserve"> conform celor </w:t>
      </w:r>
      <w:r w:rsidRPr="00BC706E">
        <w:rPr>
          <w:rStyle w:val="af9"/>
          <w:rFonts w:eastAsiaTheme="majorEastAsia"/>
          <w:b w:val="0"/>
          <w:bCs w:val="0"/>
          <w:lang w:val="ro-MD"/>
        </w:rPr>
        <w:t>șapte criterii</w:t>
      </w:r>
      <w:r w:rsidRPr="00BC706E">
        <w:rPr>
          <w:b/>
          <w:bCs/>
          <w:lang w:val="ro-MD"/>
        </w:rPr>
        <w:t xml:space="preserve"> </w:t>
      </w:r>
      <w:r w:rsidRPr="00BC706E">
        <w:rPr>
          <w:lang w:val="ro-MD"/>
        </w:rPr>
        <w:t>și</w:t>
      </w:r>
      <w:r w:rsidRPr="00BC706E">
        <w:rPr>
          <w:b/>
          <w:bCs/>
          <w:lang w:val="ro-MD"/>
        </w:rPr>
        <w:t xml:space="preserve"> </w:t>
      </w:r>
      <w:r w:rsidRPr="00BC706E">
        <w:rPr>
          <w:rStyle w:val="af9"/>
          <w:rFonts w:eastAsiaTheme="majorEastAsia"/>
          <w:b w:val="0"/>
          <w:bCs w:val="0"/>
          <w:lang w:val="ro-MD"/>
        </w:rPr>
        <w:t>șase proceduri</w:t>
      </w:r>
      <w:r w:rsidRPr="00BC706E">
        <w:rPr>
          <w:lang w:val="ro-MD"/>
        </w:rPr>
        <w:t xml:space="preserve"> stabilite la nivelul EHEA.</w:t>
      </w:r>
    </w:p>
    <w:p w14:paraId="7AB79609" w14:textId="7C16E7E5" w:rsidR="004C2F66" w:rsidRPr="00BC706E" w:rsidRDefault="004C2F66" w:rsidP="00EC7B22">
      <w:pPr>
        <w:pStyle w:val="af8"/>
        <w:spacing w:before="120" w:beforeAutospacing="0" w:after="120" w:afterAutospacing="0" w:line="276" w:lineRule="auto"/>
        <w:jc w:val="both"/>
        <w:rPr>
          <w:lang w:val="ro-MD"/>
        </w:rPr>
      </w:pPr>
      <w:r w:rsidRPr="00BC706E">
        <w:rPr>
          <w:lang w:val="ro-MD"/>
        </w:rPr>
        <w:t xml:space="preserve">Prin aceste prevederi, Republica Moldova consolidează </w:t>
      </w:r>
      <w:r w:rsidRPr="00BC706E">
        <w:rPr>
          <w:rStyle w:val="af9"/>
          <w:rFonts w:eastAsiaTheme="majorEastAsia"/>
          <w:b w:val="0"/>
          <w:bCs w:val="0"/>
          <w:lang w:val="ro-MD"/>
        </w:rPr>
        <w:t>alinierea sistemului de învățământ superior</w:t>
      </w:r>
      <w:r w:rsidRPr="00BC706E">
        <w:rPr>
          <w:lang w:val="ro-MD"/>
        </w:rPr>
        <w:t xml:space="preserve"> la standardele europene de transparență și recunoaștere a calificărilor, </w:t>
      </w:r>
      <w:r w:rsidR="00877A86" w:rsidRPr="00BC706E">
        <w:rPr>
          <w:lang w:val="ro-MD"/>
        </w:rPr>
        <w:t>sporind</w:t>
      </w:r>
      <w:r w:rsidRPr="00BC706E">
        <w:rPr>
          <w:lang w:val="ro-MD"/>
        </w:rPr>
        <w:t xml:space="preserve"> totodată </w:t>
      </w:r>
      <w:r w:rsidRPr="00BC706E">
        <w:rPr>
          <w:rStyle w:val="af9"/>
          <w:rFonts w:eastAsiaTheme="majorEastAsia"/>
          <w:b w:val="0"/>
          <w:bCs w:val="0"/>
          <w:lang w:val="ro-MD"/>
        </w:rPr>
        <w:t>încrederea internațională în diplomele și programele de studii universitare</w:t>
      </w:r>
      <w:r w:rsidRPr="00BC706E">
        <w:rPr>
          <w:b/>
          <w:bCs/>
          <w:lang w:val="ro-MD"/>
        </w:rPr>
        <w:t>.</w:t>
      </w:r>
    </w:p>
    <w:p w14:paraId="1246CEF9" w14:textId="027FDB96" w:rsidR="00457DE8" w:rsidRPr="00BC706E" w:rsidRDefault="00457DE8" w:rsidP="00CC782A">
      <w:pPr>
        <w:pStyle w:val="a7"/>
        <w:numPr>
          <w:ilvl w:val="1"/>
          <w:numId w:val="237"/>
        </w:num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Abordarea metodologică</w:t>
      </w:r>
    </w:p>
    <w:p w14:paraId="6893CB45" w14:textId="24F6A89A" w:rsidR="009B7F3C" w:rsidRPr="00BC706E" w:rsidRDefault="009B7F3C" w:rsidP="00DC7303">
      <w:pPr>
        <w:pStyle w:val="af8"/>
        <w:spacing w:before="120" w:beforeAutospacing="0" w:after="120" w:afterAutospacing="0" w:line="276" w:lineRule="auto"/>
        <w:jc w:val="both"/>
        <w:rPr>
          <w:lang w:val="ro-MD"/>
        </w:rPr>
      </w:pPr>
      <w:r w:rsidRPr="00BC706E">
        <w:rPr>
          <w:lang w:val="ro-MD"/>
        </w:rPr>
        <w:t xml:space="preserve">Metodologia utilizată pentru </w:t>
      </w:r>
      <w:r w:rsidRPr="00BC706E">
        <w:rPr>
          <w:i/>
          <w:iCs/>
          <w:lang w:val="ro-MD"/>
        </w:rPr>
        <w:t>procesul combinat de referențiere și autocertificare</w:t>
      </w:r>
      <w:r w:rsidRPr="00BC706E">
        <w:rPr>
          <w:lang w:val="ro-MD"/>
        </w:rPr>
        <w:t xml:space="preserve"> a avut la bază </w:t>
      </w:r>
      <w:r w:rsidRPr="00BC706E">
        <w:rPr>
          <w:rStyle w:val="afd"/>
          <w:rFonts w:eastAsiaTheme="majorEastAsia"/>
          <w:lang w:val="ro-MD"/>
        </w:rPr>
        <w:t>Ghidul, observațiile și recomandările elaborate de TPG A al BFUG (2023)</w:t>
      </w:r>
      <w:r w:rsidRPr="00BC706E">
        <w:rPr>
          <w:lang w:val="ro-MD"/>
        </w:rPr>
        <w:t xml:space="preserve"> </w:t>
      </w:r>
      <w:r w:rsidRPr="00BC706E">
        <w:rPr>
          <w:rStyle w:val="af9"/>
          <w:rFonts w:eastAsiaTheme="majorEastAsia"/>
          <w:b w:val="0"/>
          <w:bCs w:val="0"/>
          <w:i/>
          <w:iCs/>
          <w:lang w:val="ro-MD"/>
        </w:rPr>
        <w:t>„Elaborarea rapoartelor de autocertificare în cadrul Procesului Bologna”</w:t>
      </w:r>
      <w:r w:rsidR="00F5074E" w:rsidRPr="00BC706E">
        <w:rPr>
          <w:rStyle w:val="afc"/>
          <w:i/>
          <w:iCs/>
          <w:lang w:val="ro-MD"/>
        </w:rPr>
        <w:t xml:space="preserve"> </w:t>
      </w:r>
      <w:r w:rsidR="00F5074E" w:rsidRPr="00BC706E">
        <w:rPr>
          <w:rStyle w:val="afc"/>
          <w:i/>
          <w:iCs/>
          <w:lang w:val="ro-MD"/>
        </w:rPr>
        <w:footnoteReference w:id="66"/>
      </w:r>
      <w:r w:rsidRPr="00BC706E">
        <w:rPr>
          <w:lang w:val="ro-MD"/>
        </w:rPr>
        <w:t xml:space="preserve">, în conformitate cu </w:t>
      </w:r>
      <w:r w:rsidR="00930231" w:rsidRPr="00BC706E">
        <w:rPr>
          <w:lang w:val="ro-MD"/>
        </w:rPr>
        <w:t xml:space="preserve">următoarele </w:t>
      </w:r>
      <w:r w:rsidRPr="00BC706E">
        <w:rPr>
          <w:lang w:val="ro-MD"/>
        </w:rPr>
        <w:t>principii stabilite la nivelul Spațiului European al Învățământului Superior</w:t>
      </w:r>
      <w:r w:rsidR="00930231" w:rsidRPr="00BC706E">
        <w:rPr>
          <w:lang w:val="ro-MD"/>
        </w:rPr>
        <w:t>:</w:t>
      </w:r>
    </w:p>
    <w:p w14:paraId="7DD5DA06" w14:textId="77777777" w:rsidR="00441B41" w:rsidRPr="00BC706E" w:rsidRDefault="00457DE8" w:rsidP="00951729">
      <w:pPr>
        <w:pStyle w:val="a7"/>
        <w:numPr>
          <w:ilvl w:val="0"/>
          <w:numId w:val="221"/>
        </w:num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Transparență </w:t>
      </w:r>
      <w:r w:rsidR="00441B41" w:rsidRPr="00BC706E">
        <w:rPr>
          <w:rFonts w:ascii="Times New Roman" w:eastAsia="Times New Roman" w:hAnsi="Times New Roman" w:cs="Times New Roman"/>
          <w:kern w:val="0"/>
          <w:sz w:val="24"/>
          <w:szCs w:val="24"/>
          <w:lang w:val="ro-MD" w:eastAsia="ro-MD"/>
          <w14:ligatures w14:val="none"/>
        </w:rPr>
        <w:t>în procesul decizional, în identificarea criteriilor şi procedurilor aplicate;</w:t>
      </w:r>
    </w:p>
    <w:p w14:paraId="3E04EEC2" w14:textId="552B5ECF" w:rsidR="00457DE8" w:rsidRPr="00BC706E" w:rsidRDefault="00822F04" w:rsidP="00951729">
      <w:pPr>
        <w:pStyle w:val="a7"/>
        <w:numPr>
          <w:ilvl w:val="0"/>
          <w:numId w:val="221"/>
        </w:num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w:t>
      </w:r>
      <w:r w:rsidR="006E6DAA" w:rsidRPr="00BC706E">
        <w:rPr>
          <w:rFonts w:ascii="Times New Roman" w:eastAsia="Times New Roman" w:hAnsi="Times New Roman" w:cs="Times New Roman"/>
          <w:kern w:val="0"/>
          <w:sz w:val="24"/>
          <w:szCs w:val="24"/>
          <w:lang w:val="ro-MD" w:eastAsia="ro-MD"/>
          <w14:ligatures w14:val="none"/>
        </w:rPr>
        <w:t>ovadă documentată</w:t>
      </w:r>
      <w:r w:rsidR="00457DE8" w:rsidRPr="00BC706E">
        <w:rPr>
          <w:rFonts w:ascii="Times New Roman" w:eastAsia="Times New Roman" w:hAnsi="Times New Roman" w:cs="Times New Roman"/>
          <w:kern w:val="0"/>
          <w:sz w:val="24"/>
          <w:szCs w:val="24"/>
          <w:lang w:val="ro-MD" w:eastAsia="ro-MD"/>
          <w14:ligatures w14:val="none"/>
        </w:rPr>
        <w:t xml:space="preserve"> </w:t>
      </w:r>
      <w:r w:rsidR="00997C10" w:rsidRPr="00BC706E">
        <w:rPr>
          <w:rFonts w:ascii="Times New Roman" w:eastAsia="Times New Roman" w:hAnsi="Times New Roman" w:cs="Times New Roman"/>
          <w:kern w:val="0"/>
          <w:sz w:val="24"/>
          <w:szCs w:val="24"/>
          <w:lang w:val="ro-MD" w:eastAsia="ro-MD"/>
          <w14:ligatures w14:val="none"/>
        </w:rPr>
        <w:t xml:space="preserve">prin acte normative, metodologii, rapoarte de asigurare a </w:t>
      </w:r>
      <w:r w:rsidR="00B36801" w:rsidRPr="00BC706E">
        <w:rPr>
          <w:rFonts w:ascii="Times New Roman" w:eastAsia="Times New Roman" w:hAnsi="Times New Roman" w:cs="Times New Roman"/>
          <w:kern w:val="0"/>
          <w:sz w:val="24"/>
          <w:szCs w:val="24"/>
          <w:lang w:val="ro-MD" w:eastAsia="ro-MD"/>
          <w14:ligatures w14:val="none"/>
        </w:rPr>
        <w:t>calității</w:t>
      </w:r>
      <w:r w:rsidR="00997C10" w:rsidRPr="00BC706E">
        <w:rPr>
          <w:rFonts w:ascii="Times New Roman" w:eastAsia="Times New Roman" w:hAnsi="Times New Roman" w:cs="Times New Roman"/>
          <w:kern w:val="0"/>
          <w:sz w:val="24"/>
          <w:szCs w:val="24"/>
          <w:lang w:val="ro-MD" w:eastAsia="ro-MD"/>
          <w14:ligatures w14:val="none"/>
        </w:rPr>
        <w:t>, registre publice</w:t>
      </w:r>
      <w:r w:rsidR="00457DE8" w:rsidRPr="00BC706E">
        <w:rPr>
          <w:rFonts w:ascii="Times New Roman" w:eastAsia="Times New Roman" w:hAnsi="Times New Roman" w:cs="Times New Roman"/>
          <w:kern w:val="0"/>
          <w:sz w:val="24"/>
          <w:szCs w:val="24"/>
          <w:lang w:val="ro-MD" w:eastAsia="ro-MD"/>
          <w14:ligatures w14:val="none"/>
        </w:rPr>
        <w:t>;</w:t>
      </w:r>
    </w:p>
    <w:p w14:paraId="5E486815" w14:textId="5BA49015" w:rsidR="00457DE8" w:rsidRPr="00BC706E" w:rsidRDefault="00457DE8" w:rsidP="00951729">
      <w:pPr>
        <w:pStyle w:val="a7"/>
        <w:numPr>
          <w:ilvl w:val="0"/>
          <w:numId w:val="221"/>
        </w:num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Implicare interinstituțională – participarea MEC, ANACEC, Consiliului Național al Calificărilor, instituțiilor de învățământ superior, </w:t>
      </w:r>
      <w:r w:rsidR="003B6A93" w:rsidRPr="00BC706E">
        <w:rPr>
          <w:rFonts w:ascii="Times New Roman" w:hAnsi="Times New Roman" w:cs="Times New Roman"/>
          <w:sz w:val="24"/>
          <w:szCs w:val="24"/>
          <w:lang w:val="ro-MD"/>
        </w:rPr>
        <w:t>parteneri</w:t>
      </w:r>
      <w:r w:rsidR="00B36801" w:rsidRPr="00BC706E">
        <w:rPr>
          <w:rFonts w:ascii="Times New Roman" w:hAnsi="Times New Roman" w:cs="Times New Roman"/>
          <w:sz w:val="24"/>
          <w:szCs w:val="24"/>
          <w:lang w:val="ro-MD"/>
        </w:rPr>
        <w:t>lor</w:t>
      </w:r>
      <w:r w:rsidR="003B6A93" w:rsidRPr="00BC706E">
        <w:rPr>
          <w:rFonts w:ascii="Times New Roman" w:hAnsi="Times New Roman" w:cs="Times New Roman"/>
          <w:sz w:val="24"/>
          <w:szCs w:val="24"/>
          <w:lang w:val="ro-MD"/>
        </w:rPr>
        <w:t xml:space="preserve"> sociali, organizații</w:t>
      </w:r>
      <w:r w:rsidR="00B36801" w:rsidRPr="00BC706E">
        <w:rPr>
          <w:rFonts w:ascii="Times New Roman" w:hAnsi="Times New Roman" w:cs="Times New Roman"/>
          <w:sz w:val="24"/>
          <w:szCs w:val="24"/>
          <w:lang w:val="ro-MD"/>
        </w:rPr>
        <w:t>lor</w:t>
      </w:r>
      <w:r w:rsidR="003B6A93" w:rsidRPr="00BC706E">
        <w:rPr>
          <w:rFonts w:ascii="Times New Roman" w:hAnsi="Times New Roman" w:cs="Times New Roman"/>
          <w:sz w:val="24"/>
          <w:szCs w:val="24"/>
          <w:lang w:val="ro-MD"/>
        </w:rPr>
        <w:t xml:space="preserve"> studențești</w:t>
      </w:r>
      <w:r w:rsidR="003B6A93"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și experților internaționali;</w:t>
      </w:r>
    </w:p>
    <w:p w14:paraId="035CDBD3" w14:textId="460B2C53" w:rsidR="000466F8" w:rsidRPr="00BC706E" w:rsidRDefault="00457DE8" w:rsidP="00951729">
      <w:pPr>
        <w:pStyle w:val="a7"/>
        <w:numPr>
          <w:ilvl w:val="0"/>
          <w:numId w:val="221"/>
        </w:num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Accesibilitate și recunoaștere publică – publicarea raportului </w:t>
      </w:r>
      <w:r w:rsidR="002654EC" w:rsidRPr="00BC706E">
        <w:rPr>
          <w:rFonts w:ascii="Times New Roman" w:eastAsia="Times New Roman" w:hAnsi="Times New Roman" w:cs="Times New Roman"/>
          <w:kern w:val="0"/>
          <w:sz w:val="24"/>
          <w:szCs w:val="24"/>
          <w:lang w:val="ro-MD" w:eastAsia="ro-MD"/>
          <w14:ligatures w14:val="none"/>
        </w:rPr>
        <w:t>pentru discuții publice</w:t>
      </w:r>
      <w:r w:rsidR="00442A9F" w:rsidRPr="00BC706E">
        <w:rPr>
          <w:rFonts w:ascii="Times New Roman" w:eastAsia="Times New Roman" w:hAnsi="Times New Roman" w:cs="Times New Roman"/>
          <w:kern w:val="0"/>
          <w:sz w:val="24"/>
          <w:szCs w:val="24"/>
          <w:lang w:val="ro-MD" w:eastAsia="ro-MD"/>
          <w14:ligatures w14:val="none"/>
        </w:rPr>
        <w:t>;</w:t>
      </w:r>
    </w:p>
    <w:p w14:paraId="64797351" w14:textId="68F71AA4" w:rsidR="004E484C" w:rsidRPr="00BC706E" w:rsidRDefault="00745ADD" w:rsidP="00951729">
      <w:pPr>
        <w:pStyle w:val="a7"/>
        <w:numPr>
          <w:ilvl w:val="0"/>
          <w:numId w:val="221"/>
        </w:num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sz w:val="24"/>
          <w:szCs w:val="24"/>
          <w:lang w:val="ro-MD"/>
        </w:rPr>
        <w:t xml:space="preserve">Validare </w:t>
      </w:r>
      <w:r w:rsidR="00CC7FC9" w:rsidRPr="00BC706E">
        <w:rPr>
          <w:rFonts w:ascii="Times New Roman" w:hAnsi="Times New Roman" w:cs="Times New Roman"/>
          <w:sz w:val="24"/>
          <w:szCs w:val="24"/>
          <w:lang w:val="ro-MD"/>
        </w:rPr>
        <w:t>internațională prin consultare cu experți din alte țări membre ale EHEA;</w:t>
      </w:r>
    </w:p>
    <w:p w14:paraId="38FF546F" w14:textId="5888F06A" w:rsidR="00CC7FC9" w:rsidRPr="00BC706E" w:rsidRDefault="00745ADD" w:rsidP="00951729">
      <w:pPr>
        <w:pStyle w:val="a7"/>
        <w:numPr>
          <w:ilvl w:val="0"/>
          <w:numId w:val="221"/>
        </w:num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Corelare </w:t>
      </w:r>
      <w:r w:rsidR="00D7298D" w:rsidRPr="00BC706E">
        <w:rPr>
          <w:rFonts w:ascii="Times New Roman" w:eastAsia="Times New Roman" w:hAnsi="Times New Roman" w:cs="Times New Roman"/>
          <w:kern w:val="0"/>
          <w:sz w:val="24"/>
          <w:szCs w:val="24"/>
          <w:lang w:val="ro-MD" w:eastAsia="ro-MD"/>
          <w14:ligatures w14:val="none"/>
        </w:rPr>
        <w:t xml:space="preserve">coerentă între procesul de referenţiere </w:t>
      </w:r>
      <w:r w:rsidR="002B70D9" w:rsidRPr="00BC706E">
        <w:rPr>
          <w:rFonts w:ascii="Times New Roman" w:eastAsia="Times New Roman" w:hAnsi="Times New Roman" w:cs="Times New Roman"/>
          <w:kern w:val="0"/>
          <w:sz w:val="24"/>
          <w:szCs w:val="24"/>
          <w:lang w:val="ro-MD" w:eastAsia="ro-MD"/>
          <w14:ligatures w14:val="none"/>
        </w:rPr>
        <w:t xml:space="preserve">a CNC </w:t>
      </w:r>
      <w:r w:rsidR="00D7298D" w:rsidRPr="00BC706E">
        <w:rPr>
          <w:rFonts w:ascii="Times New Roman" w:eastAsia="Times New Roman" w:hAnsi="Times New Roman" w:cs="Times New Roman"/>
          <w:kern w:val="0"/>
          <w:sz w:val="24"/>
          <w:szCs w:val="24"/>
          <w:lang w:val="ro-MD" w:eastAsia="ro-MD"/>
          <w14:ligatures w14:val="none"/>
        </w:rPr>
        <w:t xml:space="preserve">la EQF şi procesul de autocertificare </w:t>
      </w:r>
      <w:r w:rsidR="00AD22C5" w:rsidRPr="00BC706E">
        <w:rPr>
          <w:rFonts w:ascii="Times New Roman" w:eastAsia="Times New Roman" w:hAnsi="Times New Roman" w:cs="Times New Roman"/>
          <w:kern w:val="0"/>
          <w:sz w:val="24"/>
          <w:szCs w:val="24"/>
          <w:lang w:val="ro-MD" w:eastAsia="ro-MD"/>
          <w14:ligatures w14:val="none"/>
        </w:rPr>
        <w:t xml:space="preserve">a compatibilității CNC cu </w:t>
      </w:r>
      <w:r w:rsidR="00D7298D" w:rsidRPr="00BC706E">
        <w:rPr>
          <w:rFonts w:ascii="Times New Roman" w:eastAsia="Times New Roman" w:hAnsi="Times New Roman" w:cs="Times New Roman"/>
          <w:kern w:val="0"/>
          <w:sz w:val="24"/>
          <w:szCs w:val="24"/>
          <w:lang w:val="ro-MD" w:eastAsia="ro-MD"/>
          <w14:ligatures w14:val="none"/>
        </w:rPr>
        <w:t xml:space="preserve">QF-EHEA, în contextul raportului </w:t>
      </w:r>
      <w:r w:rsidR="00AD22C5" w:rsidRPr="00BC706E">
        <w:rPr>
          <w:rFonts w:ascii="Times New Roman" w:eastAsia="Times New Roman" w:hAnsi="Times New Roman" w:cs="Times New Roman"/>
          <w:kern w:val="0"/>
          <w:sz w:val="24"/>
          <w:szCs w:val="24"/>
          <w:lang w:val="ro-MD" w:eastAsia="ro-MD"/>
          <w14:ligatures w14:val="none"/>
        </w:rPr>
        <w:t>național</w:t>
      </w:r>
      <w:r w:rsidR="00D7298D" w:rsidRPr="00BC706E">
        <w:rPr>
          <w:rFonts w:ascii="Times New Roman" w:eastAsia="Times New Roman" w:hAnsi="Times New Roman" w:cs="Times New Roman"/>
          <w:kern w:val="0"/>
          <w:sz w:val="24"/>
          <w:szCs w:val="24"/>
          <w:lang w:val="ro-MD" w:eastAsia="ro-MD"/>
          <w14:ligatures w14:val="none"/>
        </w:rPr>
        <w:t xml:space="preserve"> comun</w:t>
      </w:r>
      <w:r w:rsidR="004E484C" w:rsidRPr="00BC706E">
        <w:rPr>
          <w:rFonts w:ascii="Times New Roman" w:eastAsia="Times New Roman" w:hAnsi="Times New Roman" w:cs="Times New Roman"/>
          <w:kern w:val="0"/>
          <w:sz w:val="24"/>
          <w:szCs w:val="24"/>
          <w:lang w:val="ro-MD" w:eastAsia="ro-MD"/>
          <w14:ligatures w14:val="none"/>
        </w:rPr>
        <w:t>.</w:t>
      </w:r>
      <w:r w:rsidR="002B6C40" w:rsidRPr="00BC706E">
        <w:rPr>
          <w:rFonts w:ascii="Times New Roman" w:eastAsia="Times New Roman" w:hAnsi="Times New Roman" w:cs="Times New Roman"/>
          <w:kern w:val="0"/>
          <w:sz w:val="24"/>
          <w:szCs w:val="24"/>
          <w:lang w:val="ro-MD" w:eastAsia="ro-MD"/>
          <w14:ligatures w14:val="none"/>
        </w:rPr>
        <w:t xml:space="preserve"> </w:t>
      </w:r>
    </w:p>
    <w:p w14:paraId="41FE17DF" w14:textId="13909DCB" w:rsidR="00CC0BC2" w:rsidRPr="00BC706E" w:rsidRDefault="00CC7FC9" w:rsidP="00DC7303">
      <w:pPr>
        <w:pStyle w:val="af8"/>
        <w:spacing w:before="120" w:beforeAutospacing="0" w:after="120" w:afterAutospacing="0" w:line="276" w:lineRule="auto"/>
        <w:jc w:val="both"/>
        <w:rPr>
          <w:lang w:val="ro-MD"/>
        </w:rPr>
      </w:pPr>
      <w:r w:rsidRPr="00BC706E">
        <w:rPr>
          <w:lang w:val="ro-MD"/>
        </w:rPr>
        <w:t xml:space="preserve">Procesul </w:t>
      </w:r>
      <w:r w:rsidR="00E94629" w:rsidRPr="00BC706E">
        <w:rPr>
          <w:lang w:val="ro-MD"/>
        </w:rPr>
        <w:t xml:space="preserve">de autocertificare a compatibilității CNC în raport cu QF-EHEA </w:t>
      </w:r>
      <w:r w:rsidRPr="00BC706E">
        <w:rPr>
          <w:lang w:val="ro-MD"/>
        </w:rPr>
        <w:t xml:space="preserve">a fost coordonat de </w:t>
      </w:r>
      <w:r w:rsidR="00CC0BC2" w:rsidRPr="00BC706E">
        <w:rPr>
          <w:rStyle w:val="af9"/>
          <w:rFonts w:eastAsiaTheme="majorEastAsia"/>
          <w:b w:val="0"/>
          <w:bCs w:val="0"/>
          <w:lang w:val="ro-MD"/>
        </w:rPr>
        <w:t>MEC,</w:t>
      </w:r>
      <w:r w:rsidRPr="00BC706E">
        <w:rPr>
          <w:lang w:val="ro-MD"/>
        </w:rPr>
        <w:t xml:space="preserve"> în parteneriat cu </w:t>
      </w:r>
      <w:r w:rsidRPr="00BC706E">
        <w:rPr>
          <w:rStyle w:val="af9"/>
          <w:rFonts w:eastAsiaTheme="majorEastAsia"/>
          <w:b w:val="0"/>
          <w:bCs w:val="0"/>
          <w:lang w:val="ro-MD"/>
        </w:rPr>
        <w:t>ANACEC</w:t>
      </w:r>
      <w:r w:rsidRPr="00BC706E">
        <w:rPr>
          <w:lang w:val="ro-MD"/>
        </w:rPr>
        <w:t xml:space="preserve">, cu sprijinul </w:t>
      </w:r>
      <w:r w:rsidRPr="00BC706E">
        <w:rPr>
          <w:rStyle w:val="af9"/>
          <w:rFonts w:eastAsiaTheme="majorEastAsia"/>
          <w:b w:val="0"/>
          <w:bCs w:val="0"/>
          <w:lang w:val="ro-MD"/>
        </w:rPr>
        <w:t xml:space="preserve">Consiliului Național </w:t>
      </w:r>
      <w:r w:rsidR="00CA593E" w:rsidRPr="00BC706E">
        <w:rPr>
          <w:rStyle w:val="af9"/>
          <w:rFonts w:eastAsiaTheme="majorEastAsia"/>
          <w:b w:val="0"/>
          <w:bCs w:val="0"/>
          <w:lang w:val="ro-MD"/>
        </w:rPr>
        <w:t>pentru</w:t>
      </w:r>
      <w:r w:rsidRPr="00BC706E">
        <w:rPr>
          <w:rStyle w:val="af9"/>
          <w:rFonts w:eastAsiaTheme="majorEastAsia"/>
          <w:b w:val="0"/>
          <w:bCs w:val="0"/>
          <w:lang w:val="ro-MD"/>
        </w:rPr>
        <w:t xml:space="preserve"> Calificări</w:t>
      </w:r>
      <w:r w:rsidR="00CA593E" w:rsidRPr="00BC706E">
        <w:rPr>
          <w:lang w:val="ro-MD"/>
        </w:rPr>
        <w:t>,</w:t>
      </w:r>
      <w:r w:rsidR="003650F7" w:rsidRPr="00BC706E">
        <w:rPr>
          <w:lang w:val="ro-MD"/>
        </w:rPr>
        <w:t xml:space="preserve"> și instituțiile de învățământ superior</w:t>
      </w:r>
      <w:r w:rsidR="004D47C2" w:rsidRPr="00BC706E">
        <w:rPr>
          <w:lang w:val="ro-MD"/>
        </w:rPr>
        <w:t>, cu implicarea experților internaționali, conform cerințelor de proces stabilite pentru QF-EHEA.</w:t>
      </w:r>
    </w:p>
    <w:p w14:paraId="1D25E728" w14:textId="3DAA52AD" w:rsidR="00457DE8" w:rsidRPr="00BC706E" w:rsidRDefault="00CC7FC9" w:rsidP="00DC7303">
      <w:pPr>
        <w:pStyle w:val="af8"/>
        <w:spacing w:before="120" w:beforeAutospacing="0" w:after="120" w:afterAutospacing="0" w:line="276" w:lineRule="auto"/>
        <w:jc w:val="both"/>
        <w:rPr>
          <w:lang w:val="ro-MD"/>
        </w:rPr>
      </w:pPr>
      <w:r w:rsidRPr="00BC706E">
        <w:rPr>
          <w:lang w:val="ro-MD"/>
        </w:rPr>
        <w:t xml:space="preserve">Grupul național de lucru a fost asistat de experți </w:t>
      </w:r>
      <w:r w:rsidR="00F50BB2" w:rsidRPr="00BC706E">
        <w:rPr>
          <w:lang w:val="ro-MD"/>
        </w:rPr>
        <w:t>naționali și internaționali</w:t>
      </w:r>
      <w:r w:rsidRPr="00BC706E">
        <w:rPr>
          <w:lang w:val="ro-MD"/>
        </w:rPr>
        <w:t xml:space="preserve"> și a utilizat documente oficiale, metodologii, </w:t>
      </w:r>
      <w:r w:rsidR="00F37E95" w:rsidRPr="00BC706E">
        <w:rPr>
          <w:lang w:val="ro-MD"/>
        </w:rPr>
        <w:t>standarde</w:t>
      </w:r>
      <w:r w:rsidRPr="00BC706E">
        <w:rPr>
          <w:lang w:val="ro-MD"/>
        </w:rPr>
        <w:t xml:space="preserve"> de calificări și rapoarte de asigurare a calității ca dovezi ale conformității.</w:t>
      </w:r>
    </w:p>
    <w:p w14:paraId="6FC7996E" w14:textId="3F171CD7" w:rsidR="00457DE8" w:rsidRPr="00BC706E" w:rsidRDefault="00927645" w:rsidP="00ED1ACF">
      <w:pPr>
        <w:pStyle w:val="a7"/>
        <w:numPr>
          <w:ilvl w:val="1"/>
          <w:numId w:val="237"/>
        </w:num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Criterii și proceduri de autocertificare a</w:t>
      </w:r>
      <w:r w:rsidR="0052320F" w:rsidRPr="00BC706E">
        <w:rPr>
          <w:rFonts w:ascii="Times New Roman" w:eastAsia="MS Gothic" w:hAnsi="Times New Roman" w:cs="Times New Roman"/>
          <w:b/>
          <w:bCs/>
          <w:color w:val="3494BA" w:themeColor="accent1"/>
          <w:kern w:val="0"/>
          <w:sz w:val="24"/>
          <w:szCs w:val="24"/>
          <w:lang w:val="ro-MD"/>
          <w14:ligatures w14:val="none"/>
        </w:rPr>
        <w:t xml:space="preserve"> compatibilității</w:t>
      </w:r>
      <w:r w:rsidRPr="00BC706E">
        <w:rPr>
          <w:rFonts w:ascii="Times New Roman" w:eastAsia="MS Gothic" w:hAnsi="Times New Roman" w:cs="Times New Roman"/>
          <w:b/>
          <w:bCs/>
          <w:color w:val="3494BA" w:themeColor="accent1"/>
          <w:kern w:val="0"/>
          <w:sz w:val="24"/>
          <w:szCs w:val="24"/>
          <w:lang w:val="ro-MD"/>
          <w14:ligatures w14:val="none"/>
        </w:rPr>
        <w:t xml:space="preserve"> CNC în raport cu QF-EHEA</w:t>
      </w:r>
    </w:p>
    <w:p w14:paraId="6137CBEF" w14:textId="514D00E6" w:rsidR="00871390" w:rsidRPr="00BC706E" w:rsidRDefault="00871390" w:rsidP="00871390">
      <w:pPr>
        <w:spacing w:before="100" w:beforeAutospacing="1" w:after="100" w:afterAutospacing="1" w:line="240"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Conform QF-EHEA, compatibilitatea </w:t>
      </w:r>
      <w:r w:rsidR="00236B9D"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pentru învățământul superior trebuie demonstrată </w:t>
      </w:r>
      <w:r w:rsidR="00236B9D" w:rsidRPr="00BC706E">
        <w:rPr>
          <w:rFonts w:ascii="Times New Roman" w:eastAsia="Times New Roman" w:hAnsi="Times New Roman" w:cs="Times New Roman"/>
          <w:kern w:val="0"/>
          <w:sz w:val="24"/>
          <w:szCs w:val="24"/>
          <w:lang w:val="ro-MD" w:eastAsia="ro-MD"/>
          <w14:ligatures w14:val="none"/>
        </w:rPr>
        <w:t>în raport cu</w:t>
      </w:r>
      <w:r w:rsidRPr="00BC706E">
        <w:rPr>
          <w:rFonts w:ascii="Times New Roman" w:eastAsia="Times New Roman" w:hAnsi="Times New Roman" w:cs="Times New Roman"/>
          <w:kern w:val="0"/>
          <w:sz w:val="24"/>
          <w:szCs w:val="24"/>
          <w:lang w:val="ro-MD" w:eastAsia="ro-MD"/>
          <w14:ligatures w14:val="none"/>
        </w:rPr>
        <w:t xml:space="preserve"> următoarele </w:t>
      </w:r>
      <w:r w:rsidRPr="00BC706E">
        <w:rPr>
          <w:rFonts w:ascii="Times New Roman" w:eastAsia="Times New Roman" w:hAnsi="Times New Roman" w:cs="Times New Roman"/>
          <w:b/>
          <w:bCs/>
          <w:kern w:val="0"/>
          <w:sz w:val="24"/>
          <w:szCs w:val="24"/>
          <w:lang w:val="ro-MD" w:eastAsia="ro-MD"/>
          <w14:ligatures w14:val="none"/>
        </w:rPr>
        <w:t>șapte criterii</w:t>
      </w:r>
      <w:r w:rsidR="007063E4" w:rsidRPr="00BC706E">
        <w:rPr>
          <w:rFonts w:ascii="Times New Roman" w:eastAsia="Times New Roman" w:hAnsi="Times New Roman" w:cs="Times New Roman"/>
          <w:b/>
          <w:bCs/>
          <w:kern w:val="0"/>
          <w:sz w:val="24"/>
          <w:szCs w:val="24"/>
          <w:lang w:val="ro-MD" w:eastAsia="ro-MD"/>
          <w14:ligatures w14:val="none"/>
        </w:rPr>
        <w:t xml:space="preserve"> și șase proceduri</w:t>
      </w:r>
      <w:r w:rsidR="006D0BB5" w:rsidRPr="00BC706E">
        <w:rPr>
          <w:rFonts w:ascii="Times New Roman" w:eastAsia="Times New Roman" w:hAnsi="Times New Roman" w:cs="Times New Roman"/>
          <w:kern w:val="0"/>
          <w:sz w:val="24"/>
          <w:szCs w:val="24"/>
          <w:lang w:val="ro-MD" w:eastAsia="ro-MD"/>
          <w14:ligatures w14:val="none"/>
        </w:rPr>
        <w:t>: (</w:t>
      </w:r>
      <w:hyperlink r:id="rId110" w:history="1">
        <w:r w:rsidRPr="00BC706E">
          <w:rPr>
            <w:rStyle w:val="aff0"/>
            <w:rFonts w:ascii="Times New Roman" w:eastAsia="Times New Roman" w:hAnsi="Times New Roman" w:cs="Times New Roman"/>
            <w:kern w:val="0"/>
            <w:sz w:val="24"/>
            <w:szCs w:val="24"/>
            <w:lang w:val="ro-MD" w:eastAsia="ro-MD"/>
            <w14:ligatures w14:val="none"/>
          </w:rPr>
          <w:t>ehea.info</w:t>
        </w:r>
      </w:hyperlink>
      <w:r w:rsidR="006D0BB5" w:rsidRPr="00BC706E">
        <w:rPr>
          <w:rFonts w:ascii="Times New Roman" w:eastAsia="Times New Roman" w:hAnsi="Times New Roman" w:cs="Times New Roman"/>
          <w:kern w:val="0"/>
          <w:sz w:val="24"/>
          <w:szCs w:val="24"/>
          <w:lang w:val="ro-MD" w:eastAsia="ro-MD"/>
          <w14:ligatures w14:val="none"/>
        </w:rPr>
        <w:t>)</w:t>
      </w:r>
      <w:r w:rsidR="0050334D" w:rsidRPr="00BC706E">
        <w:rPr>
          <w:rFonts w:ascii="Times New Roman" w:eastAsia="Times New Roman" w:hAnsi="Times New Roman" w:cs="Times New Roman"/>
          <w:kern w:val="0"/>
          <w:sz w:val="24"/>
          <w:szCs w:val="24"/>
          <w:lang w:val="ro-MD" w:eastAsia="ro-MD"/>
          <w14:ligatures w14:val="none"/>
        </w:rPr>
        <w:t xml:space="preserve"> </w:t>
      </w:r>
    </w:p>
    <w:p w14:paraId="2F65A5C3" w14:textId="0FF725C2" w:rsidR="007063E4" w:rsidRPr="00BC706E" w:rsidRDefault="007063E4" w:rsidP="00871390">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 xml:space="preserve">Criterii: </w:t>
      </w:r>
    </w:p>
    <w:p w14:paraId="523FBA29" w14:textId="77777777" w:rsidR="004B5076" w:rsidRPr="00BC706E" w:rsidRDefault="004B5076" w:rsidP="00951729">
      <w:pPr>
        <w:pStyle w:val="af8"/>
        <w:numPr>
          <w:ilvl w:val="0"/>
          <w:numId w:val="130"/>
        </w:numPr>
        <w:spacing w:before="120" w:beforeAutospacing="0" w:after="120" w:afterAutospacing="0" w:line="276" w:lineRule="auto"/>
        <w:jc w:val="both"/>
        <w:rPr>
          <w:lang w:val="ro-MD"/>
        </w:rPr>
      </w:pPr>
      <w:r w:rsidRPr="00BC706E">
        <w:rPr>
          <w:lang w:val="ro-MD"/>
        </w:rPr>
        <w:t>Cadrul național pentru calificările în învățământul superior și organismul sau organismele responsabile de dezvoltarea acestuia sunt desemnate de ministerul național responsabil de învățământul superior.</w:t>
      </w:r>
    </w:p>
    <w:p w14:paraId="71D59394" w14:textId="77777777" w:rsidR="004B5076" w:rsidRPr="00BC706E" w:rsidRDefault="004B5076" w:rsidP="00951729">
      <w:pPr>
        <w:pStyle w:val="af8"/>
        <w:numPr>
          <w:ilvl w:val="0"/>
          <w:numId w:val="130"/>
        </w:numPr>
        <w:spacing w:before="120" w:beforeAutospacing="0" w:after="120" w:afterAutospacing="0" w:line="276" w:lineRule="auto"/>
        <w:jc w:val="both"/>
        <w:rPr>
          <w:lang w:val="ro-MD"/>
        </w:rPr>
      </w:pPr>
      <w:r w:rsidRPr="00BC706E">
        <w:rPr>
          <w:lang w:val="ro-MD"/>
        </w:rPr>
        <w:t>Există o legătură clară și demonstrabilă între calificările din cadrul național și descriptorii de calificare ai ciclurilor din QF-EHEA.</w:t>
      </w:r>
    </w:p>
    <w:p w14:paraId="298B890E" w14:textId="77777777" w:rsidR="004B5076" w:rsidRPr="00BC706E" w:rsidRDefault="004B5076" w:rsidP="00951729">
      <w:pPr>
        <w:pStyle w:val="af8"/>
        <w:numPr>
          <w:ilvl w:val="0"/>
          <w:numId w:val="130"/>
        </w:numPr>
        <w:spacing w:before="120" w:beforeAutospacing="0" w:after="120" w:afterAutospacing="0" w:line="276" w:lineRule="auto"/>
        <w:jc w:val="both"/>
        <w:rPr>
          <w:lang w:val="ro-MD"/>
        </w:rPr>
      </w:pPr>
      <w:r w:rsidRPr="00BC706E">
        <w:rPr>
          <w:lang w:val="ro-MD"/>
        </w:rPr>
        <w:t>Cadrul național și calificările sale se bazează în mod demonstrabil pe rezultate ale învățării, iar calificările sunt legate de credite ECTS sau credite compatibile ECTS.</w:t>
      </w:r>
    </w:p>
    <w:p w14:paraId="6915B454" w14:textId="77777777" w:rsidR="004B5076" w:rsidRPr="00BC706E" w:rsidRDefault="004B5076" w:rsidP="00951729">
      <w:pPr>
        <w:pStyle w:val="af8"/>
        <w:numPr>
          <w:ilvl w:val="0"/>
          <w:numId w:val="130"/>
        </w:numPr>
        <w:spacing w:before="120" w:beforeAutospacing="0" w:after="120" w:afterAutospacing="0" w:line="276" w:lineRule="auto"/>
        <w:jc w:val="both"/>
        <w:rPr>
          <w:lang w:val="ro-MD"/>
        </w:rPr>
      </w:pPr>
      <w:r w:rsidRPr="00BC706E">
        <w:rPr>
          <w:lang w:val="ro-MD"/>
        </w:rPr>
        <w:t>Procedurile pentru includerea calificărilor în cadrul național sunt transparente.</w:t>
      </w:r>
    </w:p>
    <w:p w14:paraId="00B3D6FB" w14:textId="77777777" w:rsidR="004B5076" w:rsidRPr="00BC706E" w:rsidRDefault="004B5076" w:rsidP="00951729">
      <w:pPr>
        <w:pStyle w:val="af8"/>
        <w:numPr>
          <w:ilvl w:val="0"/>
          <w:numId w:val="130"/>
        </w:numPr>
        <w:spacing w:before="120" w:beforeAutospacing="0" w:after="120" w:afterAutospacing="0" w:line="276" w:lineRule="auto"/>
        <w:jc w:val="both"/>
        <w:rPr>
          <w:lang w:val="ro-MD"/>
        </w:rPr>
      </w:pPr>
      <w:r w:rsidRPr="00BC706E">
        <w:rPr>
          <w:lang w:val="ro-MD"/>
        </w:rPr>
        <w:t>Sistemul național de asigurare a calității în învățământul superior face referire la cadrul național de calificări și este consistent cu ESG.</w:t>
      </w:r>
    </w:p>
    <w:p w14:paraId="0E4B1435" w14:textId="77777777" w:rsidR="004B5076" w:rsidRPr="00BC706E" w:rsidRDefault="004B5076" w:rsidP="00951729">
      <w:pPr>
        <w:pStyle w:val="af8"/>
        <w:numPr>
          <w:ilvl w:val="0"/>
          <w:numId w:val="130"/>
        </w:numPr>
        <w:spacing w:before="120" w:beforeAutospacing="0" w:after="120" w:afterAutospacing="0" w:line="276" w:lineRule="auto"/>
        <w:jc w:val="both"/>
        <w:rPr>
          <w:lang w:val="ro-MD"/>
        </w:rPr>
      </w:pPr>
      <w:r w:rsidRPr="00BC706E">
        <w:rPr>
          <w:lang w:val="ro-MD"/>
        </w:rPr>
        <w:t>Cadrul național și orice aliniere cu QF-EHEA sunt menționate în toate Suplimentele Diplomei.</w:t>
      </w:r>
    </w:p>
    <w:p w14:paraId="7152F17F" w14:textId="77777777" w:rsidR="004B5076" w:rsidRPr="00BC706E" w:rsidRDefault="004B5076" w:rsidP="00951729">
      <w:pPr>
        <w:pStyle w:val="af8"/>
        <w:numPr>
          <w:ilvl w:val="0"/>
          <w:numId w:val="130"/>
        </w:numPr>
        <w:spacing w:before="120" w:beforeAutospacing="0" w:after="120" w:afterAutospacing="0" w:line="276" w:lineRule="auto"/>
        <w:jc w:val="both"/>
        <w:rPr>
          <w:lang w:val="ro-MD"/>
        </w:rPr>
      </w:pPr>
      <w:r w:rsidRPr="00BC706E">
        <w:rPr>
          <w:lang w:val="ro-MD"/>
        </w:rPr>
        <w:t>Responsabilitățile părților interne în cadrul național sunt clar determinate și publicate.</w:t>
      </w:r>
    </w:p>
    <w:p w14:paraId="16077BFB" w14:textId="17704441" w:rsidR="004B5076" w:rsidRPr="00BC706E" w:rsidRDefault="004B5076" w:rsidP="004B5076">
      <w:pPr>
        <w:pStyle w:val="af8"/>
        <w:spacing w:before="120" w:beforeAutospacing="0" w:after="120" w:afterAutospacing="0" w:line="276" w:lineRule="auto"/>
        <w:jc w:val="both"/>
        <w:rPr>
          <w:lang w:val="ro-MD"/>
        </w:rPr>
      </w:pPr>
      <w:r w:rsidRPr="00BC706E">
        <w:rPr>
          <w:rStyle w:val="af9"/>
          <w:rFonts w:eastAsiaTheme="majorEastAsia"/>
          <w:lang w:val="ro-MD"/>
        </w:rPr>
        <w:t>Proceduri</w:t>
      </w:r>
      <w:r w:rsidR="007063E4" w:rsidRPr="00BC706E">
        <w:rPr>
          <w:rStyle w:val="af9"/>
          <w:rFonts w:eastAsiaTheme="majorEastAsia"/>
          <w:lang w:val="ro-MD"/>
        </w:rPr>
        <w:t>:</w:t>
      </w:r>
    </w:p>
    <w:p w14:paraId="382BF82B" w14:textId="77777777" w:rsidR="004B5076" w:rsidRPr="00BC706E" w:rsidRDefault="004B5076" w:rsidP="00951729">
      <w:pPr>
        <w:pStyle w:val="af8"/>
        <w:numPr>
          <w:ilvl w:val="0"/>
          <w:numId w:val="131"/>
        </w:numPr>
        <w:spacing w:before="120" w:beforeAutospacing="0" w:after="120" w:afterAutospacing="0" w:line="276" w:lineRule="auto"/>
        <w:jc w:val="both"/>
        <w:rPr>
          <w:lang w:val="ro-MD"/>
        </w:rPr>
      </w:pPr>
      <w:r w:rsidRPr="00BC706E">
        <w:rPr>
          <w:lang w:val="ro-MD"/>
        </w:rPr>
        <w:t>Organismul/organismele naționale competente trebuie să își auto-certifice compatibilitatea cadrului național cu QF-EHEA.</w:t>
      </w:r>
    </w:p>
    <w:p w14:paraId="09DC5501" w14:textId="77777777" w:rsidR="004B5076" w:rsidRPr="00BC706E" w:rsidRDefault="004B5076" w:rsidP="00951729">
      <w:pPr>
        <w:pStyle w:val="af8"/>
        <w:numPr>
          <w:ilvl w:val="0"/>
          <w:numId w:val="131"/>
        </w:numPr>
        <w:spacing w:before="120" w:beforeAutospacing="0" w:after="120" w:afterAutospacing="0" w:line="276" w:lineRule="auto"/>
        <w:jc w:val="both"/>
        <w:rPr>
          <w:lang w:val="ro-MD"/>
        </w:rPr>
      </w:pPr>
      <w:r w:rsidRPr="00BC706E">
        <w:rPr>
          <w:lang w:val="ro-MD"/>
        </w:rPr>
        <w:t>Procesul de auto-certificare trebuie să includă acordul declarat al organismelor de asigurare a calității din țara respectivă, care respectă ESG (adică agenții QA confirmate ca respectând ESG).</w:t>
      </w:r>
    </w:p>
    <w:p w14:paraId="64B5B07F" w14:textId="77777777" w:rsidR="004B5076" w:rsidRPr="00BC706E" w:rsidRDefault="004B5076" w:rsidP="00951729">
      <w:pPr>
        <w:pStyle w:val="af8"/>
        <w:numPr>
          <w:ilvl w:val="0"/>
          <w:numId w:val="131"/>
        </w:numPr>
        <w:spacing w:before="120" w:beforeAutospacing="0" w:after="120" w:afterAutospacing="0" w:line="276" w:lineRule="auto"/>
        <w:jc w:val="both"/>
        <w:rPr>
          <w:lang w:val="ro-MD"/>
        </w:rPr>
      </w:pPr>
      <w:r w:rsidRPr="00BC706E">
        <w:rPr>
          <w:lang w:val="ro-MD"/>
        </w:rPr>
        <w:t>Procesul de auto-certificare trebuie să implice experți internaționali.</w:t>
      </w:r>
    </w:p>
    <w:p w14:paraId="2940EDA0" w14:textId="77777777" w:rsidR="004B5076" w:rsidRPr="00BC706E" w:rsidRDefault="004B5076" w:rsidP="00951729">
      <w:pPr>
        <w:pStyle w:val="af8"/>
        <w:numPr>
          <w:ilvl w:val="0"/>
          <w:numId w:val="131"/>
        </w:numPr>
        <w:spacing w:before="120" w:beforeAutospacing="0" w:after="120" w:afterAutospacing="0" w:line="276" w:lineRule="auto"/>
        <w:jc w:val="both"/>
        <w:rPr>
          <w:lang w:val="ro-MD"/>
        </w:rPr>
      </w:pPr>
      <w:r w:rsidRPr="00BC706E">
        <w:rPr>
          <w:lang w:val="ro-MD"/>
        </w:rPr>
        <w:t>Auto-certificarea și dovezile care o susțin trebuie să fie publicate și să abordeze separat fiecare criteriu prezentat.</w:t>
      </w:r>
    </w:p>
    <w:p w14:paraId="3AE8E5C6" w14:textId="77777777" w:rsidR="004B5076" w:rsidRPr="00BC706E" w:rsidRDefault="004B5076" w:rsidP="00951729">
      <w:pPr>
        <w:pStyle w:val="af8"/>
        <w:numPr>
          <w:ilvl w:val="0"/>
          <w:numId w:val="131"/>
        </w:numPr>
        <w:spacing w:before="120" w:beforeAutospacing="0" w:after="120" w:afterAutospacing="0" w:line="276" w:lineRule="auto"/>
        <w:jc w:val="both"/>
        <w:rPr>
          <w:lang w:val="ro-MD"/>
        </w:rPr>
      </w:pPr>
      <w:r w:rsidRPr="00BC706E">
        <w:rPr>
          <w:lang w:val="ro-MD"/>
        </w:rPr>
        <w:lastRenderedPageBreak/>
        <w:t>Secretariatul BFUG și rețelele ENIC/NARIC vor menține o listă publică a statelor care au confirmat finalizarea procesului de auto-certificare.</w:t>
      </w:r>
    </w:p>
    <w:p w14:paraId="13C39DD2" w14:textId="77777777" w:rsidR="004B5076" w:rsidRPr="00BC706E" w:rsidRDefault="004B5076" w:rsidP="00951729">
      <w:pPr>
        <w:pStyle w:val="af8"/>
        <w:numPr>
          <w:ilvl w:val="0"/>
          <w:numId w:val="131"/>
        </w:numPr>
        <w:spacing w:before="120" w:beforeAutospacing="0" w:after="120" w:afterAutospacing="0" w:line="276" w:lineRule="auto"/>
        <w:jc w:val="both"/>
        <w:rPr>
          <w:lang w:val="ro-MD"/>
        </w:rPr>
      </w:pPr>
      <w:r w:rsidRPr="00BC706E">
        <w:rPr>
          <w:lang w:val="ro-MD"/>
        </w:rPr>
        <w:t>Finalizarea procesului de auto-certificare va fi menționată în Suplimentele Diplomei emise ulterior, indicând legătura între cadrul național și QF-EHEA.</w:t>
      </w:r>
    </w:p>
    <w:p w14:paraId="22116D77" w14:textId="77777777" w:rsidR="00F745C5" w:rsidRPr="00BC706E" w:rsidRDefault="00F745C5" w:rsidP="00F745C5">
      <w:pPr>
        <w:pStyle w:val="af8"/>
        <w:spacing w:before="120" w:beforeAutospacing="0" w:after="120" w:afterAutospacing="0" w:line="276" w:lineRule="auto"/>
        <w:ind w:left="720"/>
        <w:jc w:val="both"/>
        <w:rPr>
          <w:lang w:val="ro-MD"/>
        </w:rPr>
      </w:pPr>
    </w:p>
    <w:p w14:paraId="59A71DFE" w14:textId="77777777" w:rsidR="00ED16BF" w:rsidRPr="00BC706E" w:rsidRDefault="00352FAB" w:rsidP="004B5D00">
      <w:pPr>
        <w:spacing w:before="120" w:after="120" w:line="276" w:lineRule="auto"/>
        <w:jc w:val="both"/>
        <w:outlineLvl w:val="1"/>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CRITERIUL 1</w:t>
      </w:r>
      <w:r w:rsidR="00871390" w:rsidRPr="00BC706E">
        <w:rPr>
          <w:rFonts w:ascii="Times New Roman" w:eastAsia="Times New Roman" w:hAnsi="Times New Roman" w:cs="Times New Roman"/>
          <w:b/>
          <w:bCs/>
          <w:color w:val="3494BA" w:themeColor="accent1"/>
          <w:kern w:val="0"/>
          <w:sz w:val="24"/>
          <w:szCs w:val="24"/>
          <w:lang w:val="ro-MD" w:eastAsia="ro-MD"/>
          <w14:ligatures w14:val="none"/>
        </w:rPr>
        <w:t>.</w:t>
      </w:r>
      <w:r w:rsidR="00871390" w:rsidRPr="00BC706E">
        <w:rPr>
          <w:rFonts w:ascii="Times New Roman" w:eastAsia="Times New Roman" w:hAnsi="Times New Roman" w:cs="Times New Roman"/>
          <w:color w:val="3494BA" w:themeColor="accent1"/>
          <w:kern w:val="0"/>
          <w:sz w:val="24"/>
          <w:szCs w:val="24"/>
          <w:lang w:val="ro-MD" w:eastAsia="ro-MD"/>
          <w14:ligatures w14:val="none"/>
        </w:rPr>
        <w:t xml:space="preserve"> </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9618"/>
      </w:tblGrid>
      <w:tr w:rsidR="00C30811" w:rsidRPr="00BC706E" w14:paraId="77146AD0" w14:textId="77777777" w:rsidTr="00BC706E">
        <w:tc>
          <w:tcPr>
            <w:tcW w:w="9618" w:type="dxa"/>
          </w:tcPr>
          <w:p w14:paraId="5CB717AF" w14:textId="5F3A27AC" w:rsidR="00C30811" w:rsidRPr="00BC706E" w:rsidRDefault="00C30811" w:rsidP="00C30811">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i/>
                <w:iCs/>
                <w:color w:val="3494BA" w:themeColor="accent1"/>
                <w:sz w:val="24"/>
                <w:szCs w:val="24"/>
                <w:lang w:val="ro-MD"/>
              </w:rPr>
              <w:t>Definiție:</w:t>
            </w:r>
            <w:r w:rsidRPr="00BC706E">
              <w:rPr>
                <w:rFonts w:ascii="Times New Roman" w:hAnsi="Times New Roman" w:cs="Times New Roman"/>
                <w:color w:val="3494BA" w:themeColor="accent1"/>
                <w:sz w:val="24"/>
                <w:szCs w:val="24"/>
                <w:lang w:val="ro-MD"/>
              </w:rPr>
              <w:t xml:space="preserve"> </w:t>
            </w:r>
            <w:r w:rsidRPr="00BC706E">
              <w:rPr>
                <w:rFonts w:ascii="Times New Roman" w:eastAsia="Times New Roman" w:hAnsi="Times New Roman" w:cs="Times New Roman"/>
                <w:kern w:val="0"/>
                <w:sz w:val="24"/>
                <w:szCs w:val="24"/>
                <w:lang w:val="ro-MD" w:eastAsia="ro-MD"/>
                <w14:ligatures w14:val="none"/>
              </w:rPr>
              <w:t>Cadrul național pentru calificările din învățământul superior și organismul/organismele responsabile pentru dezvoltarea sa sunt desemnate de ministerul cu responsabilități în domeniul învățământului superior.</w:t>
            </w:r>
          </w:p>
        </w:tc>
      </w:tr>
    </w:tbl>
    <w:p w14:paraId="00C9EF86" w14:textId="77777777" w:rsidR="007F2FD3" w:rsidRPr="00BC706E" w:rsidRDefault="007F2FD3" w:rsidP="00E124EB">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Republica Moldova a inițiat procesul de dezvoltare a Cadrului Național al Calificărilor (CNC) ca instrument strategic de integrare a sistemului național de educație și formare profesională în Spațiul European al Învățământului Superior (EHEA) și în Cadrul European al Calificărilor (EQF). Cadrul național este conceput ca un mecanism unitar de clasificare, descriere și recunoaștere a calificărilor obținute în toate formele de învățare – formală, nonformală și informală – și contribuie la transparența, comparabilitatea și mobilitatea internațională a calificărilor.</w:t>
      </w:r>
    </w:p>
    <w:p w14:paraId="5DF6A38C" w14:textId="0851696F" w:rsidR="007F2FD3" w:rsidRPr="00BC706E" w:rsidRDefault="007F2FD3" w:rsidP="00E124EB">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 xml:space="preserve">Baza legală pentru instituirea și funcționarea CNC este asigurată prin Codul </w:t>
      </w:r>
      <w:r w:rsidR="00304A61" w:rsidRPr="00BC706E">
        <w:rPr>
          <w:rFonts w:ascii="Times New Roman" w:hAnsi="Times New Roman" w:cs="Times New Roman"/>
          <w:sz w:val="24"/>
          <w:szCs w:val="24"/>
          <w:lang w:val="ro-MD"/>
        </w:rPr>
        <w:t>E</w:t>
      </w:r>
      <w:r w:rsidRPr="00BC706E">
        <w:rPr>
          <w:rFonts w:ascii="Times New Roman" w:hAnsi="Times New Roman" w:cs="Times New Roman"/>
          <w:sz w:val="24"/>
          <w:szCs w:val="24"/>
          <w:lang w:val="ro-MD"/>
        </w:rPr>
        <w:t>ducației al Republicii Moldova nr. 152</w:t>
      </w:r>
      <w:r w:rsidR="00304A61" w:rsidRPr="00BC706E">
        <w:rPr>
          <w:rFonts w:ascii="Times New Roman" w:hAnsi="Times New Roman" w:cs="Times New Roman"/>
          <w:sz w:val="24"/>
          <w:szCs w:val="24"/>
          <w:lang w:val="ro-MD"/>
        </w:rPr>
        <w:t>/</w:t>
      </w:r>
      <w:r w:rsidRPr="00BC706E">
        <w:rPr>
          <w:rFonts w:ascii="Times New Roman" w:hAnsi="Times New Roman" w:cs="Times New Roman"/>
          <w:sz w:val="24"/>
          <w:szCs w:val="24"/>
          <w:lang w:val="ro-MD"/>
        </w:rPr>
        <w:t xml:space="preserve">2014, care, </w:t>
      </w:r>
      <w:r w:rsidR="00304A61" w:rsidRPr="00BC706E">
        <w:rPr>
          <w:rFonts w:ascii="Times New Roman" w:hAnsi="Times New Roman" w:cs="Times New Roman"/>
          <w:sz w:val="24"/>
          <w:szCs w:val="24"/>
          <w:lang w:val="ro-MD"/>
        </w:rPr>
        <w:t>prin</w:t>
      </w:r>
      <w:r w:rsidRPr="00BC706E">
        <w:rPr>
          <w:rFonts w:ascii="Times New Roman" w:hAnsi="Times New Roman" w:cs="Times New Roman"/>
          <w:sz w:val="24"/>
          <w:szCs w:val="24"/>
          <w:lang w:val="ro-MD"/>
        </w:rPr>
        <w:t xml:space="preserve"> </w:t>
      </w:r>
      <w:r w:rsidR="00304A61" w:rsidRPr="00BC706E">
        <w:rPr>
          <w:rFonts w:ascii="Times New Roman" w:hAnsi="Times New Roman" w:cs="Times New Roman"/>
          <w:sz w:val="24"/>
          <w:szCs w:val="24"/>
          <w:lang w:val="ro-MD"/>
        </w:rPr>
        <w:t>A</w:t>
      </w:r>
      <w:r w:rsidRPr="00BC706E">
        <w:rPr>
          <w:rFonts w:ascii="Times New Roman" w:hAnsi="Times New Roman" w:cs="Times New Roman"/>
          <w:sz w:val="24"/>
          <w:szCs w:val="24"/>
          <w:lang w:val="ro-MD"/>
        </w:rPr>
        <w:t>rticolul 11</w:t>
      </w:r>
      <w:r w:rsidRPr="00BC706E">
        <w:rPr>
          <w:rFonts w:ascii="Times New Roman" w:hAnsi="Times New Roman" w:cs="Times New Roman"/>
          <w:sz w:val="24"/>
          <w:szCs w:val="24"/>
          <w:vertAlign w:val="superscript"/>
          <w:lang w:val="ro-MD"/>
        </w:rPr>
        <w:t>1</w:t>
      </w:r>
      <w:r w:rsidRPr="00BC706E">
        <w:rPr>
          <w:rFonts w:ascii="Times New Roman" w:hAnsi="Times New Roman" w:cs="Times New Roman"/>
          <w:sz w:val="24"/>
          <w:szCs w:val="24"/>
          <w:lang w:val="ro-MD"/>
        </w:rPr>
        <w:t xml:space="preserve">, definește </w:t>
      </w:r>
      <w:r w:rsidR="00304A61" w:rsidRPr="00BC706E">
        <w:rPr>
          <w:rFonts w:ascii="Times New Roman" w:hAnsi="Times New Roman" w:cs="Times New Roman"/>
          <w:sz w:val="24"/>
          <w:szCs w:val="24"/>
          <w:lang w:val="ro-MD"/>
        </w:rPr>
        <w:t>C</w:t>
      </w:r>
      <w:r w:rsidRPr="00BC706E">
        <w:rPr>
          <w:rFonts w:ascii="Times New Roman" w:hAnsi="Times New Roman" w:cs="Times New Roman"/>
          <w:sz w:val="24"/>
          <w:szCs w:val="24"/>
          <w:lang w:val="ro-MD"/>
        </w:rPr>
        <w:t xml:space="preserve">adrul </w:t>
      </w:r>
      <w:r w:rsidR="00304A61" w:rsidRPr="00BC706E">
        <w:rPr>
          <w:rFonts w:ascii="Times New Roman" w:hAnsi="Times New Roman" w:cs="Times New Roman"/>
          <w:sz w:val="24"/>
          <w:szCs w:val="24"/>
          <w:lang w:val="ro-MD"/>
        </w:rPr>
        <w:t>N</w:t>
      </w:r>
      <w:r w:rsidRPr="00BC706E">
        <w:rPr>
          <w:rFonts w:ascii="Times New Roman" w:hAnsi="Times New Roman" w:cs="Times New Roman"/>
          <w:sz w:val="24"/>
          <w:szCs w:val="24"/>
          <w:lang w:val="ro-MD"/>
        </w:rPr>
        <w:t xml:space="preserve">ațional al </w:t>
      </w:r>
      <w:r w:rsidR="00304A61" w:rsidRPr="00BC706E">
        <w:rPr>
          <w:rFonts w:ascii="Times New Roman" w:hAnsi="Times New Roman" w:cs="Times New Roman"/>
          <w:sz w:val="24"/>
          <w:szCs w:val="24"/>
          <w:lang w:val="ro-MD"/>
        </w:rPr>
        <w:t>C</w:t>
      </w:r>
      <w:r w:rsidRPr="00BC706E">
        <w:rPr>
          <w:rFonts w:ascii="Times New Roman" w:hAnsi="Times New Roman" w:cs="Times New Roman"/>
          <w:sz w:val="24"/>
          <w:szCs w:val="24"/>
          <w:lang w:val="ro-MD"/>
        </w:rPr>
        <w:t>alificărilor drept:</w:t>
      </w:r>
    </w:p>
    <w:p w14:paraId="59ED10B8" w14:textId="5E82BE44" w:rsidR="007F2FD3" w:rsidRPr="00BC706E" w:rsidRDefault="007F2FD3" w:rsidP="00E124EB">
      <w:pPr>
        <w:pStyle w:val="af8"/>
        <w:spacing w:before="120" w:beforeAutospacing="0" w:after="120" w:afterAutospacing="0" w:line="276" w:lineRule="auto"/>
        <w:jc w:val="both"/>
        <w:rPr>
          <w:lang w:val="ro-MD"/>
        </w:rPr>
      </w:pPr>
      <w:r w:rsidRPr="00BC706E">
        <w:rPr>
          <w:lang w:val="ro-MD"/>
        </w:rPr>
        <w:t>„</w:t>
      </w:r>
      <w:r w:rsidRPr="00BC706E">
        <w:rPr>
          <w:i/>
          <w:iCs/>
          <w:lang w:val="ro-MD"/>
        </w:rPr>
        <w:t>un sistem integrat al calificărilor naționale în corespundere cu Cadrul european al calificărilor și cu necesitatea de calificări pe piața muncii, structurat ierarhic pe opt niveluri de calificare definite printr-un set de descriptori, care cuprinde toate tipurile de calificări, de diferite dimensiuni și scopuri, calificări complete sau parțiale, dobândite prin contexte formale, nonformale, informale și prin recunoașterea rezultatelor învățării anterioare din perspectiva învățării pe tot parcursul vieții</w:t>
      </w:r>
      <w:r w:rsidRPr="00BC706E">
        <w:rPr>
          <w:lang w:val="ro-MD"/>
        </w:rPr>
        <w:t>.”</w:t>
      </w:r>
    </w:p>
    <w:p w14:paraId="76A7467F" w14:textId="30FCFE97" w:rsidR="007F2FD3" w:rsidRPr="00BC706E" w:rsidRDefault="007F2FD3" w:rsidP="00E124EB">
      <w:pPr>
        <w:pStyle w:val="af8"/>
        <w:spacing w:before="120" w:beforeAutospacing="0" w:after="120" w:afterAutospacing="0" w:line="276" w:lineRule="auto"/>
        <w:jc w:val="both"/>
        <w:rPr>
          <w:lang w:val="ro-MD"/>
        </w:rPr>
      </w:pPr>
      <w:r w:rsidRPr="00BC706E">
        <w:rPr>
          <w:lang w:val="ro-MD"/>
        </w:rPr>
        <w:t xml:space="preserve">Conform aceluiași articol, </w:t>
      </w:r>
      <w:r w:rsidRPr="00BC706E">
        <w:rPr>
          <w:rStyle w:val="af9"/>
          <w:rFonts w:eastAsiaTheme="majorEastAsia"/>
          <w:b w:val="0"/>
          <w:bCs w:val="0"/>
          <w:lang w:val="ro-MD"/>
        </w:rPr>
        <w:t>Ministerul Educației și Cercetării (MEC)</w:t>
      </w:r>
      <w:r w:rsidRPr="00BC706E">
        <w:rPr>
          <w:lang w:val="ro-MD"/>
        </w:rPr>
        <w:t xml:space="preserve"> este desemnat ca </w:t>
      </w:r>
      <w:r w:rsidRPr="00BC706E">
        <w:rPr>
          <w:rStyle w:val="af9"/>
          <w:rFonts w:eastAsiaTheme="majorEastAsia"/>
          <w:b w:val="0"/>
          <w:bCs w:val="0"/>
          <w:lang w:val="ro-MD"/>
        </w:rPr>
        <w:t>autoritate națională competentă</w:t>
      </w:r>
      <w:r w:rsidRPr="00BC706E">
        <w:rPr>
          <w:lang w:val="ro-MD"/>
        </w:rPr>
        <w:t xml:space="preserve"> pentru elaborarea, implementarea, actualizarea și referențierea Cadrului Național al Calificărilor. M</w:t>
      </w:r>
      <w:r w:rsidR="00F93919" w:rsidRPr="00BC706E">
        <w:rPr>
          <w:lang w:val="ro-MD"/>
        </w:rPr>
        <w:t>EC</w:t>
      </w:r>
      <w:r w:rsidRPr="00BC706E">
        <w:rPr>
          <w:lang w:val="ro-MD"/>
        </w:rPr>
        <w:t xml:space="preserve"> exercită această responsabilitate </w:t>
      </w:r>
      <w:r w:rsidRPr="00BC706E">
        <w:rPr>
          <w:rStyle w:val="af9"/>
          <w:rFonts w:eastAsiaTheme="majorEastAsia"/>
          <w:b w:val="0"/>
          <w:bCs w:val="0"/>
          <w:lang w:val="ro-MD"/>
        </w:rPr>
        <w:t>în colaborare cu autoritățile administrației publice centrale, instituțiile de învățământ, partenerii sociali și agenții economici</w:t>
      </w:r>
      <w:r w:rsidRPr="00BC706E">
        <w:rPr>
          <w:lang w:val="ro-MD"/>
        </w:rPr>
        <w:t xml:space="preserve">, iar aprobarea cadrului se realizează prin </w:t>
      </w:r>
      <w:r w:rsidRPr="00BC706E">
        <w:rPr>
          <w:rStyle w:val="af9"/>
          <w:rFonts w:eastAsiaTheme="majorEastAsia"/>
          <w:b w:val="0"/>
          <w:bCs w:val="0"/>
          <w:lang w:val="ro-MD"/>
        </w:rPr>
        <w:t>hotărâre de Guvern</w:t>
      </w:r>
      <w:r w:rsidRPr="00BC706E">
        <w:rPr>
          <w:lang w:val="ro-MD"/>
        </w:rPr>
        <w:t xml:space="preserve"> (Codul </w:t>
      </w:r>
      <w:r w:rsidR="009C79C8" w:rsidRPr="00BC706E">
        <w:rPr>
          <w:lang w:val="ro-MD"/>
        </w:rPr>
        <w:t>E</w:t>
      </w:r>
      <w:r w:rsidRPr="00BC706E">
        <w:rPr>
          <w:lang w:val="ro-MD"/>
        </w:rPr>
        <w:t>ducației, art. 11</w:t>
      </w:r>
      <w:r w:rsidRPr="00BC706E">
        <w:rPr>
          <w:vertAlign w:val="superscript"/>
          <w:lang w:val="ro-MD"/>
        </w:rPr>
        <w:t>1</w:t>
      </w:r>
      <w:r w:rsidRPr="00BC706E">
        <w:rPr>
          <w:lang w:val="ro-MD"/>
        </w:rPr>
        <w:t xml:space="preserve"> alin. (2)).</w:t>
      </w:r>
    </w:p>
    <w:p w14:paraId="0A48664F" w14:textId="319835C6" w:rsidR="007F2FD3" w:rsidRPr="00BC706E" w:rsidRDefault="007F2FD3" w:rsidP="00E124EB">
      <w:pPr>
        <w:pStyle w:val="af8"/>
        <w:spacing w:before="120" w:beforeAutospacing="0" w:after="120" w:afterAutospacing="0" w:line="276" w:lineRule="auto"/>
        <w:jc w:val="both"/>
        <w:rPr>
          <w:lang w:val="ro-MD"/>
        </w:rPr>
      </w:pPr>
      <w:r w:rsidRPr="00BC706E">
        <w:rPr>
          <w:lang w:val="ro-MD"/>
        </w:rPr>
        <w:t xml:space="preserve">În sprijinul MEC, funcționează </w:t>
      </w:r>
      <w:r w:rsidRPr="00BC706E">
        <w:rPr>
          <w:rStyle w:val="af9"/>
          <w:rFonts w:eastAsiaTheme="majorEastAsia"/>
          <w:b w:val="0"/>
          <w:bCs w:val="0"/>
          <w:lang w:val="ro-MD"/>
        </w:rPr>
        <w:t>Agenția Națională pentru Asigurarea Calității în Educație și Cercetare (ANACEC)</w:t>
      </w:r>
      <w:r w:rsidR="00143945" w:rsidRPr="00BC706E">
        <w:rPr>
          <w:rStyle w:val="af9"/>
          <w:rFonts w:eastAsiaTheme="majorEastAsia"/>
          <w:b w:val="0"/>
          <w:bCs w:val="0"/>
          <w:lang w:val="ro-MD"/>
        </w:rPr>
        <w:t>,</w:t>
      </w:r>
      <w:r w:rsidRPr="00BC706E">
        <w:rPr>
          <w:lang w:val="ro-MD"/>
        </w:rPr>
        <w:t xml:space="preserve"> </w:t>
      </w:r>
      <w:r w:rsidR="00143945" w:rsidRPr="00BC706E">
        <w:rPr>
          <w:rStyle w:val="af9"/>
          <w:rFonts w:eastAsiaTheme="majorEastAsia"/>
          <w:b w:val="0"/>
          <w:bCs w:val="0"/>
          <w:lang w:val="ro-MD"/>
        </w:rPr>
        <w:t>Consiliul Național al Calificărilor</w:t>
      </w:r>
      <w:r w:rsidR="00143945" w:rsidRPr="00BC706E">
        <w:rPr>
          <w:lang w:val="ro-MD"/>
        </w:rPr>
        <w:t xml:space="preserve">, </w:t>
      </w:r>
      <w:r w:rsidRPr="00BC706E">
        <w:rPr>
          <w:lang w:val="ro-MD"/>
        </w:rPr>
        <w:t>și instituțiile de învățământ superior, fiecare cu roluri specifice definite în reglementările naționale.</w:t>
      </w:r>
    </w:p>
    <w:p w14:paraId="719CDF13" w14:textId="7198C39C" w:rsidR="004B06F7" w:rsidRPr="00BC706E" w:rsidRDefault="004B06F7" w:rsidP="00E124EB">
      <w:pPr>
        <w:pStyle w:val="af8"/>
        <w:numPr>
          <w:ilvl w:val="0"/>
          <w:numId w:val="248"/>
        </w:numPr>
        <w:spacing w:before="120" w:beforeAutospacing="0" w:after="120" w:afterAutospacing="0" w:line="276" w:lineRule="auto"/>
        <w:jc w:val="both"/>
        <w:rPr>
          <w:lang w:val="ro-MD"/>
        </w:rPr>
      </w:pPr>
      <w:r w:rsidRPr="00BC706E">
        <w:rPr>
          <w:rStyle w:val="af9"/>
          <w:rFonts w:eastAsiaTheme="majorEastAsia"/>
          <w:lang w:val="ro-MD"/>
        </w:rPr>
        <w:t>ANACEC</w:t>
      </w:r>
      <w:r w:rsidRPr="00BC706E">
        <w:rPr>
          <w:lang w:val="ro-MD"/>
        </w:rPr>
        <w:t xml:space="preserve">, creată prin </w:t>
      </w:r>
      <w:r w:rsidRPr="00BC706E">
        <w:rPr>
          <w:rFonts w:eastAsiaTheme="majorEastAsia"/>
          <w:lang w:val="ro-MD"/>
        </w:rPr>
        <w:t>Hotărârea Guvernului nr. 201/2018</w:t>
      </w:r>
      <w:r w:rsidR="00F93919" w:rsidRPr="00BC706E">
        <w:rPr>
          <w:rStyle w:val="afc"/>
          <w:rFonts w:eastAsiaTheme="majorEastAsia"/>
          <w:lang w:val="ro-MD"/>
        </w:rPr>
        <w:footnoteReference w:id="67"/>
      </w:r>
      <w:r w:rsidRPr="00BC706E">
        <w:rPr>
          <w:lang w:val="ro-MD"/>
        </w:rPr>
        <w:t xml:space="preserve">, este responsabilă de </w:t>
      </w:r>
      <w:r w:rsidRPr="00BC706E">
        <w:rPr>
          <w:rFonts w:eastAsiaTheme="majorEastAsia"/>
          <w:lang w:val="ro-MD"/>
        </w:rPr>
        <w:t>evaluarea externă a calității</w:t>
      </w:r>
      <w:r w:rsidRPr="00BC706E">
        <w:rPr>
          <w:lang w:val="ro-MD"/>
        </w:rPr>
        <w:t xml:space="preserve"> programelor de studii și de asigurarea compatibilității sistemului național cu </w:t>
      </w:r>
      <w:r w:rsidRPr="00BC706E">
        <w:rPr>
          <w:rFonts w:eastAsiaTheme="majorEastAsia"/>
          <w:lang w:val="ro-MD"/>
        </w:rPr>
        <w:t>Standardele și Liniile Directoare pentru Asigurarea Calității în Spațiul European al Învățământului Superior (ESG 2015)</w:t>
      </w:r>
      <w:r w:rsidRPr="00BC706E">
        <w:rPr>
          <w:lang w:val="ro-MD"/>
        </w:rPr>
        <w:t xml:space="preserve">. </w:t>
      </w:r>
    </w:p>
    <w:p w14:paraId="16899508" w14:textId="77777777" w:rsidR="007F2FD3" w:rsidRPr="00BC706E" w:rsidRDefault="007F2FD3" w:rsidP="00E124EB">
      <w:pPr>
        <w:pStyle w:val="af8"/>
        <w:numPr>
          <w:ilvl w:val="0"/>
          <w:numId w:val="248"/>
        </w:numPr>
        <w:spacing w:before="120" w:beforeAutospacing="0" w:after="120" w:afterAutospacing="0" w:line="276" w:lineRule="auto"/>
        <w:jc w:val="both"/>
        <w:rPr>
          <w:lang w:val="ro-MD"/>
        </w:rPr>
      </w:pPr>
      <w:r w:rsidRPr="00BC706E">
        <w:rPr>
          <w:rStyle w:val="af9"/>
          <w:rFonts w:eastAsiaTheme="majorEastAsia"/>
          <w:lang w:val="ro-MD"/>
        </w:rPr>
        <w:t>Consiliul Național al Calificărilor</w:t>
      </w:r>
      <w:r w:rsidRPr="00BC706E">
        <w:rPr>
          <w:lang w:val="ro-MD"/>
        </w:rPr>
        <w:t xml:space="preserve"> contribuie la dezvoltarea și actualizarea standardelor de calificare și la validarea calificărilor noi sau revizuite.</w:t>
      </w:r>
    </w:p>
    <w:p w14:paraId="703BE1CC" w14:textId="4CB5A1B1" w:rsidR="007F2FD3" w:rsidRPr="00BC706E" w:rsidRDefault="007F2FD3" w:rsidP="00E124EB">
      <w:pPr>
        <w:pStyle w:val="af8"/>
        <w:numPr>
          <w:ilvl w:val="0"/>
          <w:numId w:val="248"/>
        </w:numPr>
        <w:spacing w:before="120" w:beforeAutospacing="0" w:after="120" w:afterAutospacing="0" w:line="276" w:lineRule="auto"/>
        <w:jc w:val="both"/>
        <w:rPr>
          <w:lang w:val="ro-MD"/>
        </w:rPr>
      </w:pPr>
      <w:r w:rsidRPr="00BC706E">
        <w:rPr>
          <w:rStyle w:val="af9"/>
          <w:rFonts w:eastAsiaTheme="majorEastAsia"/>
          <w:lang w:val="ro-MD"/>
        </w:rPr>
        <w:lastRenderedPageBreak/>
        <w:t>Instituțiile de învățământ superior</w:t>
      </w:r>
      <w:r w:rsidRPr="00BC706E">
        <w:rPr>
          <w:lang w:val="ro-MD"/>
        </w:rPr>
        <w:t xml:space="preserve"> elaborează și implementează programe de studii conforme cu calificările și rezultatele învățării corespunzătoare nivelurilor </w:t>
      </w:r>
      <w:r w:rsidR="00726503" w:rsidRPr="00BC706E">
        <w:rPr>
          <w:lang w:val="ro-MD"/>
        </w:rPr>
        <w:t>CNC și cu descriptorii Dublin</w:t>
      </w:r>
      <w:r w:rsidRPr="00BC706E">
        <w:rPr>
          <w:lang w:val="ro-MD"/>
        </w:rPr>
        <w:t>.</w:t>
      </w:r>
    </w:p>
    <w:p w14:paraId="7D869D90" w14:textId="76D104EE" w:rsidR="00D9644D" w:rsidRPr="00BC706E" w:rsidRDefault="00D9644D" w:rsidP="00E124EB">
      <w:pPr>
        <w:pStyle w:val="af8"/>
        <w:numPr>
          <w:ilvl w:val="0"/>
          <w:numId w:val="248"/>
        </w:numPr>
        <w:spacing w:before="120" w:beforeAutospacing="0" w:after="120" w:afterAutospacing="0" w:line="276" w:lineRule="auto"/>
        <w:jc w:val="both"/>
        <w:rPr>
          <w:lang w:val="ro-MD"/>
        </w:rPr>
      </w:pPr>
      <w:r w:rsidRPr="00BC706E">
        <w:rPr>
          <w:rStyle w:val="af9"/>
          <w:rFonts w:eastAsiaTheme="majorEastAsia"/>
          <w:lang w:val="ro-MD"/>
        </w:rPr>
        <w:t>Consiliile științifice</w:t>
      </w:r>
      <w:r w:rsidRPr="00BC706E">
        <w:rPr>
          <w:lang w:val="ro-MD"/>
        </w:rPr>
        <w:t xml:space="preserve"> – implicate în evaluarea și recunoașterea titlurilor științifice și în supravegherea calității programelor doctorale.</w:t>
      </w:r>
    </w:p>
    <w:p w14:paraId="445233F7" w14:textId="3960A3B1" w:rsidR="007F2FD3" w:rsidRPr="00BC706E" w:rsidRDefault="007F2FD3" w:rsidP="00E124EB">
      <w:pPr>
        <w:pStyle w:val="af8"/>
        <w:spacing w:before="120" w:beforeAutospacing="0" w:after="120" w:afterAutospacing="0" w:line="276" w:lineRule="auto"/>
        <w:jc w:val="both"/>
        <w:rPr>
          <w:lang w:val="ro-MD"/>
        </w:rPr>
      </w:pPr>
      <w:r w:rsidRPr="00BC706E">
        <w:rPr>
          <w:lang w:val="ro-MD"/>
        </w:rPr>
        <w:t xml:space="preserve">Consolidarea </w:t>
      </w:r>
      <w:r w:rsidR="00612F5D" w:rsidRPr="00BC706E">
        <w:rPr>
          <w:lang w:val="ro-MD"/>
        </w:rPr>
        <w:t>CNC</w:t>
      </w:r>
      <w:r w:rsidRPr="00BC706E">
        <w:rPr>
          <w:lang w:val="ro-MD"/>
        </w:rPr>
        <w:t xml:space="preserve"> a fost realizată prin </w:t>
      </w:r>
      <w:r w:rsidRPr="00BC706E">
        <w:rPr>
          <w:rStyle w:val="af9"/>
          <w:rFonts w:eastAsiaTheme="majorEastAsia"/>
          <w:b w:val="0"/>
          <w:bCs w:val="0"/>
          <w:lang w:val="ro-MD"/>
        </w:rPr>
        <w:t>Hotărârea Guvernului nr. 330/2023</w:t>
      </w:r>
      <w:r w:rsidRPr="00BC706E">
        <w:rPr>
          <w:lang w:val="ro-MD"/>
        </w:rPr>
        <w:t xml:space="preserve">, care confirmă CNC ca </w:t>
      </w:r>
      <w:r w:rsidRPr="00BC706E">
        <w:rPr>
          <w:rStyle w:val="af9"/>
          <w:rFonts w:eastAsiaTheme="majorEastAsia"/>
          <w:b w:val="0"/>
          <w:bCs w:val="0"/>
          <w:lang w:val="ro-MD"/>
        </w:rPr>
        <w:t>instrument unic pentru toate nivelurile de calificare (1–8)</w:t>
      </w:r>
      <w:r w:rsidRPr="00BC706E">
        <w:rPr>
          <w:lang w:val="ro-MD"/>
        </w:rPr>
        <w:t>, inclusiv pentru ciclurile Bologna (licență, master, doctorat).</w:t>
      </w:r>
      <w:r w:rsidR="00E124EB" w:rsidRPr="00BC706E">
        <w:rPr>
          <w:lang w:val="ro-MD"/>
        </w:rPr>
        <w:t xml:space="preserve"> </w:t>
      </w:r>
      <w:r w:rsidRPr="00BC706E">
        <w:rPr>
          <w:lang w:val="ro-MD"/>
        </w:rPr>
        <w:t xml:space="preserve">Astfel, </w:t>
      </w:r>
      <w:r w:rsidRPr="00BC706E">
        <w:rPr>
          <w:rStyle w:val="af9"/>
          <w:rFonts w:eastAsiaTheme="majorEastAsia"/>
          <w:b w:val="0"/>
          <w:bCs w:val="0"/>
          <w:lang w:val="ro-MD"/>
        </w:rPr>
        <w:t xml:space="preserve">Cadrul Național al Calificărilor pentru </w:t>
      </w:r>
      <w:r w:rsidR="00612F5D" w:rsidRPr="00BC706E">
        <w:rPr>
          <w:rStyle w:val="af9"/>
          <w:rFonts w:eastAsiaTheme="majorEastAsia"/>
          <w:b w:val="0"/>
          <w:bCs w:val="0"/>
          <w:lang w:val="ro-MD"/>
        </w:rPr>
        <w:t>învățământul s</w:t>
      </w:r>
      <w:r w:rsidRPr="00BC706E">
        <w:rPr>
          <w:rStyle w:val="af9"/>
          <w:rFonts w:eastAsiaTheme="majorEastAsia"/>
          <w:b w:val="0"/>
          <w:bCs w:val="0"/>
          <w:lang w:val="ro-MD"/>
        </w:rPr>
        <w:t>uperior</w:t>
      </w:r>
      <w:r w:rsidRPr="00BC706E">
        <w:rPr>
          <w:lang w:val="ro-MD"/>
        </w:rPr>
        <w:t xml:space="preserve"> este parte integrantă a CNC și se află sub coordonarea directă a </w:t>
      </w:r>
      <w:r w:rsidRPr="00BC706E">
        <w:rPr>
          <w:rStyle w:val="af9"/>
          <w:rFonts w:eastAsiaTheme="majorEastAsia"/>
          <w:b w:val="0"/>
          <w:bCs w:val="0"/>
          <w:lang w:val="ro-MD"/>
        </w:rPr>
        <w:t>Ministerului Educației și Cercetării</w:t>
      </w:r>
      <w:r w:rsidRPr="00BC706E">
        <w:rPr>
          <w:b/>
          <w:bCs/>
          <w:lang w:val="ro-MD"/>
        </w:rPr>
        <w:t>,</w:t>
      </w:r>
      <w:r w:rsidRPr="00BC706E">
        <w:rPr>
          <w:lang w:val="ro-MD"/>
        </w:rPr>
        <w:t xml:space="preserve"> în cooperare cu </w:t>
      </w:r>
      <w:r w:rsidRPr="00BC706E">
        <w:rPr>
          <w:rStyle w:val="af9"/>
          <w:rFonts w:eastAsiaTheme="majorEastAsia"/>
          <w:b w:val="0"/>
          <w:bCs w:val="0"/>
          <w:lang w:val="ro-MD"/>
        </w:rPr>
        <w:t>ANACEC</w:t>
      </w:r>
      <w:r w:rsidRPr="00BC706E">
        <w:rPr>
          <w:lang w:val="ro-MD"/>
        </w:rPr>
        <w:t xml:space="preserve"> și alte instituții relevante din domeniu.</w:t>
      </w:r>
    </w:p>
    <w:p w14:paraId="7E92EE03" w14:textId="5845FA66" w:rsidR="009F5A9A" w:rsidRPr="00BC706E" w:rsidRDefault="009F5A9A" w:rsidP="004B5D00">
      <w:pPr>
        <w:pStyle w:val="af8"/>
        <w:spacing w:before="120" w:beforeAutospacing="0" w:after="120" w:afterAutospacing="0" w:line="276" w:lineRule="auto"/>
        <w:jc w:val="both"/>
        <w:rPr>
          <w:lang w:val="ro-MD"/>
        </w:rPr>
      </w:pPr>
      <w:r w:rsidRPr="00BC706E">
        <w:rPr>
          <w:lang w:val="ro-MD"/>
        </w:rPr>
        <w:t xml:space="preserve">Acest ansamblu normativ confirmă faptul că autoritatea competentă este desemnată prin lege, iar </w:t>
      </w:r>
      <w:r w:rsidR="0070477E" w:rsidRPr="00BC706E">
        <w:rPr>
          <w:lang w:val="ro-MD"/>
        </w:rPr>
        <w:t>CNC</w:t>
      </w:r>
      <w:r w:rsidRPr="00BC706E">
        <w:rPr>
          <w:lang w:val="ro-MD"/>
        </w:rPr>
        <w:t xml:space="preserve"> este funcțional și operațional. În plus, orientarea către standardele ESG 2015 și către procesele ENQA/EQAR demonstrează angajamentul sistemic față de principiile Spațiului European al Învățământului Superior.</w:t>
      </w:r>
    </w:p>
    <w:p w14:paraId="7310DD6D" w14:textId="77777777" w:rsidR="00DA7DC0" w:rsidRPr="00BC706E" w:rsidRDefault="00DA7DC0" w:rsidP="00DA7DC0">
      <w:pPr>
        <w:spacing w:before="100" w:beforeAutospacing="1" w:after="100" w:afterAutospacing="1" w:line="240"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Mai multe informații despre autoritățile competente sunt prezentate în Secțiunea 5.1 (Criteriul 1 EQF).</w:t>
      </w:r>
    </w:p>
    <w:p w14:paraId="23BE571B" w14:textId="4BF204CF" w:rsidR="00923203" w:rsidRPr="00BC706E" w:rsidRDefault="00DA7DC0" w:rsidP="00DA7DC0">
      <w:pPr>
        <w:pStyle w:val="af8"/>
        <w:spacing w:before="120" w:beforeAutospacing="0" w:after="120" w:afterAutospacing="0" w:line="276" w:lineRule="auto"/>
        <w:jc w:val="both"/>
        <w:rPr>
          <w:b/>
          <w:bCs/>
          <w:lang w:val="ro-MD"/>
        </w:rPr>
      </w:pPr>
      <w:r w:rsidRPr="00BC706E">
        <w:rPr>
          <w:b/>
          <w:bCs/>
          <w:lang w:val="ro-MD"/>
        </w:rPr>
        <w:t>Concluzie privind conformitatea cu Criteriul 1 (QF-EHEA)</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9618"/>
      </w:tblGrid>
      <w:tr w:rsidR="00923203" w:rsidRPr="00BC706E" w14:paraId="71813726" w14:textId="77777777" w:rsidTr="00BC706E">
        <w:tc>
          <w:tcPr>
            <w:tcW w:w="9618" w:type="dxa"/>
          </w:tcPr>
          <w:p w14:paraId="58207DA6" w14:textId="7D2EFE8F" w:rsidR="00923203" w:rsidRPr="00BC706E" w:rsidRDefault="00DA7DC0" w:rsidP="00DA7DC0">
            <w:pPr>
              <w:pStyle w:val="af8"/>
              <w:spacing w:before="120" w:beforeAutospacing="0" w:after="120" w:afterAutospacing="0" w:line="276" w:lineRule="auto"/>
              <w:jc w:val="both"/>
              <w:rPr>
                <w:lang w:val="ro-MD"/>
              </w:rPr>
            </w:pPr>
            <w:r w:rsidRPr="00BC706E">
              <w:rPr>
                <w:rFonts w:eastAsiaTheme="majorEastAsia"/>
                <w:lang w:val="ro-MD"/>
              </w:rPr>
              <w:t>Cadrul Național al Calificărilor din învățământul superior</w:t>
            </w:r>
            <w:r w:rsidRPr="00BC706E">
              <w:rPr>
                <w:lang w:val="ro-MD"/>
              </w:rPr>
              <w:t xml:space="preserve"> este </w:t>
            </w:r>
            <w:r w:rsidRPr="00BC706E">
              <w:rPr>
                <w:rFonts w:eastAsiaTheme="majorEastAsia"/>
                <w:lang w:val="ro-MD"/>
              </w:rPr>
              <w:t>stabilit prin Codul Educației al Republicii Moldova nr. 152/2014</w:t>
            </w:r>
            <w:r w:rsidRPr="00BC706E">
              <w:rPr>
                <w:lang w:val="ro-MD"/>
              </w:rPr>
              <w:t xml:space="preserve">, adoptat de </w:t>
            </w:r>
            <w:r w:rsidRPr="00BC706E">
              <w:rPr>
                <w:rFonts w:eastAsiaTheme="majorEastAsia"/>
                <w:lang w:val="ro-MD"/>
              </w:rPr>
              <w:t>Parlament</w:t>
            </w:r>
            <w:r w:rsidRPr="00BC706E">
              <w:rPr>
                <w:lang w:val="ro-MD"/>
              </w:rPr>
              <w:t xml:space="preserve">, care are valoare de lege. La fel, conform Codului Educației 152/2014 și HG 330/2023, </w:t>
            </w:r>
            <w:r w:rsidRPr="00BC706E">
              <w:rPr>
                <w:rFonts w:eastAsiaTheme="majorEastAsia"/>
                <w:lang w:val="ro-MD"/>
              </w:rPr>
              <w:t>Ministerul Educației și Cercetării</w:t>
            </w:r>
            <w:r w:rsidRPr="00BC706E">
              <w:rPr>
                <w:lang w:val="ro-MD"/>
              </w:rPr>
              <w:t xml:space="preserve"> este autoritatea națională competentă în domeniul învățământului superior, responsabilă dezvoltarea și actualizarea CNC. Responsabilitatea pentru implementarea CNC este exercitată de </w:t>
            </w:r>
            <w:r w:rsidRPr="00BC706E">
              <w:rPr>
                <w:rFonts w:eastAsiaTheme="majorEastAsia"/>
                <w:lang w:val="ro-MD"/>
              </w:rPr>
              <w:t>structuri instituționale specializate</w:t>
            </w:r>
            <w:r w:rsidRPr="00BC706E">
              <w:rPr>
                <w:lang w:val="ro-MD"/>
              </w:rPr>
              <w:t xml:space="preserve"> – </w:t>
            </w:r>
            <w:r w:rsidRPr="00BC706E">
              <w:rPr>
                <w:rFonts w:eastAsiaTheme="majorEastAsia"/>
                <w:lang w:val="ro-MD"/>
              </w:rPr>
              <w:t>ANACEC</w:t>
            </w:r>
            <w:r w:rsidRPr="00BC706E">
              <w:rPr>
                <w:lang w:val="ro-MD"/>
              </w:rPr>
              <w:t xml:space="preserve">, </w:t>
            </w:r>
            <w:r w:rsidRPr="00BC706E">
              <w:rPr>
                <w:rFonts w:eastAsiaTheme="majorEastAsia"/>
                <w:lang w:val="ro-MD"/>
              </w:rPr>
              <w:t>Consiliul Național al Calificărilor</w:t>
            </w:r>
            <w:r w:rsidRPr="00BC706E">
              <w:rPr>
                <w:lang w:val="ro-MD"/>
              </w:rPr>
              <w:t xml:space="preserve"> și </w:t>
            </w:r>
            <w:r w:rsidRPr="00BC706E">
              <w:rPr>
                <w:rFonts w:eastAsiaTheme="majorEastAsia"/>
                <w:lang w:val="ro-MD"/>
              </w:rPr>
              <w:t>instituțiile de învățământ superior</w:t>
            </w:r>
            <w:r w:rsidRPr="00BC706E">
              <w:rPr>
                <w:lang w:val="ro-MD"/>
              </w:rPr>
              <w:t xml:space="preserve"> – care contribuie la guvernanța, asigurarea calității și implementarea CNC în învățământul superior. Criteriul 1 este îndeplinit. </w:t>
            </w:r>
          </w:p>
        </w:tc>
      </w:tr>
    </w:tbl>
    <w:p w14:paraId="039256F6" w14:textId="77777777" w:rsidR="00ED16BF" w:rsidRPr="00BC706E" w:rsidRDefault="008B2E1E" w:rsidP="00871390">
      <w:pPr>
        <w:spacing w:before="100" w:beforeAutospacing="1" w:after="100" w:afterAutospacing="1" w:line="240" w:lineRule="auto"/>
        <w:jc w:val="both"/>
        <w:outlineLvl w:val="1"/>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CRITERIUL 2.</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9618"/>
      </w:tblGrid>
      <w:tr w:rsidR="00910BD9" w:rsidRPr="00BC706E" w14:paraId="5089A005" w14:textId="77777777" w:rsidTr="00BC706E">
        <w:tc>
          <w:tcPr>
            <w:tcW w:w="9618" w:type="dxa"/>
          </w:tcPr>
          <w:p w14:paraId="03B84DB4" w14:textId="6352EB54" w:rsidR="00910BD9" w:rsidRPr="00BC706E" w:rsidRDefault="00910BD9" w:rsidP="00910BD9">
            <w:pPr>
              <w:spacing w:before="100" w:beforeAutospacing="1" w:after="100" w:afterAutospacing="1"/>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i/>
                <w:iCs/>
                <w:color w:val="3494BA" w:themeColor="accent1"/>
                <w:sz w:val="24"/>
                <w:szCs w:val="24"/>
                <w:lang w:val="ro-MD"/>
              </w:rPr>
              <w:t>Definiție:</w:t>
            </w:r>
            <w:r w:rsidRPr="00BC706E">
              <w:rPr>
                <w:rFonts w:ascii="Times New Roman" w:hAnsi="Times New Roman" w:cs="Times New Roman"/>
                <w:color w:val="3494BA" w:themeColor="accent1"/>
                <w:sz w:val="24"/>
                <w:szCs w:val="24"/>
                <w:lang w:val="ro-MD"/>
              </w:rPr>
              <w:t xml:space="preserve"> </w:t>
            </w:r>
            <w:r w:rsidRPr="00BC706E">
              <w:rPr>
                <w:rFonts w:ascii="Times New Roman" w:eastAsia="Times New Roman" w:hAnsi="Times New Roman" w:cs="Times New Roman"/>
                <w:kern w:val="0"/>
                <w:sz w:val="24"/>
                <w:szCs w:val="24"/>
                <w:lang w:val="ro-MD" w:eastAsia="ro-MD"/>
                <w14:ligatures w14:val="none"/>
              </w:rPr>
              <w:t>Există o legătură clară și demonstrabilă între calificările din cadrul național și descriptorii ciclurilor din QF-EHEA.</w:t>
            </w:r>
          </w:p>
        </w:tc>
      </w:tr>
    </w:tbl>
    <w:p w14:paraId="25CE8A01" w14:textId="2E75478E" w:rsidR="00AD4FFD" w:rsidRPr="00BC706E" w:rsidRDefault="00AD4FFD" w:rsidP="000D4326">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Cadrul normativ</w:t>
      </w:r>
    </w:p>
    <w:p w14:paraId="23016301" w14:textId="5A0C52BA" w:rsidR="00F50C84" w:rsidRPr="00BC706E" w:rsidRDefault="00F50C84" w:rsidP="000D4326">
      <w:pPr>
        <w:pStyle w:val="af8"/>
        <w:spacing w:before="120" w:beforeAutospacing="0" w:after="120" w:afterAutospacing="0" w:line="276" w:lineRule="auto"/>
        <w:jc w:val="both"/>
        <w:rPr>
          <w:lang w:val="ro-MD"/>
        </w:rPr>
      </w:pPr>
      <w:r w:rsidRPr="00BC706E">
        <w:rPr>
          <w:lang w:val="ro-MD"/>
        </w:rPr>
        <w:t>Cadrul Național al Calificărilor (CNC) al Republicii Moldova stabilește o corespondență clară și demonstrabilă între nivelurile de calificare naționale și descriptorii ciclurilor de studii din Cadrul Calificărilor pentru Spațiul European al Învățământului Superior (QF-EHEA). Nivelurile 6–8 ale CNC reflectă structura celor trei cicluri Bologna: primul ciclu (Bachelor), al doilea ciclu (Master) și al treilea ciclu (Doctorat).</w:t>
      </w:r>
    </w:p>
    <w:p w14:paraId="073FD7D0" w14:textId="0003792D" w:rsidR="00F50C84" w:rsidRPr="00BC706E" w:rsidRDefault="00F50C84" w:rsidP="000D4326">
      <w:pPr>
        <w:pStyle w:val="af8"/>
        <w:spacing w:before="120" w:beforeAutospacing="0" w:after="120" w:afterAutospacing="0" w:line="276" w:lineRule="auto"/>
        <w:jc w:val="both"/>
        <w:rPr>
          <w:lang w:val="ro-MD"/>
        </w:rPr>
      </w:pPr>
      <w:r w:rsidRPr="00BC706E">
        <w:rPr>
          <w:lang w:val="ro-MD"/>
        </w:rPr>
        <w:t xml:space="preserve">Fundamentele structurii învățământului superior sunt definite prin </w:t>
      </w:r>
      <w:r w:rsidRPr="00BC706E">
        <w:rPr>
          <w:rStyle w:val="af9"/>
          <w:rFonts w:eastAsiaTheme="majorEastAsia"/>
          <w:b w:val="0"/>
          <w:bCs w:val="0"/>
          <w:lang w:val="ro-MD"/>
        </w:rPr>
        <w:t>Codul educației 152/2014</w:t>
      </w:r>
      <w:r w:rsidRPr="00BC706E">
        <w:rPr>
          <w:lang w:val="ro-MD"/>
        </w:rPr>
        <w:t xml:space="preserve">, care </w:t>
      </w:r>
      <w:r w:rsidR="006764C9" w:rsidRPr="00BC706E">
        <w:rPr>
          <w:lang w:val="ro-MD"/>
        </w:rPr>
        <w:t xml:space="preserve">prin </w:t>
      </w:r>
      <w:r w:rsidRPr="00BC706E">
        <w:rPr>
          <w:rStyle w:val="af9"/>
          <w:rFonts w:eastAsiaTheme="majorEastAsia"/>
          <w:b w:val="0"/>
          <w:bCs w:val="0"/>
          <w:lang w:val="ro-MD"/>
        </w:rPr>
        <w:t>articolul 12</w:t>
      </w:r>
      <w:r w:rsidRPr="00BC706E">
        <w:rPr>
          <w:lang w:val="ro-MD"/>
        </w:rPr>
        <w:t xml:space="preserve"> </w:t>
      </w:r>
      <w:r w:rsidR="00B32659" w:rsidRPr="00BC706E">
        <w:rPr>
          <w:lang w:val="ro-MD"/>
        </w:rPr>
        <w:t>(p</w:t>
      </w:r>
      <w:r w:rsidR="0091709B" w:rsidRPr="00BC706E">
        <w:rPr>
          <w:lang w:val="ro-MD"/>
        </w:rPr>
        <w:t xml:space="preserve">unct. </w:t>
      </w:r>
      <w:r w:rsidR="00881641" w:rsidRPr="00BC706E">
        <w:rPr>
          <w:lang w:val="ro-MD"/>
        </w:rPr>
        <w:t xml:space="preserve">g, h, i) </w:t>
      </w:r>
      <w:r w:rsidRPr="00BC706E">
        <w:rPr>
          <w:lang w:val="ro-MD"/>
        </w:rPr>
        <w:t>stabilește nivelurile și ciclurile de studii</w:t>
      </w:r>
      <w:r w:rsidR="00B32659" w:rsidRPr="00BC706E">
        <w:rPr>
          <w:lang w:val="ro-MD"/>
        </w:rPr>
        <w:t xml:space="preserve"> pentru învățământul superior</w:t>
      </w:r>
      <w:r w:rsidRPr="00BC706E">
        <w:rPr>
          <w:lang w:val="ro-MD"/>
        </w:rPr>
        <w:t>:</w:t>
      </w:r>
    </w:p>
    <w:p w14:paraId="10112370" w14:textId="111D5648" w:rsidR="004D15F2" w:rsidRPr="00BC706E" w:rsidRDefault="00F50C84" w:rsidP="00A36BB8">
      <w:pPr>
        <w:pStyle w:val="af8"/>
        <w:numPr>
          <w:ilvl w:val="0"/>
          <w:numId w:val="221"/>
        </w:numPr>
        <w:spacing w:before="120" w:beforeAutospacing="0" w:after="120" w:afterAutospacing="0" w:line="276" w:lineRule="auto"/>
        <w:jc w:val="both"/>
        <w:rPr>
          <w:lang w:val="ro-MD"/>
        </w:rPr>
      </w:pPr>
      <w:r w:rsidRPr="00BC706E">
        <w:rPr>
          <w:lang w:val="ro-MD"/>
        </w:rPr>
        <w:t>nivelul 6 – învățământul superior, ciclul I: studii superioare de licență;</w:t>
      </w:r>
    </w:p>
    <w:p w14:paraId="1D600A13" w14:textId="501C482B" w:rsidR="004D15F2" w:rsidRPr="00BC706E" w:rsidRDefault="00F50C84" w:rsidP="00A36BB8">
      <w:pPr>
        <w:pStyle w:val="af8"/>
        <w:numPr>
          <w:ilvl w:val="0"/>
          <w:numId w:val="221"/>
        </w:numPr>
        <w:spacing w:before="120" w:beforeAutospacing="0" w:after="120" w:afterAutospacing="0" w:line="276" w:lineRule="auto"/>
        <w:jc w:val="both"/>
        <w:rPr>
          <w:lang w:val="ro-MD"/>
        </w:rPr>
      </w:pPr>
      <w:r w:rsidRPr="00BC706E">
        <w:rPr>
          <w:lang w:val="ro-MD"/>
        </w:rPr>
        <w:t>nivelul 7 – învățământul superior, ciclul II: studii superioare de master;</w:t>
      </w:r>
    </w:p>
    <w:p w14:paraId="3746EDC0" w14:textId="475A78F1" w:rsidR="00F50C84" w:rsidRPr="00BC706E" w:rsidRDefault="00F50C84" w:rsidP="00A36BB8">
      <w:pPr>
        <w:pStyle w:val="af8"/>
        <w:numPr>
          <w:ilvl w:val="0"/>
          <w:numId w:val="221"/>
        </w:numPr>
        <w:spacing w:before="120" w:beforeAutospacing="0" w:after="120" w:afterAutospacing="0" w:line="276" w:lineRule="auto"/>
        <w:jc w:val="both"/>
        <w:rPr>
          <w:lang w:val="ro-MD"/>
        </w:rPr>
      </w:pPr>
      <w:r w:rsidRPr="00BC706E">
        <w:rPr>
          <w:lang w:val="ro-MD"/>
        </w:rPr>
        <w:lastRenderedPageBreak/>
        <w:t>nivelul 8 – învățământul superior, ciclul III: studii superioare de doctorat.</w:t>
      </w:r>
    </w:p>
    <w:p w14:paraId="371BB884" w14:textId="44A8C243" w:rsidR="00F50C84" w:rsidRPr="00BC706E" w:rsidRDefault="00F50C84" w:rsidP="000D4326">
      <w:pPr>
        <w:pStyle w:val="af8"/>
        <w:spacing w:before="120" w:beforeAutospacing="0" w:after="120" w:afterAutospacing="0" w:line="276" w:lineRule="auto"/>
        <w:jc w:val="both"/>
        <w:rPr>
          <w:lang w:val="ro-MD"/>
        </w:rPr>
      </w:pPr>
      <w:r w:rsidRPr="00BC706E">
        <w:rPr>
          <w:lang w:val="ro-MD"/>
        </w:rPr>
        <w:t xml:space="preserve">De asemenea, </w:t>
      </w:r>
      <w:r w:rsidRPr="00BC706E">
        <w:rPr>
          <w:rStyle w:val="af9"/>
          <w:rFonts w:eastAsiaTheme="majorEastAsia"/>
          <w:b w:val="0"/>
          <w:bCs w:val="0"/>
          <w:lang w:val="ro-MD"/>
        </w:rPr>
        <w:t>articolul 76</w:t>
      </w:r>
      <w:r w:rsidRPr="00BC706E">
        <w:rPr>
          <w:b/>
          <w:bCs/>
          <w:lang w:val="ro-MD"/>
        </w:rPr>
        <w:t xml:space="preserve"> </w:t>
      </w:r>
      <w:r w:rsidRPr="00BC706E">
        <w:rPr>
          <w:lang w:val="ro-MD"/>
        </w:rPr>
        <w:t xml:space="preserve">din Codul educației </w:t>
      </w:r>
      <w:r w:rsidR="00A36BB8" w:rsidRPr="00BC706E">
        <w:rPr>
          <w:lang w:val="ro-MD"/>
        </w:rPr>
        <w:t xml:space="preserve">152/2014 </w:t>
      </w:r>
      <w:r w:rsidRPr="00BC706E">
        <w:rPr>
          <w:lang w:val="ro-MD"/>
        </w:rPr>
        <w:t xml:space="preserve">descrie structura generală a învățământului superior, menționând că acesta este organizat pe </w:t>
      </w:r>
      <w:r w:rsidRPr="00BC706E">
        <w:rPr>
          <w:rStyle w:val="af9"/>
          <w:rFonts w:eastAsiaTheme="majorEastAsia"/>
          <w:b w:val="0"/>
          <w:bCs w:val="0"/>
          <w:lang w:val="ro-MD"/>
        </w:rPr>
        <w:t>două filiere</w:t>
      </w:r>
      <w:r w:rsidRPr="00BC706E">
        <w:rPr>
          <w:lang w:val="ro-MD"/>
        </w:rPr>
        <w:t xml:space="preserve"> (academic și profesional avansat) și </w:t>
      </w:r>
      <w:r w:rsidRPr="00BC706E">
        <w:rPr>
          <w:rStyle w:val="af9"/>
          <w:rFonts w:eastAsiaTheme="majorEastAsia"/>
          <w:b w:val="0"/>
          <w:bCs w:val="0"/>
          <w:lang w:val="ro-MD"/>
        </w:rPr>
        <w:t>trei cicluri</w:t>
      </w:r>
      <w:r w:rsidRPr="00BC706E">
        <w:rPr>
          <w:b/>
          <w:bCs/>
          <w:lang w:val="ro-MD"/>
        </w:rPr>
        <w:t>:</w:t>
      </w:r>
    </w:p>
    <w:p w14:paraId="6685D289" w14:textId="2F2B6B92" w:rsidR="004D15F2" w:rsidRPr="00BC706E" w:rsidRDefault="00F50C84" w:rsidP="007E36A2">
      <w:pPr>
        <w:pStyle w:val="af8"/>
        <w:numPr>
          <w:ilvl w:val="1"/>
          <w:numId w:val="265"/>
        </w:numPr>
        <w:spacing w:before="120" w:beforeAutospacing="0" w:after="120" w:afterAutospacing="0" w:line="276" w:lineRule="auto"/>
        <w:ind w:left="284" w:hanging="284"/>
        <w:jc w:val="both"/>
        <w:rPr>
          <w:lang w:val="ro-MD"/>
        </w:rPr>
      </w:pPr>
      <w:r w:rsidRPr="00BC706E">
        <w:rPr>
          <w:lang w:val="ro-MD"/>
        </w:rPr>
        <w:t>ciclul I – studii superioare de licență (nivelul 6 ISCED);</w:t>
      </w:r>
    </w:p>
    <w:p w14:paraId="650A2977" w14:textId="7866FD55" w:rsidR="004D15F2" w:rsidRPr="00BC706E" w:rsidRDefault="00F50C84" w:rsidP="007E36A2">
      <w:pPr>
        <w:pStyle w:val="af8"/>
        <w:numPr>
          <w:ilvl w:val="1"/>
          <w:numId w:val="265"/>
        </w:numPr>
        <w:spacing w:before="120" w:beforeAutospacing="0" w:after="120" w:afterAutospacing="0" w:line="276" w:lineRule="auto"/>
        <w:ind w:left="284" w:hanging="284"/>
        <w:jc w:val="both"/>
        <w:rPr>
          <w:lang w:val="ro-MD"/>
        </w:rPr>
      </w:pPr>
      <w:r w:rsidRPr="00BC706E">
        <w:rPr>
          <w:lang w:val="ro-MD"/>
        </w:rPr>
        <w:t>ciclul II – studii superioare de master (nivelul 7 ISCED), inclusiv studii superioare integrate (nivelul 7 ISCED);</w:t>
      </w:r>
    </w:p>
    <w:p w14:paraId="3D826AA8" w14:textId="22118BA2" w:rsidR="00F50C84" w:rsidRPr="00BC706E" w:rsidRDefault="00F50C84" w:rsidP="007E36A2">
      <w:pPr>
        <w:pStyle w:val="af8"/>
        <w:numPr>
          <w:ilvl w:val="1"/>
          <w:numId w:val="265"/>
        </w:numPr>
        <w:spacing w:before="120" w:beforeAutospacing="0" w:after="120" w:afterAutospacing="0" w:line="276" w:lineRule="auto"/>
        <w:ind w:left="284" w:hanging="284"/>
        <w:jc w:val="both"/>
        <w:rPr>
          <w:lang w:val="ro-MD"/>
        </w:rPr>
      </w:pPr>
      <w:r w:rsidRPr="00BC706E">
        <w:rPr>
          <w:lang w:val="ro-MD"/>
        </w:rPr>
        <w:t>ciclul III – studii superioare de doctorat (nivelul 8 ISCED).</w:t>
      </w:r>
    </w:p>
    <w:p w14:paraId="632AD1BA" w14:textId="53B37283" w:rsidR="001F3583" w:rsidRPr="00BC706E" w:rsidRDefault="001F3583" w:rsidP="001F3583">
      <w:pPr>
        <w:pStyle w:val="ad"/>
        <w:tabs>
          <w:tab w:val="left" w:pos="851"/>
          <w:tab w:val="left" w:pos="993"/>
          <w:tab w:val="left" w:pos="1134"/>
        </w:tabs>
        <w:spacing w:before="120" w:after="120" w:line="276" w:lineRule="auto"/>
        <w:jc w:val="both"/>
        <w:rPr>
          <w:rFonts w:ascii="Times New Roman" w:hAnsi="Times New Roman" w:cs="Times New Roman"/>
          <w:sz w:val="24"/>
          <w:szCs w:val="24"/>
          <w:lang w:val="ro-MD"/>
        </w:rPr>
      </w:pPr>
      <w:r w:rsidRPr="00BC706E">
        <w:rPr>
          <w:rFonts w:ascii="Times New Roman" w:eastAsia="Times New Roman" w:hAnsi="Times New Roman" w:cs="Times New Roman"/>
          <w:sz w:val="24"/>
          <w:szCs w:val="24"/>
          <w:lang w:val="ro-MD"/>
        </w:rPr>
        <w:t xml:space="preserve">În conformitate cu aceste prevederi, HG nr. 330/2023 detaliază implementarea </w:t>
      </w:r>
      <w:r w:rsidR="00BD0C46" w:rsidRPr="00BC706E">
        <w:rPr>
          <w:rFonts w:ascii="Times New Roman" w:eastAsia="Times New Roman" w:hAnsi="Times New Roman" w:cs="Times New Roman"/>
          <w:sz w:val="24"/>
          <w:szCs w:val="24"/>
          <w:lang w:val="ro-MD"/>
        </w:rPr>
        <w:t>NCC</w:t>
      </w:r>
      <w:r w:rsidRPr="00BC706E">
        <w:rPr>
          <w:rFonts w:ascii="Times New Roman" w:eastAsia="Times New Roman" w:hAnsi="Times New Roman" w:cs="Times New Roman"/>
          <w:sz w:val="24"/>
          <w:szCs w:val="24"/>
          <w:lang w:val="ro-MD"/>
        </w:rPr>
        <w:t xml:space="preserve"> și consolidează legătura acestuia cu ciclurile Bologna.</w:t>
      </w:r>
      <w:r w:rsidR="00BD0C46" w:rsidRPr="00BC706E">
        <w:rPr>
          <w:rFonts w:ascii="Times New Roman" w:eastAsia="Times New Roman" w:hAnsi="Times New Roman" w:cs="Times New Roman"/>
          <w:sz w:val="24"/>
          <w:szCs w:val="24"/>
          <w:lang w:val="ro-MD"/>
        </w:rPr>
        <w:t xml:space="preserve"> </w:t>
      </w:r>
      <w:r w:rsidRPr="00BC706E">
        <w:rPr>
          <w:rFonts w:ascii="Times New Roman" w:eastAsia="Times New Roman" w:hAnsi="Times New Roman" w:cs="Times New Roman"/>
          <w:sz w:val="24"/>
          <w:szCs w:val="24"/>
          <w:lang w:val="ro-MD"/>
        </w:rPr>
        <w:t>Astfel, potrivit punctului 53, nivelurile de calificare ale CNC, obținute în sistemul de învățământ superior, corespund ciclurilor din Cadrul Calificărilor pentru Spațiul European al Învățământului Superior (QF-EHEA), după cum urmează</w:t>
      </w:r>
      <w:r w:rsidRPr="00BC706E">
        <w:rPr>
          <w:rFonts w:ascii="Times New Roman" w:hAnsi="Times New Roman" w:cs="Times New Roman"/>
          <w:sz w:val="24"/>
          <w:szCs w:val="24"/>
          <w:lang w:val="ro-MD"/>
        </w:rPr>
        <w:t>:</w:t>
      </w:r>
    </w:p>
    <w:p w14:paraId="7CBCBE9C" w14:textId="77777777" w:rsidR="001F3583" w:rsidRPr="00BC706E" w:rsidRDefault="001F3583" w:rsidP="007E36A2">
      <w:pPr>
        <w:numPr>
          <w:ilvl w:val="0"/>
          <w:numId w:val="257"/>
        </w:numPr>
        <w:tabs>
          <w:tab w:val="left" w:pos="270"/>
          <w:tab w:val="left" w:pos="426"/>
          <w:tab w:val="left" w:pos="851"/>
          <w:tab w:val="left" w:pos="993"/>
          <w:tab w:val="left" w:pos="1276"/>
        </w:tabs>
        <w:autoSpaceDE w:val="0"/>
        <w:autoSpaceDN w:val="0"/>
        <w:adjustRightInd w:val="0"/>
        <w:spacing w:before="120" w:after="120" w:line="276" w:lineRule="auto"/>
        <w:ind w:left="0" w:firstLine="0"/>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Nivelul 6 CNC corespunde nivelului 1 QF-EHEA;</w:t>
      </w:r>
    </w:p>
    <w:p w14:paraId="6FE9520B" w14:textId="77777777" w:rsidR="001F3583" w:rsidRPr="00BC706E" w:rsidRDefault="001F3583" w:rsidP="007E36A2">
      <w:pPr>
        <w:numPr>
          <w:ilvl w:val="0"/>
          <w:numId w:val="257"/>
        </w:numPr>
        <w:tabs>
          <w:tab w:val="left" w:pos="270"/>
          <w:tab w:val="left" w:pos="426"/>
          <w:tab w:val="left" w:pos="851"/>
          <w:tab w:val="left" w:pos="993"/>
          <w:tab w:val="left" w:pos="1276"/>
        </w:tabs>
        <w:autoSpaceDE w:val="0"/>
        <w:autoSpaceDN w:val="0"/>
        <w:adjustRightInd w:val="0"/>
        <w:spacing w:before="120" w:after="120" w:line="276" w:lineRule="auto"/>
        <w:ind w:left="0" w:firstLine="0"/>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Nivelul 7 CNC corespunde nivelului 2 QF-EHEA;</w:t>
      </w:r>
    </w:p>
    <w:p w14:paraId="64FD5513" w14:textId="77777777" w:rsidR="001F3583" w:rsidRPr="00BC706E" w:rsidRDefault="001F3583" w:rsidP="007E36A2">
      <w:pPr>
        <w:numPr>
          <w:ilvl w:val="0"/>
          <w:numId w:val="257"/>
        </w:numPr>
        <w:tabs>
          <w:tab w:val="left" w:pos="270"/>
          <w:tab w:val="left" w:pos="426"/>
          <w:tab w:val="left" w:pos="851"/>
          <w:tab w:val="left" w:pos="993"/>
          <w:tab w:val="left" w:pos="1276"/>
        </w:tabs>
        <w:autoSpaceDE w:val="0"/>
        <w:autoSpaceDN w:val="0"/>
        <w:adjustRightInd w:val="0"/>
        <w:spacing w:before="120" w:after="120" w:line="276" w:lineRule="auto"/>
        <w:ind w:left="0" w:firstLine="0"/>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Nivelul 8 CNC corespunde nivelului 3 QF-EHEA.</w:t>
      </w:r>
    </w:p>
    <w:p w14:paraId="27D8F066" w14:textId="749B85FF" w:rsidR="004C006B" w:rsidRPr="00BC706E" w:rsidRDefault="00FC50A4" w:rsidP="000D4326">
      <w:pPr>
        <w:pStyle w:val="ad"/>
        <w:tabs>
          <w:tab w:val="left" w:pos="851"/>
          <w:tab w:val="left" w:pos="993"/>
          <w:tab w:val="left" w:pos="1134"/>
        </w:tabs>
        <w:spacing w:before="120" w:after="120" w:line="276" w:lineRule="auto"/>
        <w:jc w:val="both"/>
        <w:rPr>
          <w:rFonts w:ascii="Times New Roman" w:eastAsia="Times New Roman" w:hAnsi="Times New Roman" w:cs="Times New Roman"/>
          <w:sz w:val="24"/>
          <w:szCs w:val="24"/>
          <w:lang w:val="ro-MD"/>
        </w:rPr>
      </w:pPr>
      <w:r w:rsidRPr="00BC706E">
        <w:rPr>
          <w:rFonts w:ascii="Times New Roman" w:hAnsi="Times New Roman" w:cs="Times New Roman"/>
          <w:sz w:val="24"/>
          <w:szCs w:val="24"/>
          <w:lang w:val="ro-MD"/>
        </w:rPr>
        <w:t>Totodată, î</w:t>
      </w:r>
      <w:r w:rsidR="00F50C84" w:rsidRPr="00BC706E">
        <w:rPr>
          <w:rFonts w:ascii="Times New Roman" w:hAnsi="Times New Roman" w:cs="Times New Roman"/>
          <w:sz w:val="24"/>
          <w:szCs w:val="24"/>
          <w:lang w:val="ro-MD"/>
        </w:rPr>
        <w:t xml:space="preserve">n conformitate </w:t>
      </w:r>
      <w:r w:rsidRPr="00BC706E">
        <w:rPr>
          <w:rFonts w:ascii="Times New Roman" w:hAnsi="Times New Roman" w:cs="Times New Roman"/>
          <w:sz w:val="24"/>
          <w:szCs w:val="24"/>
          <w:lang w:val="ro-MD"/>
        </w:rPr>
        <w:t>cu punctul 14 al aceleiași hotărâri</w:t>
      </w:r>
      <w:r w:rsidR="00A4693B" w:rsidRPr="00BC706E">
        <w:rPr>
          <w:rFonts w:ascii="Times New Roman" w:hAnsi="Times New Roman" w:cs="Times New Roman"/>
          <w:sz w:val="24"/>
          <w:szCs w:val="24"/>
          <w:lang w:val="ro-MD"/>
        </w:rPr>
        <w:t xml:space="preserve">, </w:t>
      </w:r>
      <w:r w:rsidR="004C006B" w:rsidRPr="00BC706E">
        <w:rPr>
          <w:rFonts w:ascii="Times New Roman" w:eastAsia="Times New Roman" w:hAnsi="Times New Roman" w:cs="Times New Roman"/>
          <w:sz w:val="24"/>
          <w:szCs w:val="24"/>
          <w:lang w:val="ro-MD"/>
        </w:rPr>
        <w:t>CNC este elaborat în baza principiilor aplicate în Spațiul european al educației</w:t>
      </w:r>
      <w:r w:rsidR="00F921C6" w:rsidRPr="00BC706E">
        <w:rPr>
          <w:rFonts w:ascii="Times New Roman" w:eastAsia="Times New Roman" w:hAnsi="Times New Roman" w:cs="Times New Roman"/>
          <w:sz w:val="24"/>
          <w:szCs w:val="24"/>
          <w:lang w:val="ro-MD"/>
        </w:rPr>
        <w:t>, și anume</w:t>
      </w:r>
      <w:r w:rsidR="004C006B" w:rsidRPr="00BC706E">
        <w:rPr>
          <w:rFonts w:ascii="Times New Roman" w:eastAsia="Times New Roman" w:hAnsi="Times New Roman" w:cs="Times New Roman"/>
          <w:sz w:val="24"/>
          <w:szCs w:val="24"/>
          <w:lang w:val="ro-MD"/>
        </w:rPr>
        <w:t>:</w:t>
      </w:r>
    </w:p>
    <w:p w14:paraId="488B3F90" w14:textId="77777777" w:rsidR="004C006B" w:rsidRPr="00BC706E" w:rsidRDefault="004C006B" w:rsidP="007E36A2">
      <w:pPr>
        <w:numPr>
          <w:ilvl w:val="1"/>
          <w:numId w:val="256"/>
        </w:numPr>
        <w:tabs>
          <w:tab w:val="left" w:pos="360"/>
          <w:tab w:val="left" w:pos="851"/>
          <w:tab w:val="left" w:pos="993"/>
          <w:tab w:val="left" w:pos="1276"/>
          <w:tab w:val="left" w:pos="1418"/>
        </w:tabs>
        <w:spacing w:before="120" w:after="120" w:line="276" w:lineRule="auto"/>
        <w:ind w:left="0" w:firstLine="0"/>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succesiune și dezvoltare continuă a nivelului de calificare;</w:t>
      </w:r>
    </w:p>
    <w:p w14:paraId="21124E3B" w14:textId="77777777" w:rsidR="004C006B" w:rsidRPr="00BC706E" w:rsidRDefault="004C006B" w:rsidP="007E36A2">
      <w:pPr>
        <w:numPr>
          <w:ilvl w:val="1"/>
          <w:numId w:val="256"/>
        </w:numPr>
        <w:tabs>
          <w:tab w:val="left" w:pos="360"/>
          <w:tab w:val="left" w:pos="851"/>
          <w:tab w:val="left" w:pos="993"/>
          <w:tab w:val="left" w:pos="1276"/>
          <w:tab w:val="left" w:pos="1418"/>
        </w:tabs>
        <w:spacing w:before="120" w:after="120" w:line="276" w:lineRule="auto"/>
        <w:ind w:left="0" w:firstLine="0"/>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nondiscriminare și echitate;</w:t>
      </w:r>
    </w:p>
    <w:p w14:paraId="564FFBE2" w14:textId="77777777" w:rsidR="004C006B" w:rsidRPr="00BC706E" w:rsidRDefault="004C006B" w:rsidP="007E36A2">
      <w:pPr>
        <w:numPr>
          <w:ilvl w:val="1"/>
          <w:numId w:val="256"/>
        </w:numPr>
        <w:tabs>
          <w:tab w:val="left" w:pos="360"/>
          <w:tab w:val="left" w:pos="851"/>
          <w:tab w:val="left" w:pos="993"/>
          <w:tab w:val="left" w:pos="1276"/>
          <w:tab w:val="left" w:pos="1418"/>
        </w:tabs>
        <w:spacing w:before="120" w:after="120" w:line="276" w:lineRule="auto"/>
        <w:ind w:left="0" w:firstLine="0"/>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transparență în descrierea nivelurilor de calificare pentru toți utilizatorii;</w:t>
      </w:r>
    </w:p>
    <w:p w14:paraId="557EEDC2" w14:textId="77777777" w:rsidR="004C006B" w:rsidRPr="00BC706E" w:rsidRDefault="004C006B" w:rsidP="007E36A2">
      <w:pPr>
        <w:numPr>
          <w:ilvl w:val="1"/>
          <w:numId w:val="256"/>
        </w:numPr>
        <w:tabs>
          <w:tab w:val="left" w:pos="360"/>
          <w:tab w:val="left" w:pos="851"/>
          <w:tab w:val="left" w:pos="993"/>
          <w:tab w:val="left" w:pos="1276"/>
          <w:tab w:val="left" w:pos="1418"/>
        </w:tabs>
        <w:spacing w:before="120" w:after="120" w:line="276" w:lineRule="auto"/>
        <w:ind w:left="0" w:firstLine="0"/>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receptivitate la cerințele educaționale, sociale și cele ale pieței muncii în permanentă schimbare;</w:t>
      </w:r>
    </w:p>
    <w:p w14:paraId="01741175" w14:textId="547F8FBD" w:rsidR="004C006B" w:rsidRPr="00BC706E" w:rsidRDefault="004C006B" w:rsidP="007E36A2">
      <w:pPr>
        <w:numPr>
          <w:ilvl w:val="1"/>
          <w:numId w:val="256"/>
        </w:numPr>
        <w:tabs>
          <w:tab w:val="left" w:pos="360"/>
          <w:tab w:val="left" w:pos="851"/>
          <w:tab w:val="left" w:pos="993"/>
          <w:tab w:val="left" w:pos="1276"/>
          <w:tab w:val="left" w:pos="1418"/>
        </w:tabs>
        <w:spacing w:before="120" w:after="120" w:line="276" w:lineRule="auto"/>
        <w:ind w:left="0" w:firstLine="0"/>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comparabilitatea structurală și compatibilitatea CNC cu EQF și Cadrul Calificărilor în Spațiul European al Învățământului Superior </w:t>
      </w:r>
      <w:r w:rsidR="00242F85" w:rsidRPr="00BC706E">
        <w:rPr>
          <w:rFonts w:ascii="Times New Roman" w:eastAsia="Times New Roman" w:hAnsi="Times New Roman" w:cs="Times New Roman"/>
          <w:kern w:val="0"/>
          <w:sz w:val="24"/>
          <w:szCs w:val="24"/>
          <w:lang w:val="ro-MD"/>
          <w14:ligatures w14:val="none"/>
        </w:rPr>
        <w:t>(</w:t>
      </w:r>
      <w:r w:rsidRPr="00BC706E">
        <w:rPr>
          <w:rFonts w:ascii="Times New Roman" w:eastAsia="Times New Roman" w:hAnsi="Times New Roman" w:cs="Times New Roman"/>
          <w:kern w:val="0"/>
          <w:sz w:val="24"/>
          <w:szCs w:val="24"/>
          <w:lang w:val="ro-MD"/>
          <w14:ligatures w14:val="none"/>
        </w:rPr>
        <w:t>QF-EHEA)</w:t>
      </w:r>
      <w:r w:rsidR="00242F85" w:rsidRPr="00BC706E">
        <w:rPr>
          <w:rFonts w:ascii="Times New Roman" w:eastAsia="Times New Roman" w:hAnsi="Times New Roman" w:cs="Times New Roman"/>
          <w:kern w:val="0"/>
          <w:sz w:val="24"/>
          <w:szCs w:val="24"/>
          <w:lang w:val="ro-MD"/>
          <w14:ligatures w14:val="none"/>
        </w:rPr>
        <w:t>.</w:t>
      </w:r>
    </w:p>
    <w:p w14:paraId="44593E00" w14:textId="77777777" w:rsidR="00D203F1" w:rsidRPr="00BC706E" w:rsidRDefault="00D203F1" w:rsidP="00D203F1">
      <w:pPr>
        <w:spacing w:before="100" w:beforeAutospacing="1" w:after="100" w:afterAutospacing="1" w:line="240" w:lineRule="auto"/>
        <w:jc w:val="both"/>
        <w:outlineLvl w:val="2"/>
        <w:rPr>
          <w:rStyle w:val="af9"/>
          <w:rFonts w:ascii="Times New Roman" w:eastAsiaTheme="majorEastAsia" w:hAnsi="Times New Roman" w:cs="Times New Roman"/>
          <w:b w:val="0"/>
          <w:bCs w:val="0"/>
          <w:kern w:val="0"/>
          <w:sz w:val="24"/>
          <w:szCs w:val="24"/>
          <w:lang w:val="ro-MD" w:eastAsia="ro-MD"/>
          <w14:ligatures w14:val="none"/>
        </w:rPr>
      </w:pPr>
      <w:r w:rsidRPr="00BC706E">
        <w:rPr>
          <w:rStyle w:val="af9"/>
          <w:rFonts w:ascii="Times New Roman" w:eastAsiaTheme="majorEastAsia" w:hAnsi="Times New Roman" w:cs="Times New Roman"/>
          <w:b w:val="0"/>
          <w:bCs w:val="0"/>
          <w:kern w:val="0"/>
          <w:sz w:val="24"/>
          <w:szCs w:val="24"/>
          <w:lang w:val="ro-MD" w:eastAsia="ro-MD"/>
          <w14:ligatures w14:val="none"/>
        </w:rPr>
        <w:t>Astfel, structura Cadrului Național al Calificărilor pentru învățământul superior, definită prin Codul educației (art. 12 și 76) și detaliată prin HG nr. 330/2023 (pct. 53), corespunde pe deplin ciclurilor QF-EHEA. Această corelare formală și legală garantează că nivelurile 6–8 ale CNC se aliniază direct cu ciclurile I–III Bologna, asigurând astfel armonizarea structurală a sistemului național de învățământ superior cu standardele europene și facilitând transparența, comparabilitatea și recunoașterea internațională a calificărilor.</w:t>
      </w:r>
    </w:p>
    <w:p w14:paraId="6B1DF978" w14:textId="4A589BAE" w:rsidR="00FD67D4" w:rsidRPr="00BC706E" w:rsidRDefault="00FD67D4" w:rsidP="00FD67D4">
      <w:pPr>
        <w:spacing w:before="100" w:beforeAutospacing="1" w:after="100" w:afterAutospacing="1" w:line="240" w:lineRule="auto"/>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Corelarea descriptorilor CNC cu EQF și QF-EHEA</w:t>
      </w:r>
    </w:p>
    <w:p w14:paraId="77F85C43" w14:textId="5ABB9405" w:rsidR="00FD67D4" w:rsidRPr="00BC706E" w:rsidRDefault="00FD67D4" w:rsidP="00E077DA">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procesul de elaborare și actualizare a Cadrului Național al Calificărilor (CNC), Republica Moldova a optat pentru alinierea directă a descriptorilor de nivel la cei din Cadrul European al Calificărilor (EQF). Această decizie strategică asigură compatibilitatea deplină între sistemul național și standardele europene, constituind o condiție pentru integrarea efectivă în Spațiul European al Învățământului Superior (QF-EHEA) și în Spațiul European al Calificărilor.</w:t>
      </w:r>
    </w:p>
    <w:p w14:paraId="0DF8774B" w14:textId="77777777" w:rsidR="00FD67D4" w:rsidRPr="00BC706E" w:rsidRDefault="00FD67D4" w:rsidP="00E077DA">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Preluarea descriptorilor EQF în CNC s-a bazat pe mai multe considerente fundamentale:</w:t>
      </w:r>
    </w:p>
    <w:p w14:paraId="100542F4" w14:textId="09130FEB" w:rsidR="00FD67D4" w:rsidRPr="00BC706E" w:rsidRDefault="00FD67D4" w:rsidP="00E077DA">
      <w:pPr>
        <w:numPr>
          <w:ilvl w:val="0"/>
          <w:numId w:val="2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Armonizarea conceptuală și metodologică</w:t>
      </w:r>
      <w:r w:rsidR="00F51F19" w:rsidRPr="00BC706E">
        <w:rPr>
          <w:rFonts w:ascii="Times New Roman" w:eastAsia="Times New Roman" w:hAnsi="Times New Roman" w:cs="Times New Roman"/>
          <w:b/>
          <w:bCs/>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Adoptarea descriptorilor EQF garantează coerența terminologică și metodologică între cadrul național și cel european, eliminând </w:t>
      </w:r>
      <w:r w:rsidRPr="00BC706E">
        <w:rPr>
          <w:rFonts w:ascii="Times New Roman" w:eastAsia="Times New Roman" w:hAnsi="Times New Roman" w:cs="Times New Roman"/>
          <w:kern w:val="0"/>
          <w:sz w:val="24"/>
          <w:szCs w:val="24"/>
          <w:lang w:val="ro-MD" w:eastAsia="ro-MD"/>
          <w14:ligatures w14:val="none"/>
        </w:rPr>
        <w:lastRenderedPageBreak/>
        <w:t>ambiguitățile de interpretare privind nivelurile de competență, cunoștințe și abilități. Astfel, CNC devine un instrument compatibil cu sistemele de calificări din celelalte state europene, facilitând mobilitatea educațională și profesională.</w:t>
      </w:r>
    </w:p>
    <w:p w14:paraId="34E641CA" w14:textId="63E98D42" w:rsidR="00FD67D4" w:rsidRPr="00BC706E" w:rsidRDefault="00FD67D4" w:rsidP="00E077DA">
      <w:pPr>
        <w:numPr>
          <w:ilvl w:val="0"/>
          <w:numId w:val="2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Recunoașterea internațională a calificărilor</w:t>
      </w:r>
      <w:r w:rsidR="0026772B"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Identitatea descriptorilor cu EQF asigură transparența și comparabilitatea diplomelor și certificatelor eliberate în Republica Moldova cu cele emise în statele membre ale Uniunii Europene. Aceasta sprijină recunoașterea automată a calificărilor, conform principiilor Procesului Bologna și </w:t>
      </w:r>
      <w:r w:rsidR="00337C6B" w:rsidRPr="00BC706E">
        <w:rPr>
          <w:rFonts w:ascii="Times New Roman" w:eastAsia="Times New Roman" w:hAnsi="Times New Roman" w:cs="Times New Roman"/>
          <w:kern w:val="0"/>
          <w:sz w:val="24"/>
          <w:szCs w:val="24"/>
          <w:lang w:val="ro-MD" w:eastAsia="ro-MD"/>
          <w14:ligatures w14:val="none"/>
        </w:rPr>
        <w:t>EQF</w:t>
      </w:r>
      <w:r w:rsidRPr="00BC706E">
        <w:rPr>
          <w:rFonts w:ascii="Times New Roman" w:eastAsia="Times New Roman" w:hAnsi="Times New Roman" w:cs="Times New Roman"/>
          <w:kern w:val="0"/>
          <w:sz w:val="24"/>
          <w:szCs w:val="24"/>
          <w:lang w:val="ro-MD" w:eastAsia="ro-MD"/>
          <w14:ligatures w14:val="none"/>
        </w:rPr>
        <w:t>.</w:t>
      </w:r>
    </w:p>
    <w:p w14:paraId="0076B03D" w14:textId="3B0A46C0" w:rsidR="00FD67D4" w:rsidRPr="00BC706E" w:rsidRDefault="00FD67D4" w:rsidP="00E077DA">
      <w:pPr>
        <w:numPr>
          <w:ilvl w:val="0"/>
          <w:numId w:val="2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Simplificarea mecanismelor de corelare și validare</w:t>
      </w:r>
      <w:r w:rsidR="00214086"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Prin utilizarea acelorași descriptori, nu este necesară elaborarea unor mecanisme paralele de echivalare între nivelurile naționale și cele europene. Corelarea se realizează direct, pe baza corespondenței univoce între nivelurile CNC (1–8) și EQF (1–8), fapt recunoscut oficial și în HG nr. 330/2023.</w:t>
      </w:r>
    </w:p>
    <w:p w14:paraId="6453BD12" w14:textId="36BC5F9B" w:rsidR="00FD67D4" w:rsidRPr="00BC706E" w:rsidRDefault="00FD67D4" w:rsidP="00E077DA">
      <w:pPr>
        <w:numPr>
          <w:ilvl w:val="0"/>
          <w:numId w:val="2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Eficiența în guvernanță și asigurarea calității</w:t>
      </w:r>
      <w:r w:rsidR="00511398"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w:t>
      </w:r>
      <w:r w:rsidR="004478D0" w:rsidRPr="00BC706E">
        <w:rPr>
          <w:rFonts w:ascii="Times New Roman" w:eastAsia="Times New Roman" w:hAnsi="Times New Roman" w:cs="Times New Roman"/>
          <w:kern w:val="0"/>
          <w:sz w:val="24"/>
          <w:szCs w:val="24"/>
          <w:lang w:val="ro-MD" w:eastAsia="ro-MD"/>
          <w14:ligatures w14:val="none"/>
        </w:rPr>
        <w:t>Adoptarea descriptorilor EQF sprijină implementarea uniformă a standardelor de calificare, a descriptorilor pentru rezultatele învățării și a criteriilor de asigurare a calității în învățământul superior, în conformitate cu Standarde și Ghiduri pentru Asigurarea Calității în Spațiul European al Învățământului Superior (ESG), consolidând transparența, comparabilitatea și recunoașterea internațională a calificărilor.</w:t>
      </w:r>
    </w:p>
    <w:p w14:paraId="7B893C1F" w14:textId="3C80E440" w:rsidR="00FD67D4" w:rsidRPr="00BC706E" w:rsidRDefault="00FD67D4" w:rsidP="00E077DA">
      <w:pPr>
        <w:numPr>
          <w:ilvl w:val="0"/>
          <w:numId w:val="25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Convergența cu QF-EHEA</w:t>
      </w:r>
      <w:r w:rsidR="004478D0"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 xml:space="preserve"> Deși EQF și QF-EHEA au fost dezvoltate independent, ele sunt complementare și compatibile, fiecare având un domeniu de aplicare specific: EQF acoperă întregul spectru al calificărilor, în timp ce QF-EHEA se referă exclusiv la învățământul superior.</w:t>
      </w:r>
      <w:r w:rsidR="002302BA" w:rsidRPr="00BC706E">
        <w:rPr>
          <w:rFonts w:ascii="Times New Roman" w:eastAsia="Times New Roman" w:hAnsi="Times New Roman" w:cs="Times New Roman"/>
          <w:kern w:val="0"/>
          <w:sz w:val="24"/>
          <w:szCs w:val="24"/>
          <w:lang w:val="ro-MD" w:eastAsia="ro-MD"/>
          <w14:ligatures w14:val="none"/>
        </w:rPr>
        <w:t xml:space="preserve"> </w:t>
      </w:r>
      <w:r w:rsidR="00AD350D" w:rsidRPr="00BC706E">
        <w:rPr>
          <w:rFonts w:ascii="Times New Roman" w:eastAsia="Times New Roman" w:hAnsi="Times New Roman" w:cs="Times New Roman"/>
          <w:kern w:val="0"/>
          <w:sz w:val="24"/>
          <w:szCs w:val="24"/>
          <w:lang w:val="ro-MD" w:eastAsia="ro-MD"/>
          <w14:ligatures w14:val="none"/>
        </w:rPr>
        <w:t>U</w:t>
      </w:r>
      <w:r w:rsidRPr="00BC706E">
        <w:rPr>
          <w:rFonts w:ascii="Times New Roman" w:eastAsia="Times New Roman" w:hAnsi="Times New Roman" w:cs="Times New Roman"/>
          <w:kern w:val="0"/>
          <w:sz w:val="24"/>
          <w:szCs w:val="24"/>
          <w:lang w:val="ro-MD" w:eastAsia="ro-MD"/>
          <w14:ligatures w14:val="none"/>
        </w:rPr>
        <w:t>tilizarea descriptorilor EQF în CNC permite o corelare coerentă și o dublă referențiere cu ciclurile Bologna, însă nu presupune identitate între cele două cadre. Această relație de complementaritate justifică necesitatea unei analize comparative între descriptorii CNC (armonizați cu EQF) și cei ai QF-EHEA, pentru a evidenția gradul de convergență conceptuală și corespondența la nivelul rezultatelor învățării.</w:t>
      </w:r>
    </w:p>
    <w:p w14:paraId="5AD45BBC" w14:textId="3D7CB312" w:rsidR="00FD67D4" w:rsidRPr="00BC706E" w:rsidRDefault="00FD67D4" w:rsidP="00E077DA">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urmare, identitatea descriptorilor CNC cu cei ai EQF nu reprezintă o simplă transpunere formală, ci o decizie strategică fundamentată pe obiectivele de modernizare, recunoaștere internațională și integrare europeană a sistemului național de educație și formare profesională.</w:t>
      </w:r>
      <w:r w:rsidR="00D37C19"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Această abordare facilitează elaborarea și actualizarea standardelor de calificare, definirea rezultatelor învățării, precum și recunoașterea competențelor dobândite în contexte formale, nonformale și informale, contribuind astfel la consolidarea coerenței, transparenței și credibilității sistemului de calificări din Republica Moldova.</w:t>
      </w:r>
    </w:p>
    <w:p w14:paraId="6F475BCD" w14:textId="00AAF366" w:rsidR="00AD29F8" w:rsidRPr="00BC706E" w:rsidRDefault="00AD29F8" w:rsidP="00E077DA">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Principiile care fundamentează CNC – comparabilitatea structurală, compatibilitatea cu EQF și QF-EHEA, precum și orientarea spre rezultate ale învățării – garantează convergența sistemului național de calificări cu standardele europene și sprijină recunoașterea internațională a diplomelor și mobilitatea academică și profesională în Spațiul European al Învățământului Superior.</w:t>
      </w:r>
    </w:p>
    <w:p w14:paraId="7607C22F" w14:textId="3142E2D6" w:rsidR="00842B1E" w:rsidRPr="00BC706E" w:rsidRDefault="00FD67D4" w:rsidP="006E010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continuare, este prezentată analiza comparativă între descriptorii </w:t>
      </w:r>
      <w:r w:rsidR="00440246" w:rsidRPr="00BC706E">
        <w:rPr>
          <w:rFonts w:ascii="Times New Roman" w:eastAsia="Times New Roman" w:hAnsi="Times New Roman" w:cs="Times New Roman"/>
          <w:kern w:val="0"/>
          <w:sz w:val="24"/>
          <w:szCs w:val="24"/>
          <w:lang w:val="ro-MD" w:eastAsia="ro-MD"/>
          <w14:ligatures w14:val="none"/>
        </w:rPr>
        <w:t>CNC</w:t>
      </w:r>
      <w:r w:rsidRPr="00BC706E">
        <w:rPr>
          <w:rFonts w:ascii="Times New Roman" w:eastAsia="Times New Roman" w:hAnsi="Times New Roman" w:cs="Times New Roman"/>
          <w:kern w:val="0"/>
          <w:sz w:val="24"/>
          <w:szCs w:val="24"/>
          <w:lang w:val="ro-MD" w:eastAsia="ro-MD"/>
          <w14:ligatures w14:val="none"/>
        </w:rPr>
        <w:t xml:space="preserve">, aliniați la EQF, și descriptorii </w:t>
      </w:r>
      <w:r w:rsidR="00887DC4" w:rsidRPr="00BC706E">
        <w:rPr>
          <w:rFonts w:ascii="Times New Roman" w:eastAsia="Times New Roman" w:hAnsi="Times New Roman" w:cs="Times New Roman"/>
          <w:kern w:val="0"/>
          <w:sz w:val="24"/>
          <w:szCs w:val="24"/>
          <w:lang w:val="ro-MD" w:eastAsia="ro-MD"/>
          <w14:ligatures w14:val="none"/>
        </w:rPr>
        <w:t>Dublin (QF-EHEA)</w:t>
      </w:r>
      <w:r w:rsidRPr="00BC706E">
        <w:rPr>
          <w:rFonts w:ascii="Times New Roman" w:eastAsia="Times New Roman" w:hAnsi="Times New Roman" w:cs="Times New Roman"/>
          <w:kern w:val="0"/>
          <w:sz w:val="24"/>
          <w:szCs w:val="24"/>
          <w:lang w:val="ro-MD" w:eastAsia="ro-MD"/>
          <w14:ligatures w14:val="none"/>
        </w:rPr>
        <w:t>, pentru a evidenția compatibilitățile, suprapunerile și diferențele conceptuale dintre acestea</w:t>
      </w:r>
      <w:r w:rsidR="0053580E" w:rsidRPr="00BC706E">
        <w:rPr>
          <w:rFonts w:ascii="Times New Roman" w:eastAsia="Times New Roman" w:hAnsi="Times New Roman" w:cs="Times New Roman"/>
          <w:kern w:val="0"/>
          <w:sz w:val="24"/>
          <w:szCs w:val="24"/>
          <w:lang w:val="ro-MD" w:eastAsia="ro-MD"/>
          <w14:ligatures w14:val="none"/>
        </w:rPr>
        <w:t xml:space="preserve"> </w:t>
      </w:r>
      <w:r w:rsidR="0063381C" w:rsidRPr="00BC706E">
        <w:rPr>
          <w:rFonts w:ascii="Times New Roman" w:eastAsia="Times New Roman" w:hAnsi="Times New Roman" w:cs="Times New Roman"/>
          <w:kern w:val="0"/>
          <w:sz w:val="24"/>
          <w:szCs w:val="24"/>
          <w:lang w:val="ro-MD" w:eastAsia="ro-MD"/>
          <w14:ligatures w14:val="none"/>
        </w:rPr>
        <w:t xml:space="preserve">pentru fiecare nivel de calificare. Această analiză subliniază modul în care CNC integrează dimensiunile de cunoaștere, aplicare, </w:t>
      </w:r>
      <w:r w:rsidR="00883432" w:rsidRPr="00BC706E">
        <w:rPr>
          <w:rFonts w:ascii="Times New Roman" w:eastAsia="Times New Roman" w:hAnsi="Times New Roman" w:cs="Times New Roman"/>
          <w:kern w:val="0"/>
          <w:sz w:val="24"/>
          <w:szCs w:val="24"/>
          <w:lang w:val="ro-MD" w:eastAsia="ro-MD"/>
          <w14:ligatures w14:val="none"/>
        </w:rPr>
        <w:t>gândire</w:t>
      </w:r>
      <w:r w:rsidR="0063381C" w:rsidRPr="00BC706E">
        <w:rPr>
          <w:rFonts w:ascii="Times New Roman" w:eastAsia="Times New Roman" w:hAnsi="Times New Roman" w:cs="Times New Roman"/>
          <w:kern w:val="0"/>
          <w:sz w:val="24"/>
          <w:szCs w:val="24"/>
          <w:lang w:val="ro-MD" w:eastAsia="ro-MD"/>
          <w14:ligatures w14:val="none"/>
        </w:rPr>
        <w:t xml:space="preserve"> critică, comunicare și învățare autonomă, în concordanță cu ciclurile europene de învățământ superior.</w:t>
      </w:r>
      <w:r w:rsidR="00842B1E" w:rsidRPr="00BC706E">
        <w:rPr>
          <w:rFonts w:ascii="Times New Roman" w:eastAsia="Times New Roman" w:hAnsi="Times New Roman" w:cs="Times New Roman"/>
          <w:kern w:val="0"/>
          <w:sz w:val="24"/>
          <w:szCs w:val="24"/>
          <w:lang w:val="ro-MD" w:eastAsia="ro-MD"/>
          <w14:ligatures w14:val="none"/>
        </w:rPr>
        <w:br w:type="page"/>
      </w:r>
    </w:p>
    <w:p w14:paraId="30D659D5" w14:textId="77777777" w:rsidR="002F4343" w:rsidRPr="00BC706E" w:rsidRDefault="002F4343" w:rsidP="0063381C">
      <w:pPr>
        <w:spacing w:before="100" w:beforeAutospacing="1" w:after="100" w:afterAutospacing="1" w:line="240" w:lineRule="auto"/>
        <w:jc w:val="both"/>
        <w:outlineLvl w:val="1"/>
        <w:rPr>
          <w:rFonts w:ascii="Times New Roman" w:eastAsia="Times New Roman" w:hAnsi="Times New Roman" w:cs="Times New Roman"/>
          <w:kern w:val="0"/>
          <w:sz w:val="24"/>
          <w:szCs w:val="24"/>
          <w:lang w:val="ro-MD" w:eastAsia="ro-MD"/>
          <w14:ligatures w14:val="none"/>
        </w:rPr>
        <w:sectPr w:rsidR="002F4343" w:rsidRPr="00BC706E" w:rsidSect="009E52AB">
          <w:footerReference w:type="default" r:id="rId111"/>
          <w:pgSz w:w="11906" w:h="16838"/>
          <w:pgMar w:top="1134" w:right="1134" w:bottom="1134" w:left="1134" w:header="708" w:footer="708" w:gutter="0"/>
          <w:pgBorders w:offsetFrom="page">
            <w:top w:val="single" w:sz="12" w:space="24" w:color="3494BA" w:themeColor="accent1"/>
            <w:left w:val="single" w:sz="12" w:space="24" w:color="3494BA" w:themeColor="accent1"/>
            <w:bottom w:val="single" w:sz="12" w:space="24" w:color="3494BA" w:themeColor="accent1"/>
            <w:right w:val="single" w:sz="12" w:space="24" w:color="3494BA" w:themeColor="accent1"/>
          </w:pgBorders>
          <w:cols w:space="708"/>
          <w:titlePg/>
          <w:docGrid w:linePitch="360"/>
        </w:sectPr>
      </w:pPr>
    </w:p>
    <w:p w14:paraId="10249D07" w14:textId="77777777" w:rsidR="00842B1E" w:rsidRPr="00BC706E" w:rsidRDefault="00842B1E" w:rsidP="0063381C">
      <w:pPr>
        <w:spacing w:before="100" w:beforeAutospacing="1" w:after="100" w:afterAutospacing="1" w:line="240" w:lineRule="auto"/>
        <w:jc w:val="both"/>
        <w:outlineLvl w:val="1"/>
        <w:rPr>
          <w:rFonts w:ascii="Times New Roman" w:eastAsia="Times New Roman" w:hAnsi="Times New Roman" w:cs="Times New Roman"/>
          <w:kern w:val="0"/>
          <w:sz w:val="24"/>
          <w:szCs w:val="24"/>
          <w:lang w:val="ro-MD" w:eastAsia="ro-MD"/>
          <w14:ligatures w14:val="non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3828"/>
        <w:gridCol w:w="4281"/>
        <w:gridCol w:w="4111"/>
      </w:tblGrid>
      <w:tr w:rsidR="00E857AB" w:rsidRPr="00BC706E" w14:paraId="7E3902FA" w14:textId="77777777" w:rsidTr="00204089">
        <w:tc>
          <w:tcPr>
            <w:tcW w:w="1101" w:type="dxa"/>
            <w:shd w:val="clear" w:color="auto" w:fill="D4EAF3" w:themeFill="accent1" w:themeFillTint="33"/>
            <w:vAlign w:val="center"/>
          </w:tcPr>
          <w:p w14:paraId="6E417A06" w14:textId="77777777" w:rsidR="00E857AB" w:rsidRPr="00BC706E" w:rsidRDefault="00E857AB" w:rsidP="00204089">
            <w:pPr>
              <w:spacing w:before="120" w:after="120" w:line="276" w:lineRule="auto"/>
              <w:jc w:val="center"/>
              <w:rPr>
                <w:rFonts w:ascii="Times New Roman" w:eastAsia="MS Mincho" w:hAnsi="Times New Roman" w:cs="Times New Roman"/>
                <w:b/>
                <w:bCs/>
                <w:kern w:val="0"/>
                <w:sz w:val="24"/>
                <w:szCs w:val="24"/>
                <w:lang w:val="ro-MD"/>
                <w14:ligatures w14:val="none"/>
              </w:rPr>
            </w:pPr>
            <w:r w:rsidRPr="00BC706E">
              <w:rPr>
                <w:rFonts w:ascii="Times New Roman" w:eastAsia="MS Mincho" w:hAnsi="Times New Roman" w:cs="Times New Roman"/>
                <w:b/>
                <w:bCs/>
                <w:kern w:val="0"/>
                <w:sz w:val="24"/>
                <w:szCs w:val="24"/>
                <w:lang w:val="ro-MD"/>
                <w14:ligatures w14:val="none"/>
              </w:rPr>
              <w:t>Nivel CNC</w:t>
            </w:r>
          </w:p>
        </w:tc>
        <w:tc>
          <w:tcPr>
            <w:tcW w:w="1275" w:type="dxa"/>
            <w:shd w:val="clear" w:color="auto" w:fill="D4EAF3" w:themeFill="accent1" w:themeFillTint="33"/>
            <w:vAlign w:val="center"/>
          </w:tcPr>
          <w:p w14:paraId="60F31850" w14:textId="77777777" w:rsidR="00E857AB" w:rsidRPr="00BC706E" w:rsidRDefault="00E857AB" w:rsidP="00204089">
            <w:pPr>
              <w:spacing w:before="120" w:after="120" w:line="276" w:lineRule="auto"/>
              <w:jc w:val="center"/>
              <w:rPr>
                <w:rFonts w:ascii="Times New Roman" w:eastAsia="MS Mincho" w:hAnsi="Times New Roman" w:cs="Times New Roman"/>
                <w:b/>
                <w:bCs/>
                <w:kern w:val="0"/>
                <w:sz w:val="24"/>
                <w:szCs w:val="24"/>
                <w:lang w:val="ro-MD"/>
                <w14:ligatures w14:val="none"/>
              </w:rPr>
            </w:pPr>
            <w:r w:rsidRPr="00BC706E">
              <w:rPr>
                <w:rFonts w:ascii="Times New Roman" w:eastAsia="MS Mincho" w:hAnsi="Times New Roman" w:cs="Times New Roman"/>
                <w:b/>
                <w:bCs/>
                <w:kern w:val="0"/>
                <w:sz w:val="24"/>
                <w:szCs w:val="24"/>
                <w:lang w:val="ro-MD"/>
                <w14:ligatures w14:val="none"/>
              </w:rPr>
              <w:t>Ciclu QF-EHEA</w:t>
            </w:r>
          </w:p>
        </w:tc>
        <w:tc>
          <w:tcPr>
            <w:tcW w:w="3828" w:type="dxa"/>
            <w:shd w:val="clear" w:color="auto" w:fill="D4EAF3" w:themeFill="accent1" w:themeFillTint="33"/>
            <w:vAlign w:val="center"/>
          </w:tcPr>
          <w:p w14:paraId="68F890B3" w14:textId="77777777" w:rsidR="00E857AB" w:rsidRPr="00BC706E" w:rsidRDefault="00E857AB" w:rsidP="00204089">
            <w:pPr>
              <w:spacing w:before="120" w:after="120" w:line="276" w:lineRule="auto"/>
              <w:jc w:val="center"/>
              <w:rPr>
                <w:rFonts w:ascii="Times New Roman" w:eastAsia="MS Mincho" w:hAnsi="Times New Roman" w:cs="Times New Roman"/>
                <w:b/>
                <w:bCs/>
                <w:kern w:val="0"/>
                <w:sz w:val="24"/>
                <w:szCs w:val="24"/>
                <w:lang w:val="ro-MD"/>
                <w14:ligatures w14:val="none"/>
              </w:rPr>
            </w:pPr>
            <w:r w:rsidRPr="00BC706E">
              <w:rPr>
                <w:rFonts w:ascii="Times New Roman" w:eastAsia="MS Mincho" w:hAnsi="Times New Roman" w:cs="Times New Roman"/>
                <w:b/>
                <w:bCs/>
                <w:kern w:val="0"/>
                <w:sz w:val="24"/>
                <w:szCs w:val="24"/>
                <w:lang w:val="ro-MD"/>
                <w14:ligatures w14:val="none"/>
              </w:rPr>
              <w:t>Descriptorii QF-EHEA (Dublin Descriptors)</w:t>
            </w:r>
          </w:p>
        </w:tc>
        <w:tc>
          <w:tcPr>
            <w:tcW w:w="4281" w:type="dxa"/>
            <w:shd w:val="clear" w:color="auto" w:fill="D4EAF3" w:themeFill="accent1" w:themeFillTint="33"/>
            <w:vAlign w:val="center"/>
          </w:tcPr>
          <w:p w14:paraId="22D4027D" w14:textId="77777777" w:rsidR="00E857AB" w:rsidRPr="00BC706E" w:rsidRDefault="00E857AB" w:rsidP="00204089">
            <w:pPr>
              <w:spacing w:before="120" w:after="120" w:line="276" w:lineRule="auto"/>
              <w:jc w:val="center"/>
              <w:rPr>
                <w:rFonts w:ascii="Times New Roman" w:eastAsia="MS Mincho" w:hAnsi="Times New Roman" w:cs="Times New Roman"/>
                <w:b/>
                <w:bCs/>
                <w:kern w:val="0"/>
                <w:sz w:val="24"/>
                <w:szCs w:val="24"/>
                <w:lang w:val="ro-MD"/>
                <w14:ligatures w14:val="none"/>
              </w:rPr>
            </w:pPr>
            <w:r w:rsidRPr="00BC706E">
              <w:rPr>
                <w:rFonts w:ascii="Times New Roman" w:eastAsia="MS Mincho" w:hAnsi="Times New Roman" w:cs="Times New Roman"/>
                <w:b/>
                <w:bCs/>
                <w:kern w:val="0"/>
                <w:sz w:val="24"/>
                <w:szCs w:val="24"/>
                <w:lang w:val="ro-MD"/>
                <w14:ligatures w14:val="none"/>
              </w:rPr>
              <w:t>Descriptorii CNC (Republica Moldova)</w:t>
            </w:r>
          </w:p>
        </w:tc>
        <w:tc>
          <w:tcPr>
            <w:tcW w:w="4111" w:type="dxa"/>
            <w:shd w:val="clear" w:color="auto" w:fill="D4EAF3" w:themeFill="accent1" w:themeFillTint="33"/>
            <w:vAlign w:val="center"/>
          </w:tcPr>
          <w:p w14:paraId="3A70389F" w14:textId="77777777" w:rsidR="00E857AB" w:rsidRPr="00BC706E" w:rsidRDefault="00E857AB" w:rsidP="00204089">
            <w:pPr>
              <w:spacing w:before="120" w:after="120" w:line="276" w:lineRule="auto"/>
              <w:jc w:val="center"/>
              <w:rPr>
                <w:rFonts w:ascii="Times New Roman" w:eastAsia="MS Mincho" w:hAnsi="Times New Roman" w:cs="Times New Roman"/>
                <w:b/>
                <w:bCs/>
                <w:kern w:val="0"/>
                <w:sz w:val="24"/>
                <w:szCs w:val="24"/>
                <w:lang w:val="ro-MD"/>
                <w14:ligatures w14:val="none"/>
              </w:rPr>
            </w:pPr>
            <w:r w:rsidRPr="00BC706E">
              <w:rPr>
                <w:rFonts w:ascii="Times New Roman" w:eastAsia="MS Mincho" w:hAnsi="Times New Roman" w:cs="Times New Roman"/>
                <w:b/>
                <w:bCs/>
                <w:kern w:val="0"/>
                <w:sz w:val="24"/>
                <w:szCs w:val="24"/>
                <w:lang w:val="ro-MD"/>
                <w14:ligatures w14:val="none"/>
              </w:rPr>
              <w:t>Analiză și observații privind compatibilitatea</w:t>
            </w:r>
          </w:p>
        </w:tc>
      </w:tr>
      <w:tr w:rsidR="00E857AB" w:rsidRPr="00BC706E" w14:paraId="33CE24A6" w14:textId="77777777" w:rsidTr="002F4343">
        <w:tc>
          <w:tcPr>
            <w:tcW w:w="1101" w:type="dxa"/>
          </w:tcPr>
          <w:p w14:paraId="6C341B24"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Nivelul 6</w:t>
            </w:r>
          </w:p>
        </w:tc>
        <w:tc>
          <w:tcPr>
            <w:tcW w:w="1275" w:type="dxa"/>
          </w:tcPr>
          <w:p w14:paraId="26022AB1"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Primul ciclu (Bachelor)</w:t>
            </w:r>
          </w:p>
        </w:tc>
        <w:tc>
          <w:tcPr>
            <w:tcW w:w="3828" w:type="dxa"/>
          </w:tcPr>
          <w:p w14:paraId="7CB16086" w14:textId="77777777" w:rsidR="00760D44"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1. Demonstrează cunoștințe și înțelegere într-un domeniu de studii bazate pe cunoștințele generale secundare, incluzând elemente avansate de teorie și practică.</w:t>
            </w:r>
          </w:p>
          <w:p w14:paraId="7BB0D6C3" w14:textId="111C107E" w:rsidR="00760D44"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2. Aplică cunoștințe și metode pentru identificarea și rezolvarea problemelor din domeniu.</w:t>
            </w:r>
          </w:p>
          <w:p w14:paraId="7E9E128D" w14:textId="12C3C6DD" w:rsidR="00760D44"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3. Formulează judecăți bazate pe informații relevante și include reflecții asupra implicațiilor sociale și etice.</w:t>
            </w:r>
          </w:p>
          <w:p w14:paraId="0E0A941E" w14:textId="41FC1428" w:rsidR="00760D44"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4. Comunică informații, idei, probleme și soluții atât specialiștilor, cât și nespecialiștilor.</w:t>
            </w:r>
          </w:p>
          <w:p w14:paraId="3C2C9075" w14:textId="4083741F"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5. Dezvoltă competențe de învățare necesare pentru studii ulterioare cu un grad ridicat de autonomie.</w:t>
            </w:r>
          </w:p>
        </w:tc>
        <w:tc>
          <w:tcPr>
            <w:tcW w:w="4281" w:type="dxa"/>
          </w:tcPr>
          <w:p w14:paraId="14AEAF46" w14:textId="716A573A"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Cunoștințe avansate într-un domeniu de muncă sau de studiu, care implică înțelegerea critică a teoriilor și principiilor</w:t>
            </w:r>
            <w:r w:rsidR="00DD7562" w:rsidRPr="00BC706E">
              <w:rPr>
                <w:rFonts w:ascii="Times New Roman" w:eastAsia="MS Mincho" w:hAnsi="Times New Roman" w:cs="Times New Roman"/>
                <w:kern w:val="0"/>
                <w:sz w:val="24"/>
                <w:szCs w:val="24"/>
                <w:lang w:val="ro-MD"/>
                <w14:ligatures w14:val="none"/>
              </w:rPr>
              <w:t>;</w:t>
            </w:r>
          </w:p>
          <w:p w14:paraId="0C86D0F2" w14:textId="1E549515"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Aptitudini avansate, care denotă control și inovare, necesare pentru a rezolva probleme complexe și imprevizibile într-un domeniu de muncă sau de studiu specializat</w:t>
            </w:r>
            <w:r w:rsidR="00DD7562" w:rsidRPr="00BC706E">
              <w:rPr>
                <w:rFonts w:ascii="Times New Roman" w:eastAsia="MS Mincho" w:hAnsi="Times New Roman" w:cs="Times New Roman"/>
                <w:kern w:val="0"/>
                <w:sz w:val="24"/>
                <w:szCs w:val="24"/>
                <w:lang w:val="ro-MD"/>
                <w14:ligatures w14:val="none"/>
              </w:rPr>
              <w:t>;</w:t>
            </w:r>
          </w:p>
          <w:p w14:paraId="2B0A9674"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Gestionarea de activități sau proiecte tehnice sau profesionale complexe, prin asumarea responsabilității pentru luarea deciziilor în situații de muncă sau de studiu imprevizibile;</w:t>
            </w:r>
          </w:p>
          <w:p w14:paraId="503A9F01"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Asumarea responsabilității pentru gestionarea dezvoltării profesionale a persoanelor și a grupurilor.</w:t>
            </w:r>
          </w:p>
        </w:tc>
        <w:tc>
          <w:tcPr>
            <w:tcW w:w="4111" w:type="dxa"/>
          </w:tcPr>
          <w:p w14:paraId="73F2D269"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Corespondență deplină în structură pe dimensiuni: cunoaștere, aplicare, judecată, comunicare, învățare. Ambele cadre definesc competențe avansate și autonomie profesională. </w:t>
            </w:r>
          </w:p>
          <w:p w14:paraId="457EF94F"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Diferențe minore: CNC include o componentă explicit profesională și managerială (dezvoltarea altora), în timp ce Dublin Descriptors au o orientare academică.</w:t>
            </w:r>
          </w:p>
          <w:p w14:paraId="332F2C95" w14:textId="61AB0B0E"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Concluzie: Nivelul 6 CNC este compatibil cu primul ciclu QF-EHEA.</w:t>
            </w:r>
          </w:p>
        </w:tc>
      </w:tr>
      <w:tr w:rsidR="00E857AB" w:rsidRPr="00BC706E" w14:paraId="6B36AE9E" w14:textId="77777777" w:rsidTr="002F4343">
        <w:tc>
          <w:tcPr>
            <w:tcW w:w="1101" w:type="dxa"/>
          </w:tcPr>
          <w:p w14:paraId="0660C9F4"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Nivelul 7</w:t>
            </w:r>
          </w:p>
        </w:tc>
        <w:tc>
          <w:tcPr>
            <w:tcW w:w="1275" w:type="dxa"/>
          </w:tcPr>
          <w:p w14:paraId="4A303A5B"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Al doilea ciclu (Master)</w:t>
            </w:r>
          </w:p>
        </w:tc>
        <w:tc>
          <w:tcPr>
            <w:tcW w:w="3828" w:type="dxa"/>
          </w:tcPr>
          <w:p w14:paraId="55BF82FE" w14:textId="77777777" w:rsidR="00760D44"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1. Deține cunoștințe și înțelegere care permit dezvoltarea și aplicarea ideilor originale, adesea în context de cercetare.</w:t>
            </w:r>
          </w:p>
          <w:p w14:paraId="4D4C3F03" w14:textId="64DB8D10" w:rsidR="00760D44"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lastRenderedPageBreak/>
              <w:t>2. Aplică cunoștințe și soluționează probleme în contexte noi sau interdisciplinare.</w:t>
            </w:r>
          </w:p>
          <w:p w14:paraId="15DD537F" w14:textId="2C2973CD" w:rsidR="00760D44"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3. Integrează cunoștințe și formulează judecăți cu informații incomplete, incluzând reflecții sociale și etice.</w:t>
            </w:r>
          </w:p>
          <w:p w14:paraId="5F628B34" w14:textId="60541CAF" w:rsidR="00760D44"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4. Comunică concluzii, raționamente și cunoștințe specializate către audiențe diverse.</w:t>
            </w:r>
          </w:p>
          <w:p w14:paraId="373B8F0C" w14:textId="67F5E51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5. Deține competențe de învățare pentru studii ulterioare cu un grad ridicat de autonomie.</w:t>
            </w:r>
          </w:p>
        </w:tc>
        <w:tc>
          <w:tcPr>
            <w:tcW w:w="4281" w:type="dxa"/>
          </w:tcPr>
          <w:p w14:paraId="02EB9EF9" w14:textId="77777777" w:rsidR="00E857AB" w:rsidRPr="00BC706E" w:rsidRDefault="00E857AB" w:rsidP="00E857AB">
            <w:pPr>
              <w:tabs>
                <w:tab w:val="left" w:pos="176"/>
              </w:tabs>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lastRenderedPageBreak/>
              <w:t xml:space="preserve">Cunoștințe </w:t>
            </w:r>
            <w:r w:rsidRPr="00BC706E">
              <w:rPr>
                <w:rFonts w:ascii="Times New Roman" w:eastAsia="MS Mincho" w:hAnsi="Times New Roman" w:cs="Times New Roman"/>
                <w:i/>
                <w:kern w:val="0"/>
                <w:sz w:val="24"/>
                <w:szCs w:val="24"/>
                <w:lang w:val="ro-MD"/>
                <w14:ligatures w14:val="none"/>
              </w:rPr>
              <w:t>înalt specializate,</w:t>
            </w:r>
            <w:r w:rsidRPr="00BC706E">
              <w:rPr>
                <w:rFonts w:ascii="Times New Roman" w:eastAsia="MS Mincho" w:hAnsi="Times New Roman" w:cs="Times New Roman"/>
                <w:kern w:val="0"/>
                <w:sz w:val="24"/>
                <w:szCs w:val="24"/>
                <w:lang w:val="ro-MD"/>
                <w14:ligatures w14:val="none"/>
              </w:rPr>
              <w:t xml:space="preserve"> unele dintre ele situându-se </w:t>
            </w:r>
            <w:r w:rsidRPr="00BC706E">
              <w:rPr>
                <w:rFonts w:ascii="Times New Roman" w:eastAsia="MS Mincho" w:hAnsi="Times New Roman" w:cs="Times New Roman"/>
                <w:i/>
                <w:kern w:val="0"/>
                <w:sz w:val="24"/>
                <w:szCs w:val="24"/>
                <w:lang w:val="ro-MD"/>
                <w14:ligatures w14:val="none"/>
              </w:rPr>
              <w:t>în avangarda nivelului de cunoștințe</w:t>
            </w:r>
            <w:r w:rsidRPr="00BC706E">
              <w:rPr>
                <w:rFonts w:ascii="Times New Roman" w:eastAsia="MS Mincho" w:hAnsi="Times New Roman" w:cs="Times New Roman"/>
                <w:kern w:val="0"/>
                <w:sz w:val="24"/>
                <w:szCs w:val="24"/>
                <w:lang w:val="ro-MD"/>
                <w14:ligatures w14:val="none"/>
              </w:rPr>
              <w:t xml:space="preserve"> dintr-un domeniu de muncă </w:t>
            </w:r>
            <w:r w:rsidRPr="00BC706E">
              <w:rPr>
                <w:rFonts w:ascii="Times New Roman" w:eastAsia="MS Mincho" w:hAnsi="Times New Roman" w:cs="Times New Roman"/>
                <w:kern w:val="0"/>
                <w:sz w:val="24"/>
                <w:szCs w:val="24"/>
                <w:lang w:val="ro-MD"/>
                <w14:ligatures w14:val="none"/>
              </w:rPr>
              <w:lastRenderedPageBreak/>
              <w:t xml:space="preserve">sau de studiu, ca </w:t>
            </w:r>
            <w:r w:rsidRPr="00BC706E">
              <w:rPr>
                <w:rFonts w:ascii="Times New Roman" w:eastAsia="MS Mincho" w:hAnsi="Times New Roman" w:cs="Times New Roman"/>
                <w:i/>
                <w:kern w:val="0"/>
                <w:sz w:val="24"/>
                <w:szCs w:val="24"/>
                <w:lang w:val="ro-MD"/>
                <w14:ligatures w14:val="none"/>
              </w:rPr>
              <w:t>bază a unei gândiri și/sau cercetări originale</w:t>
            </w:r>
            <w:r w:rsidRPr="00BC706E">
              <w:rPr>
                <w:rFonts w:ascii="Times New Roman" w:eastAsia="MS Mincho" w:hAnsi="Times New Roman" w:cs="Times New Roman"/>
                <w:kern w:val="0"/>
                <w:sz w:val="24"/>
                <w:szCs w:val="24"/>
                <w:lang w:val="ro-MD"/>
                <w14:ligatures w14:val="none"/>
              </w:rPr>
              <w:t>;</w:t>
            </w:r>
          </w:p>
          <w:p w14:paraId="12663BD0" w14:textId="77777777" w:rsidR="00DD7562" w:rsidRPr="00BC706E" w:rsidRDefault="00E857AB" w:rsidP="00E857AB">
            <w:pPr>
              <w:tabs>
                <w:tab w:val="left" w:pos="176"/>
              </w:tabs>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i/>
                <w:kern w:val="0"/>
                <w:sz w:val="24"/>
                <w:szCs w:val="24"/>
                <w:lang w:val="ro-MD"/>
                <w14:ligatures w14:val="none"/>
              </w:rPr>
              <w:t>Conștientizare critică a cunoștințelor</w:t>
            </w:r>
            <w:r w:rsidRPr="00BC706E">
              <w:rPr>
                <w:rFonts w:ascii="Times New Roman" w:eastAsia="MS Mincho" w:hAnsi="Times New Roman" w:cs="Times New Roman"/>
                <w:kern w:val="0"/>
                <w:sz w:val="24"/>
                <w:szCs w:val="24"/>
                <w:lang w:val="ro-MD"/>
                <w14:ligatures w14:val="none"/>
              </w:rPr>
              <w:t xml:space="preserve"> dintr-un domeniu și a </w:t>
            </w:r>
            <w:r w:rsidRPr="00BC706E">
              <w:rPr>
                <w:rFonts w:ascii="Times New Roman" w:eastAsia="MS Mincho" w:hAnsi="Times New Roman" w:cs="Times New Roman"/>
                <w:i/>
                <w:kern w:val="0"/>
                <w:sz w:val="24"/>
                <w:szCs w:val="24"/>
                <w:lang w:val="ro-MD"/>
                <w14:ligatures w14:val="none"/>
              </w:rPr>
              <w:t>cunoștințelor</w:t>
            </w:r>
            <w:r w:rsidRPr="00BC706E">
              <w:rPr>
                <w:rFonts w:ascii="Times New Roman" w:eastAsia="MS Mincho" w:hAnsi="Times New Roman" w:cs="Times New Roman"/>
                <w:kern w:val="0"/>
                <w:sz w:val="24"/>
                <w:szCs w:val="24"/>
                <w:lang w:val="ro-MD"/>
                <w14:ligatures w14:val="none"/>
              </w:rPr>
              <w:t xml:space="preserve"> aflate la granița dintre diferite domenii</w:t>
            </w:r>
            <w:r w:rsidR="00DD7562" w:rsidRPr="00BC706E">
              <w:rPr>
                <w:rFonts w:ascii="Times New Roman" w:eastAsia="MS Mincho" w:hAnsi="Times New Roman" w:cs="Times New Roman"/>
                <w:kern w:val="0"/>
                <w:sz w:val="24"/>
                <w:szCs w:val="24"/>
                <w:lang w:val="ro-MD"/>
                <w14:ligatures w14:val="none"/>
              </w:rPr>
              <w:t>;</w:t>
            </w:r>
          </w:p>
          <w:p w14:paraId="08255681" w14:textId="4BC652E0" w:rsidR="00E857AB" w:rsidRPr="00BC706E" w:rsidRDefault="00E857AB" w:rsidP="00E857AB">
            <w:pPr>
              <w:tabs>
                <w:tab w:val="left" w:pos="176"/>
              </w:tabs>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Aptitudini de </w:t>
            </w:r>
            <w:r w:rsidRPr="00BC706E">
              <w:rPr>
                <w:rFonts w:ascii="Times New Roman" w:eastAsia="MS Mincho" w:hAnsi="Times New Roman" w:cs="Times New Roman"/>
                <w:i/>
                <w:kern w:val="0"/>
                <w:sz w:val="24"/>
                <w:szCs w:val="24"/>
                <w:lang w:val="ro-MD"/>
                <w14:ligatures w14:val="none"/>
              </w:rPr>
              <w:t>specialitate</w:t>
            </w:r>
            <w:r w:rsidRPr="00BC706E">
              <w:rPr>
                <w:rFonts w:ascii="Times New Roman" w:eastAsia="MS Mincho" w:hAnsi="Times New Roman" w:cs="Times New Roman"/>
                <w:kern w:val="0"/>
                <w:sz w:val="24"/>
                <w:szCs w:val="24"/>
                <w:lang w:val="ro-MD"/>
                <w14:ligatures w14:val="none"/>
              </w:rPr>
              <w:t xml:space="preserve"> pentru </w:t>
            </w:r>
            <w:r w:rsidRPr="00BC706E">
              <w:rPr>
                <w:rFonts w:ascii="Times New Roman" w:eastAsia="MS Mincho" w:hAnsi="Times New Roman" w:cs="Times New Roman"/>
                <w:i/>
                <w:kern w:val="0"/>
                <w:sz w:val="24"/>
                <w:szCs w:val="24"/>
                <w:lang w:val="ro-MD"/>
                <w14:ligatures w14:val="none"/>
              </w:rPr>
              <w:t>rezolvarea problemelor în materie de cercetare și/sau inovare</w:t>
            </w:r>
            <w:r w:rsidRPr="00BC706E">
              <w:rPr>
                <w:rFonts w:ascii="Times New Roman" w:eastAsia="MS Mincho" w:hAnsi="Times New Roman" w:cs="Times New Roman"/>
                <w:kern w:val="0"/>
                <w:sz w:val="24"/>
                <w:szCs w:val="24"/>
                <w:lang w:val="ro-MD"/>
                <w14:ligatures w14:val="none"/>
              </w:rPr>
              <w:t>,</w:t>
            </w:r>
          </w:p>
          <w:p w14:paraId="1B744837" w14:textId="77777777" w:rsidR="00E857AB" w:rsidRPr="00BC706E" w:rsidRDefault="00E857AB" w:rsidP="00E857AB">
            <w:pPr>
              <w:tabs>
                <w:tab w:val="left" w:pos="176"/>
              </w:tabs>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pentru </w:t>
            </w:r>
            <w:r w:rsidRPr="00BC706E">
              <w:rPr>
                <w:rFonts w:ascii="Times New Roman" w:eastAsia="MS Mincho" w:hAnsi="Times New Roman" w:cs="Times New Roman"/>
                <w:i/>
                <w:kern w:val="0"/>
                <w:sz w:val="24"/>
                <w:szCs w:val="24"/>
                <w:lang w:val="ro-MD"/>
                <w14:ligatures w14:val="none"/>
              </w:rPr>
              <w:t>dezvoltarea de noi cunoștințe și proceduri</w:t>
            </w:r>
            <w:r w:rsidRPr="00BC706E">
              <w:rPr>
                <w:rFonts w:ascii="Times New Roman" w:eastAsia="MS Mincho" w:hAnsi="Times New Roman" w:cs="Times New Roman"/>
                <w:kern w:val="0"/>
                <w:sz w:val="24"/>
                <w:szCs w:val="24"/>
                <w:lang w:val="ro-MD"/>
                <w14:ligatures w14:val="none"/>
              </w:rPr>
              <w:t xml:space="preserve"> și pentru integrarea cunoștințelor din diferite domenii.</w:t>
            </w:r>
          </w:p>
          <w:p w14:paraId="5703260B" w14:textId="77777777" w:rsidR="00E857AB" w:rsidRPr="00BC706E" w:rsidRDefault="00E857AB" w:rsidP="00E857AB">
            <w:pPr>
              <w:tabs>
                <w:tab w:val="left" w:pos="176"/>
              </w:tabs>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i/>
                <w:kern w:val="0"/>
                <w:sz w:val="24"/>
                <w:szCs w:val="24"/>
                <w:lang w:val="ro-MD"/>
                <w14:ligatures w14:val="none"/>
              </w:rPr>
              <w:t>Gestionarea și transformarea situațiilor</w:t>
            </w:r>
            <w:r w:rsidRPr="00BC706E">
              <w:rPr>
                <w:rFonts w:ascii="Times New Roman" w:eastAsia="MS Mincho" w:hAnsi="Times New Roman" w:cs="Times New Roman"/>
                <w:kern w:val="0"/>
                <w:sz w:val="24"/>
                <w:szCs w:val="24"/>
                <w:lang w:val="ro-MD"/>
                <w14:ligatures w14:val="none"/>
              </w:rPr>
              <w:t xml:space="preserve"> de muncă sau de studiu, care sunt </w:t>
            </w:r>
            <w:r w:rsidRPr="00BC706E">
              <w:rPr>
                <w:rFonts w:ascii="Times New Roman" w:eastAsia="MS Mincho" w:hAnsi="Times New Roman" w:cs="Times New Roman"/>
                <w:i/>
                <w:kern w:val="0"/>
                <w:sz w:val="24"/>
                <w:szCs w:val="24"/>
                <w:lang w:val="ro-MD"/>
                <w14:ligatures w14:val="none"/>
              </w:rPr>
              <w:t>complexe, imprevizibile</w:t>
            </w:r>
            <w:r w:rsidRPr="00BC706E">
              <w:rPr>
                <w:rFonts w:ascii="Times New Roman" w:eastAsia="MS Mincho" w:hAnsi="Times New Roman" w:cs="Times New Roman"/>
                <w:kern w:val="0"/>
                <w:sz w:val="24"/>
                <w:szCs w:val="24"/>
                <w:lang w:val="ro-MD"/>
                <w14:ligatures w14:val="none"/>
              </w:rPr>
              <w:t xml:space="preserve"> și necesită noi abordări strategice;</w:t>
            </w:r>
          </w:p>
          <w:p w14:paraId="2ED75973"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i/>
                <w:kern w:val="0"/>
                <w:sz w:val="24"/>
                <w:szCs w:val="24"/>
                <w:lang w:val="ro-MD"/>
                <w14:ligatures w14:val="none"/>
              </w:rPr>
              <w:t>Asumarea responsabilității pentru a contribui la cunoștințele și practicile profesionale și/sau pentru revizuirea performanței strategice a echipelor</w:t>
            </w:r>
          </w:p>
        </w:tc>
        <w:tc>
          <w:tcPr>
            <w:tcW w:w="4111" w:type="dxa"/>
          </w:tcPr>
          <w:p w14:paraId="168F685F"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lastRenderedPageBreak/>
              <w:t xml:space="preserve">Compatibilitate conceptuală completă. Ambele cadre la acest nivel implică cunoștințe avansate, originalitate, </w:t>
            </w:r>
            <w:r w:rsidRPr="00BC706E">
              <w:rPr>
                <w:rFonts w:ascii="Times New Roman" w:eastAsia="MS Mincho" w:hAnsi="Times New Roman" w:cs="Times New Roman"/>
                <w:kern w:val="0"/>
                <w:sz w:val="24"/>
                <w:szCs w:val="24"/>
                <w:lang w:val="ro-MD"/>
                <w14:ligatures w14:val="none"/>
              </w:rPr>
              <w:lastRenderedPageBreak/>
              <w:t xml:space="preserve">interdisciplinaritate și autonomie ridicată. </w:t>
            </w:r>
          </w:p>
          <w:p w14:paraId="16A3C4F4"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CNC extinde descrierea prin accent pe competențele manageriale și pe aplicarea cercetării în inovare profesională.</w:t>
            </w:r>
          </w:p>
          <w:p w14:paraId="23C78036"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Dublin Descriptors au o formulare mai academică, concentrată pe cercetare teoretică.</w:t>
            </w:r>
          </w:p>
          <w:p w14:paraId="378E5A9B" w14:textId="79D40062"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Concluzie: Nivelul 7 CNC corespunde celui de-al doilea ciclu QF-EHEA, cu o orientare ușor mai aplicativă.</w:t>
            </w:r>
          </w:p>
        </w:tc>
      </w:tr>
      <w:tr w:rsidR="00E857AB" w:rsidRPr="00BC706E" w14:paraId="2DF195CE" w14:textId="77777777" w:rsidTr="002F4343">
        <w:tc>
          <w:tcPr>
            <w:tcW w:w="1101" w:type="dxa"/>
          </w:tcPr>
          <w:p w14:paraId="2BD5DA16"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lastRenderedPageBreak/>
              <w:t>Nivelul 8</w:t>
            </w:r>
          </w:p>
        </w:tc>
        <w:tc>
          <w:tcPr>
            <w:tcW w:w="1275" w:type="dxa"/>
          </w:tcPr>
          <w:p w14:paraId="461C4D0B"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Al treilea ciclu (Doctorat)</w:t>
            </w:r>
          </w:p>
        </w:tc>
        <w:tc>
          <w:tcPr>
            <w:tcW w:w="3828" w:type="dxa"/>
          </w:tcPr>
          <w:p w14:paraId="28DD95AF" w14:textId="77777777" w:rsidR="00760D44"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1. Demonstrează cunoștințe la frontiera unui domeniu și competențe metodologice avansate pentru cercetare originală.</w:t>
            </w:r>
          </w:p>
          <w:p w14:paraId="68B2B2AE" w14:textId="77777777" w:rsidR="00760D44"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2. Contribuie prin cercetare originală la extinderea cunoașterii, aptă de publicare.</w:t>
            </w:r>
          </w:p>
          <w:p w14:paraId="52D64B4D" w14:textId="77777777" w:rsidR="00AE11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lastRenderedPageBreak/>
              <w:t>3. Analizează critic, evaluează și sintetizează idei noi și complexe.</w:t>
            </w:r>
          </w:p>
          <w:p w14:paraId="77807104" w14:textId="5BDD4614" w:rsidR="00760D44"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4. Comunică rezultatele cercetării către comunitatea academică și publicul larg.</w:t>
            </w:r>
          </w:p>
          <w:p w14:paraId="46C46AAC" w14:textId="339F0B4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5. Promovează progresul social, cultural și tehnologic.</w:t>
            </w:r>
          </w:p>
        </w:tc>
        <w:tc>
          <w:tcPr>
            <w:tcW w:w="4281" w:type="dxa"/>
          </w:tcPr>
          <w:p w14:paraId="783D33DA" w14:textId="77777777" w:rsidR="00E857AB" w:rsidRPr="00BC706E" w:rsidRDefault="00E857AB" w:rsidP="00E857AB">
            <w:pPr>
              <w:tabs>
                <w:tab w:val="left" w:pos="176"/>
              </w:tabs>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lastRenderedPageBreak/>
              <w:t xml:space="preserve">Cunoștințe </w:t>
            </w:r>
            <w:r w:rsidRPr="00BC706E">
              <w:rPr>
                <w:rFonts w:ascii="Times New Roman" w:eastAsia="MS Mincho" w:hAnsi="Times New Roman" w:cs="Times New Roman"/>
                <w:i/>
                <w:kern w:val="0"/>
                <w:sz w:val="24"/>
                <w:szCs w:val="24"/>
                <w:lang w:val="ro-MD"/>
                <w14:ligatures w14:val="none"/>
              </w:rPr>
              <w:t>la cel mai avansat nivel</w:t>
            </w:r>
            <w:r w:rsidRPr="00BC706E">
              <w:rPr>
                <w:rFonts w:ascii="Times New Roman" w:eastAsia="MS Mincho" w:hAnsi="Times New Roman" w:cs="Times New Roman"/>
                <w:kern w:val="0"/>
                <w:sz w:val="24"/>
                <w:szCs w:val="24"/>
                <w:lang w:val="ro-MD"/>
                <w14:ligatures w14:val="none"/>
              </w:rPr>
              <w:t xml:space="preserve"> dintr-un domeniu de muncă sau de studiu, sau aflate la granița dintre diferite domenii</w:t>
            </w:r>
          </w:p>
          <w:p w14:paraId="5EFB3D8F" w14:textId="5ACD37B7" w:rsidR="00E857AB" w:rsidRPr="00BC706E" w:rsidRDefault="00E857AB" w:rsidP="00E857AB">
            <w:pPr>
              <w:tabs>
                <w:tab w:val="left" w:pos="176"/>
              </w:tabs>
              <w:spacing w:before="120" w:after="120" w:line="276" w:lineRule="auto"/>
              <w:rPr>
                <w:rFonts w:ascii="Times New Roman" w:eastAsia="MS Mincho" w:hAnsi="Times New Roman" w:cs="Times New Roman"/>
                <w:i/>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Aptitudini și tehnici din </w:t>
            </w:r>
            <w:r w:rsidRPr="00BC706E">
              <w:rPr>
                <w:rFonts w:ascii="Times New Roman" w:eastAsia="MS Mincho" w:hAnsi="Times New Roman" w:cs="Times New Roman"/>
                <w:i/>
                <w:kern w:val="0"/>
                <w:sz w:val="24"/>
                <w:szCs w:val="24"/>
                <w:lang w:val="ro-MD"/>
                <w14:ligatures w14:val="none"/>
              </w:rPr>
              <w:t>cele mai avansate și specializate</w:t>
            </w:r>
            <w:r w:rsidRPr="00BC706E">
              <w:rPr>
                <w:rFonts w:ascii="Times New Roman" w:eastAsia="MS Mincho" w:hAnsi="Times New Roman" w:cs="Times New Roman"/>
                <w:kern w:val="0"/>
                <w:sz w:val="24"/>
                <w:szCs w:val="24"/>
                <w:lang w:val="ro-MD"/>
                <w14:ligatures w14:val="none"/>
              </w:rPr>
              <w:t xml:space="preserve">, inclusiv abilitatea de </w:t>
            </w:r>
            <w:r w:rsidRPr="00BC706E">
              <w:rPr>
                <w:rFonts w:ascii="Times New Roman" w:eastAsia="MS Mincho" w:hAnsi="Times New Roman" w:cs="Times New Roman"/>
                <w:i/>
                <w:kern w:val="0"/>
                <w:sz w:val="24"/>
                <w:szCs w:val="24"/>
                <w:lang w:val="ro-MD"/>
                <w14:ligatures w14:val="none"/>
              </w:rPr>
              <w:t>sinteză și evaluare</w:t>
            </w:r>
            <w:r w:rsidRPr="00BC706E">
              <w:rPr>
                <w:rFonts w:ascii="Times New Roman" w:eastAsia="MS Mincho" w:hAnsi="Times New Roman" w:cs="Times New Roman"/>
                <w:kern w:val="0"/>
                <w:sz w:val="24"/>
                <w:szCs w:val="24"/>
                <w:lang w:val="ro-MD"/>
                <w14:ligatures w14:val="none"/>
              </w:rPr>
              <w:t xml:space="preserve"> necesară pentru </w:t>
            </w:r>
            <w:r w:rsidRPr="00BC706E">
              <w:rPr>
                <w:rFonts w:ascii="Times New Roman" w:eastAsia="MS Mincho" w:hAnsi="Times New Roman" w:cs="Times New Roman"/>
                <w:i/>
                <w:kern w:val="0"/>
                <w:sz w:val="24"/>
                <w:szCs w:val="24"/>
                <w:lang w:val="ro-MD"/>
                <w14:ligatures w14:val="none"/>
              </w:rPr>
              <w:t xml:space="preserve">rezolvarea problemelor critice de cercetare și/sau inovare </w:t>
            </w:r>
            <w:r w:rsidRPr="00BC706E">
              <w:rPr>
                <w:rFonts w:ascii="Times New Roman" w:eastAsia="MS Mincho" w:hAnsi="Times New Roman" w:cs="Times New Roman"/>
                <w:kern w:val="0"/>
                <w:sz w:val="24"/>
                <w:szCs w:val="24"/>
                <w:lang w:val="ro-MD"/>
                <w14:ligatures w14:val="none"/>
              </w:rPr>
              <w:t xml:space="preserve">și pentru </w:t>
            </w:r>
            <w:r w:rsidRPr="00BC706E">
              <w:rPr>
                <w:rFonts w:ascii="Times New Roman" w:eastAsia="MS Mincho" w:hAnsi="Times New Roman" w:cs="Times New Roman"/>
                <w:kern w:val="0"/>
                <w:sz w:val="24"/>
                <w:szCs w:val="24"/>
                <w:lang w:val="ro-MD"/>
                <w14:ligatures w14:val="none"/>
              </w:rPr>
              <w:lastRenderedPageBreak/>
              <w:t xml:space="preserve">extinderea </w:t>
            </w:r>
            <w:r w:rsidRPr="00BC706E">
              <w:rPr>
                <w:rFonts w:ascii="Times New Roman" w:eastAsia="MS Mincho" w:hAnsi="Times New Roman" w:cs="Times New Roman"/>
                <w:i/>
                <w:kern w:val="0"/>
                <w:sz w:val="24"/>
                <w:szCs w:val="24"/>
                <w:lang w:val="ro-MD"/>
                <w14:ligatures w14:val="none"/>
              </w:rPr>
              <w:t>și redefinirea cunoștințelor sau a practicilor profesionale existente</w:t>
            </w:r>
            <w:r w:rsidR="00BE05BD" w:rsidRPr="00BC706E">
              <w:rPr>
                <w:rFonts w:ascii="Times New Roman" w:eastAsia="MS Mincho" w:hAnsi="Times New Roman" w:cs="Times New Roman"/>
                <w:i/>
                <w:kern w:val="0"/>
                <w:sz w:val="24"/>
                <w:szCs w:val="24"/>
                <w:lang w:val="ro-MD"/>
                <w14:ligatures w14:val="none"/>
              </w:rPr>
              <w:t>;</w:t>
            </w:r>
          </w:p>
          <w:p w14:paraId="67759174" w14:textId="77777777"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i/>
                <w:kern w:val="0"/>
                <w:sz w:val="24"/>
                <w:szCs w:val="24"/>
                <w:lang w:val="ro-MD"/>
                <w14:ligatures w14:val="none"/>
              </w:rPr>
              <w:t>Demonstrarea unui nivel ridicat de autoritate, de inovare, de autonomie, de integritate</w:t>
            </w:r>
            <w:r w:rsidRPr="00BC706E">
              <w:rPr>
                <w:rFonts w:ascii="Times New Roman" w:eastAsia="MS Mincho" w:hAnsi="Times New Roman" w:cs="Times New Roman"/>
                <w:kern w:val="0"/>
                <w:sz w:val="24"/>
                <w:szCs w:val="24"/>
                <w:lang w:val="ro-MD"/>
                <w14:ligatures w14:val="none"/>
              </w:rPr>
              <w:t xml:space="preserve"> științifică și profesională, precum și a unui </w:t>
            </w:r>
            <w:r w:rsidRPr="00BC706E">
              <w:rPr>
                <w:rFonts w:ascii="Times New Roman" w:eastAsia="MS Mincho" w:hAnsi="Times New Roman" w:cs="Times New Roman"/>
                <w:i/>
                <w:kern w:val="0"/>
                <w:sz w:val="24"/>
                <w:szCs w:val="24"/>
                <w:lang w:val="ro-MD"/>
                <w14:ligatures w14:val="none"/>
              </w:rPr>
              <w:t>angajament susținut pentru dezvoltarea de noi idei sau procese aflate în avangarda</w:t>
            </w:r>
            <w:r w:rsidRPr="00BC706E">
              <w:rPr>
                <w:rFonts w:ascii="Times New Roman" w:eastAsia="MS Mincho" w:hAnsi="Times New Roman" w:cs="Times New Roman"/>
                <w:kern w:val="0"/>
                <w:sz w:val="24"/>
                <w:szCs w:val="24"/>
                <w:lang w:val="ro-MD"/>
                <w14:ligatures w14:val="none"/>
              </w:rPr>
              <w:t xml:space="preserve"> unor situații de muncă sau de studiu, inclusiv în materie de cercetare</w:t>
            </w:r>
          </w:p>
        </w:tc>
        <w:tc>
          <w:tcPr>
            <w:tcW w:w="4111" w:type="dxa"/>
          </w:tcPr>
          <w:p w14:paraId="022B6E9F" w14:textId="4A448EE4" w:rsidR="006B2942"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lastRenderedPageBreak/>
              <w:t>Coresp</w:t>
            </w:r>
            <w:r w:rsidR="006B2942" w:rsidRPr="00BC706E">
              <w:rPr>
                <w:rFonts w:ascii="Times New Roman" w:eastAsia="MS Mincho" w:hAnsi="Times New Roman" w:cs="Times New Roman"/>
                <w:kern w:val="0"/>
                <w:sz w:val="24"/>
                <w:szCs w:val="24"/>
                <w:lang w:val="ro-MD"/>
                <w14:ligatures w14:val="none"/>
              </w:rPr>
              <w:t>undere</w:t>
            </w:r>
            <w:r w:rsidRPr="00BC706E">
              <w:rPr>
                <w:rFonts w:ascii="Times New Roman" w:eastAsia="MS Mincho" w:hAnsi="Times New Roman" w:cs="Times New Roman"/>
                <w:kern w:val="0"/>
                <w:sz w:val="24"/>
                <w:szCs w:val="24"/>
                <w:lang w:val="ro-MD"/>
                <w14:ligatures w14:val="none"/>
              </w:rPr>
              <w:t xml:space="preserve"> deplină. Ambele descrieri plasează cunoașterea la frontiera domeniului și accentuează cercetarea originală și contribuția la progresul științific.</w:t>
            </w:r>
          </w:p>
          <w:p w14:paraId="5C90A1F8" w14:textId="77777777" w:rsidR="006B2942"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CNC adaugă o dimensiune de inovare aplicată și leadership științific/profesional, evidențiind rolul </w:t>
            </w:r>
            <w:r w:rsidRPr="00BC706E">
              <w:rPr>
                <w:rFonts w:ascii="Times New Roman" w:eastAsia="MS Mincho" w:hAnsi="Times New Roman" w:cs="Times New Roman"/>
                <w:kern w:val="0"/>
                <w:sz w:val="24"/>
                <w:szCs w:val="24"/>
                <w:lang w:val="ro-MD"/>
                <w14:ligatures w14:val="none"/>
              </w:rPr>
              <w:lastRenderedPageBreak/>
              <w:t>cercetătorului în dezvoltarea socio-economică.</w:t>
            </w:r>
          </w:p>
          <w:p w14:paraId="245A0EAC" w14:textId="537F7AA3" w:rsidR="00E857AB" w:rsidRPr="00BC706E" w:rsidRDefault="00E857AB" w:rsidP="00E857AB">
            <w:pPr>
              <w:spacing w:before="120" w:after="120" w:line="276"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Concluzie: Nivelul 8 CNC reflectă integral descriptorii Dublin, extinzându-i cu referințe la inovare și aplicabilitate.</w:t>
            </w:r>
          </w:p>
        </w:tc>
      </w:tr>
    </w:tbl>
    <w:p w14:paraId="2A410DEE" w14:textId="77777777" w:rsidR="002F4343" w:rsidRPr="00BC706E" w:rsidRDefault="002F4343" w:rsidP="008256EB">
      <w:pPr>
        <w:spacing w:before="100" w:beforeAutospacing="1" w:after="100" w:afterAutospacing="1" w:line="240" w:lineRule="auto"/>
        <w:jc w:val="both"/>
        <w:outlineLvl w:val="1"/>
        <w:rPr>
          <w:rFonts w:ascii="Times New Roman" w:eastAsia="Times New Roman" w:hAnsi="Times New Roman" w:cs="Times New Roman"/>
          <w:kern w:val="0"/>
          <w:sz w:val="24"/>
          <w:szCs w:val="24"/>
          <w:lang w:val="ro-MD" w:eastAsia="ro-MD"/>
          <w14:ligatures w14:val="none"/>
        </w:rPr>
        <w:sectPr w:rsidR="002F4343" w:rsidRPr="00BC706E" w:rsidSect="002F4343">
          <w:pgSz w:w="16838" w:h="11906" w:orient="landscape"/>
          <w:pgMar w:top="1134" w:right="1134" w:bottom="1134" w:left="1134" w:header="709" w:footer="709" w:gutter="0"/>
          <w:pgBorders w:offsetFrom="page">
            <w:top w:val="single" w:sz="12" w:space="24" w:color="3494BA" w:themeColor="accent1"/>
            <w:left w:val="single" w:sz="12" w:space="24" w:color="3494BA" w:themeColor="accent1"/>
            <w:bottom w:val="single" w:sz="12" w:space="24" w:color="3494BA" w:themeColor="accent1"/>
            <w:right w:val="single" w:sz="12" w:space="24" w:color="3494BA" w:themeColor="accent1"/>
          </w:pgBorders>
          <w:cols w:space="708"/>
          <w:titlePg/>
          <w:docGrid w:linePitch="360"/>
        </w:sectPr>
      </w:pPr>
    </w:p>
    <w:p w14:paraId="036280E7" w14:textId="77777777" w:rsidR="005505CB" w:rsidRPr="00BC706E" w:rsidRDefault="005505CB" w:rsidP="005505CB">
      <w:pPr>
        <w:spacing w:before="100" w:beforeAutospacing="1" w:after="100" w:afterAutospacing="1" w:line="240" w:lineRule="auto"/>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lastRenderedPageBreak/>
        <w:t>Legătura calificărilor naționale cu descriptorii ciclurilor QF-EHEA în practică</w:t>
      </w:r>
    </w:p>
    <w:p w14:paraId="7846B6C3" w14:textId="1236F048" w:rsidR="007E225D" w:rsidRPr="00BC706E" w:rsidRDefault="005505CB" w:rsidP="007535A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Analiza comparativă a descriptorilor CNC și QF-EHEA evidențiază că nivelurile 6–8 CNC (Bachelor, Master, Doctorat) sunt aliniate conceptual și structural cu ciclurile corespunzătoare QF-EHEA, permițând astfel o armonizare clară între calificările naționale și cele europene. Implementarea acestei corelări în instituțiile de învățământ superior se realizează prin cadrul legislativ național, care asigură transpunerea formală și practică a descriptorilor EHEA în programe, curriculum și procesul educațional.</w:t>
      </w:r>
    </w:p>
    <w:p w14:paraId="4BDE5BFD" w14:textId="29EA5A33" w:rsidR="007E225D" w:rsidRPr="00BC706E" w:rsidRDefault="007535A9" w:rsidP="007535A9">
      <w:pPr>
        <w:pStyle w:val="af8"/>
        <w:spacing w:before="120" w:beforeAutospacing="0" w:after="120" w:afterAutospacing="0" w:line="276" w:lineRule="auto"/>
        <w:jc w:val="both"/>
        <w:rPr>
          <w:lang w:val="ro-MD"/>
        </w:rPr>
      </w:pPr>
      <w:r w:rsidRPr="00BC706E">
        <w:rPr>
          <w:rStyle w:val="af9"/>
          <w:rFonts w:eastAsiaTheme="majorEastAsia"/>
          <w:b w:val="0"/>
          <w:bCs w:val="0"/>
          <w:lang w:val="ro-MD"/>
        </w:rPr>
        <w:t>Astfel, a</w:t>
      </w:r>
      <w:r w:rsidR="007E225D" w:rsidRPr="00BC706E">
        <w:rPr>
          <w:rStyle w:val="af9"/>
          <w:rFonts w:eastAsiaTheme="majorEastAsia"/>
          <w:b w:val="0"/>
          <w:bCs w:val="0"/>
          <w:lang w:val="ro-MD"/>
        </w:rPr>
        <w:t>rticolul 81 din Codul educației</w:t>
      </w:r>
      <w:r w:rsidR="007E225D" w:rsidRPr="00BC706E">
        <w:rPr>
          <w:lang w:val="ro-MD"/>
        </w:rPr>
        <w:t xml:space="preserve"> </w:t>
      </w:r>
      <w:r w:rsidR="00FB7D22" w:rsidRPr="00BC706E">
        <w:rPr>
          <w:lang w:val="ro-MD"/>
        </w:rPr>
        <w:t xml:space="preserve">152/2014 </w:t>
      </w:r>
      <w:r w:rsidR="007E225D" w:rsidRPr="00BC706E">
        <w:rPr>
          <w:lang w:val="ro-MD"/>
        </w:rPr>
        <w:t xml:space="preserve">reglementează studiile superioare prin </w:t>
      </w:r>
      <w:bookmarkStart w:id="12" w:name="_Hlk213151299"/>
      <w:r w:rsidR="007E225D" w:rsidRPr="00BC706E">
        <w:rPr>
          <w:rStyle w:val="af9"/>
          <w:rFonts w:eastAsiaTheme="majorEastAsia"/>
          <w:b w:val="0"/>
          <w:bCs w:val="0"/>
          <w:i/>
          <w:iCs/>
          <w:lang w:val="ro-MD"/>
        </w:rPr>
        <w:t>Nomenclatorul domeniilor de formare profesională și al specialităților</w:t>
      </w:r>
      <w:bookmarkEnd w:id="12"/>
      <w:r w:rsidR="00FB7D22" w:rsidRPr="00BC706E">
        <w:rPr>
          <w:rStyle w:val="afc"/>
          <w:rFonts w:eastAsiaTheme="majorEastAsia"/>
          <w:i/>
          <w:iCs/>
          <w:lang w:val="ro-MD"/>
        </w:rPr>
        <w:footnoteReference w:id="68"/>
      </w:r>
      <w:r w:rsidR="007E225D" w:rsidRPr="00BC706E">
        <w:rPr>
          <w:lang w:val="ro-MD"/>
        </w:rPr>
        <w:t xml:space="preserve">, parte integrantă a standardelor educaționale de stat. Nomenclatorul determină domeniile și specialitățile pe baza cărora se realizează formarea profesională și științifică în învățământul superior și este aprobat de Guvern la propunerea Ministerului Educației și Cercetării, de comun acord cu ministerele de resort. Această prevedere asigură </w:t>
      </w:r>
      <w:r w:rsidR="007E225D" w:rsidRPr="00BC706E">
        <w:rPr>
          <w:rStyle w:val="af9"/>
          <w:rFonts w:eastAsiaTheme="majorEastAsia"/>
          <w:b w:val="0"/>
          <w:bCs w:val="0"/>
          <w:lang w:val="ro-MD"/>
        </w:rPr>
        <w:t>structurarea coerentă a programelor de studii</w:t>
      </w:r>
      <w:r w:rsidR="007E225D" w:rsidRPr="00BC706E">
        <w:rPr>
          <w:lang w:val="ro-MD"/>
        </w:rPr>
        <w:t xml:space="preserve"> și oferă un cadru formal pentru aplicarea descriptorilor QF-EHEA în curricula națională.</w:t>
      </w:r>
    </w:p>
    <w:p w14:paraId="2C7BCA35" w14:textId="2D408B0A" w:rsidR="007E225D" w:rsidRPr="00BC706E" w:rsidRDefault="007E225D" w:rsidP="006D1C3F">
      <w:pPr>
        <w:pStyle w:val="af8"/>
        <w:spacing w:before="120" w:beforeAutospacing="0" w:after="120" w:afterAutospacing="0" w:line="276" w:lineRule="auto"/>
        <w:jc w:val="both"/>
        <w:rPr>
          <w:lang w:val="ro-MD"/>
        </w:rPr>
      </w:pPr>
      <w:r w:rsidRPr="00BC706E">
        <w:rPr>
          <w:rStyle w:val="af9"/>
          <w:rFonts w:eastAsiaTheme="majorEastAsia"/>
          <w:b w:val="0"/>
          <w:bCs w:val="0"/>
          <w:lang w:val="ro-MD"/>
        </w:rPr>
        <w:t>Articolul 98 din Codul educației</w:t>
      </w:r>
      <w:r w:rsidRPr="00BC706E">
        <w:rPr>
          <w:lang w:val="ro-MD"/>
        </w:rPr>
        <w:t xml:space="preserve"> </w:t>
      </w:r>
      <w:r w:rsidR="006D1C3F" w:rsidRPr="00BC706E">
        <w:rPr>
          <w:lang w:val="ro-MD"/>
        </w:rPr>
        <w:t xml:space="preserve">152/2014 </w:t>
      </w:r>
      <w:r w:rsidRPr="00BC706E">
        <w:rPr>
          <w:lang w:val="ro-MD"/>
        </w:rPr>
        <w:t xml:space="preserve">stabilește că </w:t>
      </w:r>
      <w:r w:rsidRPr="00BC706E">
        <w:rPr>
          <w:rStyle w:val="af9"/>
          <w:rFonts w:eastAsiaTheme="majorEastAsia"/>
          <w:b w:val="0"/>
          <w:bCs w:val="0"/>
          <w:lang w:val="ro-MD"/>
        </w:rPr>
        <w:t>curriculumul instituțiilor de învățământ superior</w:t>
      </w:r>
      <w:r w:rsidRPr="00BC706E">
        <w:rPr>
          <w:lang w:val="ro-MD"/>
        </w:rPr>
        <w:t xml:space="preserve"> se elaborează în conformitate cu Cadrul Național al Calificărilor și standardele de calificare pentru fiecare ciclu și domeniu, fiind aprobat de senatul instituției. Concordanța între curriculumul oferit și calificarea acordată constituie un criteriu obligatoriu de evaluare a calității instituției, asigurând că rezultatele învățării sunt în conformitate cu descriptorii ciclurilor QF-EHEA.</w:t>
      </w:r>
    </w:p>
    <w:p w14:paraId="2409302B" w14:textId="2B0CF886" w:rsidR="007E225D" w:rsidRPr="00BC706E" w:rsidRDefault="00ED6694" w:rsidP="00630936">
      <w:pPr>
        <w:pStyle w:val="af8"/>
        <w:spacing w:before="120" w:beforeAutospacing="0" w:after="120" w:afterAutospacing="0" w:line="276" w:lineRule="auto"/>
        <w:jc w:val="both"/>
        <w:rPr>
          <w:lang w:val="ro-MD"/>
        </w:rPr>
      </w:pPr>
      <w:r w:rsidRPr="00BC706E">
        <w:rPr>
          <w:lang w:val="ro-MD"/>
        </w:rPr>
        <w:t>Așadar, î</w:t>
      </w:r>
      <w:r w:rsidR="007E225D" w:rsidRPr="00BC706E">
        <w:rPr>
          <w:lang w:val="ro-MD"/>
        </w:rPr>
        <w:t>n practică, cele 5 dimensiuni ale descriptorilor QF-EHEA se reflectă concret în programe, curriculum și procese educaționale astfel:</w:t>
      </w:r>
    </w:p>
    <w:p w14:paraId="04BDBC0A" w14:textId="1FE86725" w:rsidR="00CB2F60" w:rsidRPr="00BC706E" w:rsidRDefault="00CB2F60" w:rsidP="00630936">
      <w:pPr>
        <w:pStyle w:val="af8"/>
        <w:numPr>
          <w:ilvl w:val="0"/>
          <w:numId w:val="260"/>
        </w:numPr>
        <w:spacing w:before="120" w:beforeAutospacing="0" w:after="120" w:afterAutospacing="0" w:line="276" w:lineRule="auto"/>
        <w:rPr>
          <w:lang w:val="ro-MD"/>
        </w:rPr>
      </w:pPr>
      <w:r w:rsidRPr="00BC706E">
        <w:rPr>
          <w:rStyle w:val="af9"/>
          <w:rFonts w:eastAsiaTheme="majorEastAsia"/>
          <w:lang w:val="ro-MD"/>
        </w:rPr>
        <w:t>Cunoștințe și înțelegere</w:t>
      </w:r>
      <w:r w:rsidRPr="00BC706E">
        <w:rPr>
          <w:lang w:val="ro-MD"/>
        </w:rPr>
        <w:t>– integrate în discipline și module, atât generale</w:t>
      </w:r>
      <w:r w:rsidR="000D6EB3" w:rsidRPr="00BC706E">
        <w:rPr>
          <w:lang w:val="ro-MD"/>
        </w:rPr>
        <w:t>/introductive</w:t>
      </w:r>
      <w:r w:rsidRPr="00BC706E">
        <w:rPr>
          <w:lang w:val="ro-MD"/>
        </w:rPr>
        <w:t>, cât și avansate, acoperind conceptele fundamentale, teoriile și metodele specifice domeniului. De exemplu, modulele teoretice din ciclul I (Bachelor) se concentrează pe cunoștințele fundamentale, în timp ce ciclul II (Master) include cunoștințe aprofundate și cercetări.</w:t>
      </w:r>
    </w:p>
    <w:p w14:paraId="7DE375F7" w14:textId="38678892" w:rsidR="00CB2F60" w:rsidRPr="00BC706E" w:rsidRDefault="00CB2F60" w:rsidP="00630936">
      <w:pPr>
        <w:pStyle w:val="af8"/>
        <w:numPr>
          <w:ilvl w:val="0"/>
          <w:numId w:val="260"/>
        </w:numPr>
        <w:spacing w:before="120" w:beforeAutospacing="0" w:after="120" w:afterAutospacing="0" w:line="276" w:lineRule="auto"/>
        <w:rPr>
          <w:lang w:val="ro-MD"/>
        </w:rPr>
      </w:pPr>
      <w:r w:rsidRPr="00BC706E">
        <w:rPr>
          <w:rStyle w:val="af9"/>
          <w:rFonts w:eastAsiaTheme="majorEastAsia"/>
          <w:lang w:val="ro-MD"/>
        </w:rPr>
        <w:t>Aplicarea cunoștințelor și înțelegerii</w:t>
      </w:r>
      <w:r w:rsidRPr="00BC706E">
        <w:rPr>
          <w:lang w:val="ro-MD"/>
        </w:rPr>
        <w:t xml:space="preserve"> – dezvoltate prin metode didactice active, laboratoare, stagii practice și proiecte aplicative, astfel încât studenții să poată utiliza teoria în contexte reale, să rezolve probleme complexe și să aplice metode și tehnologii moderne specifice domeniului.</w:t>
      </w:r>
    </w:p>
    <w:p w14:paraId="1A3176A0" w14:textId="6F9D103E" w:rsidR="00CB2F60" w:rsidRPr="00BC706E" w:rsidRDefault="00CB2F60" w:rsidP="00630936">
      <w:pPr>
        <w:pStyle w:val="af8"/>
        <w:numPr>
          <w:ilvl w:val="0"/>
          <w:numId w:val="260"/>
        </w:numPr>
        <w:spacing w:before="120" w:beforeAutospacing="0" w:after="120" w:afterAutospacing="0" w:line="276" w:lineRule="auto"/>
        <w:rPr>
          <w:lang w:val="ro-MD"/>
        </w:rPr>
      </w:pPr>
      <w:r w:rsidRPr="00BC706E">
        <w:rPr>
          <w:rStyle w:val="af9"/>
          <w:rFonts w:eastAsiaTheme="majorEastAsia"/>
          <w:lang w:val="ro-MD"/>
        </w:rPr>
        <w:t>Formularea de judecăți</w:t>
      </w:r>
      <w:r w:rsidRPr="00BC706E">
        <w:rPr>
          <w:lang w:val="ro-MD"/>
        </w:rPr>
        <w:t xml:space="preserve"> – cultivate prin proiecte de cercetare, studii de caz și analize critice, care permit studenților să evalueze informații și situații complexe, să tragă concluzii argumentate și să ia decizii bine fundamentate în context profesional și academic.</w:t>
      </w:r>
    </w:p>
    <w:p w14:paraId="76A08F32" w14:textId="033148E3" w:rsidR="00CB2F60" w:rsidRPr="00BC706E" w:rsidRDefault="00CB2F60" w:rsidP="00630936">
      <w:pPr>
        <w:pStyle w:val="af8"/>
        <w:numPr>
          <w:ilvl w:val="0"/>
          <w:numId w:val="260"/>
        </w:numPr>
        <w:spacing w:before="120" w:beforeAutospacing="0" w:after="120" w:afterAutospacing="0" w:line="276" w:lineRule="auto"/>
        <w:rPr>
          <w:lang w:val="ro-MD"/>
        </w:rPr>
      </w:pPr>
      <w:r w:rsidRPr="00BC706E">
        <w:rPr>
          <w:rStyle w:val="af9"/>
          <w:rFonts w:eastAsiaTheme="majorEastAsia"/>
          <w:lang w:val="ro-MD"/>
        </w:rPr>
        <w:t>Competențe de comunicare</w:t>
      </w:r>
      <w:r w:rsidR="001B00A6" w:rsidRPr="00BC706E">
        <w:rPr>
          <w:rStyle w:val="af9"/>
          <w:rFonts w:eastAsiaTheme="majorEastAsia"/>
          <w:lang w:val="ro-MD"/>
        </w:rPr>
        <w:t xml:space="preserve"> </w:t>
      </w:r>
      <w:r w:rsidRPr="00BC706E">
        <w:rPr>
          <w:lang w:val="ro-MD"/>
        </w:rPr>
        <w:t>– dezvoltate prin module dedicate colaborării interdisciplinare, eticii profesionale și responsabilității sociale. Activități precum proiectele de grup, workshop-urile și prezentările contribuie la dezvoltarea abilităților de comunicare eficientă și la conștientizarea impactului social al muncii profesionale.</w:t>
      </w:r>
    </w:p>
    <w:p w14:paraId="08A25E6A" w14:textId="3212C751" w:rsidR="00CB2F60" w:rsidRPr="00BC706E" w:rsidRDefault="00CB2F60" w:rsidP="00821B89">
      <w:pPr>
        <w:pStyle w:val="af8"/>
        <w:numPr>
          <w:ilvl w:val="0"/>
          <w:numId w:val="260"/>
        </w:numPr>
        <w:spacing w:before="120" w:beforeAutospacing="0" w:after="120" w:afterAutospacing="0" w:line="276" w:lineRule="auto"/>
        <w:jc w:val="both"/>
        <w:rPr>
          <w:lang w:val="ro-MD"/>
        </w:rPr>
      </w:pPr>
      <w:r w:rsidRPr="00BC706E">
        <w:rPr>
          <w:rStyle w:val="af9"/>
          <w:rFonts w:eastAsiaTheme="majorEastAsia"/>
          <w:lang w:val="ro-MD"/>
        </w:rPr>
        <w:t>Abilități de învățare și autonomie</w:t>
      </w:r>
      <w:r w:rsidRPr="00BC706E">
        <w:rPr>
          <w:lang w:val="ro-MD"/>
        </w:rPr>
        <w:t xml:space="preserve"> – promovate prin lucrări independente, proiecte de cercetare, autoevaluări și managementul propriului parcurs de învățare. Absolvenții </w:t>
      </w:r>
      <w:r w:rsidR="00FB6C59" w:rsidRPr="00BC706E">
        <w:rPr>
          <w:lang w:val="ro-MD"/>
        </w:rPr>
        <w:t xml:space="preserve">îți </w:t>
      </w:r>
      <w:r w:rsidR="00FB6C59" w:rsidRPr="00BC706E">
        <w:rPr>
          <w:lang w:val="ro-MD"/>
        </w:rPr>
        <w:lastRenderedPageBreak/>
        <w:t>formează</w:t>
      </w:r>
      <w:r w:rsidRPr="00BC706E">
        <w:rPr>
          <w:lang w:val="ro-MD"/>
        </w:rPr>
        <w:t xml:space="preserve"> astfel capacitatea de a învăța continuu, de a gestiona procese complexe și de a lua decizii autonome în domeniul lor de specialitate.</w:t>
      </w:r>
    </w:p>
    <w:p w14:paraId="347BE5C7" w14:textId="6B15D03B" w:rsidR="00821B89" w:rsidRPr="00BC706E" w:rsidRDefault="004248C3" w:rsidP="00821B89">
      <w:pPr>
        <w:pStyle w:val="af8"/>
        <w:spacing w:before="120" w:beforeAutospacing="0" w:after="120" w:afterAutospacing="0" w:line="276" w:lineRule="auto"/>
        <w:jc w:val="both"/>
        <w:rPr>
          <w:lang w:val="ro-MD"/>
        </w:rPr>
      </w:pPr>
      <w:r w:rsidRPr="00BC706E">
        <w:rPr>
          <w:lang w:val="ro-MD"/>
        </w:rPr>
        <w:t xml:space="preserve">În </w:t>
      </w:r>
      <w:r w:rsidR="00DC5E5E" w:rsidRPr="00BC706E">
        <w:rPr>
          <w:lang w:val="ro-MD"/>
        </w:rPr>
        <w:t>T</w:t>
      </w:r>
      <w:r w:rsidRPr="00BC706E">
        <w:rPr>
          <w:lang w:val="ro-MD"/>
        </w:rPr>
        <w:t xml:space="preserve">abelul 2, se </w:t>
      </w:r>
      <w:r w:rsidR="00182589" w:rsidRPr="00BC706E">
        <w:rPr>
          <w:lang w:val="ro-MD"/>
        </w:rPr>
        <w:t xml:space="preserve">propune o </w:t>
      </w:r>
      <w:r w:rsidR="00821B89" w:rsidRPr="00BC706E">
        <w:rPr>
          <w:lang w:val="ro-MD"/>
        </w:rPr>
        <w:t>reprezentare detaliată a modului în care aceste dimensiuni sunt transpuse concret în ciclurile de studii 6–8 CNC, prin exemple de discipline, activități și metode de evaluare</w:t>
      </w:r>
      <w:r w:rsidR="00182589" w:rsidRPr="00BC706E">
        <w:rPr>
          <w:lang w:val="ro-MD"/>
        </w:rPr>
        <w:t xml:space="preserve">. </w:t>
      </w:r>
      <w:r w:rsidR="00821B89" w:rsidRPr="00BC706E">
        <w:rPr>
          <w:lang w:val="ro-MD"/>
        </w:rPr>
        <w:t xml:space="preserve">Acesta </w:t>
      </w:r>
      <w:r w:rsidR="00182589" w:rsidRPr="00BC706E">
        <w:rPr>
          <w:lang w:val="ro-MD"/>
        </w:rPr>
        <w:t>descrie</w:t>
      </w:r>
      <w:r w:rsidR="00821B89" w:rsidRPr="00BC706E">
        <w:rPr>
          <w:lang w:val="ro-MD"/>
        </w:rPr>
        <w:t xml:space="preserve"> legătur</w:t>
      </w:r>
      <w:r w:rsidR="00D56037" w:rsidRPr="00BC706E">
        <w:rPr>
          <w:lang w:val="ro-MD"/>
        </w:rPr>
        <w:t>a</w:t>
      </w:r>
      <w:r w:rsidR="00821B89" w:rsidRPr="00BC706E">
        <w:rPr>
          <w:lang w:val="ro-MD"/>
        </w:rPr>
        <w:t xml:space="preserve"> între alinierea structurală prezentată anterior în Tabelul 1 și implementarea practică </w:t>
      </w:r>
      <w:r w:rsidR="00756A63" w:rsidRPr="00BC706E">
        <w:rPr>
          <w:lang w:val="ro-MD"/>
        </w:rPr>
        <w:t xml:space="preserve">a celor cinci dimensiuni </w:t>
      </w:r>
      <w:r w:rsidR="00821B89" w:rsidRPr="00BC706E">
        <w:rPr>
          <w:lang w:val="ro-MD"/>
        </w:rPr>
        <w:t>în curriculum și programe.</w:t>
      </w:r>
    </w:p>
    <w:tbl>
      <w:tblPr>
        <w:tblStyle w:val="aff"/>
        <w:tblW w:w="0" w:type="auto"/>
        <w:tblLook w:val="04A0" w:firstRow="1" w:lastRow="0" w:firstColumn="1" w:lastColumn="0" w:noHBand="0" w:noVBand="1"/>
      </w:tblPr>
      <w:tblGrid>
        <w:gridCol w:w="1980"/>
        <w:gridCol w:w="2834"/>
        <w:gridCol w:w="2407"/>
        <w:gridCol w:w="2407"/>
      </w:tblGrid>
      <w:tr w:rsidR="00A76026" w:rsidRPr="00BC706E" w14:paraId="058C3CAF" w14:textId="77777777" w:rsidTr="00A76026">
        <w:tc>
          <w:tcPr>
            <w:tcW w:w="1980" w:type="dxa"/>
            <w:shd w:val="clear" w:color="auto" w:fill="D4EAF3" w:themeFill="accent1" w:themeFillTint="33"/>
            <w:vAlign w:val="center"/>
          </w:tcPr>
          <w:p w14:paraId="5FBBD649" w14:textId="4540E6F8" w:rsidR="00A76026" w:rsidRPr="00BC706E" w:rsidRDefault="00A76026" w:rsidP="0081602E">
            <w:pPr>
              <w:pStyle w:val="af8"/>
              <w:spacing w:before="0" w:beforeAutospacing="0" w:after="0" w:afterAutospacing="0" w:line="276" w:lineRule="auto"/>
              <w:jc w:val="both"/>
              <w:rPr>
                <w:lang w:val="ro-MD"/>
              </w:rPr>
            </w:pPr>
            <w:r w:rsidRPr="00BC706E">
              <w:rPr>
                <w:b/>
                <w:bCs/>
                <w:lang w:val="ro-MD"/>
              </w:rPr>
              <w:t>Dimensiune QF-EHEA</w:t>
            </w:r>
          </w:p>
        </w:tc>
        <w:tc>
          <w:tcPr>
            <w:tcW w:w="2834" w:type="dxa"/>
            <w:shd w:val="clear" w:color="auto" w:fill="D4EAF3" w:themeFill="accent1" w:themeFillTint="33"/>
            <w:vAlign w:val="center"/>
          </w:tcPr>
          <w:p w14:paraId="441896D2" w14:textId="65E9863E" w:rsidR="00A76026" w:rsidRPr="00BC706E" w:rsidRDefault="00A76026" w:rsidP="0081602E">
            <w:pPr>
              <w:pStyle w:val="af8"/>
              <w:spacing w:before="0" w:beforeAutospacing="0" w:after="0" w:afterAutospacing="0" w:line="276" w:lineRule="auto"/>
              <w:jc w:val="both"/>
              <w:rPr>
                <w:lang w:val="ro-MD"/>
              </w:rPr>
            </w:pPr>
            <w:r w:rsidRPr="00BC706E">
              <w:rPr>
                <w:b/>
                <w:bCs/>
                <w:lang w:val="ro-MD"/>
              </w:rPr>
              <w:t>Ciclul I (Nivel 6 CNC – Bachelor)</w:t>
            </w:r>
          </w:p>
        </w:tc>
        <w:tc>
          <w:tcPr>
            <w:tcW w:w="2407" w:type="dxa"/>
            <w:shd w:val="clear" w:color="auto" w:fill="D4EAF3" w:themeFill="accent1" w:themeFillTint="33"/>
            <w:vAlign w:val="center"/>
          </w:tcPr>
          <w:p w14:paraId="7E5ECA21" w14:textId="4ACFE3AC" w:rsidR="00A76026" w:rsidRPr="00BC706E" w:rsidRDefault="00A76026" w:rsidP="0081602E">
            <w:pPr>
              <w:pStyle w:val="af8"/>
              <w:spacing w:before="0" w:beforeAutospacing="0" w:after="0" w:afterAutospacing="0" w:line="276" w:lineRule="auto"/>
              <w:jc w:val="both"/>
              <w:rPr>
                <w:lang w:val="ro-MD"/>
              </w:rPr>
            </w:pPr>
            <w:r w:rsidRPr="00BC706E">
              <w:rPr>
                <w:b/>
                <w:bCs/>
                <w:lang w:val="ro-MD"/>
              </w:rPr>
              <w:t>Ciclul II (Nivel 7 CNC – Master)</w:t>
            </w:r>
          </w:p>
        </w:tc>
        <w:tc>
          <w:tcPr>
            <w:tcW w:w="2407" w:type="dxa"/>
            <w:shd w:val="clear" w:color="auto" w:fill="D4EAF3" w:themeFill="accent1" w:themeFillTint="33"/>
            <w:vAlign w:val="center"/>
          </w:tcPr>
          <w:p w14:paraId="157D5E02" w14:textId="245E0D96" w:rsidR="00A76026" w:rsidRPr="00BC706E" w:rsidRDefault="00A76026" w:rsidP="0081602E">
            <w:pPr>
              <w:pStyle w:val="af8"/>
              <w:spacing w:before="0" w:beforeAutospacing="0" w:after="0" w:afterAutospacing="0" w:line="276" w:lineRule="auto"/>
              <w:jc w:val="both"/>
              <w:rPr>
                <w:lang w:val="ro-MD"/>
              </w:rPr>
            </w:pPr>
            <w:r w:rsidRPr="00BC706E">
              <w:rPr>
                <w:b/>
                <w:bCs/>
                <w:lang w:val="ro-MD"/>
              </w:rPr>
              <w:t>Ciclul III (Nivel 8 CNC – Doctorat)</w:t>
            </w:r>
          </w:p>
        </w:tc>
      </w:tr>
      <w:tr w:rsidR="00A76026" w:rsidRPr="00BC706E" w14:paraId="5D9E54F7" w14:textId="77777777" w:rsidTr="00A76026">
        <w:tc>
          <w:tcPr>
            <w:tcW w:w="1980" w:type="dxa"/>
            <w:vAlign w:val="center"/>
          </w:tcPr>
          <w:p w14:paraId="7000C3C3" w14:textId="2DAC862C" w:rsidR="00A76026" w:rsidRPr="00BC706E" w:rsidRDefault="00A76026" w:rsidP="0081602E">
            <w:pPr>
              <w:pStyle w:val="af8"/>
              <w:spacing w:before="0" w:beforeAutospacing="0" w:after="0" w:afterAutospacing="0" w:line="276" w:lineRule="auto"/>
              <w:jc w:val="both"/>
              <w:rPr>
                <w:lang w:val="ro-MD"/>
              </w:rPr>
            </w:pPr>
            <w:r w:rsidRPr="00BC706E">
              <w:rPr>
                <w:b/>
                <w:bCs/>
                <w:lang w:val="ro-MD"/>
              </w:rPr>
              <w:t>Cunoștințe și înțelegere</w:t>
            </w:r>
          </w:p>
        </w:tc>
        <w:tc>
          <w:tcPr>
            <w:tcW w:w="2834" w:type="dxa"/>
            <w:vAlign w:val="center"/>
          </w:tcPr>
          <w:p w14:paraId="26E01C94" w14:textId="77777777" w:rsidR="0081602E" w:rsidRPr="00BC706E" w:rsidRDefault="00A76026" w:rsidP="0081602E">
            <w:pPr>
              <w:pStyle w:val="af8"/>
              <w:spacing w:before="0" w:beforeAutospacing="0" w:after="0" w:afterAutospacing="0" w:line="276" w:lineRule="auto"/>
              <w:jc w:val="both"/>
              <w:rPr>
                <w:lang w:val="ro-MD"/>
              </w:rPr>
            </w:pPr>
            <w:r w:rsidRPr="00BC706E">
              <w:rPr>
                <w:lang w:val="ro-MD"/>
              </w:rPr>
              <w:t xml:space="preserve">Discipline fundamentale și generale (ex.: matematică, economie, informatică) </w:t>
            </w:r>
            <w:r w:rsidRPr="00BC706E">
              <w:rPr>
                <w:lang w:val="ro-MD"/>
              </w:rPr>
              <w:br/>
              <w:t>Module introductive în domeniu</w:t>
            </w:r>
            <w:r w:rsidR="0081602E" w:rsidRPr="00BC706E">
              <w:rPr>
                <w:lang w:val="ro-MD"/>
              </w:rPr>
              <w:t>;</w:t>
            </w:r>
          </w:p>
          <w:p w14:paraId="686306E6" w14:textId="2D90CB9D" w:rsidR="00A76026" w:rsidRPr="00BC706E" w:rsidRDefault="00A76026" w:rsidP="0081602E">
            <w:pPr>
              <w:pStyle w:val="af8"/>
              <w:spacing w:before="0" w:beforeAutospacing="0" w:after="0" w:afterAutospacing="0" w:line="276" w:lineRule="auto"/>
              <w:jc w:val="both"/>
              <w:rPr>
                <w:lang w:val="ro-MD"/>
              </w:rPr>
            </w:pPr>
            <w:r w:rsidRPr="00BC706E">
              <w:rPr>
                <w:lang w:val="ro-MD"/>
              </w:rPr>
              <w:t>Cunoștințe fundamentale și teorii de bază</w:t>
            </w:r>
          </w:p>
        </w:tc>
        <w:tc>
          <w:tcPr>
            <w:tcW w:w="2407" w:type="dxa"/>
            <w:vAlign w:val="center"/>
          </w:tcPr>
          <w:p w14:paraId="7CB76E86" w14:textId="77777777" w:rsidR="0081602E" w:rsidRPr="00BC706E" w:rsidRDefault="00A76026" w:rsidP="0081602E">
            <w:pPr>
              <w:pStyle w:val="af8"/>
              <w:spacing w:before="0" w:beforeAutospacing="0" w:after="0" w:afterAutospacing="0" w:line="276" w:lineRule="auto"/>
              <w:jc w:val="both"/>
              <w:rPr>
                <w:lang w:val="ro-MD"/>
              </w:rPr>
            </w:pPr>
            <w:r w:rsidRPr="00BC706E">
              <w:rPr>
                <w:lang w:val="ro-MD"/>
              </w:rPr>
              <w:t xml:space="preserve">Discipline avansate și de specialitate </w:t>
            </w:r>
            <w:r w:rsidRPr="00BC706E">
              <w:rPr>
                <w:lang w:val="ro-MD"/>
              </w:rPr>
              <w:br/>
              <w:t>Metodologie de cercetare și studii recente</w:t>
            </w:r>
            <w:r w:rsidR="0081602E" w:rsidRPr="00BC706E">
              <w:rPr>
                <w:lang w:val="ro-MD"/>
              </w:rPr>
              <w:t xml:space="preserve">; </w:t>
            </w:r>
          </w:p>
          <w:p w14:paraId="3A0C9785" w14:textId="7934E162" w:rsidR="00A76026" w:rsidRPr="00BC706E" w:rsidRDefault="00A76026" w:rsidP="0081602E">
            <w:pPr>
              <w:pStyle w:val="af8"/>
              <w:spacing w:before="0" w:beforeAutospacing="0" w:after="0" w:afterAutospacing="0" w:line="276" w:lineRule="auto"/>
              <w:jc w:val="both"/>
              <w:rPr>
                <w:lang w:val="ro-MD"/>
              </w:rPr>
            </w:pPr>
            <w:r w:rsidRPr="00BC706E">
              <w:rPr>
                <w:lang w:val="ro-MD"/>
              </w:rPr>
              <w:t>Analiza critică a teoriilor și practicilor</w:t>
            </w:r>
          </w:p>
        </w:tc>
        <w:tc>
          <w:tcPr>
            <w:tcW w:w="2407" w:type="dxa"/>
            <w:vAlign w:val="center"/>
          </w:tcPr>
          <w:p w14:paraId="5AD4F981" w14:textId="77777777" w:rsidR="0081602E" w:rsidRPr="00BC706E" w:rsidRDefault="00A76026" w:rsidP="0081602E">
            <w:pPr>
              <w:pStyle w:val="af8"/>
              <w:spacing w:before="0" w:beforeAutospacing="0" w:after="0" w:afterAutospacing="0" w:line="276" w:lineRule="auto"/>
              <w:jc w:val="both"/>
              <w:rPr>
                <w:lang w:val="ro-MD"/>
              </w:rPr>
            </w:pPr>
            <w:r w:rsidRPr="00BC706E">
              <w:rPr>
                <w:lang w:val="ro-MD"/>
              </w:rPr>
              <w:t>Cercetare avansată în domeniu</w:t>
            </w:r>
            <w:r w:rsidR="0081602E" w:rsidRPr="00BC706E">
              <w:rPr>
                <w:lang w:val="ro-MD"/>
              </w:rPr>
              <w:t>;</w:t>
            </w:r>
          </w:p>
          <w:p w14:paraId="101DADB9" w14:textId="1CED68AA" w:rsidR="00A76026" w:rsidRPr="00BC706E" w:rsidRDefault="00A76026" w:rsidP="0081602E">
            <w:pPr>
              <w:pStyle w:val="af8"/>
              <w:spacing w:before="0" w:beforeAutospacing="0" w:after="0" w:afterAutospacing="0" w:line="276" w:lineRule="auto"/>
              <w:jc w:val="both"/>
              <w:rPr>
                <w:lang w:val="ro-MD"/>
              </w:rPr>
            </w:pPr>
            <w:r w:rsidRPr="00BC706E">
              <w:rPr>
                <w:lang w:val="ro-MD"/>
              </w:rPr>
              <w:t>Contribuții originale și sinteza literaturii de specialitate</w:t>
            </w:r>
          </w:p>
        </w:tc>
      </w:tr>
      <w:tr w:rsidR="00A76026" w:rsidRPr="00BC706E" w14:paraId="417E4CEE" w14:textId="77777777" w:rsidTr="00A76026">
        <w:tc>
          <w:tcPr>
            <w:tcW w:w="1980" w:type="dxa"/>
            <w:vAlign w:val="center"/>
          </w:tcPr>
          <w:p w14:paraId="1E2E81DE" w14:textId="34A6D317" w:rsidR="00A76026" w:rsidRPr="00BC706E" w:rsidRDefault="00A76026" w:rsidP="0081602E">
            <w:pPr>
              <w:pStyle w:val="af8"/>
              <w:spacing w:before="0" w:beforeAutospacing="0" w:after="0" w:afterAutospacing="0" w:line="276" w:lineRule="auto"/>
              <w:jc w:val="both"/>
              <w:rPr>
                <w:lang w:val="ro-MD"/>
              </w:rPr>
            </w:pPr>
            <w:r w:rsidRPr="00BC706E">
              <w:rPr>
                <w:b/>
                <w:bCs/>
                <w:lang w:val="ro-MD"/>
              </w:rPr>
              <w:t>Aplicarea cunoștințelor și înțelegerii</w:t>
            </w:r>
          </w:p>
        </w:tc>
        <w:tc>
          <w:tcPr>
            <w:tcW w:w="2834" w:type="dxa"/>
            <w:vAlign w:val="center"/>
          </w:tcPr>
          <w:p w14:paraId="46625878" w14:textId="77777777" w:rsidR="008457CC" w:rsidRPr="00BC706E" w:rsidRDefault="00A76026" w:rsidP="0081602E">
            <w:pPr>
              <w:pStyle w:val="af8"/>
              <w:spacing w:before="0" w:beforeAutospacing="0" w:after="0" w:afterAutospacing="0" w:line="276" w:lineRule="auto"/>
              <w:jc w:val="both"/>
              <w:rPr>
                <w:lang w:val="ro-MD"/>
              </w:rPr>
            </w:pPr>
            <w:r w:rsidRPr="00BC706E">
              <w:rPr>
                <w:lang w:val="ro-MD"/>
              </w:rPr>
              <w:t>Laboratoare și exerciții practice</w:t>
            </w:r>
            <w:r w:rsidR="008457CC" w:rsidRPr="00BC706E">
              <w:rPr>
                <w:lang w:val="ro-MD"/>
              </w:rPr>
              <w:t>;</w:t>
            </w:r>
          </w:p>
          <w:p w14:paraId="7938D7F8" w14:textId="117B6870" w:rsidR="00A76026" w:rsidRPr="00BC706E" w:rsidRDefault="00A76026" w:rsidP="0081602E">
            <w:pPr>
              <w:pStyle w:val="af8"/>
              <w:spacing w:before="0" w:beforeAutospacing="0" w:after="0" w:afterAutospacing="0" w:line="276" w:lineRule="auto"/>
              <w:jc w:val="both"/>
              <w:rPr>
                <w:lang w:val="ro-MD"/>
              </w:rPr>
            </w:pPr>
            <w:r w:rsidRPr="00BC706E">
              <w:rPr>
                <w:lang w:val="ro-MD"/>
              </w:rPr>
              <w:t xml:space="preserve">Studii de caz simple </w:t>
            </w:r>
            <w:r w:rsidRPr="00BC706E">
              <w:rPr>
                <w:lang w:val="ro-MD"/>
              </w:rPr>
              <w:br/>
              <w:t>Proiecte aplicative</w:t>
            </w:r>
          </w:p>
        </w:tc>
        <w:tc>
          <w:tcPr>
            <w:tcW w:w="2407" w:type="dxa"/>
            <w:vAlign w:val="center"/>
          </w:tcPr>
          <w:p w14:paraId="37A0C903" w14:textId="77777777" w:rsidR="008457CC" w:rsidRPr="00BC706E" w:rsidRDefault="00A76026" w:rsidP="0081602E">
            <w:pPr>
              <w:pStyle w:val="af8"/>
              <w:spacing w:before="0" w:beforeAutospacing="0" w:after="0" w:afterAutospacing="0" w:line="276" w:lineRule="auto"/>
              <w:jc w:val="both"/>
              <w:rPr>
                <w:lang w:val="ro-MD"/>
              </w:rPr>
            </w:pPr>
            <w:r w:rsidRPr="00BC706E">
              <w:rPr>
                <w:lang w:val="ro-MD"/>
              </w:rPr>
              <w:t xml:space="preserve">Proiecte de cercetare și aplicații practice </w:t>
            </w:r>
            <w:r w:rsidRPr="00BC706E">
              <w:rPr>
                <w:lang w:val="ro-MD"/>
              </w:rPr>
              <w:br/>
              <w:t>Stagii în companii sau laboratoare</w:t>
            </w:r>
            <w:r w:rsidR="008457CC" w:rsidRPr="00BC706E">
              <w:rPr>
                <w:lang w:val="ro-MD"/>
              </w:rPr>
              <w:t>;</w:t>
            </w:r>
          </w:p>
          <w:p w14:paraId="14C23963" w14:textId="0F973A35" w:rsidR="00A76026" w:rsidRPr="00BC706E" w:rsidRDefault="00A76026" w:rsidP="0081602E">
            <w:pPr>
              <w:pStyle w:val="af8"/>
              <w:spacing w:before="0" w:beforeAutospacing="0" w:after="0" w:afterAutospacing="0" w:line="276" w:lineRule="auto"/>
              <w:jc w:val="both"/>
              <w:rPr>
                <w:lang w:val="ro-MD"/>
              </w:rPr>
            </w:pPr>
            <w:r w:rsidRPr="00BC706E">
              <w:rPr>
                <w:lang w:val="ro-MD"/>
              </w:rPr>
              <w:t>Aplicarea metodologiilor și tehnologiilor avansate</w:t>
            </w:r>
          </w:p>
        </w:tc>
        <w:tc>
          <w:tcPr>
            <w:tcW w:w="2407" w:type="dxa"/>
            <w:vAlign w:val="center"/>
          </w:tcPr>
          <w:p w14:paraId="423C0067" w14:textId="12E83960" w:rsidR="008457CC" w:rsidRPr="00BC706E" w:rsidRDefault="00A76026" w:rsidP="0081602E">
            <w:pPr>
              <w:pStyle w:val="af8"/>
              <w:spacing w:before="0" w:beforeAutospacing="0" w:after="0" w:afterAutospacing="0" w:line="276" w:lineRule="auto"/>
              <w:jc w:val="both"/>
              <w:rPr>
                <w:lang w:val="ro-MD"/>
              </w:rPr>
            </w:pPr>
            <w:r w:rsidRPr="00BC706E">
              <w:rPr>
                <w:lang w:val="ro-MD"/>
              </w:rPr>
              <w:t>Cercetare independentă</w:t>
            </w:r>
            <w:r w:rsidR="008457CC" w:rsidRPr="00BC706E">
              <w:rPr>
                <w:lang w:val="ro-MD"/>
              </w:rPr>
              <w:t>;</w:t>
            </w:r>
          </w:p>
          <w:p w14:paraId="7AA740D4" w14:textId="77777777" w:rsidR="008457CC" w:rsidRPr="00BC706E" w:rsidRDefault="00A76026" w:rsidP="0081602E">
            <w:pPr>
              <w:pStyle w:val="af8"/>
              <w:spacing w:before="0" w:beforeAutospacing="0" w:after="0" w:afterAutospacing="0" w:line="276" w:lineRule="auto"/>
              <w:jc w:val="both"/>
              <w:rPr>
                <w:lang w:val="ro-MD"/>
              </w:rPr>
            </w:pPr>
            <w:r w:rsidRPr="00BC706E">
              <w:rPr>
                <w:lang w:val="ro-MD"/>
              </w:rPr>
              <w:t>Implementarea și testarea metodologiilor originale</w:t>
            </w:r>
            <w:r w:rsidR="008457CC" w:rsidRPr="00BC706E">
              <w:rPr>
                <w:lang w:val="ro-MD"/>
              </w:rPr>
              <w:t>;</w:t>
            </w:r>
          </w:p>
          <w:p w14:paraId="7A203AD7" w14:textId="0182313A" w:rsidR="00A76026" w:rsidRPr="00BC706E" w:rsidRDefault="00A76026" w:rsidP="0081602E">
            <w:pPr>
              <w:pStyle w:val="af8"/>
              <w:spacing w:before="0" w:beforeAutospacing="0" w:after="0" w:afterAutospacing="0" w:line="276" w:lineRule="auto"/>
              <w:jc w:val="both"/>
              <w:rPr>
                <w:lang w:val="ro-MD"/>
              </w:rPr>
            </w:pPr>
            <w:r w:rsidRPr="00BC706E">
              <w:rPr>
                <w:lang w:val="ro-MD"/>
              </w:rPr>
              <w:t>Proiecte aplicate la nivel profesional sau științific</w:t>
            </w:r>
          </w:p>
        </w:tc>
      </w:tr>
      <w:tr w:rsidR="00A76026" w:rsidRPr="00BC706E" w14:paraId="41C7989B" w14:textId="77777777" w:rsidTr="00A76026">
        <w:tc>
          <w:tcPr>
            <w:tcW w:w="1980" w:type="dxa"/>
            <w:vAlign w:val="center"/>
          </w:tcPr>
          <w:p w14:paraId="255A25FF" w14:textId="6A314673" w:rsidR="00A76026" w:rsidRPr="00BC706E" w:rsidRDefault="00A76026" w:rsidP="0081602E">
            <w:pPr>
              <w:pStyle w:val="af8"/>
              <w:spacing w:before="0" w:beforeAutospacing="0" w:after="0" w:afterAutospacing="0" w:line="276" w:lineRule="auto"/>
              <w:jc w:val="both"/>
              <w:rPr>
                <w:lang w:val="ro-MD"/>
              </w:rPr>
            </w:pPr>
            <w:r w:rsidRPr="00BC706E">
              <w:rPr>
                <w:b/>
                <w:bCs/>
                <w:lang w:val="ro-MD"/>
              </w:rPr>
              <w:t>Formularea de judecăți</w:t>
            </w:r>
          </w:p>
        </w:tc>
        <w:tc>
          <w:tcPr>
            <w:tcW w:w="2834" w:type="dxa"/>
            <w:vAlign w:val="center"/>
          </w:tcPr>
          <w:p w14:paraId="02798E37" w14:textId="77777777" w:rsidR="008A1FB0" w:rsidRPr="00BC706E" w:rsidRDefault="00A76026" w:rsidP="0081602E">
            <w:pPr>
              <w:pStyle w:val="af8"/>
              <w:spacing w:before="0" w:beforeAutospacing="0" w:after="0" w:afterAutospacing="0" w:line="276" w:lineRule="auto"/>
              <w:jc w:val="both"/>
              <w:rPr>
                <w:lang w:val="ro-MD"/>
              </w:rPr>
            </w:pPr>
            <w:r w:rsidRPr="00BC706E">
              <w:rPr>
                <w:lang w:val="ro-MD"/>
              </w:rPr>
              <w:t>Analiza situațiilor simple</w:t>
            </w:r>
            <w:r w:rsidR="008A1FB0" w:rsidRPr="00BC706E">
              <w:rPr>
                <w:lang w:val="ro-MD"/>
              </w:rPr>
              <w:t>;</w:t>
            </w:r>
          </w:p>
          <w:p w14:paraId="0E7071D2" w14:textId="0C5198B1" w:rsidR="00A76026" w:rsidRPr="00BC706E" w:rsidRDefault="00A76026" w:rsidP="0081602E">
            <w:pPr>
              <w:pStyle w:val="af8"/>
              <w:spacing w:before="0" w:beforeAutospacing="0" w:after="0" w:afterAutospacing="0" w:line="276" w:lineRule="auto"/>
              <w:jc w:val="both"/>
              <w:rPr>
                <w:lang w:val="ro-MD"/>
              </w:rPr>
            </w:pPr>
            <w:r w:rsidRPr="00BC706E">
              <w:rPr>
                <w:lang w:val="ro-MD"/>
              </w:rPr>
              <w:t>Evaluarea informațiilor și tragerea de concluzii de bază</w:t>
            </w:r>
          </w:p>
        </w:tc>
        <w:tc>
          <w:tcPr>
            <w:tcW w:w="2407" w:type="dxa"/>
            <w:vAlign w:val="center"/>
          </w:tcPr>
          <w:p w14:paraId="4832EE84" w14:textId="77777777" w:rsidR="008A1FB0" w:rsidRPr="00BC706E" w:rsidRDefault="00A76026" w:rsidP="0081602E">
            <w:pPr>
              <w:pStyle w:val="af8"/>
              <w:spacing w:before="0" w:beforeAutospacing="0" w:after="0" w:afterAutospacing="0" w:line="276" w:lineRule="auto"/>
              <w:jc w:val="both"/>
              <w:rPr>
                <w:lang w:val="ro-MD"/>
              </w:rPr>
            </w:pPr>
            <w:r w:rsidRPr="00BC706E">
              <w:rPr>
                <w:lang w:val="ro-MD"/>
              </w:rPr>
              <w:t>Evaluarea și interpretarea datelor complexe</w:t>
            </w:r>
            <w:r w:rsidR="008A1FB0" w:rsidRPr="00BC706E">
              <w:rPr>
                <w:lang w:val="ro-MD"/>
              </w:rPr>
              <w:t>;</w:t>
            </w:r>
          </w:p>
          <w:p w14:paraId="0ACB3206" w14:textId="25B913A2" w:rsidR="00A76026" w:rsidRPr="00BC706E" w:rsidRDefault="00A76026" w:rsidP="0081602E">
            <w:pPr>
              <w:pStyle w:val="af8"/>
              <w:spacing w:before="0" w:beforeAutospacing="0" w:after="0" w:afterAutospacing="0" w:line="276" w:lineRule="auto"/>
              <w:jc w:val="both"/>
              <w:rPr>
                <w:lang w:val="ro-MD"/>
              </w:rPr>
            </w:pPr>
            <w:r w:rsidRPr="00BC706E">
              <w:rPr>
                <w:lang w:val="ro-MD"/>
              </w:rPr>
              <w:t>Luarea deciziilor informate în proiecte interdisciplinare</w:t>
            </w:r>
          </w:p>
        </w:tc>
        <w:tc>
          <w:tcPr>
            <w:tcW w:w="2407" w:type="dxa"/>
            <w:vAlign w:val="center"/>
          </w:tcPr>
          <w:p w14:paraId="53563F61" w14:textId="77777777" w:rsidR="008A1FB0" w:rsidRPr="00BC706E" w:rsidRDefault="00A76026" w:rsidP="0081602E">
            <w:pPr>
              <w:pStyle w:val="af8"/>
              <w:spacing w:before="0" w:beforeAutospacing="0" w:after="0" w:afterAutospacing="0" w:line="276" w:lineRule="auto"/>
              <w:jc w:val="both"/>
              <w:rPr>
                <w:lang w:val="ro-MD"/>
              </w:rPr>
            </w:pPr>
            <w:r w:rsidRPr="00BC706E">
              <w:rPr>
                <w:lang w:val="ro-MD"/>
              </w:rPr>
              <w:t>Analiza critică a problemelor complexe</w:t>
            </w:r>
            <w:r w:rsidR="008A1FB0" w:rsidRPr="00BC706E">
              <w:rPr>
                <w:lang w:val="ro-MD"/>
              </w:rPr>
              <w:t>;</w:t>
            </w:r>
          </w:p>
          <w:p w14:paraId="56F7E647" w14:textId="77777777" w:rsidR="008A1FB0" w:rsidRPr="00BC706E" w:rsidRDefault="00A76026" w:rsidP="0081602E">
            <w:pPr>
              <w:pStyle w:val="af8"/>
              <w:spacing w:before="0" w:beforeAutospacing="0" w:after="0" w:afterAutospacing="0" w:line="276" w:lineRule="auto"/>
              <w:jc w:val="both"/>
              <w:rPr>
                <w:lang w:val="ro-MD"/>
              </w:rPr>
            </w:pPr>
            <w:r w:rsidRPr="00BC706E">
              <w:rPr>
                <w:lang w:val="ro-MD"/>
              </w:rPr>
              <w:t>Formularea de judecăți originale și aplicabile</w:t>
            </w:r>
            <w:r w:rsidR="008A1FB0" w:rsidRPr="00BC706E">
              <w:rPr>
                <w:lang w:val="ro-MD"/>
              </w:rPr>
              <w:t>;</w:t>
            </w:r>
          </w:p>
          <w:p w14:paraId="304AD484" w14:textId="3419A5BC" w:rsidR="00A76026" w:rsidRPr="00BC706E" w:rsidRDefault="00A76026" w:rsidP="0081602E">
            <w:pPr>
              <w:pStyle w:val="af8"/>
              <w:spacing w:before="0" w:beforeAutospacing="0" w:after="0" w:afterAutospacing="0" w:line="276" w:lineRule="auto"/>
              <w:jc w:val="both"/>
              <w:rPr>
                <w:lang w:val="ro-MD"/>
              </w:rPr>
            </w:pPr>
            <w:r w:rsidRPr="00BC706E">
              <w:rPr>
                <w:lang w:val="ro-MD"/>
              </w:rPr>
              <w:t>Decizii autonome în cercetare și practică</w:t>
            </w:r>
          </w:p>
        </w:tc>
      </w:tr>
      <w:tr w:rsidR="00A76026" w:rsidRPr="00BC706E" w14:paraId="559D867B" w14:textId="77777777" w:rsidTr="00A76026">
        <w:tc>
          <w:tcPr>
            <w:tcW w:w="1980" w:type="dxa"/>
            <w:vAlign w:val="center"/>
          </w:tcPr>
          <w:p w14:paraId="2136452E" w14:textId="7610DE3D" w:rsidR="00A76026" w:rsidRPr="00BC706E" w:rsidRDefault="00A76026" w:rsidP="0081602E">
            <w:pPr>
              <w:pStyle w:val="af8"/>
              <w:spacing w:before="0" w:beforeAutospacing="0" w:after="0" w:afterAutospacing="0" w:line="276" w:lineRule="auto"/>
              <w:jc w:val="both"/>
              <w:rPr>
                <w:lang w:val="ro-MD"/>
              </w:rPr>
            </w:pPr>
            <w:r w:rsidRPr="00BC706E">
              <w:rPr>
                <w:b/>
                <w:bCs/>
                <w:lang w:val="ro-MD"/>
              </w:rPr>
              <w:t>Competențe de comunicare</w:t>
            </w:r>
          </w:p>
        </w:tc>
        <w:tc>
          <w:tcPr>
            <w:tcW w:w="2834" w:type="dxa"/>
            <w:vAlign w:val="center"/>
          </w:tcPr>
          <w:p w14:paraId="3552A675" w14:textId="77777777" w:rsidR="008A1FB0" w:rsidRPr="00BC706E" w:rsidRDefault="00A76026" w:rsidP="0081602E">
            <w:pPr>
              <w:pStyle w:val="af8"/>
              <w:spacing w:before="0" w:beforeAutospacing="0" w:after="0" w:afterAutospacing="0" w:line="276" w:lineRule="auto"/>
              <w:jc w:val="both"/>
              <w:rPr>
                <w:lang w:val="ro-MD"/>
              </w:rPr>
            </w:pPr>
            <w:r w:rsidRPr="00BC706E">
              <w:rPr>
                <w:lang w:val="ro-MD"/>
              </w:rPr>
              <w:t>Activități de grup și prezentări</w:t>
            </w:r>
            <w:r w:rsidR="008A1FB0" w:rsidRPr="00BC706E">
              <w:rPr>
                <w:lang w:val="ro-MD"/>
              </w:rPr>
              <w:t>;</w:t>
            </w:r>
          </w:p>
          <w:p w14:paraId="3594A6D0" w14:textId="77777777" w:rsidR="008A1FB0" w:rsidRPr="00BC706E" w:rsidRDefault="00A76026" w:rsidP="0081602E">
            <w:pPr>
              <w:pStyle w:val="af8"/>
              <w:spacing w:before="0" w:beforeAutospacing="0" w:after="0" w:afterAutospacing="0" w:line="276" w:lineRule="auto"/>
              <w:jc w:val="both"/>
              <w:rPr>
                <w:lang w:val="ro-MD"/>
              </w:rPr>
            </w:pPr>
            <w:r w:rsidRPr="00BC706E">
              <w:rPr>
                <w:lang w:val="ro-MD"/>
              </w:rPr>
              <w:t>Introducere în etica profesională</w:t>
            </w:r>
            <w:r w:rsidR="008A1FB0" w:rsidRPr="00BC706E">
              <w:rPr>
                <w:lang w:val="ro-MD"/>
              </w:rPr>
              <w:t>;</w:t>
            </w:r>
          </w:p>
          <w:p w14:paraId="3A08CB81" w14:textId="1F8111CD" w:rsidR="00A76026" w:rsidRPr="00BC706E" w:rsidRDefault="00A76026" w:rsidP="0081602E">
            <w:pPr>
              <w:pStyle w:val="af8"/>
              <w:spacing w:before="0" w:beforeAutospacing="0" w:after="0" w:afterAutospacing="0" w:line="276" w:lineRule="auto"/>
              <w:jc w:val="both"/>
              <w:rPr>
                <w:lang w:val="ro-MD"/>
              </w:rPr>
            </w:pPr>
            <w:r w:rsidRPr="00BC706E">
              <w:rPr>
                <w:lang w:val="ro-MD"/>
              </w:rPr>
              <w:t>Dezvoltarea colaborării și comunicării</w:t>
            </w:r>
          </w:p>
        </w:tc>
        <w:tc>
          <w:tcPr>
            <w:tcW w:w="2407" w:type="dxa"/>
            <w:vAlign w:val="center"/>
          </w:tcPr>
          <w:p w14:paraId="12505BAA" w14:textId="77777777" w:rsidR="008A1FB0" w:rsidRPr="00BC706E" w:rsidRDefault="00A76026" w:rsidP="0081602E">
            <w:pPr>
              <w:pStyle w:val="af8"/>
              <w:spacing w:before="0" w:beforeAutospacing="0" w:after="0" w:afterAutospacing="0" w:line="276" w:lineRule="auto"/>
              <w:jc w:val="both"/>
              <w:rPr>
                <w:lang w:val="ro-MD"/>
              </w:rPr>
            </w:pPr>
            <w:r w:rsidRPr="00BC706E">
              <w:rPr>
                <w:lang w:val="ro-MD"/>
              </w:rPr>
              <w:t>Proiecte interdisciplinare și workshop-uri</w:t>
            </w:r>
            <w:r w:rsidR="008A1FB0" w:rsidRPr="00BC706E">
              <w:rPr>
                <w:lang w:val="ro-MD"/>
              </w:rPr>
              <w:t>;</w:t>
            </w:r>
          </w:p>
          <w:p w14:paraId="3D2801A4" w14:textId="77777777" w:rsidR="008A1FB0" w:rsidRPr="00BC706E" w:rsidRDefault="00A76026" w:rsidP="0081602E">
            <w:pPr>
              <w:pStyle w:val="af8"/>
              <w:spacing w:before="0" w:beforeAutospacing="0" w:after="0" w:afterAutospacing="0" w:line="276" w:lineRule="auto"/>
              <w:jc w:val="both"/>
              <w:rPr>
                <w:lang w:val="ro-MD"/>
              </w:rPr>
            </w:pPr>
            <w:r w:rsidRPr="00BC706E">
              <w:rPr>
                <w:lang w:val="ro-MD"/>
              </w:rPr>
              <w:t>Colaborări internaționale</w:t>
            </w:r>
            <w:r w:rsidR="008A1FB0" w:rsidRPr="00BC706E">
              <w:rPr>
                <w:lang w:val="ro-MD"/>
              </w:rPr>
              <w:t>;</w:t>
            </w:r>
          </w:p>
          <w:p w14:paraId="7E73ECE0" w14:textId="60050F47" w:rsidR="00A76026" w:rsidRPr="00BC706E" w:rsidRDefault="00A76026" w:rsidP="0081602E">
            <w:pPr>
              <w:pStyle w:val="af8"/>
              <w:spacing w:before="0" w:beforeAutospacing="0" w:after="0" w:afterAutospacing="0" w:line="276" w:lineRule="auto"/>
              <w:jc w:val="both"/>
              <w:rPr>
                <w:lang w:val="ro-MD"/>
              </w:rPr>
            </w:pPr>
            <w:r w:rsidRPr="00BC706E">
              <w:rPr>
                <w:lang w:val="ro-MD"/>
              </w:rPr>
              <w:t>Prezentarea profesională a rezultatelor</w:t>
            </w:r>
          </w:p>
        </w:tc>
        <w:tc>
          <w:tcPr>
            <w:tcW w:w="2407" w:type="dxa"/>
            <w:vAlign w:val="center"/>
          </w:tcPr>
          <w:p w14:paraId="32D606BF" w14:textId="77777777" w:rsidR="008A1FB0" w:rsidRPr="00BC706E" w:rsidRDefault="00A76026" w:rsidP="0081602E">
            <w:pPr>
              <w:pStyle w:val="af8"/>
              <w:spacing w:before="0" w:beforeAutospacing="0" w:after="0" w:afterAutospacing="0" w:line="276" w:lineRule="auto"/>
              <w:jc w:val="both"/>
              <w:rPr>
                <w:lang w:val="ro-MD"/>
              </w:rPr>
            </w:pPr>
            <w:r w:rsidRPr="00BC706E">
              <w:rPr>
                <w:lang w:val="ro-MD"/>
              </w:rPr>
              <w:t>Leadership în echipe de cercetare</w:t>
            </w:r>
            <w:r w:rsidR="008A1FB0" w:rsidRPr="00BC706E">
              <w:rPr>
                <w:lang w:val="ro-MD"/>
              </w:rPr>
              <w:t>;</w:t>
            </w:r>
          </w:p>
          <w:p w14:paraId="4C26AFC0" w14:textId="77777777" w:rsidR="008A1FB0" w:rsidRPr="00BC706E" w:rsidRDefault="00A76026" w:rsidP="0081602E">
            <w:pPr>
              <w:pStyle w:val="af8"/>
              <w:spacing w:before="0" w:beforeAutospacing="0" w:after="0" w:afterAutospacing="0" w:line="276" w:lineRule="auto"/>
              <w:jc w:val="both"/>
              <w:rPr>
                <w:lang w:val="ro-MD"/>
              </w:rPr>
            </w:pPr>
            <w:r w:rsidRPr="00BC706E">
              <w:rPr>
                <w:lang w:val="ro-MD"/>
              </w:rPr>
              <w:t>Mentorarea studenților</w:t>
            </w:r>
            <w:r w:rsidR="008A1FB0" w:rsidRPr="00BC706E">
              <w:rPr>
                <w:lang w:val="ro-MD"/>
              </w:rPr>
              <w:t>;</w:t>
            </w:r>
          </w:p>
          <w:p w14:paraId="4053457C" w14:textId="6FDB53B1" w:rsidR="00A76026" w:rsidRPr="00BC706E" w:rsidRDefault="00A76026" w:rsidP="0081602E">
            <w:pPr>
              <w:pStyle w:val="af8"/>
              <w:spacing w:before="0" w:beforeAutospacing="0" w:after="0" w:afterAutospacing="0" w:line="276" w:lineRule="auto"/>
              <w:jc w:val="both"/>
              <w:rPr>
                <w:lang w:val="ro-MD"/>
              </w:rPr>
            </w:pPr>
            <w:r w:rsidRPr="00BC706E">
              <w:rPr>
                <w:lang w:val="ro-MD"/>
              </w:rPr>
              <w:t>Comunicare și diseminare științifică responsabilă</w:t>
            </w:r>
          </w:p>
        </w:tc>
      </w:tr>
      <w:tr w:rsidR="00A76026" w:rsidRPr="00BC706E" w14:paraId="3C870DED" w14:textId="77777777" w:rsidTr="00A76026">
        <w:tc>
          <w:tcPr>
            <w:tcW w:w="1980" w:type="dxa"/>
            <w:vAlign w:val="center"/>
          </w:tcPr>
          <w:p w14:paraId="173CEDC2" w14:textId="4BC74270" w:rsidR="00A76026" w:rsidRPr="00BC706E" w:rsidRDefault="00A76026" w:rsidP="0081602E">
            <w:pPr>
              <w:pStyle w:val="af8"/>
              <w:spacing w:before="0" w:beforeAutospacing="0" w:after="0" w:afterAutospacing="0" w:line="276" w:lineRule="auto"/>
              <w:jc w:val="both"/>
              <w:rPr>
                <w:lang w:val="ro-MD"/>
              </w:rPr>
            </w:pPr>
            <w:r w:rsidRPr="00BC706E">
              <w:rPr>
                <w:b/>
                <w:bCs/>
                <w:lang w:val="ro-MD"/>
              </w:rPr>
              <w:t>Abilități de învățare și autonomie</w:t>
            </w:r>
          </w:p>
        </w:tc>
        <w:tc>
          <w:tcPr>
            <w:tcW w:w="2834" w:type="dxa"/>
            <w:vAlign w:val="center"/>
          </w:tcPr>
          <w:p w14:paraId="58C28687" w14:textId="77777777" w:rsidR="00DB0554" w:rsidRPr="00BC706E" w:rsidRDefault="00A76026" w:rsidP="0081602E">
            <w:pPr>
              <w:pStyle w:val="af8"/>
              <w:spacing w:before="0" w:beforeAutospacing="0" w:after="0" w:afterAutospacing="0" w:line="276" w:lineRule="auto"/>
              <w:jc w:val="both"/>
              <w:rPr>
                <w:lang w:val="ro-MD"/>
              </w:rPr>
            </w:pPr>
            <w:r w:rsidRPr="00BC706E">
              <w:rPr>
                <w:lang w:val="ro-MD"/>
              </w:rPr>
              <w:t>Lucrări individuale și proiecte de semestru</w:t>
            </w:r>
            <w:r w:rsidR="00DB0554" w:rsidRPr="00BC706E">
              <w:rPr>
                <w:lang w:val="ro-MD"/>
              </w:rPr>
              <w:t>;</w:t>
            </w:r>
          </w:p>
          <w:p w14:paraId="1779F37C" w14:textId="01814F0E" w:rsidR="00A76026" w:rsidRPr="00BC706E" w:rsidRDefault="00A76026" w:rsidP="0081602E">
            <w:pPr>
              <w:pStyle w:val="af8"/>
              <w:spacing w:before="0" w:beforeAutospacing="0" w:after="0" w:afterAutospacing="0" w:line="276" w:lineRule="auto"/>
              <w:jc w:val="both"/>
              <w:rPr>
                <w:lang w:val="ro-MD"/>
              </w:rPr>
            </w:pPr>
            <w:r w:rsidRPr="00BC706E">
              <w:rPr>
                <w:lang w:val="ro-MD"/>
              </w:rPr>
              <w:t>Autoevaluare și planificare simplă a activităților</w:t>
            </w:r>
          </w:p>
        </w:tc>
        <w:tc>
          <w:tcPr>
            <w:tcW w:w="2407" w:type="dxa"/>
            <w:vAlign w:val="center"/>
          </w:tcPr>
          <w:p w14:paraId="68BC0AA3" w14:textId="77777777" w:rsidR="00DB0554" w:rsidRPr="00BC706E" w:rsidRDefault="00A76026" w:rsidP="0081602E">
            <w:pPr>
              <w:pStyle w:val="af8"/>
              <w:spacing w:before="0" w:beforeAutospacing="0" w:after="0" w:afterAutospacing="0" w:line="276" w:lineRule="auto"/>
              <w:jc w:val="both"/>
              <w:rPr>
                <w:lang w:val="ro-MD"/>
              </w:rPr>
            </w:pPr>
            <w:r w:rsidRPr="00BC706E">
              <w:rPr>
                <w:lang w:val="ro-MD"/>
              </w:rPr>
              <w:t>Proiecte individuale și de grup cu autonomie crescută</w:t>
            </w:r>
            <w:r w:rsidR="00DB0554" w:rsidRPr="00BC706E">
              <w:rPr>
                <w:lang w:val="ro-MD"/>
              </w:rPr>
              <w:t>;</w:t>
            </w:r>
          </w:p>
          <w:p w14:paraId="3C7EA4E1" w14:textId="62F4E9D9" w:rsidR="00A76026" w:rsidRPr="00BC706E" w:rsidRDefault="00A76026" w:rsidP="0081602E">
            <w:pPr>
              <w:pStyle w:val="af8"/>
              <w:spacing w:before="0" w:beforeAutospacing="0" w:after="0" w:afterAutospacing="0" w:line="276" w:lineRule="auto"/>
              <w:jc w:val="both"/>
              <w:rPr>
                <w:lang w:val="ro-MD"/>
              </w:rPr>
            </w:pPr>
            <w:r w:rsidRPr="00BC706E">
              <w:rPr>
                <w:lang w:val="ro-MD"/>
              </w:rPr>
              <w:lastRenderedPageBreak/>
              <w:t>Gestionarea activităților complexe și feedback continuu</w:t>
            </w:r>
          </w:p>
        </w:tc>
        <w:tc>
          <w:tcPr>
            <w:tcW w:w="2407" w:type="dxa"/>
            <w:vAlign w:val="center"/>
          </w:tcPr>
          <w:p w14:paraId="5E2BF989" w14:textId="77777777" w:rsidR="00DB0554" w:rsidRPr="00BC706E" w:rsidRDefault="00A76026" w:rsidP="0081602E">
            <w:pPr>
              <w:pStyle w:val="af8"/>
              <w:spacing w:before="0" w:beforeAutospacing="0" w:after="0" w:afterAutospacing="0" w:line="276" w:lineRule="auto"/>
              <w:jc w:val="both"/>
              <w:rPr>
                <w:lang w:val="ro-MD"/>
              </w:rPr>
            </w:pPr>
            <w:r w:rsidRPr="00BC706E">
              <w:rPr>
                <w:lang w:val="ro-MD"/>
              </w:rPr>
              <w:lastRenderedPageBreak/>
              <w:t>Conducerea proiectelor de cercetare independente</w:t>
            </w:r>
            <w:r w:rsidR="00DB0554" w:rsidRPr="00BC706E">
              <w:rPr>
                <w:lang w:val="ro-MD"/>
              </w:rPr>
              <w:t>;</w:t>
            </w:r>
          </w:p>
          <w:p w14:paraId="290465F5" w14:textId="77777777" w:rsidR="00DB0554" w:rsidRPr="00BC706E" w:rsidRDefault="00A76026" w:rsidP="0081602E">
            <w:pPr>
              <w:pStyle w:val="af8"/>
              <w:spacing w:before="0" w:beforeAutospacing="0" w:after="0" w:afterAutospacing="0" w:line="276" w:lineRule="auto"/>
              <w:jc w:val="both"/>
              <w:rPr>
                <w:lang w:val="ro-MD"/>
              </w:rPr>
            </w:pPr>
            <w:r w:rsidRPr="00BC706E">
              <w:rPr>
                <w:lang w:val="ro-MD"/>
              </w:rPr>
              <w:lastRenderedPageBreak/>
              <w:t>Managementul resurselor, timpului și al parcursului de învățare</w:t>
            </w:r>
            <w:r w:rsidR="00DB0554" w:rsidRPr="00BC706E">
              <w:rPr>
                <w:lang w:val="ro-MD"/>
              </w:rPr>
              <w:t>;</w:t>
            </w:r>
          </w:p>
          <w:p w14:paraId="6188147E" w14:textId="305787E0" w:rsidR="00A76026" w:rsidRPr="00BC706E" w:rsidRDefault="00A76026" w:rsidP="0081602E">
            <w:pPr>
              <w:pStyle w:val="af8"/>
              <w:spacing w:before="0" w:beforeAutospacing="0" w:after="0" w:afterAutospacing="0" w:line="276" w:lineRule="auto"/>
              <w:jc w:val="both"/>
              <w:rPr>
                <w:lang w:val="ro-MD"/>
              </w:rPr>
            </w:pPr>
            <w:r w:rsidRPr="00BC706E">
              <w:rPr>
                <w:lang w:val="ro-MD"/>
              </w:rPr>
              <w:t>Dezvoltarea capacității de învățare continuă</w:t>
            </w:r>
          </w:p>
        </w:tc>
      </w:tr>
    </w:tbl>
    <w:p w14:paraId="7E2E66C4" w14:textId="679644FE" w:rsidR="009D5C3E" w:rsidRPr="00BC706E" w:rsidRDefault="00A45521" w:rsidP="00BC77D4">
      <w:pPr>
        <w:pStyle w:val="af8"/>
        <w:spacing w:before="120" w:beforeAutospacing="0" w:after="120" w:afterAutospacing="0" w:line="276" w:lineRule="auto"/>
        <w:jc w:val="both"/>
        <w:rPr>
          <w:rFonts w:eastAsiaTheme="minorHAnsi"/>
          <w:kern w:val="2"/>
          <w:lang w:val="ro-MD" w:eastAsia="en-US"/>
          <w14:ligatures w14:val="standardContextual"/>
        </w:rPr>
      </w:pPr>
      <w:r w:rsidRPr="00BC706E">
        <w:rPr>
          <w:rFonts w:eastAsiaTheme="minorHAnsi"/>
          <w:kern w:val="2"/>
          <w:lang w:val="ro-MD" w:eastAsia="en-US"/>
          <w14:ligatures w14:val="standardContextual"/>
        </w:rPr>
        <w:lastRenderedPageBreak/>
        <w:t xml:space="preserve">Ca parte a implementării </w:t>
      </w:r>
      <w:r w:rsidR="00863ED8" w:rsidRPr="00BC706E">
        <w:rPr>
          <w:rFonts w:eastAsiaTheme="minorHAnsi"/>
          <w:kern w:val="2"/>
          <w:lang w:val="ro-MD" w:eastAsia="en-US"/>
          <w14:ligatures w14:val="standardContextual"/>
        </w:rPr>
        <w:t>CNC</w:t>
      </w:r>
      <w:r w:rsidR="008649C2" w:rsidRPr="00BC706E">
        <w:rPr>
          <w:rFonts w:eastAsiaTheme="minorHAnsi"/>
          <w:kern w:val="2"/>
          <w:lang w:val="ro-MD" w:eastAsia="en-US"/>
          <w14:ligatures w14:val="standardContextual"/>
        </w:rPr>
        <w:t>, EQF și QF-EHEA,</w:t>
      </w:r>
      <w:r w:rsidRPr="00BC706E">
        <w:rPr>
          <w:rFonts w:eastAsiaTheme="minorHAnsi"/>
          <w:kern w:val="2"/>
          <w:lang w:val="ro-MD" w:eastAsia="en-US"/>
          <w14:ligatures w14:val="standardContextual"/>
        </w:rPr>
        <w:t xml:space="preserve"> </w:t>
      </w:r>
      <w:r w:rsidR="00462F02" w:rsidRPr="00BC706E">
        <w:rPr>
          <w:rFonts w:eastAsiaTheme="minorHAnsi"/>
          <w:kern w:val="2"/>
          <w:lang w:val="ro-MD" w:eastAsia="en-US"/>
          <w14:ligatures w14:val="standardContextual"/>
        </w:rPr>
        <w:t xml:space="preserve">MEC, precum și </w:t>
      </w:r>
      <w:r w:rsidRPr="00BC706E">
        <w:rPr>
          <w:rFonts w:eastAsiaTheme="minorHAnsi"/>
          <w:kern w:val="2"/>
          <w:lang w:val="ro-MD" w:eastAsia="en-US"/>
          <w14:ligatures w14:val="standardContextual"/>
        </w:rPr>
        <w:t>instituțiile de învățământ superior din Republica Moldova</w:t>
      </w:r>
      <w:r w:rsidR="006834C9" w:rsidRPr="00BC706E">
        <w:rPr>
          <w:rFonts w:eastAsiaTheme="minorHAnsi"/>
          <w:kern w:val="2"/>
          <w:lang w:val="ro-MD" w:eastAsia="en-US"/>
          <w14:ligatures w14:val="standardContextual"/>
        </w:rPr>
        <w:t>,</w:t>
      </w:r>
      <w:r w:rsidRPr="00BC706E">
        <w:rPr>
          <w:rFonts w:eastAsiaTheme="minorHAnsi"/>
          <w:kern w:val="2"/>
          <w:lang w:val="ro-MD" w:eastAsia="en-US"/>
          <w14:ligatures w14:val="standardContextual"/>
        </w:rPr>
        <w:t xml:space="preserve"> publică pe site-urile oficiale documente relevante </w:t>
      </w:r>
      <w:r w:rsidR="00462F02" w:rsidRPr="00BC706E">
        <w:rPr>
          <w:rFonts w:eastAsiaTheme="minorHAnsi"/>
          <w:kern w:val="2"/>
          <w:lang w:val="ro-MD" w:eastAsia="en-US"/>
          <w14:ligatures w14:val="standardContextual"/>
        </w:rPr>
        <w:t>așa ca</w:t>
      </w:r>
      <w:r w:rsidRPr="00BC706E">
        <w:rPr>
          <w:rFonts w:eastAsiaTheme="minorHAnsi"/>
          <w:kern w:val="2"/>
          <w:lang w:val="ro-MD" w:eastAsia="en-US"/>
          <w14:ligatures w14:val="standardContextual"/>
        </w:rPr>
        <w:t xml:space="preserve"> standardele de calificare, planuri de învățământ și curricul</w:t>
      </w:r>
      <w:r w:rsidR="00462F02" w:rsidRPr="00BC706E">
        <w:rPr>
          <w:rFonts w:eastAsiaTheme="minorHAnsi"/>
          <w:kern w:val="2"/>
          <w:lang w:val="ro-MD" w:eastAsia="en-US"/>
          <w14:ligatures w14:val="standardContextual"/>
        </w:rPr>
        <w:t>a</w:t>
      </w:r>
      <w:r w:rsidR="006834C9" w:rsidRPr="00BC706E">
        <w:rPr>
          <w:rFonts w:eastAsiaTheme="minorHAnsi"/>
          <w:kern w:val="2"/>
          <w:lang w:val="ro-MD" w:eastAsia="en-US"/>
          <w14:ligatures w14:val="standardContextual"/>
        </w:rPr>
        <w:t xml:space="preserve">, prin care se demonstrează </w:t>
      </w:r>
      <w:r w:rsidR="00380B51" w:rsidRPr="00BC706E">
        <w:rPr>
          <w:rFonts w:eastAsiaTheme="minorHAnsi"/>
          <w:kern w:val="2"/>
          <w:lang w:val="ro-MD" w:eastAsia="en-US"/>
          <w14:ligatures w14:val="standardContextual"/>
        </w:rPr>
        <w:t xml:space="preserve">legătura între calificările din </w:t>
      </w:r>
      <w:r w:rsidR="00BE3089" w:rsidRPr="00BC706E">
        <w:rPr>
          <w:rFonts w:eastAsiaTheme="minorHAnsi"/>
          <w:kern w:val="2"/>
          <w:lang w:val="ro-MD" w:eastAsia="en-US"/>
          <w14:ligatures w14:val="standardContextual"/>
        </w:rPr>
        <w:t>CNC</w:t>
      </w:r>
      <w:r w:rsidR="00380B51" w:rsidRPr="00BC706E">
        <w:rPr>
          <w:rFonts w:eastAsiaTheme="minorHAnsi"/>
          <w:kern w:val="2"/>
          <w:lang w:val="ro-MD" w:eastAsia="en-US"/>
          <w14:ligatures w14:val="standardContextual"/>
        </w:rPr>
        <w:t xml:space="preserve"> și descriptorii ciclurilor din QF-EHEA</w:t>
      </w:r>
      <w:r w:rsidR="009D5C3E" w:rsidRPr="00BC706E">
        <w:rPr>
          <w:rFonts w:eastAsiaTheme="minorHAnsi"/>
          <w:kern w:val="2"/>
          <w:lang w:val="ro-MD" w:eastAsia="en-US"/>
          <w14:ligatures w14:val="standardContextual"/>
        </w:rPr>
        <w:t>:</w:t>
      </w:r>
    </w:p>
    <w:p w14:paraId="4545D15C" w14:textId="0ED7245E" w:rsidR="00155E4D" w:rsidRPr="00BC706E" w:rsidRDefault="002B08B9" w:rsidP="009D5C3E">
      <w:pPr>
        <w:pStyle w:val="af8"/>
        <w:numPr>
          <w:ilvl w:val="3"/>
          <w:numId w:val="257"/>
        </w:numPr>
        <w:spacing w:before="120" w:beforeAutospacing="0" w:after="120" w:afterAutospacing="0" w:line="276" w:lineRule="auto"/>
        <w:ind w:left="426" w:hanging="426"/>
        <w:jc w:val="both"/>
        <w:rPr>
          <w:lang w:val="ro-MD"/>
        </w:rPr>
      </w:pPr>
      <w:r w:rsidRPr="00BC706E">
        <w:rPr>
          <w:rFonts w:eastAsiaTheme="minorHAnsi"/>
          <w:kern w:val="2"/>
          <w:lang w:val="ro-MD" w:eastAsia="en-US"/>
          <w14:ligatures w14:val="standardContextual"/>
        </w:rPr>
        <w:t>MEC</w:t>
      </w:r>
      <w:r w:rsidR="00A45521" w:rsidRPr="00BC706E">
        <w:rPr>
          <w:rFonts w:eastAsiaTheme="minorHAnsi"/>
          <w:kern w:val="2"/>
          <w:lang w:val="ro-MD" w:eastAsia="en-US"/>
          <w14:ligatures w14:val="standardContextual"/>
        </w:rPr>
        <w:t xml:space="preserve"> oferă acces la </w:t>
      </w:r>
      <w:r w:rsidR="00F25060" w:rsidRPr="00BC706E">
        <w:rPr>
          <w:rFonts w:eastAsiaTheme="minorHAnsi"/>
          <w:kern w:val="2"/>
          <w:lang w:val="ro-MD" w:eastAsia="en-US"/>
          <w14:ligatures w14:val="standardContextual"/>
        </w:rPr>
        <w:t>s</w:t>
      </w:r>
      <w:r w:rsidR="00A45521" w:rsidRPr="00BC706E">
        <w:rPr>
          <w:rFonts w:eastAsiaTheme="minorHAnsi"/>
          <w:kern w:val="2"/>
          <w:lang w:val="ro-MD" w:eastAsia="en-US"/>
          <w14:ligatures w14:val="standardContextual"/>
        </w:rPr>
        <w:t>tandarde</w:t>
      </w:r>
      <w:r w:rsidR="00F25060" w:rsidRPr="00BC706E">
        <w:rPr>
          <w:rFonts w:eastAsiaTheme="minorHAnsi"/>
          <w:kern w:val="2"/>
          <w:lang w:val="ro-MD" w:eastAsia="en-US"/>
          <w14:ligatures w14:val="standardContextual"/>
        </w:rPr>
        <w:t>le</w:t>
      </w:r>
      <w:r w:rsidR="00A45521" w:rsidRPr="00BC706E">
        <w:rPr>
          <w:rFonts w:eastAsiaTheme="minorHAnsi"/>
          <w:kern w:val="2"/>
          <w:lang w:val="ro-MD" w:eastAsia="en-US"/>
          <w14:ligatures w14:val="standardContextual"/>
        </w:rPr>
        <w:t xml:space="preserve"> de calificare în învățământul superior</w:t>
      </w:r>
      <w:r w:rsidR="00FC0E3E" w:rsidRPr="00BC706E">
        <w:rPr>
          <w:rFonts w:eastAsiaTheme="minorHAnsi"/>
          <w:kern w:val="2"/>
          <w:lang w:val="ro-MD" w:eastAsia="en-US"/>
          <w14:ligatures w14:val="standardContextual"/>
        </w:rPr>
        <w:t xml:space="preserve"> </w:t>
      </w:r>
      <w:r w:rsidR="004E2B00" w:rsidRPr="00BC706E">
        <w:rPr>
          <w:rFonts w:eastAsiaTheme="minorHAnsi"/>
          <w:kern w:val="2"/>
          <w:lang w:val="ro-MD" w:eastAsia="en-US"/>
          <w14:ligatures w14:val="standardContextual"/>
        </w:rPr>
        <w:t>(</w:t>
      </w:r>
      <w:hyperlink r:id="rId112" w:tgtFrame="_new" w:history="1">
        <w:r w:rsidR="00AD6C4D" w:rsidRPr="00BC706E">
          <w:rPr>
            <w:rFonts w:eastAsiaTheme="minorHAnsi"/>
            <w:color w:val="0000FF"/>
            <w:kern w:val="2"/>
            <w:u w:val="single"/>
            <w:lang w:val="ro-MD" w:eastAsia="en-US"/>
            <w14:ligatures w14:val="standardContextual"/>
          </w:rPr>
          <w:t>mecc.gov.md</w:t>
        </w:r>
      </w:hyperlink>
      <w:r w:rsidR="004E2B00" w:rsidRPr="00BC706E">
        <w:rPr>
          <w:rFonts w:eastAsiaTheme="minorHAnsi"/>
          <w:kern w:val="2"/>
          <w:lang w:val="ro-MD" w:eastAsia="en-US"/>
          <w14:ligatures w14:val="standardContextual"/>
        </w:rPr>
        <w:t>)</w:t>
      </w:r>
      <w:r w:rsidR="00F25060" w:rsidRPr="00BC706E">
        <w:rPr>
          <w:rFonts w:eastAsiaTheme="minorHAnsi"/>
          <w:kern w:val="2"/>
          <w:lang w:val="ro-MD" w:eastAsia="en-US"/>
          <w14:ligatures w14:val="standardContextual"/>
        </w:rPr>
        <w:t xml:space="preserve"> și </w:t>
      </w:r>
      <w:r w:rsidR="004E2B00" w:rsidRPr="00BC706E">
        <w:rPr>
          <w:rFonts w:eastAsiaTheme="minorHAnsi"/>
          <w:kern w:val="2"/>
          <w:lang w:val="ro-MD" w:eastAsia="en-US"/>
          <w14:ligatures w14:val="standardContextual"/>
        </w:rPr>
        <w:t xml:space="preserve">la </w:t>
      </w:r>
      <w:r w:rsidR="00F25060" w:rsidRPr="00BC706E">
        <w:rPr>
          <w:rFonts w:eastAsiaTheme="minorHAnsi"/>
          <w:kern w:val="2"/>
          <w:lang w:val="ro-MD" w:eastAsia="en-US"/>
          <w14:ligatures w14:val="standardContextual"/>
        </w:rPr>
        <w:t>Plan</w:t>
      </w:r>
      <w:r w:rsidR="004E2B00" w:rsidRPr="00BC706E">
        <w:rPr>
          <w:rFonts w:eastAsiaTheme="minorHAnsi"/>
          <w:kern w:val="2"/>
          <w:lang w:val="ro-MD" w:eastAsia="en-US"/>
          <w14:ligatures w14:val="standardContextual"/>
        </w:rPr>
        <w:t>ul</w:t>
      </w:r>
      <w:r w:rsidR="00F25060" w:rsidRPr="00BC706E">
        <w:rPr>
          <w:rFonts w:eastAsiaTheme="minorHAnsi"/>
          <w:kern w:val="2"/>
          <w:lang w:val="ro-MD" w:eastAsia="en-US"/>
          <w14:ligatures w14:val="standardContextual"/>
        </w:rPr>
        <w:noBreakHyphen/>
        <w:t xml:space="preserve">cadru pentru studii superioare de licență, master și integrate ( </w:t>
      </w:r>
      <w:hyperlink r:id="rId113" w:tgtFrame="_new" w:history="1">
        <w:r w:rsidR="00F25060" w:rsidRPr="00BC706E">
          <w:rPr>
            <w:rFonts w:eastAsiaTheme="minorHAnsi"/>
            <w:color w:val="0000FF"/>
            <w:kern w:val="2"/>
            <w:u w:val="single"/>
            <w:lang w:val="ro-MD" w:eastAsia="en-US"/>
            <w14:ligatures w14:val="standardContextual"/>
          </w:rPr>
          <w:t>mec.gov.md</w:t>
        </w:r>
      </w:hyperlink>
      <w:r w:rsidR="00F25060" w:rsidRPr="00BC706E">
        <w:rPr>
          <w:rFonts w:eastAsiaTheme="minorHAnsi"/>
          <w:kern w:val="2"/>
          <w:lang w:val="ro-MD" w:eastAsia="en-US"/>
          <w14:ligatures w14:val="standardContextual"/>
        </w:rPr>
        <w:t>)</w:t>
      </w:r>
      <w:r w:rsidR="004E2B00" w:rsidRPr="00BC706E">
        <w:rPr>
          <w:rFonts w:eastAsiaTheme="minorHAnsi"/>
          <w:kern w:val="2"/>
          <w:lang w:val="ro-MD" w:eastAsia="en-US"/>
          <w14:ligatures w14:val="standardContextual"/>
        </w:rPr>
        <w:t>;</w:t>
      </w:r>
    </w:p>
    <w:p w14:paraId="566DBED3" w14:textId="77777777" w:rsidR="00C96FBB" w:rsidRPr="00BC706E" w:rsidRDefault="00C30149" w:rsidP="009D5C3E">
      <w:pPr>
        <w:pStyle w:val="af8"/>
        <w:numPr>
          <w:ilvl w:val="3"/>
          <w:numId w:val="257"/>
        </w:numPr>
        <w:spacing w:before="120" w:beforeAutospacing="0" w:after="120" w:afterAutospacing="0" w:line="276" w:lineRule="auto"/>
        <w:ind w:left="426" w:hanging="426"/>
        <w:jc w:val="both"/>
        <w:rPr>
          <w:lang w:val="ro-MD"/>
        </w:rPr>
      </w:pPr>
      <w:r w:rsidRPr="00BC706E">
        <w:rPr>
          <w:rFonts w:eastAsiaTheme="minorHAnsi"/>
          <w:kern w:val="2"/>
          <w:lang w:val="ro-MD" w:eastAsia="en-US"/>
          <w14:ligatures w14:val="standardContextual"/>
        </w:rPr>
        <w:t>Instituțiile superioare de învățământ publică pe propriile p</w:t>
      </w:r>
      <w:r w:rsidR="0027372B" w:rsidRPr="00BC706E">
        <w:rPr>
          <w:rFonts w:eastAsiaTheme="minorHAnsi"/>
          <w:kern w:val="2"/>
          <w:lang w:val="ro-MD" w:eastAsia="en-US"/>
          <w14:ligatures w14:val="standardContextual"/>
        </w:rPr>
        <w:t xml:space="preserve">agini curricula </w:t>
      </w:r>
      <w:r w:rsidR="00C96FBB" w:rsidRPr="00BC706E">
        <w:rPr>
          <w:rFonts w:eastAsiaTheme="minorHAnsi"/>
          <w:kern w:val="2"/>
          <w:lang w:val="ro-MD" w:eastAsia="en-US"/>
          <w14:ligatures w14:val="standardContextual"/>
        </w:rPr>
        <w:t>și planurile de învățământ pentru programe de licență și master, printre care:</w:t>
      </w:r>
    </w:p>
    <w:p w14:paraId="1A15C439" w14:textId="77777777" w:rsidR="001C11CA" w:rsidRPr="00BC706E" w:rsidRDefault="00A45521" w:rsidP="001C11CA">
      <w:pPr>
        <w:pStyle w:val="af8"/>
        <w:numPr>
          <w:ilvl w:val="0"/>
          <w:numId w:val="262"/>
        </w:numPr>
        <w:spacing w:before="120" w:beforeAutospacing="0" w:after="120" w:afterAutospacing="0" w:line="276" w:lineRule="auto"/>
        <w:ind w:left="851" w:hanging="284"/>
        <w:jc w:val="both"/>
        <w:rPr>
          <w:rFonts w:eastAsiaTheme="minorHAnsi"/>
          <w:kern w:val="2"/>
          <w:lang w:val="ro-MD" w:eastAsia="en-US"/>
          <w14:ligatures w14:val="standardContextual"/>
        </w:rPr>
      </w:pPr>
      <w:r w:rsidRPr="00BC706E">
        <w:rPr>
          <w:rFonts w:eastAsiaTheme="minorHAnsi"/>
          <w:kern w:val="2"/>
          <w:lang w:val="ro-MD" w:eastAsia="en-US"/>
          <w14:ligatures w14:val="standardContextual"/>
        </w:rPr>
        <w:t>Universitatea de Stat din Moldova publică modele de curriculum și planuri de studii pentru programe de licență și master (</w:t>
      </w:r>
      <w:hyperlink r:id="rId114" w:tgtFrame="_new" w:history="1">
        <w:r w:rsidRPr="00BC706E">
          <w:rPr>
            <w:rFonts w:eastAsiaTheme="minorHAnsi"/>
            <w:color w:val="0000FF"/>
            <w:kern w:val="2"/>
            <w:u w:val="single"/>
            <w:lang w:val="ro-MD" w:eastAsia="en-US"/>
            <w14:ligatures w14:val="standardContextual"/>
          </w:rPr>
          <w:t>usm.md</w:t>
        </w:r>
      </w:hyperlink>
      <w:r w:rsidRPr="00BC706E">
        <w:rPr>
          <w:rFonts w:eastAsiaTheme="minorHAnsi"/>
          <w:kern w:val="2"/>
          <w:lang w:val="ro-MD" w:eastAsia="en-US"/>
          <w14:ligatures w14:val="standardContextual"/>
        </w:rPr>
        <w:t xml:space="preserve">, </w:t>
      </w:r>
      <w:hyperlink r:id="rId115" w:tgtFrame="_new" w:history="1">
        <w:r w:rsidRPr="00BC706E">
          <w:rPr>
            <w:rFonts w:eastAsiaTheme="minorHAnsi"/>
            <w:color w:val="0000FF"/>
            <w:kern w:val="2"/>
            <w:u w:val="single"/>
            <w:lang w:val="ro-MD" w:eastAsia="en-US"/>
            <w14:ligatures w14:val="standardContextual"/>
          </w:rPr>
          <w:t>frispa.usm.md</w:t>
        </w:r>
      </w:hyperlink>
      <w:r w:rsidRPr="00BC706E">
        <w:rPr>
          <w:rFonts w:eastAsiaTheme="minorHAnsi"/>
          <w:kern w:val="2"/>
          <w:lang w:val="ro-MD" w:eastAsia="en-US"/>
          <w14:ligatures w14:val="standardContextual"/>
        </w:rPr>
        <w:t xml:space="preserve">), </w:t>
      </w:r>
    </w:p>
    <w:p w14:paraId="614EAC4E" w14:textId="77777777" w:rsidR="001C11CA" w:rsidRPr="00BC706E" w:rsidRDefault="00A45521" w:rsidP="001C11CA">
      <w:pPr>
        <w:pStyle w:val="af8"/>
        <w:numPr>
          <w:ilvl w:val="0"/>
          <w:numId w:val="262"/>
        </w:numPr>
        <w:spacing w:before="120" w:beforeAutospacing="0" w:after="120" w:afterAutospacing="0" w:line="276" w:lineRule="auto"/>
        <w:ind w:left="851" w:hanging="284"/>
        <w:jc w:val="both"/>
        <w:rPr>
          <w:rFonts w:eastAsiaTheme="minorHAnsi"/>
          <w:kern w:val="2"/>
          <w:lang w:val="ro-MD" w:eastAsia="en-US"/>
          <w14:ligatures w14:val="standardContextual"/>
        </w:rPr>
      </w:pPr>
      <w:r w:rsidRPr="00BC706E">
        <w:rPr>
          <w:rFonts w:eastAsiaTheme="minorHAnsi"/>
          <w:kern w:val="2"/>
          <w:lang w:val="ro-MD" w:eastAsia="en-US"/>
          <w14:ligatures w14:val="standardContextual"/>
        </w:rPr>
        <w:t>Academia de Studii Economice din Moldova oferă planuri pentru programe de licență în Business și Administrare (</w:t>
      </w:r>
      <w:hyperlink r:id="rId116" w:tgtFrame="_new" w:history="1">
        <w:r w:rsidRPr="00BC706E">
          <w:rPr>
            <w:rFonts w:eastAsiaTheme="minorHAnsi"/>
            <w:color w:val="0000FF"/>
            <w:kern w:val="2"/>
            <w:u w:val="single"/>
            <w:lang w:val="ro-MD" w:eastAsia="en-US"/>
            <w14:ligatures w14:val="standardContextual"/>
          </w:rPr>
          <w:t>ase.md</w:t>
        </w:r>
      </w:hyperlink>
      <w:r w:rsidRPr="00BC706E">
        <w:rPr>
          <w:rFonts w:eastAsiaTheme="minorHAnsi"/>
          <w:kern w:val="2"/>
          <w:lang w:val="ro-MD" w:eastAsia="en-US"/>
          <w14:ligatures w14:val="standardContextual"/>
        </w:rPr>
        <w:t xml:space="preserve">), </w:t>
      </w:r>
    </w:p>
    <w:p w14:paraId="6AB8B5CC" w14:textId="22D5F18B" w:rsidR="001C11CA" w:rsidRPr="00BC706E" w:rsidRDefault="00A45521" w:rsidP="001C11CA">
      <w:pPr>
        <w:pStyle w:val="af8"/>
        <w:numPr>
          <w:ilvl w:val="0"/>
          <w:numId w:val="262"/>
        </w:numPr>
        <w:spacing w:before="120" w:beforeAutospacing="0" w:after="120" w:afterAutospacing="0" w:line="276" w:lineRule="auto"/>
        <w:ind w:left="851" w:hanging="284"/>
        <w:jc w:val="both"/>
        <w:rPr>
          <w:rFonts w:eastAsiaTheme="minorHAnsi"/>
          <w:kern w:val="2"/>
          <w:lang w:val="ro-MD" w:eastAsia="en-US"/>
          <w14:ligatures w14:val="standardContextual"/>
        </w:rPr>
      </w:pPr>
      <w:r w:rsidRPr="00BC706E">
        <w:rPr>
          <w:rFonts w:eastAsiaTheme="minorHAnsi"/>
          <w:kern w:val="2"/>
          <w:lang w:val="ro-MD" w:eastAsia="en-US"/>
          <w14:ligatures w14:val="standardContextual"/>
        </w:rPr>
        <w:t>Universitatea de Stat de Medicină și Farmacie „Nicolae Testemițanu” publică planuri de învățământ pentru programele de licență și studii integrate (</w:t>
      </w:r>
      <w:hyperlink r:id="rId117" w:tgtFrame="_new" w:history="1">
        <w:r w:rsidRPr="00BC706E">
          <w:rPr>
            <w:rFonts w:eastAsiaTheme="minorHAnsi"/>
            <w:color w:val="0000FF"/>
            <w:kern w:val="2"/>
            <w:u w:val="single"/>
            <w:lang w:val="ro-MD" w:eastAsia="en-US"/>
            <w14:ligatures w14:val="standardContextual"/>
          </w:rPr>
          <w:t>medicina1.usmf.md</w:t>
        </w:r>
      </w:hyperlink>
      <w:r w:rsidRPr="00BC706E">
        <w:rPr>
          <w:rFonts w:eastAsiaTheme="minorHAnsi"/>
          <w:kern w:val="2"/>
          <w:lang w:val="ro-MD" w:eastAsia="en-US"/>
          <w14:ligatures w14:val="standardContextual"/>
        </w:rPr>
        <w:t>),</w:t>
      </w:r>
    </w:p>
    <w:p w14:paraId="63A53822" w14:textId="77777777" w:rsidR="00431FBB" w:rsidRPr="00BC706E" w:rsidRDefault="00A45521" w:rsidP="00431FBB">
      <w:pPr>
        <w:pStyle w:val="af8"/>
        <w:numPr>
          <w:ilvl w:val="0"/>
          <w:numId w:val="262"/>
        </w:numPr>
        <w:spacing w:before="120" w:beforeAutospacing="0" w:after="120" w:afterAutospacing="0" w:line="276" w:lineRule="auto"/>
        <w:ind w:left="851" w:hanging="284"/>
        <w:jc w:val="both"/>
        <w:rPr>
          <w:lang w:val="ro-MD"/>
        </w:rPr>
      </w:pPr>
      <w:r w:rsidRPr="00BC706E">
        <w:rPr>
          <w:rFonts w:eastAsiaTheme="minorHAnsi"/>
          <w:kern w:val="2"/>
          <w:lang w:val="ro-MD" w:eastAsia="en-US"/>
          <w14:ligatures w14:val="standardContextual"/>
        </w:rPr>
        <w:t>Universitatea Tehnică a Moldovei oferă planuri de învățământ pentru ciclul I (Licență) (</w:t>
      </w:r>
      <w:hyperlink r:id="rId118" w:tgtFrame="_new" w:history="1">
        <w:r w:rsidRPr="00BC706E">
          <w:rPr>
            <w:rFonts w:eastAsiaTheme="minorHAnsi"/>
            <w:color w:val="0000FF"/>
            <w:kern w:val="2"/>
            <w:u w:val="single"/>
            <w:lang w:val="ro-MD" w:eastAsia="en-US"/>
            <w14:ligatures w14:val="standardContextual"/>
          </w:rPr>
          <w:t>fet.utm.md</w:t>
        </w:r>
      </w:hyperlink>
      <w:r w:rsidRPr="00BC706E">
        <w:rPr>
          <w:rFonts w:eastAsiaTheme="minorHAnsi"/>
          <w:kern w:val="2"/>
          <w:lang w:val="ro-MD" w:eastAsia="en-US"/>
          <w14:ligatures w14:val="standardContextual"/>
        </w:rPr>
        <w:t xml:space="preserve">). </w:t>
      </w:r>
    </w:p>
    <w:p w14:paraId="7F84141A" w14:textId="209A365E" w:rsidR="00431FBB" w:rsidRPr="00BC706E" w:rsidRDefault="00431FBB" w:rsidP="0030016D">
      <w:pPr>
        <w:pStyle w:val="af8"/>
        <w:numPr>
          <w:ilvl w:val="0"/>
          <w:numId w:val="262"/>
        </w:numPr>
        <w:spacing w:before="120" w:beforeAutospacing="0" w:after="120" w:afterAutospacing="0" w:line="276" w:lineRule="auto"/>
        <w:ind w:left="851" w:hanging="284"/>
        <w:jc w:val="both"/>
        <w:rPr>
          <w:lang w:val="ro-MD"/>
        </w:rPr>
      </w:pPr>
      <w:r w:rsidRPr="00BC706E">
        <w:rPr>
          <w:lang w:val="ro-MD"/>
        </w:rPr>
        <w:t xml:space="preserve">Universitatea Pedagogică de Stat „Ion Creangă” (UPSC) din Chișinău, </w:t>
      </w:r>
      <w:r w:rsidR="00021496" w:rsidRPr="00BC706E">
        <w:rPr>
          <w:lang w:val="ro-MD"/>
        </w:rPr>
        <w:t>publică</w:t>
      </w:r>
      <w:r w:rsidRPr="00BC706E">
        <w:rPr>
          <w:lang w:val="ro-MD"/>
        </w:rPr>
        <w:t xml:space="preserve"> planuri de învățământ/credite pentru programe precum Arte plastice, Educație tehnologică, Informatică. </w:t>
      </w:r>
      <w:hyperlink r:id="rId119" w:tgtFrame="_blank" w:history="1">
        <w:r w:rsidRPr="00BC706E">
          <w:rPr>
            <w:rStyle w:val="max-w-15ch"/>
            <w:rFonts w:eastAsiaTheme="majorEastAsia"/>
            <w:color w:val="0000FF"/>
            <w:u w:val="single"/>
            <w:lang w:val="ro-MD"/>
          </w:rPr>
          <w:t>upsc.md</w:t>
        </w:r>
      </w:hyperlink>
    </w:p>
    <w:p w14:paraId="544120D7" w14:textId="1F77B280" w:rsidR="002E0B7A" w:rsidRPr="00BC706E" w:rsidRDefault="002E0B7A" w:rsidP="0030016D">
      <w:pPr>
        <w:pStyle w:val="af8"/>
        <w:spacing w:before="120" w:beforeAutospacing="0" w:after="120" w:afterAutospacing="0" w:line="276" w:lineRule="auto"/>
        <w:jc w:val="both"/>
        <w:rPr>
          <w:lang w:val="ro-MD"/>
        </w:rPr>
      </w:pPr>
      <w:r w:rsidRPr="00BC706E">
        <w:rPr>
          <w:lang w:val="ro-MD"/>
        </w:rPr>
        <w:t xml:space="preserve">Registrul Naţional al Calificărilor (RNC) reprezintă baza de date oficială administrată de </w:t>
      </w:r>
      <w:r w:rsidR="0025529A" w:rsidRPr="00BC706E">
        <w:rPr>
          <w:lang w:val="ro-MD"/>
        </w:rPr>
        <w:t>MEC</w:t>
      </w:r>
      <w:r w:rsidRPr="00BC706E">
        <w:rPr>
          <w:lang w:val="ro-MD"/>
        </w:rPr>
        <w:t>, care cuprinde standardele de calificare, calificările aferente, furnizorii autorizaţi/acreditaţi și actele de studii emise în sistemul educaţional naţional</w:t>
      </w:r>
      <w:r w:rsidR="00217710" w:rsidRPr="00BC706E">
        <w:rPr>
          <w:lang w:val="ro-MD"/>
        </w:rPr>
        <w:t xml:space="preserve">. </w:t>
      </w:r>
      <w:hyperlink r:id="rId120" w:history="1">
        <w:r w:rsidR="00B35D6F" w:rsidRPr="00BC706E">
          <w:rPr>
            <w:rStyle w:val="aff0"/>
            <w:lang w:val="ro-MD"/>
          </w:rPr>
          <w:t>rnc.sime.md</w:t>
        </w:r>
      </w:hyperlink>
      <w:r w:rsidR="00217710" w:rsidRPr="00BC706E">
        <w:rPr>
          <w:lang w:val="ro-MD"/>
        </w:rPr>
        <w:t xml:space="preserve"> </w:t>
      </w:r>
      <w:r w:rsidR="00B35D6F" w:rsidRPr="00BC706E">
        <w:rPr>
          <w:lang w:val="ro-MD"/>
        </w:rPr>
        <w:t xml:space="preserve"> </w:t>
      </w:r>
    </w:p>
    <w:p w14:paraId="25CFFDF9" w14:textId="3AFB4EDB" w:rsidR="001D4089" w:rsidRPr="00BC706E" w:rsidRDefault="002E0B7A" w:rsidP="0030016D">
      <w:pPr>
        <w:pStyle w:val="af8"/>
        <w:spacing w:before="120" w:beforeAutospacing="0" w:after="120" w:afterAutospacing="0" w:line="276" w:lineRule="auto"/>
        <w:jc w:val="both"/>
        <w:rPr>
          <w:lang w:val="ro-MD"/>
        </w:rPr>
      </w:pPr>
      <w:r w:rsidRPr="00BC706E">
        <w:rPr>
          <w:lang w:val="ro-MD"/>
        </w:rPr>
        <w:t xml:space="preserve">Prin intermediul RNC, </w:t>
      </w:r>
      <w:r w:rsidR="00F903C0" w:rsidRPr="00BC706E">
        <w:rPr>
          <w:lang w:val="ro-MD"/>
        </w:rPr>
        <w:t>sunt</w:t>
      </w:r>
      <w:r w:rsidRPr="00BC706E">
        <w:rPr>
          <w:lang w:val="ro-MD"/>
        </w:rPr>
        <w:t xml:space="preserve"> publica</w:t>
      </w:r>
      <w:r w:rsidR="00F903C0" w:rsidRPr="00BC706E">
        <w:rPr>
          <w:lang w:val="ro-MD"/>
        </w:rPr>
        <w:t>te</w:t>
      </w:r>
      <w:r w:rsidRPr="00BC706E">
        <w:rPr>
          <w:lang w:val="ro-MD"/>
        </w:rPr>
        <w:t xml:space="preserve"> şi </w:t>
      </w:r>
      <w:r w:rsidR="00F903C0" w:rsidRPr="00BC706E">
        <w:rPr>
          <w:lang w:val="ro-MD"/>
        </w:rPr>
        <w:t xml:space="preserve">pot fi </w:t>
      </w:r>
      <w:r w:rsidRPr="00BC706E">
        <w:rPr>
          <w:lang w:val="ro-MD"/>
        </w:rPr>
        <w:t>consulta</w:t>
      </w:r>
      <w:r w:rsidR="00A106A8" w:rsidRPr="00BC706E">
        <w:rPr>
          <w:lang w:val="ro-MD"/>
        </w:rPr>
        <w:t xml:space="preserve">te </w:t>
      </w:r>
      <w:r w:rsidRPr="00BC706E">
        <w:rPr>
          <w:lang w:val="ro-MD"/>
        </w:rPr>
        <w:t>planuril</w:t>
      </w:r>
      <w:r w:rsidR="00A106A8" w:rsidRPr="00BC706E">
        <w:rPr>
          <w:lang w:val="ro-MD"/>
        </w:rPr>
        <w:t>e</w:t>
      </w:r>
      <w:r w:rsidRPr="00BC706E">
        <w:rPr>
          <w:lang w:val="ro-MD"/>
        </w:rPr>
        <w:t xml:space="preserve"> de învăţământ</w:t>
      </w:r>
      <w:r w:rsidR="00326523" w:rsidRPr="00BC706E">
        <w:rPr>
          <w:lang w:val="ro-MD"/>
        </w:rPr>
        <w:t xml:space="preserve"> </w:t>
      </w:r>
      <w:r w:rsidRPr="00BC706E">
        <w:rPr>
          <w:lang w:val="ro-MD"/>
        </w:rPr>
        <w:t>şi alt</w:t>
      </w:r>
      <w:r w:rsidR="00A106A8" w:rsidRPr="00BC706E">
        <w:rPr>
          <w:lang w:val="ro-MD"/>
        </w:rPr>
        <w:t>e</w:t>
      </w:r>
      <w:r w:rsidRPr="00BC706E">
        <w:rPr>
          <w:lang w:val="ro-MD"/>
        </w:rPr>
        <w:t xml:space="preserve"> documente oficiale aferente programelor de studii superioare acreditate. Acest registru asigură transparenţa, comparabilitatea şi accesul la informaţii privind calificările naţionale, contribuind astfel la armonizarea cu standardele europene şi la recunoaşterea internaţională a diplomelor. </w:t>
      </w:r>
    </w:p>
    <w:p w14:paraId="52BCD203" w14:textId="6C3B8953" w:rsidR="005D57BD" w:rsidRPr="00BC706E" w:rsidRDefault="005D57BD" w:rsidP="0081602E">
      <w:pPr>
        <w:pStyle w:val="af8"/>
        <w:spacing w:before="120" w:beforeAutospacing="0" w:after="120" w:afterAutospacing="0" w:line="276" w:lineRule="auto"/>
        <w:jc w:val="both"/>
        <w:rPr>
          <w:lang w:val="ro-MD"/>
        </w:rPr>
      </w:pPr>
      <w:r w:rsidRPr="00BC706E">
        <w:rPr>
          <w:lang w:val="ro-MD"/>
        </w:rPr>
        <w:t xml:space="preserve">Prin aceste mecanisme, implementarea nivelurilor de calificare CNC în curriculumul și programele de studii universitare asigură </w:t>
      </w:r>
      <w:r w:rsidRPr="00BC706E">
        <w:rPr>
          <w:rStyle w:val="af9"/>
          <w:rFonts w:eastAsiaTheme="majorEastAsia"/>
          <w:b w:val="0"/>
          <w:bCs w:val="0"/>
          <w:lang w:val="ro-MD"/>
        </w:rPr>
        <w:t>transpunerea practică a descriptorilor QF-EHEA</w:t>
      </w:r>
      <w:r w:rsidRPr="00BC706E">
        <w:rPr>
          <w:lang w:val="ro-MD"/>
        </w:rPr>
        <w:t>, consolidând astfel:</w:t>
      </w:r>
    </w:p>
    <w:p w14:paraId="30D19D4D" w14:textId="77777777" w:rsidR="005D57BD" w:rsidRPr="00BC706E" w:rsidRDefault="005D57BD" w:rsidP="0081602E">
      <w:pPr>
        <w:pStyle w:val="af8"/>
        <w:numPr>
          <w:ilvl w:val="0"/>
          <w:numId w:val="261"/>
        </w:numPr>
        <w:spacing w:before="120" w:beforeAutospacing="0" w:after="120" w:afterAutospacing="0" w:line="276" w:lineRule="auto"/>
        <w:jc w:val="both"/>
        <w:rPr>
          <w:lang w:val="ro-MD"/>
        </w:rPr>
      </w:pPr>
      <w:r w:rsidRPr="00BC706E">
        <w:rPr>
          <w:lang w:val="ro-MD"/>
        </w:rPr>
        <w:t>coerența structurală între calificările naționale și ciclurile QF-EHEA;</w:t>
      </w:r>
    </w:p>
    <w:p w14:paraId="748C4F23" w14:textId="77777777" w:rsidR="005D57BD" w:rsidRPr="00BC706E" w:rsidRDefault="005D57BD" w:rsidP="0081602E">
      <w:pPr>
        <w:pStyle w:val="af8"/>
        <w:numPr>
          <w:ilvl w:val="0"/>
          <w:numId w:val="261"/>
        </w:numPr>
        <w:spacing w:before="120" w:beforeAutospacing="0" w:after="120" w:afterAutospacing="0" w:line="276" w:lineRule="auto"/>
        <w:jc w:val="both"/>
        <w:rPr>
          <w:lang w:val="ro-MD"/>
        </w:rPr>
      </w:pPr>
      <w:r w:rsidRPr="00BC706E">
        <w:rPr>
          <w:lang w:val="ro-MD"/>
        </w:rPr>
        <w:t>comparabilitatea și transparența calificărilor în context european;</w:t>
      </w:r>
    </w:p>
    <w:p w14:paraId="45C4EC73" w14:textId="77777777" w:rsidR="005D57BD" w:rsidRPr="00BC706E" w:rsidRDefault="005D57BD" w:rsidP="0081602E">
      <w:pPr>
        <w:pStyle w:val="af8"/>
        <w:numPr>
          <w:ilvl w:val="0"/>
          <w:numId w:val="261"/>
        </w:numPr>
        <w:spacing w:before="120" w:beforeAutospacing="0" w:after="120" w:afterAutospacing="0" w:line="276" w:lineRule="auto"/>
        <w:jc w:val="both"/>
        <w:rPr>
          <w:lang w:val="ro-MD"/>
        </w:rPr>
      </w:pPr>
      <w:r w:rsidRPr="00BC706E">
        <w:rPr>
          <w:lang w:val="ro-MD"/>
        </w:rPr>
        <w:t>recunoașterea internațională a diplomelor eliberate în Republica Moldova;</w:t>
      </w:r>
    </w:p>
    <w:p w14:paraId="2EAFBFA3" w14:textId="77777777" w:rsidR="005D57BD" w:rsidRPr="00BC706E" w:rsidRDefault="005D57BD" w:rsidP="0081602E">
      <w:pPr>
        <w:pStyle w:val="af8"/>
        <w:numPr>
          <w:ilvl w:val="0"/>
          <w:numId w:val="261"/>
        </w:numPr>
        <w:spacing w:before="120" w:beforeAutospacing="0" w:after="120" w:afterAutospacing="0" w:line="276" w:lineRule="auto"/>
        <w:jc w:val="both"/>
        <w:rPr>
          <w:lang w:val="ro-MD"/>
        </w:rPr>
      </w:pPr>
      <w:r w:rsidRPr="00BC706E">
        <w:rPr>
          <w:lang w:val="ro-MD"/>
        </w:rPr>
        <w:t>pregătirea absolvenților pentru integrarea profesională și academică în contexte internaționale.</w:t>
      </w:r>
    </w:p>
    <w:p w14:paraId="56A16EA5" w14:textId="20DFF09A" w:rsidR="007E225D" w:rsidRPr="00BC706E" w:rsidRDefault="005D57BD" w:rsidP="0081602E">
      <w:pPr>
        <w:pStyle w:val="af8"/>
        <w:spacing w:before="120" w:beforeAutospacing="0" w:after="120" w:afterAutospacing="0" w:line="276" w:lineRule="auto"/>
        <w:jc w:val="both"/>
        <w:rPr>
          <w:lang w:val="ro-MD"/>
        </w:rPr>
      </w:pPr>
      <w:r w:rsidRPr="00BC706E">
        <w:rPr>
          <w:lang w:val="ro-MD"/>
        </w:rPr>
        <w:lastRenderedPageBreak/>
        <w:t xml:space="preserve">Astfel, alinierea formală și practică a </w:t>
      </w:r>
      <w:r w:rsidRPr="00BC706E">
        <w:rPr>
          <w:rStyle w:val="af9"/>
          <w:rFonts w:eastAsiaTheme="majorEastAsia"/>
          <w:b w:val="0"/>
          <w:bCs w:val="0"/>
          <w:lang w:val="ro-MD"/>
        </w:rPr>
        <w:t>nivelurilor 6–8 CNC cu descriptorii QF-EHEA</w:t>
      </w:r>
      <w:r w:rsidRPr="00BC706E">
        <w:rPr>
          <w:b/>
          <w:bCs/>
          <w:lang w:val="ro-MD"/>
        </w:rPr>
        <w:t xml:space="preserve"> </w:t>
      </w:r>
      <w:r w:rsidRPr="00BC706E">
        <w:rPr>
          <w:lang w:val="ro-MD"/>
        </w:rPr>
        <w:t>nu este doar o cerință structurală, ci și un proces activ de implementare a standardelor de calitate în curriculum, programe, predare și evaluare în învățământul superior.</w:t>
      </w:r>
    </w:p>
    <w:p w14:paraId="50F07F98" w14:textId="756AF90D" w:rsidR="006E0100" w:rsidRPr="00BC706E" w:rsidRDefault="006E0100" w:rsidP="00F41EDF">
      <w:pPr>
        <w:spacing w:before="120" w:after="120" w:line="240" w:lineRule="auto"/>
        <w:jc w:val="both"/>
        <w:rPr>
          <w:rFonts w:ascii="Times New Roman" w:hAnsi="Times New Roman" w:cs="Times New Roman"/>
          <w:b/>
          <w:color w:val="3494BA" w:themeColor="accent1"/>
          <w:sz w:val="24"/>
          <w:szCs w:val="24"/>
          <w:lang w:val="ro-MD"/>
        </w:rPr>
      </w:pPr>
      <w:r w:rsidRPr="00BC706E">
        <w:rPr>
          <w:rFonts w:ascii="Times New Roman" w:hAnsi="Times New Roman" w:cs="Times New Roman"/>
          <w:b/>
          <w:color w:val="3494BA" w:themeColor="accent1"/>
          <w:sz w:val="24"/>
          <w:szCs w:val="24"/>
          <w:lang w:val="ro-MD"/>
        </w:rPr>
        <w:t>Asigurarea calității</w:t>
      </w:r>
      <w:r w:rsidR="00B03049" w:rsidRPr="00BC706E">
        <w:rPr>
          <w:rFonts w:ascii="Times New Roman" w:hAnsi="Times New Roman" w:cs="Times New Roman"/>
          <w:b/>
          <w:color w:val="3494BA" w:themeColor="accent1"/>
          <w:sz w:val="24"/>
          <w:szCs w:val="24"/>
          <w:lang w:val="ro-MD"/>
        </w:rPr>
        <w:t xml:space="preserve"> </w:t>
      </w:r>
    </w:p>
    <w:p w14:paraId="68F929D5" w14:textId="6E05007C" w:rsidR="00F41EDF" w:rsidRPr="00BC706E" w:rsidRDefault="006A6E39" w:rsidP="00476D87">
      <w:pPr>
        <w:spacing w:before="120" w:after="120" w:line="276" w:lineRule="auto"/>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Corelarea calificărilor din Cadrul Național al Calificărilor (CNC) cu descriptorii de calificare ai ciclurilor din Cadrul European al Învățământului Superior (QF-EHEA) este asigurată de către ANACEC, în calitatea sa de autoritate națională responsabilă pentru evaluarea externă a calității.</w:t>
      </w:r>
    </w:p>
    <w:p w14:paraId="427C0D2E" w14:textId="77777777" w:rsidR="0019404B" w:rsidRPr="00BC706E" w:rsidRDefault="006A6E39" w:rsidP="00476D87">
      <w:pPr>
        <w:spacing w:before="120" w:after="120" w:line="276" w:lineRule="auto"/>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Astfel, ANACEC</w:t>
      </w:r>
      <w:r w:rsidR="0019404B" w:rsidRPr="00BC706E">
        <w:rPr>
          <w:rFonts w:ascii="Times New Roman" w:hAnsi="Times New Roman" w:cs="Times New Roman"/>
          <w:bCs/>
          <w:sz w:val="24"/>
          <w:szCs w:val="24"/>
          <w:lang w:val="ro-MD"/>
        </w:rPr>
        <w:t>:</w:t>
      </w:r>
    </w:p>
    <w:p w14:paraId="6E96E475" w14:textId="77777777" w:rsidR="000170AA" w:rsidRPr="00BC706E" w:rsidRDefault="006A6E39" w:rsidP="00476D87">
      <w:pPr>
        <w:pStyle w:val="a7"/>
        <w:numPr>
          <w:ilvl w:val="0"/>
          <w:numId w:val="221"/>
        </w:numPr>
        <w:spacing w:before="120" w:after="120" w:line="276" w:lineRule="auto"/>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 xml:space="preserve"> verifică, prin procedurile de evaluare externă a programelor de studii și de autorizare de funcționare, alinierea rezultatelor învățării declarate de instituțiile de învățământ la descriptorii de cicluri din QF-EHEA (licență, master, doctorat); </w:t>
      </w:r>
    </w:p>
    <w:p w14:paraId="541F9ECB" w14:textId="56A4A820" w:rsidR="000170AA" w:rsidRPr="00BC706E" w:rsidRDefault="006A6E39" w:rsidP="00476D87">
      <w:pPr>
        <w:pStyle w:val="a7"/>
        <w:numPr>
          <w:ilvl w:val="0"/>
          <w:numId w:val="221"/>
        </w:numPr>
        <w:spacing w:before="120" w:after="120" w:line="276" w:lineRule="auto"/>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asigură că standarde naționale de calificare sunt construite pe baza descriptorilor de nivel CNC și, implicit, corelate cu descriptorii europeni ai ciclurilor</w:t>
      </w:r>
      <w:r w:rsidR="000170AA" w:rsidRPr="00BC706E">
        <w:rPr>
          <w:rFonts w:ascii="Times New Roman" w:hAnsi="Times New Roman" w:cs="Times New Roman"/>
          <w:bCs/>
          <w:sz w:val="24"/>
          <w:szCs w:val="24"/>
          <w:lang w:val="ro-MD"/>
        </w:rPr>
        <w:t xml:space="preserve"> </w:t>
      </w:r>
      <w:r w:rsidR="00A56EB3" w:rsidRPr="00BC706E">
        <w:rPr>
          <w:rFonts w:ascii="Times New Roman" w:hAnsi="Times New Roman" w:cs="Times New Roman"/>
          <w:bCs/>
          <w:sz w:val="24"/>
          <w:szCs w:val="24"/>
          <w:lang w:val="ro-MD"/>
        </w:rPr>
        <w:t>EHEA</w:t>
      </w:r>
      <w:r w:rsidRPr="00BC706E">
        <w:rPr>
          <w:rFonts w:ascii="Times New Roman" w:hAnsi="Times New Roman" w:cs="Times New Roman"/>
          <w:bCs/>
          <w:sz w:val="24"/>
          <w:szCs w:val="24"/>
          <w:lang w:val="ro-MD"/>
        </w:rPr>
        <w:t xml:space="preserve">; </w:t>
      </w:r>
    </w:p>
    <w:p w14:paraId="02633138" w14:textId="77777777" w:rsidR="00A56EB3" w:rsidRPr="00BC706E" w:rsidRDefault="006A6E39" w:rsidP="00476D87">
      <w:pPr>
        <w:pStyle w:val="a7"/>
        <w:numPr>
          <w:ilvl w:val="0"/>
          <w:numId w:val="221"/>
        </w:numPr>
        <w:spacing w:before="120" w:after="120" w:line="276" w:lineRule="auto"/>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 xml:space="preserve">participă la procesele de consultare națională și internațională privind actualizarea și dezvoltarea CNC, pentru a garanta că legătura cu QF-EHEA rămâne clară, actuală și recunoscută; </w:t>
      </w:r>
    </w:p>
    <w:p w14:paraId="5D794383" w14:textId="05D2C884" w:rsidR="006A6E39" w:rsidRPr="00BC706E" w:rsidRDefault="006A6E39" w:rsidP="00476D87">
      <w:pPr>
        <w:pStyle w:val="a7"/>
        <w:numPr>
          <w:ilvl w:val="0"/>
          <w:numId w:val="221"/>
        </w:numPr>
        <w:spacing w:before="120" w:after="120" w:line="276" w:lineRule="auto"/>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elaborează și publică rapoarte de evaluare și sinteze tematice care demonstrează gradul de conformitate și de corelare între sistemul național și cadrele europene.</w:t>
      </w:r>
    </w:p>
    <w:p w14:paraId="4657AFF9" w14:textId="472E8008" w:rsidR="001E48B5" w:rsidRPr="00BC706E" w:rsidRDefault="00501255" w:rsidP="00476D87">
      <w:pPr>
        <w:spacing w:before="120" w:after="120" w:line="276" w:lineRule="auto"/>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 xml:space="preserve">Relevanța și eficiența acestor mecanisme sunt susținute printr-un set de dovezi documentare, care confirmă modul în care ANACEC aplică și monitorizează în practică corelarea calificărilor din </w:t>
      </w:r>
      <w:r w:rsidR="001B0649" w:rsidRPr="00BC706E">
        <w:rPr>
          <w:rFonts w:ascii="Times New Roman" w:hAnsi="Times New Roman" w:cs="Times New Roman"/>
          <w:bCs/>
          <w:sz w:val="24"/>
          <w:szCs w:val="24"/>
          <w:lang w:val="ro-MD"/>
        </w:rPr>
        <w:t>CNC</w:t>
      </w:r>
      <w:r w:rsidRPr="00BC706E">
        <w:rPr>
          <w:rFonts w:ascii="Times New Roman" w:hAnsi="Times New Roman" w:cs="Times New Roman"/>
          <w:bCs/>
          <w:sz w:val="24"/>
          <w:szCs w:val="24"/>
          <w:lang w:val="ro-MD"/>
        </w:rPr>
        <w:t xml:space="preserve"> cu descriptorii ciclurilor din QF-EHEA.</w:t>
      </w:r>
      <w:r w:rsidR="001B0649" w:rsidRPr="00BC706E">
        <w:rPr>
          <w:rFonts w:ascii="Times New Roman" w:hAnsi="Times New Roman" w:cs="Times New Roman"/>
          <w:bCs/>
          <w:sz w:val="24"/>
          <w:szCs w:val="24"/>
          <w:lang w:val="ro-MD"/>
        </w:rPr>
        <w:t xml:space="preserve"> </w:t>
      </w:r>
      <w:r w:rsidR="000B09F5" w:rsidRPr="00BC706E">
        <w:rPr>
          <w:rFonts w:ascii="Times New Roman" w:hAnsi="Times New Roman" w:cs="Times New Roman"/>
          <w:bCs/>
          <w:sz w:val="24"/>
          <w:szCs w:val="24"/>
          <w:lang w:val="ro-MD"/>
        </w:rPr>
        <w:t>Aceste dovezi ilustrează implementarea concretă a proceselor de evaluare externă și de asigurare a calității, precum și coerența dintre standardele naționale și cele europene. Printre acestea se numără următoarele:</w:t>
      </w:r>
    </w:p>
    <w:p w14:paraId="44F6B3D1" w14:textId="77777777" w:rsidR="00164680" w:rsidRPr="00BC706E" w:rsidRDefault="006A6E39" w:rsidP="00476D87">
      <w:pPr>
        <w:pStyle w:val="a7"/>
        <w:numPr>
          <w:ilvl w:val="0"/>
          <w:numId w:val="253"/>
        </w:numPr>
        <w:spacing w:before="120" w:after="120" w:line="276" w:lineRule="auto"/>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Rapoartele de evaluare externă a programelor (</w:t>
      </w:r>
      <w:hyperlink r:id="rId121" w:history="1">
        <w:r w:rsidRPr="00BC706E">
          <w:rPr>
            <w:rStyle w:val="aff0"/>
            <w:rFonts w:ascii="Times New Roman" w:hAnsi="Times New Roman" w:cs="Times New Roman"/>
            <w:bCs/>
            <w:color w:val="auto"/>
            <w:sz w:val="24"/>
            <w:szCs w:val="24"/>
            <w:lang w:val="ro-MD"/>
          </w:rPr>
          <w:t>link</w:t>
        </w:r>
      </w:hyperlink>
      <w:r w:rsidRPr="00BC706E">
        <w:rPr>
          <w:rFonts w:ascii="Times New Roman" w:hAnsi="Times New Roman" w:cs="Times New Roman"/>
          <w:bCs/>
          <w:sz w:val="24"/>
          <w:szCs w:val="24"/>
          <w:lang w:val="ro-MD"/>
        </w:rPr>
        <w:t>)</w:t>
      </w:r>
    </w:p>
    <w:p w14:paraId="34541808" w14:textId="77777777" w:rsidR="00164680" w:rsidRPr="00BC706E" w:rsidRDefault="006A6E39" w:rsidP="00476D87">
      <w:pPr>
        <w:pStyle w:val="a7"/>
        <w:numPr>
          <w:ilvl w:val="0"/>
          <w:numId w:val="253"/>
        </w:numPr>
        <w:spacing w:before="120" w:after="120" w:line="276" w:lineRule="auto"/>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Studiu Domeniul fundamental al Științei, Culturii și Tehnicii 02 Arte și Științe umaniste (studiu 2018 - 2020) (</w:t>
      </w:r>
      <w:hyperlink r:id="rId122" w:history="1">
        <w:r w:rsidRPr="00BC706E">
          <w:rPr>
            <w:rStyle w:val="aff0"/>
            <w:rFonts w:ascii="Times New Roman" w:hAnsi="Times New Roman" w:cs="Times New Roman"/>
            <w:bCs/>
            <w:color w:val="auto"/>
            <w:sz w:val="24"/>
            <w:szCs w:val="24"/>
            <w:lang w:val="ro-MD"/>
          </w:rPr>
          <w:t>link</w:t>
        </w:r>
      </w:hyperlink>
      <w:r w:rsidRPr="00BC706E">
        <w:rPr>
          <w:rFonts w:ascii="Times New Roman" w:hAnsi="Times New Roman" w:cs="Times New Roman"/>
          <w:bCs/>
          <w:sz w:val="24"/>
          <w:szCs w:val="24"/>
          <w:lang w:val="ro-MD"/>
        </w:rPr>
        <w:t>)</w:t>
      </w:r>
    </w:p>
    <w:p w14:paraId="68CCB390" w14:textId="6415D332" w:rsidR="006A6E39" w:rsidRPr="00BC706E" w:rsidRDefault="006A6E39" w:rsidP="00476D87">
      <w:pPr>
        <w:pStyle w:val="a7"/>
        <w:numPr>
          <w:ilvl w:val="0"/>
          <w:numId w:val="253"/>
        </w:numPr>
        <w:spacing w:before="120" w:after="120" w:line="276" w:lineRule="auto"/>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Evaluarea externă a calității programelor de studii superioare de licență și master din domeniul general de studiu 042 Drept. Realizări și provocări. (</w:t>
      </w:r>
      <w:hyperlink r:id="rId123" w:history="1">
        <w:r w:rsidRPr="00BC706E">
          <w:rPr>
            <w:rStyle w:val="aff0"/>
            <w:rFonts w:ascii="Times New Roman" w:hAnsi="Times New Roman" w:cs="Times New Roman"/>
            <w:bCs/>
            <w:color w:val="auto"/>
            <w:sz w:val="24"/>
            <w:szCs w:val="24"/>
            <w:lang w:val="ro-MD"/>
          </w:rPr>
          <w:t>link</w:t>
        </w:r>
      </w:hyperlink>
      <w:r w:rsidRPr="00BC706E">
        <w:rPr>
          <w:rFonts w:ascii="Times New Roman" w:hAnsi="Times New Roman" w:cs="Times New Roman"/>
          <w:bCs/>
          <w:sz w:val="24"/>
          <w:szCs w:val="24"/>
          <w:lang w:val="ro-MD"/>
        </w:rPr>
        <w:t>)</w:t>
      </w:r>
    </w:p>
    <w:p w14:paraId="3A885ECE" w14:textId="2E3EF0CF" w:rsidR="00A21ED1" w:rsidRPr="00BC706E" w:rsidRDefault="00A21ED1" w:rsidP="004C7081">
      <w:pPr>
        <w:spacing w:before="120" w:after="120" w:line="240" w:lineRule="auto"/>
        <w:jc w:val="both"/>
        <w:rPr>
          <w:rFonts w:ascii="Times New Roman" w:hAnsi="Times New Roman" w:cs="Times New Roman"/>
          <w:b/>
          <w:sz w:val="24"/>
          <w:szCs w:val="24"/>
          <w:lang w:val="ro-MD"/>
        </w:rPr>
      </w:pPr>
      <w:bookmarkStart w:id="14" w:name="_Hlk213188615"/>
      <w:r w:rsidRPr="00BC706E">
        <w:rPr>
          <w:rFonts w:ascii="Times New Roman" w:hAnsi="Times New Roman" w:cs="Times New Roman"/>
          <w:b/>
          <w:sz w:val="24"/>
          <w:szCs w:val="24"/>
          <w:lang w:val="ro-MD"/>
        </w:rPr>
        <w:t xml:space="preserve">Concluzie generală </w:t>
      </w:r>
      <w:r w:rsidR="00C0197F" w:rsidRPr="00BC706E">
        <w:rPr>
          <w:rFonts w:ascii="Times New Roman" w:hAnsi="Times New Roman" w:cs="Times New Roman"/>
          <w:b/>
          <w:sz w:val="24"/>
          <w:szCs w:val="24"/>
          <w:lang w:val="ro-MD"/>
        </w:rPr>
        <w:t>privind conformitatea cu Criteriul 2 (QF-EHEA)</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9618"/>
      </w:tblGrid>
      <w:tr w:rsidR="004264AC" w:rsidRPr="00BC706E" w14:paraId="506D04A9" w14:textId="77777777" w:rsidTr="00BC706E">
        <w:tc>
          <w:tcPr>
            <w:tcW w:w="9618" w:type="dxa"/>
          </w:tcPr>
          <w:bookmarkEnd w:id="14"/>
          <w:p w14:paraId="66CC3B45" w14:textId="77777777" w:rsidR="004264AC" w:rsidRPr="00BC706E" w:rsidRDefault="004264AC" w:rsidP="004264AC">
            <w:pPr>
              <w:spacing w:before="120" w:after="120"/>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Analiza comparativă confirmă o corespondență structurală completă și compatibilitate conceptuală semnificativă între nivelurile 6–8 ale CNC și cele trei cicluri ale QF-EHEA. Ambele cadre sunt construite pe o progresie logică a complexității, de la cunoștințe și competențe avansate (nivel 6), la specializare și integrare interdisciplinară (nivel 7), până la cercetare originală și leadership științific (nivel 8).</w:t>
            </w:r>
          </w:p>
          <w:p w14:paraId="56A343CD" w14:textId="0D7239D3" w:rsidR="004264AC" w:rsidRPr="00BC706E" w:rsidRDefault="004264AC" w:rsidP="004264AC">
            <w:pPr>
              <w:spacing w:before="120" w:after="120"/>
              <w:jc w:val="both"/>
              <w:rPr>
                <w:rFonts w:ascii="Times New Roman" w:hAnsi="Times New Roman" w:cs="Times New Roman"/>
                <w:bCs/>
                <w:sz w:val="24"/>
                <w:szCs w:val="24"/>
                <w:lang w:val="ro-MD"/>
              </w:rPr>
            </w:pPr>
            <w:r w:rsidRPr="00BC706E">
              <w:rPr>
                <w:rFonts w:ascii="Times New Roman" w:hAnsi="Times New Roman" w:cs="Times New Roman"/>
                <w:bCs/>
                <w:sz w:val="24"/>
                <w:szCs w:val="24"/>
                <w:lang w:val="ro-MD"/>
              </w:rPr>
              <w:t xml:space="preserve">CNC al Republicii Moldova este pe deplin compatibil conceptual și </w:t>
            </w:r>
            <w:r w:rsidR="00AA19D9" w:rsidRPr="00BC706E">
              <w:rPr>
                <w:rFonts w:ascii="Times New Roman" w:hAnsi="Times New Roman" w:cs="Times New Roman"/>
                <w:bCs/>
                <w:sz w:val="24"/>
                <w:szCs w:val="24"/>
                <w:lang w:val="ro-MD"/>
              </w:rPr>
              <w:t xml:space="preserve">identic </w:t>
            </w:r>
            <w:r w:rsidRPr="00BC706E">
              <w:rPr>
                <w:rFonts w:ascii="Times New Roman" w:hAnsi="Times New Roman" w:cs="Times New Roman"/>
                <w:bCs/>
                <w:sz w:val="24"/>
                <w:szCs w:val="24"/>
                <w:lang w:val="ro-MD"/>
              </w:rPr>
              <w:t>structural cu QF-EHEA, asigurând integrarea coerentă a calificărilor din învățământul superior național în Spațiul European al Învățământului Superior,</w:t>
            </w:r>
            <w:r w:rsidRPr="00BC706E">
              <w:rPr>
                <w:rFonts w:ascii="Times New Roman" w:eastAsia="Times New Roman" w:hAnsi="Times New Roman" w:cs="Times New Roman"/>
                <w:kern w:val="0"/>
                <w:sz w:val="24"/>
                <w:szCs w:val="24"/>
                <w:lang w:val="ro-MD" w:eastAsia="ro-MD"/>
                <w14:ligatures w14:val="none"/>
              </w:rPr>
              <w:t xml:space="preserve"> </w:t>
            </w:r>
            <w:r w:rsidR="00976EEE" w:rsidRPr="00BC706E">
              <w:rPr>
                <w:rFonts w:ascii="Times New Roman" w:eastAsia="Times New Roman" w:hAnsi="Times New Roman" w:cs="Times New Roman"/>
                <w:kern w:val="0"/>
                <w:sz w:val="24"/>
                <w:szCs w:val="24"/>
                <w:lang w:val="ro-MD" w:eastAsia="ro-MD"/>
                <w14:ligatures w14:val="none"/>
              </w:rPr>
              <w:t>ceea ce permite</w:t>
            </w:r>
            <w:r w:rsidRPr="00BC706E">
              <w:rPr>
                <w:rFonts w:ascii="Times New Roman" w:eastAsia="Times New Roman" w:hAnsi="Times New Roman" w:cs="Times New Roman"/>
                <w:kern w:val="0"/>
                <w:sz w:val="24"/>
                <w:szCs w:val="24"/>
                <w:lang w:val="ro-MD" w:eastAsia="ro-MD"/>
                <w14:ligatures w14:val="none"/>
              </w:rPr>
              <w:t xml:space="preserve"> recunoașterea reciprocă a diplomelor și mobilitatea academică.</w:t>
            </w:r>
          </w:p>
        </w:tc>
      </w:tr>
    </w:tbl>
    <w:p w14:paraId="5883E12B" w14:textId="77777777" w:rsidR="004264AC" w:rsidRPr="00BC706E" w:rsidRDefault="004264AC" w:rsidP="004C7081">
      <w:pPr>
        <w:spacing w:before="120" w:after="120" w:line="240" w:lineRule="auto"/>
        <w:jc w:val="both"/>
        <w:rPr>
          <w:rFonts w:ascii="Times New Roman" w:hAnsi="Times New Roman" w:cs="Times New Roman"/>
          <w:bCs/>
          <w:sz w:val="24"/>
          <w:szCs w:val="24"/>
          <w:lang w:val="ro-MD"/>
        </w:rPr>
      </w:pPr>
    </w:p>
    <w:p w14:paraId="1926DC1B" w14:textId="77777777" w:rsidR="00476D87" w:rsidRPr="00BC706E" w:rsidRDefault="00476D87" w:rsidP="004C7081">
      <w:pPr>
        <w:spacing w:before="120" w:after="120" w:line="240" w:lineRule="auto"/>
        <w:jc w:val="both"/>
        <w:rPr>
          <w:rFonts w:ascii="Times New Roman" w:hAnsi="Times New Roman" w:cs="Times New Roman"/>
          <w:bCs/>
          <w:sz w:val="24"/>
          <w:szCs w:val="24"/>
          <w:lang w:val="ro-MD"/>
        </w:rPr>
      </w:pPr>
    </w:p>
    <w:p w14:paraId="02689AC2" w14:textId="77777777" w:rsidR="00476D87" w:rsidRPr="00BC706E" w:rsidRDefault="00476D87" w:rsidP="004C7081">
      <w:pPr>
        <w:spacing w:before="120" w:after="120" w:line="240" w:lineRule="auto"/>
        <w:jc w:val="both"/>
        <w:rPr>
          <w:rFonts w:ascii="Times New Roman" w:hAnsi="Times New Roman" w:cs="Times New Roman"/>
          <w:bCs/>
          <w:sz w:val="24"/>
          <w:szCs w:val="24"/>
          <w:lang w:val="ro-MD"/>
        </w:rPr>
      </w:pPr>
    </w:p>
    <w:p w14:paraId="32E8569D" w14:textId="77777777" w:rsidR="00ED16BF" w:rsidRPr="00BC706E" w:rsidRDefault="008A790C" w:rsidP="00871390">
      <w:pPr>
        <w:spacing w:before="100" w:beforeAutospacing="1" w:after="100" w:afterAutospacing="1" w:line="240"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lastRenderedPageBreak/>
        <w:t xml:space="preserve">CRITERIUL 3. </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9618"/>
      </w:tblGrid>
      <w:tr w:rsidR="00D96BCB" w:rsidRPr="00BC706E" w14:paraId="63B1C831" w14:textId="77777777" w:rsidTr="00BC706E">
        <w:tc>
          <w:tcPr>
            <w:tcW w:w="9618" w:type="dxa"/>
          </w:tcPr>
          <w:p w14:paraId="139C067E" w14:textId="771C6895" w:rsidR="00D96BCB" w:rsidRPr="00BC706E" w:rsidRDefault="00D96BCB" w:rsidP="007E4B91">
            <w:pPr>
              <w:spacing w:before="120" w:after="120"/>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i/>
                <w:iCs/>
                <w:color w:val="3494BA" w:themeColor="accent1"/>
                <w:sz w:val="24"/>
                <w:szCs w:val="24"/>
                <w:lang w:val="ro-MD"/>
              </w:rPr>
              <w:t>Definiție:</w:t>
            </w:r>
            <w:r w:rsidR="00A83250" w:rsidRPr="00BC706E">
              <w:rPr>
                <w:rFonts w:ascii="Times New Roman" w:hAnsi="Times New Roman" w:cs="Times New Roman"/>
                <w:i/>
                <w:iCs/>
                <w:color w:val="3494BA" w:themeColor="accent1"/>
                <w:sz w:val="24"/>
                <w:szCs w:val="24"/>
                <w:lang w:val="ro-MD"/>
              </w:rPr>
              <w:t xml:space="preserve"> </w:t>
            </w:r>
            <w:r w:rsidRPr="00BC706E">
              <w:rPr>
                <w:rFonts w:ascii="Times New Roman" w:eastAsia="Times New Roman" w:hAnsi="Times New Roman" w:cs="Times New Roman"/>
                <w:kern w:val="0"/>
                <w:sz w:val="24"/>
                <w:szCs w:val="24"/>
                <w:lang w:val="ro-MD" w:eastAsia="ro-MD"/>
                <w14:ligatures w14:val="none"/>
              </w:rPr>
              <w:t>Cadrul național și calificările sale se bazează în mod demonstrabil pe rezultate ale învățării, iar calificările sunt legate de creditele ECTS sau de un sistem compatibil ECTS.</w:t>
            </w:r>
          </w:p>
        </w:tc>
      </w:tr>
    </w:tbl>
    <w:p w14:paraId="327F4F28" w14:textId="5783DF27" w:rsidR="00C86D77" w:rsidRPr="00BC706E" w:rsidRDefault="00C86D77" w:rsidP="007E03A2">
      <w:pPr>
        <w:pStyle w:val="a7"/>
        <w:numPr>
          <w:ilvl w:val="5"/>
          <w:numId w:val="257"/>
        </w:numPr>
        <w:spacing w:before="100" w:beforeAutospacing="1" w:after="100" w:afterAutospacing="1" w:line="240" w:lineRule="auto"/>
        <w:ind w:left="284" w:hanging="284"/>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Fundamentarea pe rezultate ale învățării </w:t>
      </w:r>
    </w:p>
    <w:p w14:paraId="590C88AC" w14:textId="5C6C3D87" w:rsidR="00C86D77" w:rsidRPr="00BC706E" w:rsidRDefault="00C86D77" w:rsidP="00F9175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Republica Moldova, învățământul superior este fundamentat pe principiul central al învățării bazate pe rezultate, principiu care se regăsește în întreaga arhitectură a Cadrului Național al Calificărilor (CNC) și, implicit, a programelor de studii universitare. În conformitate cu Codul educației nr. 152/2014 și </w:t>
      </w:r>
      <w:r w:rsidR="00632459"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330/2023, calificările din învățământul superior (nivelurile 6–8 CNC) se definesc prin rezultatele învățării – enunțuri care descriu ceea ce studentul „cunoaște, înțelege și este capabil să facă” la finalizarea unui ciclu de studii.</w:t>
      </w:r>
    </w:p>
    <w:p w14:paraId="50E411D7" w14:textId="2DBF8C5F" w:rsidR="00C86D77" w:rsidRPr="00BC706E" w:rsidRDefault="00C86D77" w:rsidP="00F9175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aceste reglementări, sistemul de învățământ superior a trecut de la o logică bazată pe conținuturi și durată la o logică bazată pe competențe și performanțe dovedite, în deplină concordanță cu descri</w:t>
      </w:r>
      <w:r w:rsidR="00332E80" w:rsidRPr="00BC706E">
        <w:rPr>
          <w:rFonts w:ascii="Times New Roman" w:eastAsia="Times New Roman" w:hAnsi="Times New Roman" w:cs="Times New Roman"/>
          <w:kern w:val="0"/>
          <w:sz w:val="24"/>
          <w:szCs w:val="24"/>
          <w:lang w:val="ro-MD" w:eastAsia="ro-MD"/>
          <w14:ligatures w14:val="none"/>
        </w:rPr>
        <w:t>p</w:t>
      </w:r>
      <w:r w:rsidRPr="00BC706E">
        <w:rPr>
          <w:rFonts w:ascii="Times New Roman" w:eastAsia="Times New Roman" w:hAnsi="Times New Roman" w:cs="Times New Roman"/>
          <w:kern w:val="0"/>
          <w:sz w:val="24"/>
          <w:szCs w:val="24"/>
          <w:lang w:val="ro-MD" w:eastAsia="ro-MD"/>
          <w14:ligatures w14:val="none"/>
        </w:rPr>
        <w:t>torii Cadrului Calificărilor din Spațiul European al Învățământului Superior (QF-EHEA).</w:t>
      </w:r>
    </w:p>
    <w:p w14:paraId="588D3966" w14:textId="170B9DB8" w:rsidR="00C86D77" w:rsidRPr="00BC706E" w:rsidRDefault="00D4438A" w:rsidP="00F9175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Conform prevederilor HG 330/2023, </w:t>
      </w:r>
      <w:r w:rsidR="00C86D77" w:rsidRPr="00BC706E">
        <w:rPr>
          <w:rFonts w:ascii="Times New Roman" w:eastAsia="Times New Roman" w:hAnsi="Times New Roman" w:cs="Times New Roman"/>
          <w:kern w:val="0"/>
          <w:sz w:val="24"/>
          <w:szCs w:val="24"/>
          <w:lang w:val="ro-MD" w:eastAsia="ro-MD"/>
          <w14:ligatures w14:val="none"/>
        </w:rPr>
        <w:t>nivelurile 6, 7 și 8 – corespunzătoare cicl</w:t>
      </w:r>
      <w:r w:rsidR="00747EC7" w:rsidRPr="00BC706E">
        <w:rPr>
          <w:rFonts w:ascii="Times New Roman" w:eastAsia="Times New Roman" w:hAnsi="Times New Roman" w:cs="Times New Roman"/>
          <w:kern w:val="0"/>
          <w:sz w:val="24"/>
          <w:szCs w:val="24"/>
          <w:lang w:val="ro-MD" w:eastAsia="ro-MD"/>
          <w14:ligatures w14:val="none"/>
        </w:rPr>
        <w:t>urilor</w:t>
      </w:r>
      <w:r w:rsidR="00C86D77" w:rsidRPr="00BC706E">
        <w:rPr>
          <w:rFonts w:ascii="Times New Roman" w:eastAsia="Times New Roman" w:hAnsi="Times New Roman" w:cs="Times New Roman"/>
          <w:kern w:val="0"/>
          <w:sz w:val="24"/>
          <w:szCs w:val="24"/>
          <w:lang w:val="ro-MD" w:eastAsia="ro-MD"/>
          <w14:ligatures w14:val="none"/>
        </w:rPr>
        <w:t xml:space="preserve"> licență, master și doctorat – sunt determinate prin seturi de descriptori ai rezultatelor învățării, care definesc complexitatea, profunzimea și autonomia asociate fiecărui nivel de calificare. Acești descriptori constituie referințe naționale standardizate, menite să asigure o înțelegere comună a nivelurilor de calificare în toate instituțiile de învățământ superior și să permită comparabilitatea internațională a diplomelor.</w:t>
      </w:r>
    </w:p>
    <w:p w14:paraId="3CDFE528" w14:textId="77777777" w:rsidR="00C86D77" w:rsidRPr="00BC706E" w:rsidRDefault="00C86D77" w:rsidP="00F9175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Pentru învățământul superior, rezultatele învățării se formulează pe baza a două dimensiuni fundamentale:</w:t>
      </w:r>
    </w:p>
    <w:p w14:paraId="746706F8" w14:textId="77777777" w:rsidR="00C86D77" w:rsidRPr="00BC706E" w:rsidRDefault="00C86D77" w:rsidP="00F91751">
      <w:pPr>
        <w:numPr>
          <w:ilvl w:val="0"/>
          <w:numId w:val="26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dimensiunea nivelului, care reflectă gradul de complexitate intelectuală, integrarea cunoașterii și capacitatea de a gestiona activități complexe și autonome;</w:t>
      </w:r>
    </w:p>
    <w:p w14:paraId="2F835753" w14:textId="77777777" w:rsidR="00C86D77" w:rsidRPr="00BC706E" w:rsidRDefault="00C86D77" w:rsidP="00F91751">
      <w:pPr>
        <w:numPr>
          <w:ilvl w:val="0"/>
          <w:numId w:val="26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dimensiunea domeniului de educație și formare, care descrie rezultatele învățării în termeni de </w:t>
      </w:r>
      <w:r w:rsidRPr="00BC706E">
        <w:rPr>
          <w:rFonts w:ascii="Times New Roman" w:eastAsia="Times New Roman" w:hAnsi="Times New Roman" w:cs="Times New Roman"/>
          <w:i/>
          <w:iCs/>
          <w:kern w:val="0"/>
          <w:sz w:val="24"/>
          <w:szCs w:val="24"/>
          <w:lang w:val="ro-MD" w:eastAsia="ro-MD"/>
          <w14:ligatures w14:val="none"/>
        </w:rPr>
        <w:t>cunoștințe</w:t>
      </w:r>
      <w:r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i/>
          <w:iCs/>
          <w:kern w:val="0"/>
          <w:sz w:val="24"/>
          <w:szCs w:val="24"/>
          <w:lang w:val="ro-MD" w:eastAsia="ro-MD"/>
          <w14:ligatures w14:val="none"/>
        </w:rPr>
        <w:t>aptitudini</w:t>
      </w:r>
      <w:r w:rsidRPr="00BC706E">
        <w:rPr>
          <w:rFonts w:ascii="Times New Roman" w:eastAsia="Times New Roman" w:hAnsi="Times New Roman" w:cs="Times New Roman"/>
          <w:kern w:val="0"/>
          <w:sz w:val="24"/>
          <w:szCs w:val="24"/>
          <w:lang w:val="ro-MD" w:eastAsia="ro-MD"/>
          <w14:ligatures w14:val="none"/>
        </w:rPr>
        <w:t xml:space="preserve"> și </w:t>
      </w:r>
      <w:r w:rsidRPr="00BC706E">
        <w:rPr>
          <w:rFonts w:ascii="Times New Roman" w:eastAsia="Times New Roman" w:hAnsi="Times New Roman" w:cs="Times New Roman"/>
          <w:i/>
          <w:iCs/>
          <w:kern w:val="0"/>
          <w:sz w:val="24"/>
          <w:szCs w:val="24"/>
          <w:lang w:val="ro-MD" w:eastAsia="ro-MD"/>
          <w14:ligatures w14:val="none"/>
        </w:rPr>
        <w:t>responsabilitate și autonomie</w:t>
      </w:r>
      <w:r w:rsidRPr="00BC706E">
        <w:rPr>
          <w:rFonts w:ascii="Times New Roman" w:eastAsia="Times New Roman" w:hAnsi="Times New Roman" w:cs="Times New Roman"/>
          <w:kern w:val="0"/>
          <w:sz w:val="24"/>
          <w:szCs w:val="24"/>
          <w:lang w:val="ro-MD" w:eastAsia="ro-MD"/>
          <w14:ligatures w14:val="none"/>
        </w:rPr>
        <w:t>.</w:t>
      </w:r>
    </w:p>
    <w:p w14:paraId="5CB9CF1C" w14:textId="2F2A29D6" w:rsidR="00C86D77" w:rsidRPr="00BC706E" w:rsidRDefault="00C86D77" w:rsidP="00F9175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Această structurare corespunde în mod direct descriitorilor „Dublin” ai QF-EHEA și facilitează echivalența calificărilor </w:t>
      </w:r>
      <w:r w:rsidR="00605387" w:rsidRPr="00BC706E">
        <w:rPr>
          <w:rFonts w:ascii="Times New Roman" w:eastAsia="Times New Roman" w:hAnsi="Times New Roman" w:cs="Times New Roman"/>
          <w:kern w:val="0"/>
          <w:sz w:val="24"/>
          <w:szCs w:val="24"/>
          <w:lang w:val="ro-MD" w:eastAsia="ro-MD"/>
          <w14:ligatures w14:val="none"/>
        </w:rPr>
        <w:t>din Republica Moldova</w:t>
      </w:r>
      <w:r w:rsidRPr="00BC706E">
        <w:rPr>
          <w:rFonts w:ascii="Times New Roman" w:eastAsia="Times New Roman" w:hAnsi="Times New Roman" w:cs="Times New Roman"/>
          <w:kern w:val="0"/>
          <w:sz w:val="24"/>
          <w:szCs w:val="24"/>
          <w:lang w:val="ro-MD" w:eastAsia="ro-MD"/>
          <w14:ligatures w14:val="none"/>
        </w:rPr>
        <w:t xml:space="preserve"> cu cele din alte state europene.</w:t>
      </w:r>
    </w:p>
    <w:p w14:paraId="5F4B5BB5" w14:textId="342464F1" w:rsidR="00C86D77" w:rsidRPr="00BC706E" w:rsidRDefault="00C86D77" w:rsidP="00F9175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La nivelul instituțiilor de învățământ superior, rezultatele învățării devin instrumentul principal de proiectare curriculară, evaluare și asigurare a calității. </w:t>
      </w:r>
      <w:r w:rsidR="00412849" w:rsidRPr="00BC706E">
        <w:rPr>
          <w:rFonts w:ascii="Times New Roman" w:eastAsia="Times New Roman" w:hAnsi="Times New Roman" w:cs="Times New Roman"/>
          <w:kern w:val="0"/>
          <w:sz w:val="24"/>
          <w:szCs w:val="24"/>
          <w:lang w:val="ro-MD" w:eastAsia="ro-MD"/>
          <w14:ligatures w14:val="none"/>
        </w:rPr>
        <w:t>Acestea</w:t>
      </w:r>
      <w:r w:rsidRPr="00BC706E">
        <w:rPr>
          <w:rFonts w:ascii="Times New Roman" w:eastAsia="Times New Roman" w:hAnsi="Times New Roman" w:cs="Times New Roman"/>
          <w:kern w:val="0"/>
          <w:sz w:val="24"/>
          <w:szCs w:val="24"/>
          <w:lang w:val="ro-MD" w:eastAsia="ro-MD"/>
          <w14:ligatures w14:val="none"/>
        </w:rPr>
        <w:t xml:space="preserve"> sunt definite pentru fiecare program de studii în concordanță cu domeniul de formare, standardele de calificare, precum și cu nevoile pieței muncii și ale comunității profesionale. Pentru nivelurile 6–8 CNC, rezultatele învățării sunt </w:t>
      </w:r>
      <w:r w:rsidR="00457943" w:rsidRPr="00BC706E">
        <w:rPr>
          <w:rFonts w:ascii="Times New Roman" w:eastAsia="Times New Roman" w:hAnsi="Times New Roman" w:cs="Times New Roman"/>
          <w:kern w:val="0"/>
          <w:sz w:val="24"/>
          <w:szCs w:val="24"/>
          <w:lang w:val="ro-MD" w:eastAsia="ro-MD"/>
          <w14:ligatures w14:val="none"/>
        </w:rPr>
        <w:t xml:space="preserve">deduse din </w:t>
      </w:r>
      <w:r w:rsidRPr="00BC706E">
        <w:rPr>
          <w:rFonts w:ascii="Times New Roman" w:eastAsia="Times New Roman" w:hAnsi="Times New Roman" w:cs="Times New Roman"/>
          <w:kern w:val="0"/>
          <w:sz w:val="24"/>
          <w:szCs w:val="24"/>
          <w:lang w:val="ro-MD" w:eastAsia="ro-MD"/>
          <w14:ligatures w14:val="none"/>
        </w:rPr>
        <w:t>standardele de competență profesională</w:t>
      </w:r>
      <w:r w:rsidR="002C1F61" w:rsidRPr="00BC706E">
        <w:rPr>
          <w:rFonts w:ascii="Times New Roman" w:eastAsia="Times New Roman" w:hAnsi="Times New Roman" w:cs="Times New Roman"/>
          <w:kern w:val="0"/>
          <w:sz w:val="24"/>
          <w:szCs w:val="24"/>
          <w:lang w:val="ro-MD" w:eastAsia="ro-MD"/>
          <w14:ligatures w14:val="none"/>
        </w:rPr>
        <w:t xml:space="preserve">, </w:t>
      </w:r>
      <w:r w:rsidR="00E17625" w:rsidRPr="00BC706E">
        <w:rPr>
          <w:rFonts w:ascii="Times New Roman" w:eastAsia="Times New Roman" w:hAnsi="Times New Roman" w:cs="Times New Roman"/>
          <w:kern w:val="0"/>
          <w:sz w:val="24"/>
          <w:szCs w:val="24"/>
          <w:lang w:val="ro-MD" w:eastAsia="ro-MD"/>
          <w14:ligatures w14:val="none"/>
        </w:rPr>
        <w:t>în corelare</w:t>
      </w:r>
      <w:r w:rsidRPr="00BC706E">
        <w:rPr>
          <w:rFonts w:ascii="Times New Roman" w:eastAsia="Times New Roman" w:hAnsi="Times New Roman" w:cs="Times New Roman"/>
          <w:kern w:val="0"/>
          <w:sz w:val="24"/>
          <w:szCs w:val="24"/>
          <w:lang w:val="ro-MD" w:eastAsia="ro-MD"/>
          <w14:ligatures w14:val="none"/>
        </w:rPr>
        <w:t xml:space="preserve"> cu cererea de competențe pentru exercitarea profesiilor de înaltă calificare, </w:t>
      </w:r>
      <w:r w:rsidR="0018454E" w:rsidRPr="00BC706E">
        <w:rPr>
          <w:rFonts w:ascii="Times New Roman" w:eastAsia="Times New Roman" w:hAnsi="Times New Roman" w:cs="Times New Roman"/>
          <w:kern w:val="0"/>
          <w:sz w:val="24"/>
          <w:szCs w:val="24"/>
          <w:lang w:val="ro-MD" w:eastAsia="ro-MD"/>
          <w14:ligatures w14:val="none"/>
        </w:rPr>
        <w:t xml:space="preserve">și </w:t>
      </w:r>
      <w:r w:rsidR="005274EA" w:rsidRPr="00BC706E">
        <w:rPr>
          <w:rFonts w:ascii="Times New Roman" w:eastAsia="Times New Roman" w:hAnsi="Times New Roman" w:cs="Times New Roman"/>
          <w:kern w:val="0"/>
          <w:sz w:val="24"/>
          <w:szCs w:val="24"/>
          <w:lang w:val="ro-MD" w:eastAsia="ro-MD"/>
          <w14:ligatures w14:val="none"/>
        </w:rPr>
        <w:t xml:space="preserve">formulate în standardele de calificare </w:t>
      </w:r>
      <w:r w:rsidRPr="00BC706E">
        <w:rPr>
          <w:rFonts w:ascii="Times New Roman" w:eastAsia="Times New Roman" w:hAnsi="Times New Roman" w:cs="Times New Roman"/>
          <w:kern w:val="0"/>
          <w:sz w:val="24"/>
          <w:szCs w:val="24"/>
          <w:lang w:val="ro-MD" w:eastAsia="ro-MD"/>
          <w14:ligatures w14:val="none"/>
        </w:rPr>
        <w:t xml:space="preserve">în baza </w:t>
      </w:r>
      <w:r w:rsidR="00B71486" w:rsidRPr="00BC706E">
        <w:rPr>
          <w:rFonts w:ascii="Times New Roman" w:eastAsia="Times New Roman" w:hAnsi="Times New Roman" w:cs="Times New Roman"/>
          <w:kern w:val="0"/>
          <w:sz w:val="24"/>
          <w:szCs w:val="24"/>
          <w:lang w:val="ro-MD" w:eastAsia="ro-MD"/>
          <w14:ligatures w14:val="none"/>
        </w:rPr>
        <w:t>următorului cadru metodologic</w:t>
      </w:r>
      <w:r w:rsidR="003375BA" w:rsidRPr="00BC706E">
        <w:rPr>
          <w:rFonts w:ascii="Times New Roman" w:eastAsia="Times New Roman" w:hAnsi="Times New Roman" w:cs="Times New Roman"/>
          <w:kern w:val="0"/>
          <w:sz w:val="24"/>
          <w:szCs w:val="24"/>
          <w:lang w:val="ro-MD" w:eastAsia="ro-MD"/>
          <w14:ligatures w14:val="none"/>
        </w:rPr>
        <w:t xml:space="preserve">, aprobat </w:t>
      </w:r>
      <w:r w:rsidRPr="00BC706E">
        <w:rPr>
          <w:rFonts w:ascii="Times New Roman" w:eastAsia="Times New Roman" w:hAnsi="Times New Roman" w:cs="Times New Roman"/>
          <w:kern w:val="0"/>
          <w:sz w:val="24"/>
          <w:szCs w:val="24"/>
          <w:lang w:val="ro-MD" w:eastAsia="ro-MD"/>
          <w14:ligatures w14:val="none"/>
        </w:rPr>
        <w:t>de</w:t>
      </w:r>
      <w:r w:rsidR="003375BA"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MEC</w:t>
      </w:r>
      <w:r w:rsidR="003375BA" w:rsidRPr="00BC706E">
        <w:rPr>
          <w:rFonts w:ascii="Times New Roman" w:eastAsia="Times New Roman" w:hAnsi="Times New Roman" w:cs="Times New Roman"/>
          <w:kern w:val="0"/>
          <w:sz w:val="24"/>
          <w:szCs w:val="24"/>
          <w:lang w:val="ro-MD" w:eastAsia="ro-MD"/>
          <w14:ligatures w14:val="none"/>
        </w:rPr>
        <w:t>:</w:t>
      </w:r>
    </w:p>
    <w:p w14:paraId="6AD3669B" w14:textId="42C79A26" w:rsidR="003375BA" w:rsidRPr="00BC706E" w:rsidRDefault="00DB2635" w:rsidP="003375BA">
      <w:pPr>
        <w:pStyle w:val="a7"/>
        <w:numPr>
          <w:ilvl w:val="0"/>
          <w:numId w:val="2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sz w:val="24"/>
          <w:szCs w:val="24"/>
          <w:lang w:val="ro-MD"/>
        </w:rPr>
        <w:t>Metodologia de implementare a standardelor de calificare de către instituțiile de învățământ profesional tehnic și superior</w:t>
      </w:r>
      <w:r w:rsidR="002F3E73" w:rsidRPr="00BC706E">
        <w:rPr>
          <w:rStyle w:val="afc"/>
          <w:rFonts w:ascii="Times New Roman" w:hAnsi="Times New Roman" w:cs="Times New Roman"/>
          <w:sz w:val="24"/>
          <w:szCs w:val="24"/>
          <w:lang w:val="ro-MD"/>
        </w:rPr>
        <w:footnoteReference w:id="69"/>
      </w:r>
      <w:r w:rsidR="0005586A" w:rsidRPr="00BC706E">
        <w:rPr>
          <w:rFonts w:ascii="Times New Roman" w:hAnsi="Times New Roman" w:cs="Times New Roman"/>
          <w:sz w:val="24"/>
          <w:szCs w:val="24"/>
          <w:lang w:val="ro-MD"/>
        </w:rPr>
        <w:t>;</w:t>
      </w:r>
    </w:p>
    <w:p w14:paraId="63C86AC8" w14:textId="612269D3" w:rsidR="0005586A" w:rsidRPr="00BC706E" w:rsidRDefault="00763584" w:rsidP="00BC706E">
      <w:pPr>
        <w:pStyle w:val="a7"/>
        <w:numPr>
          <w:ilvl w:val="0"/>
          <w:numId w:val="2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Ghidul metodologic pentru transpunerea competențelor profesionale în rezultate ale învățării</w:t>
      </w:r>
      <w:r w:rsidRPr="00BC706E">
        <w:rPr>
          <w:rStyle w:val="afc"/>
          <w:rFonts w:ascii="Times New Roman" w:eastAsia="Times New Roman" w:hAnsi="Times New Roman" w:cs="Times New Roman"/>
          <w:kern w:val="0"/>
          <w:sz w:val="24"/>
          <w:szCs w:val="24"/>
          <w:lang w:val="ro-MD" w:eastAsia="ro-MD"/>
          <w14:ligatures w14:val="none"/>
        </w:rPr>
        <w:footnoteReference w:id="70"/>
      </w:r>
      <w:r w:rsidRPr="00BC706E">
        <w:rPr>
          <w:rFonts w:ascii="Times New Roman" w:eastAsia="Times New Roman" w:hAnsi="Times New Roman" w:cs="Times New Roman"/>
          <w:kern w:val="0"/>
          <w:sz w:val="24"/>
          <w:szCs w:val="24"/>
          <w:lang w:val="ro-MD" w:eastAsia="ro-MD"/>
          <w14:ligatures w14:val="none"/>
        </w:rPr>
        <w:t>;</w:t>
      </w:r>
    </w:p>
    <w:p w14:paraId="12F09EA6" w14:textId="7931C1A2" w:rsidR="00230D97" w:rsidRPr="00BC706E" w:rsidRDefault="007E4C4E" w:rsidP="00BC706E">
      <w:pPr>
        <w:pStyle w:val="a7"/>
        <w:numPr>
          <w:ilvl w:val="0"/>
          <w:numId w:val="25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Metodologia de elaborare, validare și aprobare a standardelor de calificare</w:t>
      </w:r>
      <w:r w:rsidRPr="00BC706E">
        <w:rPr>
          <w:rStyle w:val="afc"/>
          <w:rFonts w:ascii="Times New Roman" w:eastAsia="Times New Roman" w:hAnsi="Times New Roman" w:cs="Times New Roman"/>
          <w:kern w:val="0"/>
          <w:sz w:val="24"/>
          <w:szCs w:val="24"/>
          <w:lang w:val="ro-MD" w:eastAsia="ro-MD"/>
          <w14:ligatures w14:val="none"/>
        </w:rPr>
        <w:footnoteReference w:id="71"/>
      </w:r>
      <w:r w:rsidR="00D55981" w:rsidRPr="00BC706E">
        <w:rPr>
          <w:rFonts w:ascii="Times New Roman" w:eastAsia="Times New Roman" w:hAnsi="Times New Roman" w:cs="Times New Roman"/>
          <w:kern w:val="0"/>
          <w:sz w:val="24"/>
          <w:szCs w:val="24"/>
          <w:lang w:val="ro-MD" w:eastAsia="ro-MD"/>
          <w14:ligatures w14:val="none"/>
        </w:rPr>
        <w:t>.</w:t>
      </w:r>
    </w:p>
    <w:p w14:paraId="6EE131B5" w14:textId="3A00C0BA" w:rsidR="00AE66E2" w:rsidRPr="00BC706E" w:rsidRDefault="007F24D3" w:rsidP="00F91751">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Standardul de calificare</w:t>
      </w:r>
      <w:r w:rsidR="000F03A1" w:rsidRPr="00BC706E">
        <w:rPr>
          <w:rFonts w:ascii="Times New Roman" w:eastAsia="Times New Roman" w:hAnsi="Times New Roman" w:cs="Times New Roman"/>
          <w:kern w:val="0"/>
          <w:sz w:val="24"/>
          <w:szCs w:val="24"/>
          <w:lang w:val="ro-MD"/>
          <w14:ligatures w14:val="none"/>
        </w:rPr>
        <w:t>, definit în HG 330</w:t>
      </w:r>
      <w:r w:rsidR="00464F32" w:rsidRPr="00BC706E">
        <w:rPr>
          <w:rFonts w:ascii="Times New Roman" w:eastAsia="Times New Roman" w:hAnsi="Times New Roman" w:cs="Times New Roman"/>
          <w:kern w:val="0"/>
          <w:sz w:val="24"/>
          <w:szCs w:val="24"/>
          <w:lang w:val="ro-MD"/>
          <w14:ligatures w14:val="none"/>
        </w:rPr>
        <w:t>/</w:t>
      </w:r>
      <w:r w:rsidR="000F03A1" w:rsidRPr="00BC706E">
        <w:rPr>
          <w:rFonts w:ascii="Times New Roman" w:eastAsia="Times New Roman" w:hAnsi="Times New Roman" w:cs="Times New Roman"/>
          <w:kern w:val="0"/>
          <w:sz w:val="24"/>
          <w:szCs w:val="24"/>
          <w:lang w:val="ro-MD"/>
          <w14:ligatures w14:val="none"/>
        </w:rPr>
        <w:t>2023,</w:t>
      </w:r>
      <w:r w:rsidRPr="00BC706E">
        <w:rPr>
          <w:rFonts w:ascii="Times New Roman" w:eastAsia="Times New Roman" w:hAnsi="Times New Roman" w:cs="Times New Roman"/>
          <w:kern w:val="0"/>
          <w:sz w:val="24"/>
          <w:szCs w:val="24"/>
          <w:lang w:val="ro-MD"/>
          <w14:ligatures w14:val="none"/>
        </w:rPr>
        <w:t xml:space="preserve"> este documentul de bază pentru elaborarea unui program de studii care conduce la dobândirea unei calificări de un anumit nivel CNC.</w:t>
      </w:r>
      <w:r w:rsidR="00DA544A" w:rsidRPr="00BC706E">
        <w:rPr>
          <w:rFonts w:ascii="Times New Roman" w:eastAsia="Times New Roman" w:hAnsi="Times New Roman" w:cs="Times New Roman"/>
          <w:kern w:val="0"/>
          <w:sz w:val="24"/>
          <w:szCs w:val="24"/>
          <w:lang w:val="ro-MD"/>
          <w14:ligatures w14:val="none"/>
        </w:rPr>
        <w:t xml:space="preserve"> Standardul de calificare reprezintă descrierea generală a cerințelor pentru acordarea unei calificări și include următoarele elemente: caracteristicile generale ale calificării, rezultate ale învățării pentru dobândirea calificării, relevanța calificării pentru piața muncii, progresul educațional, criterii de evaluare finală a calificării, asigurarea calității.</w:t>
      </w:r>
    </w:p>
    <w:p w14:paraId="76DCDB6E" w14:textId="7E1AD759" w:rsidR="00264B56" w:rsidRPr="00BC706E" w:rsidRDefault="00264B56" w:rsidP="00F9175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Standardul de calificare, elaborat pentru o calificare cu nivel CNC, constituie o referință unică pentru dezvoltarea diferitelor tipuri de programe de studii care conduc la dobândirea calificării respective, complete sau parțiale, organizate în context formal/nonformal și pentru validarea rezultatelor învățării obținute în diverse contexte.</w:t>
      </w:r>
    </w:p>
    <w:p w14:paraId="1C08D9E2" w14:textId="44ABB4DA" w:rsidR="00A335E5" w:rsidRPr="00BC706E" w:rsidRDefault="00A335E5" w:rsidP="00A335E5">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La fel, conform HG 330/2023, programele de studii transpun rezultatele învățării din standardul de calificare, prin detalierea modulelor/ disciplinelor, volumului credite</w:t>
      </w:r>
      <w:r w:rsidR="005A5841" w:rsidRPr="00BC706E">
        <w:rPr>
          <w:rFonts w:ascii="Times New Roman" w:eastAsia="Times New Roman" w:hAnsi="Times New Roman" w:cs="Times New Roman"/>
          <w:kern w:val="0"/>
          <w:sz w:val="24"/>
          <w:szCs w:val="24"/>
          <w:lang w:val="ro-MD" w:eastAsia="ro-MD"/>
          <w14:ligatures w14:val="none"/>
        </w:rPr>
        <w:t>lor</w:t>
      </w:r>
      <w:r w:rsidRPr="00BC706E">
        <w:rPr>
          <w:rFonts w:ascii="Times New Roman" w:eastAsia="Times New Roman" w:hAnsi="Times New Roman" w:cs="Times New Roman"/>
          <w:kern w:val="0"/>
          <w:sz w:val="24"/>
          <w:szCs w:val="24"/>
          <w:lang w:val="ro-MD" w:eastAsia="ro-MD"/>
          <w14:ligatures w14:val="none"/>
        </w:rPr>
        <w:t xml:space="preserve"> de studii</w:t>
      </w:r>
      <w:r w:rsidR="002D38AF" w:rsidRPr="00BC706E">
        <w:rPr>
          <w:rFonts w:ascii="Times New Roman" w:eastAsia="Times New Roman" w:hAnsi="Times New Roman" w:cs="Times New Roman"/>
          <w:kern w:val="0"/>
          <w:sz w:val="24"/>
          <w:szCs w:val="24"/>
          <w:lang w:val="ro-MD" w:eastAsia="ro-MD"/>
          <w14:ligatures w14:val="none"/>
        </w:rPr>
        <w:t>,</w:t>
      </w:r>
      <w:r w:rsidR="005A5841"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necesar</w:t>
      </w:r>
      <w:r w:rsidR="00F317C9" w:rsidRPr="00BC706E">
        <w:rPr>
          <w:rFonts w:ascii="Times New Roman" w:eastAsia="Times New Roman" w:hAnsi="Times New Roman" w:cs="Times New Roman"/>
          <w:kern w:val="0"/>
          <w:sz w:val="24"/>
          <w:szCs w:val="24"/>
          <w:lang w:val="ro-MD" w:eastAsia="ro-MD"/>
          <w14:ligatures w14:val="none"/>
        </w:rPr>
        <w:t>e</w:t>
      </w:r>
      <w:r w:rsidR="005A5841" w:rsidRPr="00BC706E">
        <w:rPr>
          <w:rFonts w:ascii="Times New Roman" w:eastAsia="Times New Roman" w:hAnsi="Times New Roman" w:cs="Times New Roman"/>
          <w:kern w:val="0"/>
          <w:sz w:val="24"/>
          <w:szCs w:val="24"/>
          <w:lang w:val="ro-MD" w:eastAsia="ro-MD"/>
          <w14:ligatures w14:val="none"/>
        </w:rPr>
        <w:t xml:space="preserve"> pentru </w:t>
      </w:r>
      <w:r w:rsidRPr="00BC706E">
        <w:rPr>
          <w:rFonts w:ascii="Times New Roman" w:eastAsia="Times New Roman" w:hAnsi="Times New Roman" w:cs="Times New Roman"/>
          <w:kern w:val="0"/>
          <w:sz w:val="24"/>
          <w:szCs w:val="24"/>
          <w:lang w:val="ro-MD" w:eastAsia="ro-MD"/>
          <w14:ligatures w14:val="none"/>
        </w:rPr>
        <w:t>atingerii rezultatelor învățării, modului de organizare a programului, modului și criteriilor de evaluare pentru acordarea calificării, titlului obținut și duratei normative a studiilor.</w:t>
      </w:r>
    </w:p>
    <w:p w14:paraId="78789813" w14:textId="23C18DA1" w:rsidR="004E1FCD" w:rsidRPr="00BC706E" w:rsidRDefault="00A335E5" w:rsidP="00A335E5">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Rezultatele învățării în cadrul programelor de studii se referă la domeniul general de formare profesională și sunt susținute de o terminologie standardizată, conformă instrumentarului Europass, o structură și o sintaxă predefinite, și se bazează pe principiile directoare ale CNC.</w:t>
      </w:r>
    </w:p>
    <w:p w14:paraId="690A163A" w14:textId="48DA043B" w:rsidR="00C86D77" w:rsidRPr="00BC706E" w:rsidRDefault="0072793A" w:rsidP="00F9175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Totodată, d</w:t>
      </w:r>
      <w:r w:rsidR="00C86D77" w:rsidRPr="00BC706E">
        <w:rPr>
          <w:rFonts w:ascii="Times New Roman" w:eastAsia="Times New Roman" w:hAnsi="Times New Roman" w:cs="Times New Roman"/>
          <w:kern w:val="0"/>
          <w:sz w:val="24"/>
          <w:szCs w:val="24"/>
          <w:lang w:val="ro-MD" w:eastAsia="ro-MD"/>
          <w14:ligatures w14:val="none"/>
        </w:rPr>
        <w:t>efinirea rezultatelor învățării la nivel de program se bazează pe un set de referințe internaționale și naționale: Clasific</w:t>
      </w:r>
      <w:r w:rsidR="00A4317D" w:rsidRPr="00BC706E">
        <w:rPr>
          <w:rFonts w:ascii="Times New Roman" w:eastAsia="Times New Roman" w:hAnsi="Times New Roman" w:cs="Times New Roman"/>
          <w:kern w:val="0"/>
          <w:sz w:val="24"/>
          <w:szCs w:val="24"/>
          <w:lang w:val="ro-MD" w:eastAsia="ro-MD"/>
          <w14:ligatures w14:val="none"/>
        </w:rPr>
        <w:t xml:space="preserve">atorul </w:t>
      </w:r>
      <w:r w:rsidR="00C86D77" w:rsidRPr="00BC706E">
        <w:rPr>
          <w:rFonts w:ascii="Times New Roman" w:eastAsia="Times New Roman" w:hAnsi="Times New Roman" w:cs="Times New Roman"/>
          <w:kern w:val="0"/>
          <w:sz w:val="24"/>
          <w:szCs w:val="24"/>
          <w:lang w:val="ro-MD" w:eastAsia="ro-MD"/>
          <w14:ligatures w14:val="none"/>
        </w:rPr>
        <w:t xml:space="preserve">activităților </w:t>
      </w:r>
      <w:r w:rsidR="00A4317D" w:rsidRPr="00BC706E">
        <w:rPr>
          <w:rFonts w:ascii="Times New Roman" w:eastAsia="Times New Roman" w:hAnsi="Times New Roman" w:cs="Times New Roman"/>
          <w:kern w:val="0"/>
          <w:sz w:val="24"/>
          <w:szCs w:val="24"/>
          <w:lang w:val="ro-MD" w:eastAsia="ro-MD"/>
          <w14:ligatures w14:val="none"/>
        </w:rPr>
        <w:t xml:space="preserve">din </w:t>
      </w:r>
      <w:r w:rsidR="00C86D77" w:rsidRPr="00BC706E">
        <w:rPr>
          <w:rFonts w:ascii="Times New Roman" w:eastAsia="Times New Roman" w:hAnsi="Times New Roman" w:cs="Times New Roman"/>
          <w:kern w:val="0"/>
          <w:sz w:val="24"/>
          <w:szCs w:val="24"/>
          <w:lang w:val="ro-MD" w:eastAsia="ro-MD"/>
          <w14:ligatures w14:val="none"/>
        </w:rPr>
        <w:t>economi</w:t>
      </w:r>
      <w:r w:rsidR="00A4317D" w:rsidRPr="00BC706E">
        <w:rPr>
          <w:rFonts w:ascii="Times New Roman" w:eastAsia="Times New Roman" w:hAnsi="Times New Roman" w:cs="Times New Roman"/>
          <w:kern w:val="0"/>
          <w:sz w:val="24"/>
          <w:szCs w:val="24"/>
          <w:lang w:val="ro-MD" w:eastAsia="ro-MD"/>
          <w14:ligatures w14:val="none"/>
        </w:rPr>
        <w:t>a Moldovei</w:t>
      </w:r>
      <w:r w:rsidR="00C86D77" w:rsidRPr="00BC706E">
        <w:rPr>
          <w:rFonts w:ascii="Times New Roman" w:eastAsia="Times New Roman" w:hAnsi="Times New Roman" w:cs="Times New Roman"/>
          <w:kern w:val="0"/>
          <w:sz w:val="24"/>
          <w:szCs w:val="24"/>
          <w:lang w:val="ro-MD" w:eastAsia="ro-MD"/>
          <w14:ligatures w14:val="none"/>
        </w:rPr>
        <w:t xml:space="preserve"> (CAEM), ISCO și ESCO pentru ocupații și competențe, ISCED pentru domenii educaționale, precum și </w:t>
      </w:r>
      <w:r w:rsidR="00993068" w:rsidRPr="00BC706E">
        <w:rPr>
          <w:rFonts w:ascii="Times New Roman" w:eastAsia="Times New Roman" w:hAnsi="Times New Roman" w:cs="Times New Roman"/>
          <w:kern w:val="0"/>
          <w:sz w:val="24"/>
          <w:szCs w:val="24"/>
          <w:lang w:val="ro-MD" w:eastAsia="ro-MD"/>
          <w14:ligatures w14:val="none"/>
        </w:rPr>
        <w:t>Nomenclatorul domeniilor de formare profesională și al specialităților, HG 412/2024</w:t>
      </w:r>
      <w:r w:rsidR="00C86D77" w:rsidRPr="00BC706E">
        <w:rPr>
          <w:rFonts w:ascii="Times New Roman" w:eastAsia="Times New Roman" w:hAnsi="Times New Roman" w:cs="Times New Roman"/>
          <w:kern w:val="0"/>
          <w:sz w:val="24"/>
          <w:szCs w:val="24"/>
          <w:lang w:val="ro-MD" w:eastAsia="ro-MD"/>
          <w14:ligatures w14:val="none"/>
        </w:rPr>
        <w:t xml:space="preserve">. Aceste corelări garantează alinierea programelor universitare la cerințele </w:t>
      </w:r>
      <w:r w:rsidR="00B0580D" w:rsidRPr="00BC706E">
        <w:rPr>
          <w:rFonts w:ascii="Times New Roman" w:eastAsia="Times New Roman" w:hAnsi="Times New Roman" w:cs="Times New Roman"/>
          <w:kern w:val="0"/>
          <w:sz w:val="24"/>
          <w:szCs w:val="24"/>
          <w:lang w:val="ro-MD" w:eastAsia="ro-MD"/>
          <w14:ligatures w14:val="none"/>
        </w:rPr>
        <w:t xml:space="preserve">naționale și </w:t>
      </w:r>
      <w:r w:rsidR="00C86D77" w:rsidRPr="00BC706E">
        <w:rPr>
          <w:rFonts w:ascii="Times New Roman" w:eastAsia="Times New Roman" w:hAnsi="Times New Roman" w:cs="Times New Roman"/>
          <w:kern w:val="0"/>
          <w:sz w:val="24"/>
          <w:szCs w:val="24"/>
          <w:lang w:val="ro-MD" w:eastAsia="ro-MD"/>
          <w14:ligatures w14:val="none"/>
        </w:rPr>
        <w:t>europene de transparență și recunoaștere a calificărilor.</w:t>
      </w:r>
    </w:p>
    <w:p w14:paraId="4303A95A" w14:textId="533D1DD7" w:rsidR="00C86D77" w:rsidRPr="00BC706E" w:rsidRDefault="00C86D77" w:rsidP="00F9175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Rezultatele învățării formulate la nivel de program au caracter generic și ierarhic – </w:t>
      </w:r>
      <w:r w:rsidR="00EA3C83" w:rsidRPr="00BC706E">
        <w:rPr>
          <w:rFonts w:ascii="Times New Roman" w:eastAsia="Times New Roman" w:hAnsi="Times New Roman" w:cs="Times New Roman"/>
          <w:kern w:val="0"/>
          <w:sz w:val="24"/>
          <w:szCs w:val="24"/>
          <w:lang w:val="ro-MD" w:eastAsia="ro-MD"/>
          <w14:ligatures w14:val="none"/>
        </w:rPr>
        <w:t>acestea</w:t>
      </w:r>
      <w:r w:rsidRPr="00BC706E">
        <w:rPr>
          <w:rFonts w:ascii="Times New Roman" w:eastAsia="Times New Roman" w:hAnsi="Times New Roman" w:cs="Times New Roman"/>
          <w:kern w:val="0"/>
          <w:sz w:val="24"/>
          <w:szCs w:val="24"/>
          <w:lang w:val="ro-MD" w:eastAsia="ro-MD"/>
          <w14:ligatures w14:val="none"/>
        </w:rPr>
        <w:t xml:space="preserve"> stabilesc orientarea strategică a calificării și constituie baza pentru formularea rezultatelor învățării la nivel de modul, curs sau unitate de studiu. Modulele curriculare sunt, la rândul lor, concepute ca unități de învățare autonome, orientate spre atingerea unui set clar de rezultate, însoțite de criterii și metode de evaluare, precum și de condiții pentru acumularea și transferul creditelor de studii.</w:t>
      </w:r>
    </w:p>
    <w:p w14:paraId="7E84CC51" w14:textId="7CFDBF31" w:rsidR="00C86D77" w:rsidRPr="00BC706E" w:rsidRDefault="00C86D77" w:rsidP="00F91751">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abordare integrată garantează coerența verticală între nivel</w:t>
      </w:r>
      <w:r w:rsidR="008A4669" w:rsidRPr="00BC706E">
        <w:rPr>
          <w:rFonts w:ascii="Times New Roman" w:eastAsia="Times New Roman" w:hAnsi="Times New Roman" w:cs="Times New Roman"/>
          <w:kern w:val="0"/>
          <w:sz w:val="24"/>
          <w:szCs w:val="24"/>
          <w:lang w:val="ro-MD" w:eastAsia="ro-MD"/>
          <w14:ligatures w14:val="none"/>
        </w:rPr>
        <w:t>urile CNC</w:t>
      </w:r>
      <w:r w:rsidRPr="00BC706E">
        <w:rPr>
          <w:rFonts w:ascii="Times New Roman" w:eastAsia="Times New Roman" w:hAnsi="Times New Roman" w:cs="Times New Roman"/>
          <w:kern w:val="0"/>
          <w:sz w:val="24"/>
          <w:szCs w:val="24"/>
          <w:lang w:val="ro-MD" w:eastAsia="ro-MD"/>
          <w14:ligatures w14:val="none"/>
        </w:rPr>
        <w:t xml:space="preserve"> și coerența orizontală între domenii și forme de învățare, asigurând astfel compatibilitatea deplină cu principiile Cadrului Calificărilor din Spațiul European al Învățământului Superior (QF-EHEA).</w:t>
      </w:r>
    </w:p>
    <w:p w14:paraId="7434F1EE" w14:textId="77777777" w:rsidR="0081336A" w:rsidRPr="00BC706E" w:rsidRDefault="0081336A" w:rsidP="007E03A2">
      <w:pPr>
        <w:pStyle w:val="a7"/>
        <w:numPr>
          <w:ilvl w:val="5"/>
          <w:numId w:val="257"/>
        </w:numPr>
        <w:spacing w:before="100" w:beforeAutospacing="1" w:after="100" w:afterAutospacing="1" w:line="240" w:lineRule="auto"/>
        <w:ind w:left="284" w:hanging="284"/>
        <w:outlineLvl w:val="1"/>
        <w:rPr>
          <w:rFonts w:ascii="Times New Roman" w:eastAsia="Times New Roman" w:hAnsi="Times New Roman" w:cs="Times New Roman"/>
          <w:b/>
          <w:bCs/>
          <w:color w:val="3494BA" w:themeColor="accent1"/>
          <w:kern w:val="36"/>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Corelarea</w:t>
      </w:r>
      <w:r w:rsidRPr="00BC706E">
        <w:rPr>
          <w:rFonts w:ascii="Times New Roman" w:eastAsia="Times New Roman" w:hAnsi="Times New Roman" w:cs="Times New Roman"/>
          <w:b/>
          <w:bCs/>
          <w:color w:val="3494BA" w:themeColor="accent1"/>
          <w:kern w:val="36"/>
          <w:sz w:val="24"/>
          <w:szCs w:val="24"/>
          <w:lang w:val="ro-MD" w:eastAsia="ro-MD"/>
          <w14:ligatures w14:val="none"/>
        </w:rPr>
        <w:t xml:space="preserve"> rezultatelor învățării cu sistemul de credite (ECTS) și arhitectura planurilor de studii</w:t>
      </w:r>
    </w:p>
    <w:p w14:paraId="2E322E99" w14:textId="5C2E9B4F" w:rsidR="0081336A" w:rsidRPr="00BC706E" w:rsidRDefault="0081336A" w:rsidP="00FA0C7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Republica Moldova, </w:t>
      </w:r>
      <w:r w:rsidR="009E1196" w:rsidRPr="00BC706E">
        <w:rPr>
          <w:rFonts w:ascii="Times New Roman" w:eastAsia="Times New Roman" w:hAnsi="Times New Roman" w:cs="Times New Roman"/>
          <w:kern w:val="0"/>
          <w:sz w:val="24"/>
          <w:szCs w:val="24"/>
          <w:lang w:val="ro-MD" w:eastAsia="ro-MD"/>
          <w14:ligatures w14:val="none"/>
        </w:rPr>
        <w:t>s</w:t>
      </w:r>
      <w:r w:rsidRPr="00BC706E">
        <w:rPr>
          <w:rFonts w:ascii="Times New Roman" w:eastAsia="Times New Roman" w:hAnsi="Times New Roman" w:cs="Times New Roman"/>
          <w:kern w:val="0"/>
          <w:sz w:val="24"/>
          <w:szCs w:val="24"/>
          <w:lang w:val="ro-MD" w:eastAsia="ro-MD"/>
          <w14:ligatures w14:val="none"/>
        </w:rPr>
        <w:t xml:space="preserve">istemul de credite ECTS reprezintă instrumentul principal </w:t>
      </w:r>
      <w:r w:rsidR="009E1196" w:rsidRPr="00BC706E">
        <w:rPr>
          <w:rFonts w:ascii="Times New Roman" w:eastAsia="Times New Roman" w:hAnsi="Times New Roman" w:cs="Times New Roman"/>
          <w:kern w:val="0"/>
          <w:sz w:val="24"/>
          <w:szCs w:val="24"/>
          <w:lang w:val="ro-MD" w:eastAsia="ro-MD"/>
          <w14:ligatures w14:val="none"/>
        </w:rPr>
        <w:t xml:space="preserve">aplicat în învățământul superior </w:t>
      </w:r>
      <w:r w:rsidRPr="00BC706E">
        <w:rPr>
          <w:rFonts w:ascii="Times New Roman" w:eastAsia="Times New Roman" w:hAnsi="Times New Roman" w:cs="Times New Roman"/>
          <w:kern w:val="0"/>
          <w:sz w:val="24"/>
          <w:szCs w:val="24"/>
          <w:lang w:val="ro-MD" w:eastAsia="ro-MD"/>
          <w14:ligatures w14:val="none"/>
        </w:rPr>
        <w:t xml:space="preserve">pentru cuantificarea volumului de muncă al studentului necesar pentru </w:t>
      </w:r>
      <w:r w:rsidRPr="00BC706E">
        <w:rPr>
          <w:rFonts w:ascii="Times New Roman" w:eastAsia="Times New Roman" w:hAnsi="Times New Roman" w:cs="Times New Roman"/>
          <w:kern w:val="0"/>
          <w:sz w:val="24"/>
          <w:szCs w:val="24"/>
          <w:lang w:val="ro-MD" w:eastAsia="ro-MD"/>
          <w14:ligatures w14:val="none"/>
        </w:rPr>
        <w:lastRenderedPageBreak/>
        <w:t>atingerea competențelor și obiectivelor fiecărui program de studii. Creditele permit nu doar evaluarea efortului individual, ci și recunoașterea și transferul perioadelor de studiu între programe și instituții compatibile, respectând principiile Spațiului European al Învățământului Superior (QF-EHEA).</w:t>
      </w:r>
    </w:p>
    <w:p w14:paraId="0D2B2743" w14:textId="2678A4DB" w:rsidR="00326755" w:rsidRPr="00BC706E" w:rsidRDefault="004351D9" w:rsidP="00FA0C7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2.1</w:t>
      </w:r>
      <w:r w:rsidR="00326755" w:rsidRPr="00BC706E">
        <w:rPr>
          <w:rFonts w:ascii="Times New Roman" w:eastAsia="Times New Roman" w:hAnsi="Times New Roman" w:cs="Times New Roman"/>
          <w:b/>
          <w:bCs/>
          <w:color w:val="3494BA" w:themeColor="accent1"/>
          <w:kern w:val="0"/>
          <w:sz w:val="24"/>
          <w:szCs w:val="24"/>
          <w:lang w:val="ro-MD" w:eastAsia="ro-MD"/>
          <w14:ligatures w14:val="none"/>
        </w:rPr>
        <w:t>. Fundamentul legal și principiile ECTS</w:t>
      </w:r>
    </w:p>
    <w:p w14:paraId="4B8DE751" w14:textId="77777777" w:rsidR="00326755" w:rsidRPr="00BC706E" w:rsidRDefault="00326755" w:rsidP="00FA0C7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Aplicarea creditelor de studii este reglementată de Codul educației nr. 152/2014, articolele 88–94, care prevăd că:</w:t>
      </w:r>
    </w:p>
    <w:p w14:paraId="1DEFEE30" w14:textId="77777777" w:rsidR="00326755" w:rsidRPr="00BC706E" w:rsidRDefault="00326755" w:rsidP="00FA0C76">
      <w:pPr>
        <w:numPr>
          <w:ilvl w:val="0"/>
          <w:numId w:val="2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un semestru academic corespunde 30 de credite, iar un an academic 60 de credite;</w:t>
      </w:r>
    </w:p>
    <w:p w14:paraId="18916029" w14:textId="77777777" w:rsidR="00326755" w:rsidRPr="00BC706E" w:rsidRDefault="00326755" w:rsidP="00FA0C76">
      <w:pPr>
        <w:numPr>
          <w:ilvl w:val="0"/>
          <w:numId w:val="2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creditele măsoară efortul global al studentului pentru atingerea rezultatelor învățării, inclusiv activitățile de studiu individual, participarea la cursuri și laboratoare, stagii practice, proiecte și evaluări;</w:t>
      </w:r>
    </w:p>
    <w:p w14:paraId="1C22CBA1" w14:textId="77777777" w:rsidR="00326755" w:rsidRPr="00BC706E" w:rsidRDefault="00326755" w:rsidP="00FA0C76">
      <w:pPr>
        <w:numPr>
          <w:ilvl w:val="0"/>
          <w:numId w:val="26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creditele obținute pot fi recunoscute și transferate între programe și instituții.</w:t>
      </w:r>
    </w:p>
    <w:p w14:paraId="67369320" w14:textId="2CDDB0E1" w:rsidR="0041099C" w:rsidRPr="00BC706E" w:rsidRDefault="00024815" w:rsidP="0041099C">
      <w:pPr>
        <w:spacing w:before="120" w:after="120" w:line="276" w:lineRule="auto"/>
        <w:jc w:val="both"/>
        <w:rPr>
          <w:rFonts w:ascii="Times New Roman" w:eastAsia="Times New Roman" w:hAnsi="Times New Roman" w:cs="Times New Roman"/>
          <w:kern w:val="0"/>
          <w:sz w:val="24"/>
          <w:szCs w:val="24"/>
          <w:lang w:val="ro-MD" w:eastAsia="ro-MD"/>
          <w14:ligatures w14:val="none"/>
        </w:rPr>
      </w:pPr>
      <w:bookmarkStart w:id="15" w:name="_Hlk213180855"/>
      <w:r w:rsidRPr="00BC706E">
        <w:rPr>
          <w:rFonts w:ascii="Times New Roman" w:eastAsia="Times New Roman" w:hAnsi="Times New Roman" w:cs="Times New Roman"/>
          <w:i/>
          <w:iCs/>
          <w:kern w:val="0"/>
          <w:sz w:val="24"/>
          <w:szCs w:val="24"/>
          <w:lang w:val="ro-MD" w:eastAsia="ro-MD"/>
          <w14:ligatures w14:val="none"/>
        </w:rPr>
        <w:t>Planul-cadru pentru studii superioare de licență, master și integrate</w:t>
      </w:r>
      <w:bookmarkEnd w:id="15"/>
      <w:r w:rsidR="003F0C8B" w:rsidRPr="00BC706E">
        <w:rPr>
          <w:rStyle w:val="afc"/>
          <w:rFonts w:ascii="Times New Roman" w:eastAsia="Times New Roman" w:hAnsi="Times New Roman" w:cs="Times New Roman"/>
          <w:kern w:val="0"/>
          <w:sz w:val="24"/>
          <w:szCs w:val="24"/>
          <w:lang w:val="ro-MD" w:eastAsia="ro-MD"/>
          <w14:ligatures w14:val="none"/>
        </w:rPr>
        <w:footnoteReference w:id="72"/>
      </w:r>
      <w:r w:rsidR="00326755" w:rsidRPr="00BC706E">
        <w:rPr>
          <w:rFonts w:ascii="Times New Roman" w:eastAsia="Times New Roman" w:hAnsi="Times New Roman" w:cs="Times New Roman"/>
          <w:kern w:val="0"/>
          <w:sz w:val="24"/>
          <w:szCs w:val="24"/>
          <w:lang w:val="ro-MD" w:eastAsia="ro-MD"/>
          <w14:ligatures w14:val="none"/>
        </w:rPr>
        <w:t xml:space="preserve"> </w:t>
      </w:r>
      <w:r w:rsidR="0041099C" w:rsidRPr="00BC706E">
        <w:rPr>
          <w:rFonts w:ascii="Times New Roman" w:eastAsia="Times New Roman" w:hAnsi="Times New Roman" w:cs="Times New Roman"/>
          <w:kern w:val="0"/>
          <w:sz w:val="24"/>
          <w:szCs w:val="24"/>
          <w:lang w:val="ro-MD" w:eastAsia="ro-MD"/>
          <w14:ligatures w14:val="none"/>
        </w:rPr>
        <w:t>stabilește principiile generale pentru organizarea și desfășurarea procesului de studii în instituțiile publice și private de învățământ superior. Acesta definește cerințele de bază pentru elaborarea planurilor de învățământ instituționale în diferite domenii de formare profesională, programe de master și programe de studii integrate, oferind cadrul metodologic pentru alocarea creditelor ECTS și structurarea programelor.</w:t>
      </w:r>
      <w:r w:rsidR="00B912CD" w:rsidRPr="00BC706E">
        <w:rPr>
          <w:rFonts w:ascii="Times New Roman" w:eastAsia="Times New Roman" w:hAnsi="Times New Roman" w:cs="Times New Roman"/>
          <w:kern w:val="0"/>
          <w:sz w:val="24"/>
          <w:szCs w:val="24"/>
          <w:lang w:val="ro-MD" w:eastAsia="ro-MD"/>
          <w14:ligatures w14:val="none"/>
        </w:rPr>
        <w:t xml:space="preserve"> Planul-cadru reglementea</w:t>
      </w:r>
      <w:r w:rsidR="002D76CF" w:rsidRPr="00BC706E">
        <w:rPr>
          <w:rFonts w:ascii="Times New Roman" w:eastAsia="Times New Roman" w:hAnsi="Times New Roman" w:cs="Times New Roman"/>
          <w:kern w:val="0"/>
          <w:sz w:val="24"/>
          <w:szCs w:val="24"/>
          <w:lang w:val="ro-MD" w:eastAsia="ro-MD"/>
          <w14:ligatures w14:val="none"/>
        </w:rPr>
        <w:t>ză:</w:t>
      </w:r>
    </w:p>
    <w:p w14:paraId="109400D6" w14:textId="77777777" w:rsidR="0041099C" w:rsidRPr="00BC706E" w:rsidRDefault="0041099C" w:rsidP="0041099C">
      <w:pPr>
        <w:numPr>
          <w:ilvl w:val="0"/>
          <w:numId w:val="27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Elaborarea planurilor instituționale</w:t>
      </w:r>
      <w:r w:rsidRPr="00BC706E">
        <w:rPr>
          <w:rFonts w:ascii="Times New Roman" w:eastAsia="Times New Roman" w:hAnsi="Times New Roman" w:cs="Times New Roman"/>
          <w:kern w:val="0"/>
          <w:sz w:val="24"/>
          <w:szCs w:val="24"/>
          <w:lang w:val="ro-MD" w:eastAsia="ro-MD"/>
          <w14:ligatures w14:val="none"/>
        </w:rPr>
        <w:t>: Instituțiile de învățământ superior își dezvoltă planurile proprii de învățământ pe baza Planului-cadru, adaptând structura și conținutul programelor pentru a reflecta profilul instituțional, particularitățile fiecărui domeniu de formare profesională/specialitate și orientările specifice ale programelor de master sau integrate.</w:t>
      </w:r>
    </w:p>
    <w:p w14:paraId="52FA30C5" w14:textId="77777777" w:rsidR="009E6306" w:rsidRPr="00BC706E" w:rsidRDefault="0041099C" w:rsidP="00B023F4">
      <w:pPr>
        <w:numPr>
          <w:ilvl w:val="0"/>
          <w:numId w:val="27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Modularizarea și organizarea cursurilor</w:t>
      </w:r>
      <w:r w:rsidRPr="00BC706E">
        <w:rPr>
          <w:rFonts w:ascii="Times New Roman" w:eastAsia="Times New Roman" w:hAnsi="Times New Roman" w:cs="Times New Roman"/>
          <w:kern w:val="0"/>
          <w:sz w:val="24"/>
          <w:szCs w:val="24"/>
          <w:lang w:val="ro-MD" w:eastAsia="ro-MD"/>
          <w14:ligatures w14:val="none"/>
        </w:rPr>
        <w:t>: Unitățile de curs pot fi oferite autonom sau structurate în module, pentru a facilita flexibilitatea în procesul de învățare. Pentru un curs se alocă minimum 2 credite ECTS, iar modulele complexe primesc, de regulă, 5–10 credite ECTS. Modularizarea poate fi realizată pe baza principiului de complementaritate sau interdisciplinaritate, în funcție de obiectivele programului și de competențele vizate.</w:t>
      </w:r>
    </w:p>
    <w:p w14:paraId="2FA05530" w14:textId="3C41DA7E" w:rsidR="00B023F4" w:rsidRPr="00BC706E" w:rsidRDefault="00B023F4" w:rsidP="00BC706E">
      <w:pPr>
        <w:numPr>
          <w:ilvl w:val="0"/>
          <w:numId w:val="272"/>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Învățământul dual</w:t>
      </w:r>
      <w:r w:rsidR="009E6306" w:rsidRPr="00BC706E">
        <w:rPr>
          <w:rFonts w:ascii="Times New Roman" w:eastAsia="Times New Roman" w:hAnsi="Times New Roman" w:cs="Times New Roman"/>
          <w:b/>
          <w:bCs/>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Instituțiile de învățământ superior pot organiza programe duale, care combină învățământul teoretic cu practica profesională în cadrul unor unități partenere:</w:t>
      </w:r>
    </w:p>
    <w:p w14:paraId="34F0D9C5" w14:textId="77777777" w:rsidR="00B023F4" w:rsidRPr="00BC706E" w:rsidRDefault="00B023F4" w:rsidP="00AF2B69">
      <w:pPr>
        <w:numPr>
          <w:ilvl w:val="0"/>
          <w:numId w:val="269"/>
        </w:numPr>
        <w:tabs>
          <w:tab w:val="clear" w:pos="720"/>
          <w:tab w:val="num" w:pos="1134"/>
        </w:tabs>
        <w:spacing w:before="120" w:after="120" w:line="276" w:lineRule="auto"/>
        <w:ind w:hanging="11"/>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pentru programele de 180 credite, activitatea practică duală începe din semestrul IV;</w:t>
      </w:r>
    </w:p>
    <w:p w14:paraId="16DF3169" w14:textId="77777777" w:rsidR="00B023F4" w:rsidRPr="00BC706E" w:rsidRDefault="00B023F4" w:rsidP="00AF2B69">
      <w:pPr>
        <w:numPr>
          <w:ilvl w:val="0"/>
          <w:numId w:val="269"/>
        </w:numPr>
        <w:tabs>
          <w:tab w:val="clear" w:pos="720"/>
          <w:tab w:val="num" w:pos="1134"/>
        </w:tabs>
        <w:spacing w:before="120" w:after="120" w:line="276" w:lineRule="auto"/>
        <w:ind w:hanging="11"/>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pentru programele de 240 credite, aceasta debutează în semestrul VI.</w:t>
      </w:r>
    </w:p>
    <w:p w14:paraId="6D164B6B" w14:textId="3BD2A7DF" w:rsidR="007366F7" w:rsidRPr="00BC706E" w:rsidRDefault="007366F7" w:rsidP="00AF2B69">
      <w:pPr>
        <w:spacing w:before="120" w:after="120" w:line="276" w:lineRule="auto"/>
        <w:ind w:left="708"/>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abordare asigură conectarea directă a studenților cu piața muncii și dezvoltarea competențelor profesionale în contexte reale.</w:t>
      </w:r>
    </w:p>
    <w:p w14:paraId="1D026D81" w14:textId="61DF5D33" w:rsidR="00AB4510" w:rsidRPr="00BC706E" w:rsidRDefault="002F256B" w:rsidP="00AB4510">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2.2</w:t>
      </w:r>
      <w:r w:rsidR="00AB4510" w:rsidRPr="00BC706E">
        <w:rPr>
          <w:rFonts w:ascii="Times New Roman" w:eastAsia="Times New Roman" w:hAnsi="Times New Roman" w:cs="Times New Roman"/>
          <w:b/>
          <w:bCs/>
          <w:color w:val="3494BA" w:themeColor="accent1"/>
          <w:kern w:val="0"/>
          <w:sz w:val="24"/>
          <w:szCs w:val="24"/>
          <w:lang w:val="ro-MD" w:eastAsia="ro-MD"/>
          <w14:ligatures w14:val="none"/>
        </w:rPr>
        <w:t>. Arhitectura planurilor de studii</w:t>
      </w:r>
    </w:p>
    <w:p w14:paraId="012FA145" w14:textId="77777777" w:rsidR="00AB4510" w:rsidRPr="00BC706E" w:rsidRDefault="00AB4510" w:rsidP="00AB4510">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Planurile de învățământ, elaborate în baza Planului-cadru, includ patru componente principale:</w:t>
      </w:r>
    </w:p>
    <w:p w14:paraId="1B4A7869" w14:textId="77777777" w:rsidR="00AB4510" w:rsidRPr="00BC706E" w:rsidRDefault="00AB4510" w:rsidP="00AB4510">
      <w:pPr>
        <w:numPr>
          <w:ilvl w:val="0"/>
          <w:numId w:val="26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Componenta temporală – modul de planificare în timp a studiilor (săptămână, semestru, an, ciclu), cu creditul ECTS ca unitate principală de măsură;</w:t>
      </w:r>
    </w:p>
    <w:p w14:paraId="12FA0B4C" w14:textId="77777777" w:rsidR="00AB4510" w:rsidRPr="00BC706E" w:rsidRDefault="00AB4510" w:rsidP="00AB4510">
      <w:pPr>
        <w:numPr>
          <w:ilvl w:val="0"/>
          <w:numId w:val="26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Componenta formativă – organizarea conținutului pe unități de curs sau module, autonome sau integrate interdisciplinar;</w:t>
      </w:r>
    </w:p>
    <w:p w14:paraId="1D90159A" w14:textId="77777777" w:rsidR="00AB4510" w:rsidRPr="00BC706E" w:rsidRDefault="00AB4510" w:rsidP="00AB4510">
      <w:pPr>
        <w:numPr>
          <w:ilvl w:val="0"/>
          <w:numId w:val="26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Componenta de acumulare – modalitățile de alocare și totalizare a creditelor ECTS pentru fiecare curs sau modul;</w:t>
      </w:r>
    </w:p>
    <w:p w14:paraId="3B996C81" w14:textId="77777777" w:rsidR="00AB4510" w:rsidRPr="00BC706E" w:rsidRDefault="00AB4510" w:rsidP="00AB4510">
      <w:pPr>
        <w:numPr>
          <w:ilvl w:val="0"/>
          <w:numId w:val="26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Componenta de evaluare – metodele de evaluare curentă, periodică și finală a rezultatelor învățării și competențelor dobândite de student.</w:t>
      </w:r>
    </w:p>
    <w:p w14:paraId="4B74C77F" w14:textId="2168FA61" w:rsidR="005730C7" w:rsidRPr="00BC706E" w:rsidRDefault="005730C7" w:rsidP="00FA0C76">
      <w:pPr>
        <w:pStyle w:val="3"/>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2.</w:t>
      </w:r>
      <w:r w:rsidR="002F256B" w:rsidRPr="00BC706E">
        <w:rPr>
          <w:rFonts w:ascii="Times New Roman" w:eastAsia="Times New Roman" w:hAnsi="Times New Roman" w:cs="Times New Roman"/>
          <w:b/>
          <w:bCs/>
          <w:color w:val="3494BA" w:themeColor="accent1"/>
          <w:kern w:val="0"/>
          <w:sz w:val="24"/>
          <w:szCs w:val="24"/>
          <w:lang w:val="ro-MD" w:eastAsia="ro-MD"/>
          <w14:ligatures w14:val="none"/>
        </w:rPr>
        <w:t>3</w:t>
      </w:r>
      <w:r w:rsidR="004351D9" w:rsidRPr="00BC706E">
        <w:rPr>
          <w:rFonts w:ascii="Times New Roman" w:eastAsia="Times New Roman" w:hAnsi="Times New Roman" w:cs="Times New Roman"/>
          <w:b/>
          <w:bCs/>
          <w:color w:val="3494BA" w:themeColor="accent1"/>
          <w:kern w:val="0"/>
          <w:sz w:val="24"/>
          <w:szCs w:val="24"/>
          <w:lang w:val="ro-MD" w:eastAsia="ro-MD"/>
          <w14:ligatures w14:val="none"/>
        </w:rPr>
        <w:t>.</w:t>
      </w: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 Distribuția creditelor pe cicluri de studii</w:t>
      </w:r>
    </w:p>
    <w:p w14:paraId="48AB8386" w14:textId="77777777" w:rsidR="009153AD" w:rsidRPr="00BC706E" w:rsidRDefault="009153AD" w:rsidP="009153AD">
      <w:pPr>
        <w:spacing w:before="100" w:beforeAutospacing="1" w:after="100" w:afterAutospacing="1" w:line="240" w:lineRule="auto"/>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conformitate cu Codul educației nr. 152/2014 (art. 88–94) și Planul-cadru, distribuția creditelor pentru ciclurile de studii superioare este prezentată astfel:</w:t>
      </w:r>
    </w:p>
    <w:tbl>
      <w:tblPr>
        <w:tblStyle w:val="aff"/>
        <w:tblW w:w="0" w:type="auto"/>
        <w:tblLook w:val="04A0" w:firstRow="1" w:lastRow="0" w:firstColumn="1" w:lastColumn="0" w:noHBand="0" w:noVBand="1"/>
      </w:tblPr>
      <w:tblGrid>
        <w:gridCol w:w="1696"/>
        <w:gridCol w:w="1134"/>
        <w:gridCol w:w="1418"/>
        <w:gridCol w:w="5380"/>
      </w:tblGrid>
      <w:tr w:rsidR="00BC27FB" w:rsidRPr="00BC706E" w14:paraId="6D45240B" w14:textId="77777777" w:rsidTr="00BC27FB">
        <w:tc>
          <w:tcPr>
            <w:tcW w:w="1696" w:type="dxa"/>
            <w:shd w:val="clear" w:color="auto" w:fill="D4EAF3" w:themeFill="accent1" w:themeFillTint="33"/>
            <w:vAlign w:val="center"/>
          </w:tcPr>
          <w:p w14:paraId="5EAFFFE7" w14:textId="266D5266"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Ciclu de studii</w:t>
            </w:r>
          </w:p>
        </w:tc>
        <w:tc>
          <w:tcPr>
            <w:tcW w:w="1134" w:type="dxa"/>
            <w:shd w:val="clear" w:color="auto" w:fill="D4EAF3" w:themeFill="accent1" w:themeFillTint="33"/>
            <w:vAlign w:val="center"/>
          </w:tcPr>
          <w:p w14:paraId="20F921A7" w14:textId="4AFECC60"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Durata studiilor</w:t>
            </w:r>
          </w:p>
        </w:tc>
        <w:tc>
          <w:tcPr>
            <w:tcW w:w="1418" w:type="dxa"/>
            <w:shd w:val="clear" w:color="auto" w:fill="D4EAF3" w:themeFill="accent1" w:themeFillTint="33"/>
            <w:vAlign w:val="center"/>
          </w:tcPr>
          <w:p w14:paraId="108CCA41" w14:textId="2BF356FE"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Credite totale</w:t>
            </w:r>
          </w:p>
        </w:tc>
        <w:tc>
          <w:tcPr>
            <w:tcW w:w="5380" w:type="dxa"/>
            <w:shd w:val="clear" w:color="auto" w:fill="D4EAF3" w:themeFill="accent1" w:themeFillTint="33"/>
            <w:vAlign w:val="center"/>
          </w:tcPr>
          <w:p w14:paraId="0437D724" w14:textId="315D1921"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Observații</w:t>
            </w:r>
          </w:p>
        </w:tc>
      </w:tr>
      <w:tr w:rsidR="00BC27FB" w:rsidRPr="00BC706E" w14:paraId="69692E08" w14:textId="77777777" w:rsidTr="00BC27FB">
        <w:tc>
          <w:tcPr>
            <w:tcW w:w="1696" w:type="dxa"/>
            <w:vAlign w:val="center"/>
          </w:tcPr>
          <w:p w14:paraId="10849B08" w14:textId="5B99CC12"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Licență (Ciclul I)</w:t>
            </w:r>
          </w:p>
        </w:tc>
        <w:tc>
          <w:tcPr>
            <w:tcW w:w="1134" w:type="dxa"/>
            <w:vAlign w:val="center"/>
          </w:tcPr>
          <w:p w14:paraId="4A3C3E13" w14:textId="3636BA83"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3–4 ani</w:t>
            </w:r>
          </w:p>
        </w:tc>
        <w:tc>
          <w:tcPr>
            <w:tcW w:w="1418" w:type="dxa"/>
            <w:vAlign w:val="center"/>
          </w:tcPr>
          <w:p w14:paraId="04263347" w14:textId="6C9E039C"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180–240</w:t>
            </w:r>
          </w:p>
        </w:tc>
        <w:tc>
          <w:tcPr>
            <w:tcW w:w="5380" w:type="dxa"/>
            <w:vAlign w:val="center"/>
          </w:tcPr>
          <w:p w14:paraId="4889CC23" w14:textId="04FD7794"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Include cursuri teoretice, practice și stagii de formare profesională; modularizare posibilă</w:t>
            </w:r>
          </w:p>
        </w:tc>
      </w:tr>
      <w:tr w:rsidR="00BC27FB" w:rsidRPr="00BC706E" w14:paraId="658F9FFA" w14:textId="77777777" w:rsidTr="00BC27FB">
        <w:tc>
          <w:tcPr>
            <w:tcW w:w="1696" w:type="dxa"/>
            <w:vAlign w:val="center"/>
          </w:tcPr>
          <w:p w14:paraId="0317E883" w14:textId="0AE11EA5"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Master (Ciclul II)</w:t>
            </w:r>
          </w:p>
        </w:tc>
        <w:tc>
          <w:tcPr>
            <w:tcW w:w="1134" w:type="dxa"/>
            <w:vAlign w:val="center"/>
          </w:tcPr>
          <w:p w14:paraId="473FA9E1" w14:textId="7961440E"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1–2 ani</w:t>
            </w:r>
          </w:p>
        </w:tc>
        <w:tc>
          <w:tcPr>
            <w:tcW w:w="1418" w:type="dxa"/>
            <w:vAlign w:val="center"/>
          </w:tcPr>
          <w:p w14:paraId="7064F0BC" w14:textId="237CBC0F"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90–120</w:t>
            </w:r>
          </w:p>
        </w:tc>
        <w:tc>
          <w:tcPr>
            <w:tcW w:w="5380" w:type="dxa"/>
            <w:vAlign w:val="center"/>
          </w:tcPr>
          <w:p w14:paraId="6B743E87" w14:textId="03473F61"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cazul schimbării domeniului, se adaugă 30 credite la discipline fundamentale și de specialitate; programele permit perfecționarea și aprofundarea competențelor</w:t>
            </w:r>
          </w:p>
        </w:tc>
      </w:tr>
      <w:tr w:rsidR="00BC27FB" w:rsidRPr="00BC706E" w14:paraId="4272ED3D" w14:textId="77777777" w:rsidTr="00BC27FB">
        <w:tc>
          <w:tcPr>
            <w:tcW w:w="1696" w:type="dxa"/>
            <w:vAlign w:val="center"/>
          </w:tcPr>
          <w:p w14:paraId="51F9190E" w14:textId="5F571AFE"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Studii integrate (Ciclul I+II)</w:t>
            </w:r>
          </w:p>
        </w:tc>
        <w:tc>
          <w:tcPr>
            <w:tcW w:w="1134" w:type="dxa"/>
            <w:vAlign w:val="center"/>
          </w:tcPr>
          <w:p w14:paraId="5C4302C1" w14:textId="2BB3694E"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5–6 ani</w:t>
            </w:r>
          </w:p>
        </w:tc>
        <w:tc>
          <w:tcPr>
            <w:tcW w:w="1418" w:type="dxa"/>
            <w:vAlign w:val="center"/>
          </w:tcPr>
          <w:p w14:paraId="11CD89B2" w14:textId="1CDB9673"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≥300</w:t>
            </w:r>
          </w:p>
        </w:tc>
        <w:tc>
          <w:tcPr>
            <w:tcW w:w="5380" w:type="dxa"/>
            <w:vAlign w:val="center"/>
          </w:tcPr>
          <w:p w14:paraId="15283481" w14:textId="2F278DB3"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Combină ciclurile I și II, cu un echilibru între discipline fundamentale și de specialitate; modularizare posibilă</w:t>
            </w:r>
          </w:p>
        </w:tc>
      </w:tr>
      <w:tr w:rsidR="00BC27FB" w:rsidRPr="00BC706E" w14:paraId="663DC87F" w14:textId="77777777" w:rsidTr="00BC27FB">
        <w:tc>
          <w:tcPr>
            <w:tcW w:w="1696" w:type="dxa"/>
            <w:vAlign w:val="center"/>
          </w:tcPr>
          <w:p w14:paraId="4E0415BA" w14:textId="1B73D04A"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Doctorat (Ciclul III)</w:t>
            </w:r>
          </w:p>
        </w:tc>
        <w:tc>
          <w:tcPr>
            <w:tcW w:w="1134" w:type="dxa"/>
            <w:vAlign w:val="center"/>
          </w:tcPr>
          <w:p w14:paraId="0DC24EE0" w14:textId="450A6C91"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3–4 ani</w:t>
            </w:r>
          </w:p>
        </w:tc>
        <w:tc>
          <w:tcPr>
            <w:tcW w:w="1418" w:type="dxa"/>
            <w:vAlign w:val="center"/>
          </w:tcPr>
          <w:p w14:paraId="725893BB" w14:textId="3BF3CDAB"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180</w:t>
            </w:r>
          </w:p>
        </w:tc>
        <w:tc>
          <w:tcPr>
            <w:tcW w:w="5380" w:type="dxa"/>
            <w:vAlign w:val="center"/>
          </w:tcPr>
          <w:p w14:paraId="4B285B27" w14:textId="1325EE8B" w:rsidR="00BC27FB" w:rsidRPr="00BC706E" w:rsidRDefault="00BC27FB" w:rsidP="00BC27FB">
            <w:pPr>
              <w:spacing w:before="100" w:beforeAutospacing="1" w:after="100" w:afterAutospacing="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Include activități de cercetare, proiecte și evaluări; creditele reflectă volumul de muncă pentru cercetare și disertație</w:t>
            </w:r>
          </w:p>
        </w:tc>
      </w:tr>
    </w:tbl>
    <w:p w14:paraId="51377FC6" w14:textId="736913D9" w:rsidR="00E101CD" w:rsidRPr="00BC706E" w:rsidRDefault="00E101CD" w:rsidP="00FA0C7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Această distribuție evidențiază progresivitatea volumului de studiu și corelarea directă între nivelul de calificare, complexitatea rezultatelor învățării și </w:t>
      </w:r>
      <w:r w:rsidR="002E4ED1" w:rsidRPr="00BC706E">
        <w:rPr>
          <w:rFonts w:ascii="Times New Roman" w:eastAsia="Times New Roman" w:hAnsi="Times New Roman" w:cs="Times New Roman"/>
          <w:kern w:val="0"/>
          <w:sz w:val="24"/>
          <w:szCs w:val="24"/>
          <w:lang w:val="ro-MD" w:eastAsia="ro-MD"/>
          <w14:ligatures w14:val="none"/>
        </w:rPr>
        <w:t>volumul de muncă al</w:t>
      </w:r>
      <w:r w:rsidRPr="00BC706E">
        <w:rPr>
          <w:rFonts w:ascii="Times New Roman" w:eastAsia="Times New Roman" w:hAnsi="Times New Roman" w:cs="Times New Roman"/>
          <w:kern w:val="0"/>
          <w:sz w:val="24"/>
          <w:szCs w:val="24"/>
          <w:lang w:val="ro-MD" w:eastAsia="ro-MD"/>
          <w14:ligatures w14:val="none"/>
        </w:rPr>
        <w:t xml:space="preserve"> studentului.</w:t>
      </w:r>
    </w:p>
    <w:p w14:paraId="277A4FDA" w14:textId="366F600D" w:rsidR="00E101CD" w:rsidRPr="00BC706E" w:rsidRDefault="005216F5" w:rsidP="00FA0C76">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2.</w:t>
      </w:r>
      <w:r w:rsidR="00053325" w:rsidRPr="00BC706E">
        <w:rPr>
          <w:rFonts w:ascii="Times New Roman" w:eastAsia="Times New Roman" w:hAnsi="Times New Roman" w:cs="Times New Roman"/>
          <w:b/>
          <w:bCs/>
          <w:color w:val="3494BA" w:themeColor="accent1"/>
          <w:kern w:val="0"/>
          <w:sz w:val="24"/>
          <w:szCs w:val="24"/>
          <w:lang w:val="ro-MD" w:eastAsia="ro-MD"/>
          <w14:ligatures w14:val="none"/>
        </w:rPr>
        <w:t>4</w:t>
      </w:r>
      <w:r w:rsidR="00E101CD" w:rsidRPr="00BC706E">
        <w:rPr>
          <w:rFonts w:ascii="Times New Roman" w:eastAsia="Times New Roman" w:hAnsi="Times New Roman" w:cs="Times New Roman"/>
          <w:b/>
          <w:bCs/>
          <w:color w:val="3494BA" w:themeColor="accent1"/>
          <w:kern w:val="0"/>
          <w:sz w:val="24"/>
          <w:szCs w:val="24"/>
          <w:lang w:val="ro-MD" w:eastAsia="ro-MD"/>
          <w14:ligatures w14:val="none"/>
        </w:rPr>
        <w:t>. Alocarea de credite în cadrul programelor de formare profesională continuă</w:t>
      </w:r>
    </w:p>
    <w:p w14:paraId="24B43AF4" w14:textId="328BAA1E" w:rsidR="00670BCB" w:rsidRPr="00BC706E" w:rsidRDefault="00061DCF" w:rsidP="00061DC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Regulamentul privind aplicarea Sistemului european de credite transferabile ECTS în cadrul programelor de formare profesională continu</w:t>
      </w:r>
      <w:r w:rsidR="005D3126" w:rsidRPr="00BC706E">
        <w:rPr>
          <w:rFonts w:ascii="Times New Roman" w:eastAsia="Times New Roman" w:hAnsi="Times New Roman" w:cs="Times New Roman"/>
          <w:i/>
          <w:iCs/>
          <w:kern w:val="0"/>
          <w:sz w:val="24"/>
          <w:szCs w:val="24"/>
          <w:lang w:val="ro-MD" w:eastAsia="ro-MD"/>
          <w14:ligatures w14:val="none"/>
        </w:rPr>
        <w:t>ă î</w:t>
      </w:r>
      <w:r w:rsidRPr="00BC706E">
        <w:rPr>
          <w:rFonts w:ascii="Times New Roman" w:eastAsia="Times New Roman" w:hAnsi="Times New Roman" w:cs="Times New Roman"/>
          <w:i/>
          <w:iCs/>
          <w:kern w:val="0"/>
          <w:sz w:val="24"/>
          <w:szCs w:val="24"/>
          <w:lang w:val="ro-MD" w:eastAsia="ro-MD"/>
          <w14:ligatures w14:val="none"/>
        </w:rPr>
        <w:t>n institu</w:t>
      </w:r>
      <w:r w:rsidR="005D3126" w:rsidRPr="00BC706E">
        <w:rPr>
          <w:rFonts w:ascii="Times New Roman" w:eastAsia="Times New Roman" w:hAnsi="Times New Roman" w:cs="Times New Roman"/>
          <w:i/>
          <w:iCs/>
          <w:kern w:val="0"/>
          <w:sz w:val="24"/>
          <w:szCs w:val="24"/>
          <w:lang w:val="ro-MD" w:eastAsia="ro-MD"/>
          <w14:ligatures w14:val="none"/>
        </w:rPr>
        <w:t>țiile</w:t>
      </w:r>
      <w:r w:rsidRPr="00BC706E">
        <w:rPr>
          <w:rFonts w:ascii="Times New Roman" w:eastAsia="Times New Roman" w:hAnsi="Times New Roman" w:cs="Times New Roman"/>
          <w:i/>
          <w:iCs/>
          <w:kern w:val="0"/>
          <w:sz w:val="24"/>
          <w:szCs w:val="24"/>
          <w:lang w:val="ro-MD" w:eastAsia="ro-MD"/>
          <w14:ligatures w14:val="none"/>
        </w:rPr>
        <w:t xml:space="preserve"> de </w:t>
      </w:r>
      <w:r w:rsidR="005D3126" w:rsidRPr="00BC706E">
        <w:rPr>
          <w:rFonts w:ascii="Times New Roman" w:eastAsia="Times New Roman" w:hAnsi="Times New Roman" w:cs="Times New Roman"/>
          <w:i/>
          <w:iCs/>
          <w:kern w:val="0"/>
          <w:sz w:val="24"/>
          <w:szCs w:val="24"/>
          <w:lang w:val="ro-MD" w:eastAsia="ro-MD"/>
          <w14:ligatures w14:val="none"/>
        </w:rPr>
        <w:t>învățământ</w:t>
      </w:r>
      <w:r w:rsidRPr="00BC706E">
        <w:rPr>
          <w:rFonts w:ascii="Times New Roman" w:eastAsia="Times New Roman" w:hAnsi="Times New Roman" w:cs="Times New Roman"/>
          <w:i/>
          <w:iCs/>
          <w:kern w:val="0"/>
          <w:sz w:val="24"/>
          <w:szCs w:val="24"/>
          <w:lang w:val="ro-MD" w:eastAsia="ro-MD"/>
          <w14:ligatures w14:val="none"/>
        </w:rPr>
        <w:t xml:space="preserve"> superior</w:t>
      </w:r>
      <w:r w:rsidR="009903A6" w:rsidRPr="00BC706E">
        <w:rPr>
          <w:rStyle w:val="afc"/>
          <w:rFonts w:ascii="Times New Roman" w:eastAsia="Times New Roman" w:hAnsi="Times New Roman" w:cs="Times New Roman"/>
          <w:kern w:val="0"/>
          <w:sz w:val="24"/>
          <w:szCs w:val="24"/>
          <w:lang w:val="ro-MD" w:eastAsia="ro-MD"/>
          <w14:ligatures w14:val="none"/>
        </w:rPr>
        <w:footnoteReference w:id="73"/>
      </w:r>
      <w:r w:rsidR="005D3126" w:rsidRPr="00BC706E">
        <w:rPr>
          <w:rFonts w:ascii="Times New Roman" w:eastAsia="Times New Roman" w:hAnsi="Times New Roman" w:cs="Times New Roman"/>
          <w:kern w:val="0"/>
          <w:sz w:val="24"/>
          <w:szCs w:val="24"/>
          <w:lang w:val="ro-MD" w:eastAsia="ro-MD"/>
          <w14:ligatures w14:val="none"/>
        </w:rPr>
        <w:t xml:space="preserve"> </w:t>
      </w:r>
      <w:r w:rsidR="00670BCB" w:rsidRPr="00BC706E">
        <w:rPr>
          <w:rFonts w:ascii="Times New Roman" w:eastAsia="Times New Roman" w:hAnsi="Times New Roman" w:cs="Times New Roman"/>
          <w:kern w:val="0"/>
          <w:sz w:val="24"/>
          <w:szCs w:val="24"/>
          <w:lang w:val="ro-MD" w:eastAsia="ro-MD"/>
          <w14:ligatures w14:val="none"/>
        </w:rPr>
        <w:t>defin</w:t>
      </w:r>
      <w:r w:rsidR="00C73BC2" w:rsidRPr="00BC706E">
        <w:rPr>
          <w:rFonts w:ascii="Times New Roman" w:eastAsia="Times New Roman" w:hAnsi="Times New Roman" w:cs="Times New Roman"/>
          <w:kern w:val="0"/>
          <w:sz w:val="24"/>
          <w:szCs w:val="24"/>
          <w:lang w:val="ro-MD" w:eastAsia="ro-MD"/>
          <w14:ligatures w14:val="none"/>
        </w:rPr>
        <w:t>ește</w:t>
      </w:r>
      <w:r w:rsidR="00670BCB" w:rsidRPr="00BC706E">
        <w:rPr>
          <w:rFonts w:ascii="Times New Roman" w:eastAsia="Times New Roman" w:hAnsi="Times New Roman" w:cs="Times New Roman"/>
          <w:kern w:val="0"/>
          <w:sz w:val="24"/>
          <w:szCs w:val="24"/>
          <w:lang w:val="ro-MD" w:eastAsia="ro-MD"/>
          <w14:ligatures w14:val="none"/>
        </w:rPr>
        <w:t xml:space="preserve"> modul de alocare, acordare, acumulare și transfer al creditelor. Conform acestui </w:t>
      </w:r>
      <w:r w:rsidR="00DD19DD" w:rsidRPr="00BC706E">
        <w:rPr>
          <w:rFonts w:ascii="Times New Roman" w:eastAsia="Times New Roman" w:hAnsi="Times New Roman" w:cs="Times New Roman"/>
          <w:kern w:val="0"/>
          <w:sz w:val="24"/>
          <w:szCs w:val="24"/>
          <w:lang w:val="ro-MD" w:eastAsia="ro-MD"/>
          <w14:ligatures w14:val="none"/>
        </w:rPr>
        <w:t>Regulament</w:t>
      </w:r>
      <w:r w:rsidR="00670BCB" w:rsidRPr="00BC706E">
        <w:rPr>
          <w:rFonts w:ascii="Times New Roman" w:eastAsia="Times New Roman" w:hAnsi="Times New Roman" w:cs="Times New Roman"/>
          <w:kern w:val="0"/>
          <w:sz w:val="24"/>
          <w:szCs w:val="24"/>
          <w:lang w:val="ro-MD" w:eastAsia="ro-MD"/>
          <w14:ligatures w14:val="none"/>
        </w:rPr>
        <w:t>, un credit ECTS reprezintă aproximativ 30 de ore de activitate a studentului, incluzând activități didactice, stagii de practică și studiu independent, astfel încât volumul de muncă să reflecte obiectivele și rezultatele învățării stabilite.</w:t>
      </w:r>
    </w:p>
    <w:p w14:paraId="1A5636C3" w14:textId="1FB9C2AF" w:rsidR="00E101CD" w:rsidRPr="00BC706E" w:rsidRDefault="00E101CD" w:rsidP="00FA0C7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Programele de formare profesională continuă </w:t>
      </w:r>
      <w:r w:rsidR="00FD356B" w:rsidRPr="00BC706E">
        <w:rPr>
          <w:rFonts w:ascii="Times New Roman" w:eastAsia="Times New Roman" w:hAnsi="Times New Roman" w:cs="Times New Roman"/>
          <w:kern w:val="0"/>
          <w:sz w:val="24"/>
          <w:szCs w:val="24"/>
          <w:lang w:val="ro-MD" w:eastAsia="ro-MD"/>
          <w14:ligatures w14:val="none"/>
        </w:rPr>
        <w:t>sunt destinate</w:t>
      </w:r>
      <w:r w:rsidRPr="00BC706E">
        <w:rPr>
          <w:rFonts w:ascii="Times New Roman" w:eastAsia="Times New Roman" w:hAnsi="Times New Roman" w:cs="Times New Roman"/>
          <w:kern w:val="0"/>
          <w:sz w:val="24"/>
          <w:szCs w:val="24"/>
          <w:lang w:val="ro-MD" w:eastAsia="ro-MD"/>
          <w14:ligatures w14:val="none"/>
        </w:rPr>
        <w:t xml:space="preserve"> absolvenților cu studii superioare (nivel minim ISCED/CNC 6) și urmăresc dezvoltarea continuă a competențelor, recalificarea sau perfecționarea profesională. Conform Ordinului MEC nr. 1020/2023, </w:t>
      </w:r>
      <w:r w:rsidR="00A064E1" w:rsidRPr="00BC706E">
        <w:rPr>
          <w:rFonts w:ascii="Times New Roman" w:eastAsia="Times New Roman" w:hAnsi="Times New Roman" w:cs="Times New Roman"/>
          <w:kern w:val="0"/>
          <w:sz w:val="24"/>
          <w:szCs w:val="24"/>
          <w:lang w:val="ro-MD" w:eastAsia="ro-MD"/>
          <w14:ligatures w14:val="none"/>
        </w:rPr>
        <w:t xml:space="preserve">programele </w:t>
      </w:r>
      <w:r w:rsidRPr="00BC706E">
        <w:rPr>
          <w:rFonts w:ascii="Times New Roman" w:eastAsia="Times New Roman" w:hAnsi="Times New Roman" w:cs="Times New Roman"/>
          <w:kern w:val="0"/>
          <w:sz w:val="24"/>
          <w:szCs w:val="24"/>
          <w:lang w:val="ro-MD" w:eastAsia="ro-MD"/>
          <w14:ligatures w14:val="none"/>
        </w:rPr>
        <w:t>se clasifică astfel:</w:t>
      </w:r>
    </w:p>
    <w:tbl>
      <w:tblPr>
        <w:tblStyle w:val="aff"/>
        <w:tblW w:w="0" w:type="auto"/>
        <w:tblLook w:val="04A0" w:firstRow="1" w:lastRow="0" w:firstColumn="1" w:lastColumn="0" w:noHBand="0" w:noVBand="1"/>
      </w:tblPr>
      <w:tblGrid>
        <w:gridCol w:w="1629"/>
        <w:gridCol w:w="1485"/>
        <w:gridCol w:w="1276"/>
        <w:gridCol w:w="5238"/>
      </w:tblGrid>
      <w:tr w:rsidR="00864D23" w:rsidRPr="00BC706E" w14:paraId="7F8D456E" w14:textId="77777777" w:rsidTr="00864D23">
        <w:tc>
          <w:tcPr>
            <w:tcW w:w="1629" w:type="dxa"/>
            <w:shd w:val="clear" w:color="auto" w:fill="D4EAF3" w:themeFill="accent1" w:themeFillTint="33"/>
            <w:vAlign w:val="center"/>
          </w:tcPr>
          <w:p w14:paraId="0E58683F" w14:textId="2975CACD" w:rsidR="00864D23" w:rsidRPr="00BC706E" w:rsidRDefault="00864D23" w:rsidP="00864D23">
            <w:pPr>
              <w:spacing w:line="276" w:lineRule="auto"/>
              <w:jc w:val="center"/>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Tip program</w:t>
            </w:r>
          </w:p>
        </w:tc>
        <w:tc>
          <w:tcPr>
            <w:tcW w:w="1485" w:type="dxa"/>
            <w:shd w:val="clear" w:color="auto" w:fill="D4EAF3" w:themeFill="accent1" w:themeFillTint="33"/>
            <w:vAlign w:val="center"/>
          </w:tcPr>
          <w:p w14:paraId="70A3E205" w14:textId="26F1D512" w:rsidR="00864D23" w:rsidRPr="00BC706E" w:rsidRDefault="00864D23" w:rsidP="00864D23">
            <w:pPr>
              <w:spacing w:line="276" w:lineRule="auto"/>
              <w:jc w:val="center"/>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Durata (ore)</w:t>
            </w:r>
          </w:p>
        </w:tc>
        <w:tc>
          <w:tcPr>
            <w:tcW w:w="1276" w:type="dxa"/>
            <w:shd w:val="clear" w:color="auto" w:fill="D4EAF3" w:themeFill="accent1" w:themeFillTint="33"/>
            <w:vAlign w:val="center"/>
          </w:tcPr>
          <w:p w14:paraId="5A22CF4D" w14:textId="2687C8AA" w:rsidR="00864D23" w:rsidRPr="00BC706E" w:rsidRDefault="00864D23" w:rsidP="00864D23">
            <w:pPr>
              <w:spacing w:line="276" w:lineRule="auto"/>
              <w:jc w:val="center"/>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Credite ECTS</w:t>
            </w:r>
          </w:p>
        </w:tc>
        <w:tc>
          <w:tcPr>
            <w:tcW w:w="5238" w:type="dxa"/>
            <w:shd w:val="clear" w:color="auto" w:fill="D4EAF3" w:themeFill="accent1" w:themeFillTint="33"/>
            <w:vAlign w:val="center"/>
          </w:tcPr>
          <w:p w14:paraId="0477B5FC" w14:textId="4229F348" w:rsidR="00864D23" w:rsidRPr="00BC706E" w:rsidRDefault="00864D23" w:rsidP="00864D23">
            <w:pPr>
              <w:spacing w:line="276" w:lineRule="auto"/>
              <w:jc w:val="center"/>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Scop / Observații</w:t>
            </w:r>
          </w:p>
        </w:tc>
      </w:tr>
      <w:tr w:rsidR="00864D23" w:rsidRPr="00BC706E" w14:paraId="651E5317" w14:textId="77777777" w:rsidTr="00864D23">
        <w:tc>
          <w:tcPr>
            <w:tcW w:w="1629" w:type="dxa"/>
            <w:vAlign w:val="center"/>
          </w:tcPr>
          <w:p w14:paraId="69AD98B3" w14:textId="5E66DC9C" w:rsidR="00864D23" w:rsidRPr="00BC706E" w:rsidRDefault="00864D23" w:rsidP="00864D23">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Perfecționare / specializare</w:t>
            </w:r>
          </w:p>
        </w:tc>
        <w:tc>
          <w:tcPr>
            <w:tcW w:w="1485" w:type="dxa"/>
            <w:vAlign w:val="center"/>
          </w:tcPr>
          <w:p w14:paraId="43C80217" w14:textId="2B2A2324" w:rsidR="00864D23" w:rsidRPr="00BC706E" w:rsidRDefault="00864D23" w:rsidP="00864D23">
            <w:pPr>
              <w:spacing w:line="276" w:lineRule="auto"/>
              <w:jc w:val="center"/>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150–900</w:t>
            </w:r>
          </w:p>
        </w:tc>
        <w:tc>
          <w:tcPr>
            <w:tcW w:w="1276" w:type="dxa"/>
            <w:vAlign w:val="center"/>
          </w:tcPr>
          <w:p w14:paraId="6B04F7E2" w14:textId="0A92E716" w:rsidR="00864D23" w:rsidRPr="00BC706E" w:rsidRDefault="00864D23" w:rsidP="00864D23">
            <w:pPr>
              <w:spacing w:line="276" w:lineRule="auto"/>
              <w:jc w:val="center"/>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5–30</w:t>
            </w:r>
          </w:p>
        </w:tc>
        <w:tc>
          <w:tcPr>
            <w:tcW w:w="5238" w:type="dxa"/>
            <w:vAlign w:val="center"/>
          </w:tcPr>
          <w:p w14:paraId="38A6768A" w14:textId="40B7E3A6" w:rsidR="00864D23" w:rsidRPr="00BC706E" w:rsidRDefault="00864D23" w:rsidP="00864D23">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Consolidarea cunoștințelor și competențelor profesionale; orientate spre perfecționarea specialiștilor din domeniul inițial</w:t>
            </w:r>
          </w:p>
        </w:tc>
      </w:tr>
      <w:tr w:rsidR="00864D23" w:rsidRPr="00BC706E" w14:paraId="10F75C1B" w14:textId="77777777" w:rsidTr="00864D23">
        <w:tc>
          <w:tcPr>
            <w:tcW w:w="1629" w:type="dxa"/>
            <w:vAlign w:val="center"/>
          </w:tcPr>
          <w:p w14:paraId="576673B8" w14:textId="69A53B08" w:rsidR="00864D23" w:rsidRPr="00BC706E" w:rsidRDefault="00864D23" w:rsidP="00864D23">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Recalificare profesională</w:t>
            </w:r>
          </w:p>
        </w:tc>
        <w:tc>
          <w:tcPr>
            <w:tcW w:w="1485" w:type="dxa"/>
            <w:vAlign w:val="center"/>
          </w:tcPr>
          <w:p w14:paraId="107235EF" w14:textId="02D6990C" w:rsidR="00864D23" w:rsidRPr="00BC706E" w:rsidRDefault="00864D23" w:rsidP="00864D23">
            <w:pPr>
              <w:spacing w:line="276" w:lineRule="auto"/>
              <w:jc w:val="center"/>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1800–3600</w:t>
            </w:r>
          </w:p>
        </w:tc>
        <w:tc>
          <w:tcPr>
            <w:tcW w:w="1276" w:type="dxa"/>
            <w:vAlign w:val="center"/>
          </w:tcPr>
          <w:p w14:paraId="088BCE5F" w14:textId="7DBA0D7D" w:rsidR="00864D23" w:rsidRPr="00BC706E" w:rsidRDefault="00864D23" w:rsidP="00864D23">
            <w:pPr>
              <w:spacing w:line="276" w:lineRule="auto"/>
              <w:jc w:val="center"/>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60–120</w:t>
            </w:r>
          </w:p>
        </w:tc>
        <w:tc>
          <w:tcPr>
            <w:tcW w:w="5238" w:type="dxa"/>
            <w:vAlign w:val="center"/>
          </w:tcPr>
          <w:p w14:paraId="7678BCFE" w14:textId="65A47417" w:rsidR="00864D23" w:rsidRPr="00BC706E" w:rsidRDefault="00864D23" w:rsidP="00864D23">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Adaptarea competențelor la un alt domeniu profesional; includ discipline fundamentale și de specialitate necesare pentru exercitarea noii profesii</w:t>
            </w:r>
          </w:p>
        </w:tc>
      </w:tr>
      <w:tr w:rsidR="00864D23" w:rsidRPr="00BC706E" w14:paraId="0F016971" w14:textId="77777777" w:rsidTr="00864D23">
        <w:tc>
          <w:tcPr>
            <w:tcW w:w="1629" w:type="dxa"/>
            <w:vAlign w:val="center"/>
          </w:tcPr>
          <w:p w14:paraId="7C9526C9" w14:textId="710674B0" w:rsidR="00864D23" w:rsidRPr="00BC706E" w:rsidRDefault="00864D23" w:rsidP="00864D23">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Calificare parțială / microcalificări</w:t>
            </w:r>
          </w:p>
        </w:tc>
        <w:tc>
          <w:tcPr>
            <w:tcW w:w="1485" w:type="dxa"/>
            <w:vAlign w:val="center"/>
          </w:tcPr>
          <w:p w14:paraId="00FDE8F5" w14:textId="1FB77814" w:rsidR="00864D23" w:rsidRPr="00BC706E" w:rsidRDefault="00864D23" w:rsidP="00864D23">
            <w:pPr>
              <w:spacing w:line="276" w:lineRule="auto"/>
              <w:jc w:val="center"/>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150–1800</w:t>
            </w:r>
          </w:p>
        </w:tc>
        <w:tc>
          <w:tcPr>
            <w:tcW w:w="1276" w:type="dxa"/>
            <w:vAlign w:val="center"/>
          </w:tcPr>
          <w:p w14:paraId="27DE9CE7" w14:textId="5C865FB8" w:rsidR="00864D23" w:rsidRPr="00BC706E" w:rsidRDefault="00864D23" w:rsidP="00864D23">
            <w:pPr>
              <w:spacing w:line="276" w:lineRule="auto"/>
              <w:jc w:val="center"/>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5–60</w:t>
            </w:r>
          </w:p>
        </w:tc>
        <w:tc>
          <w:tcPr>
            <w:tcW w:w="5238" w:type="dxa"/>
            <w:vAlign w:val="center"/>
          </w:tcPr>
          <w:p w14:paraId="22360F9B" w14:textId="2A13087C" w:rsidR="00864D23" w:rsidRPr="00BC706E" w:rsidRDefault="00864D23" w:rsidP="00864D23">
            <w:pPr>
              <w:spacing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Formare flexibilă pentru dobândirea de competențe specifice sau inovative; completarea și aprofundarea calificării inițiale; favorizează incluziunea profesională</w:t>
            </w:r>
          </w:p>
        </w:tc>
      </w:tr>
    </w:tbl>
    <w:p w14:paraId="332037FF" w14:textId="77777777" w:rsidR="003B2043" w:rsidRPr="00BC706E" w:rsidRDefault="003B2043" w:rsidP="003B2043">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Programele sunt proiectate cu respectarea următoarelor principii:</w:t>
      </w:r>
    </w:p>
    <w:p w14:paraId="7610F658" w14:textId="1855F715" w:rsidR="003B2043" w:rsidRPr="00BC706E" w:rsidRDefault="003B2043" w:rsidP="003B2043">
      <w:pPr>
        <w:numPr>
          <w:ilvl w:val="0"/>
          <w:numId w:val="27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Flexibilitate și modularitate – permit combinarea modulelor, </w:t>
      </w:r>
      <w:r w:rsidR="00224A3C" w:rsidRPr="00BC706E">
        <w:rPr>
          <w:rFonts w:ascii="Times New Roman" w:eastAsia="Times New Roman" w:hAnsi="Times New Roman" w:cs="Times New Roman"/>
          <w:kern w:val="0"/>
          <w:sz w:val="24"/>
          <w:szCs w:val="24"/>
          <w:lang w:val="ro-MD" w:eastAsia="ro-MD"/>
          <w14:ligatures w14:val="none"/>
        </w:rPr>
        <w:t>abordare</w:t>
      </w:r>
      <w:r w:rsidRPr="00BC706E">
        <w:rPr>
          <w:rFonts w:ascii="Times New Roman" w:eastAsia="Times New Roman" w:hAnsi="Times New Roman" w:cs="Times New Roman"/>
          <w:kern w:val="0"/>
          <w:sz w:val="24"/>
          <w:szCs w:val="24"/>
          <w:lang w:val="ro-MD" w:eastAsia="ro-MD"/>
          <w14:ligatures w14:val="none"/>
        </w:rPr>
        <w:t xml:space="preserve"> individuală și integrarea ulterioară în programe mai complexe, adaptându-se cerințelor pieței muncii.</w:t>
      </w:r>
    </w:p>
    <w:p w14:paraId="03C77D77" w14:textId="77777777" w:rsidR="003B2043" w:rsidRPr="00BC706E" w:rsidRDefault="003B2043" w:rsidP="003B2043">
      <w:pPr>
        <w:numPr>
          <w:ilvl w:val="0"/>
          <w:numId w:val="27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Centrare pe rezultate ale învățării – fiecare modul sau curs are obiective de învățare clare; creditele ECTS reflectă efortul global necesar pentru atingerea competențelor vizate.</w:t>
      </w:r>
    </w:p>
    <w:p w14:paraId="1724FC80" w14:textId="77777777" w:rsidR="003B2043" w:rsidRPr="00BC706E" w:rsidRDefault="003B2043" w:rsidP="003B2043">
      <w:pPr>
        <w:numPr>
          <w:ilvl w:val="0"/>
          <w:numId w:val="27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Transparență și recunoaștere – creditele sunt recunoscute național și internațional, favorizând mobilitatea academică și profesională.</w:t>
      </w:r>
    </w:p>
    <w:p w14:paraId="00F76BCF" w14:textId="77777777" w:rsidR="003B2043" w:rsidRPr="00BC706E" w:rsidRDefault="003B2043" w:rsidP="003B2043">
      <w:pPr>
        <w:numPr>
          <w:ilvl w:val="0"/>
          <w:numId w:val="27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Compatibilitate cu descriptorii CNC și principiile QF-EHEA – asigură coerența competențelor între învățământul superior inițial și formarea continuă.</w:t>
      </w:r>
    </w:p>
    <w:p w14:paraId="2EEF853E" w14:textId="77777777" w:rsidR="003B2043" w:rsidRPr="00BC706E" w:rsidRDefault="003B2043" w:rsidP="003B2043">
      <w:pPr>
        <w:numPr>
          <w:ilvl w:val="0"/>
          <w:numId w:val="27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Relevanță profesională – programele răspund cerințelor reale ale angajatorilor și dezvoltă competențe aplicabile imediat în activitatea profesională.</w:t>
      </w:r>
    </w:p>
    <w:p w14:paraId="35D77956" w14:textId="77777777" w:rsidR="003B2043" w:rsidRPr="00BC706E" w:rsidRDefault="003B2043" w:rsidP="003B2043">
      <w:pPr>
        <w:numPr>
          <w:ilvl w:val="0"/>
          <w:numId w:val="27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Incluziune și accesibilitate – microcalificările permit participarea celor care nu pot urma programe complete, sprijinind învățarea pe tot parcursul vieții.</w:t>
      </w:r>
    </w:p>
    <w:p w14:paraId="74DA8DF8" w14:textId="77777777" w:rsidR="00E101CD" w:rsidRPr="00BC706E" w:rsidRDefault="00E101CD" w:rsidP="00FA0C7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Aceste programe oferă absolvenților oportunități variate de:</w:t>
      </w:r>
    </w:p>
    <w:p w14:paraId="7F855F2C" w14:textId="77777777" w:rsidR="00E101CD" w:rsidRPr="00BC706E" w:rsidRDefault="00E101CD" w:rsidP="00FA0C76">
      <w:pPr>
        <w:numPr>
          <w:ilvl w:val="0"/>
          <w:numId w:val="27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perfecționare profesională, consolidând competențele dobândite;</w:t>
      </w:r>
    </w:p>
    <w:p w14:paraId="3AA11365" w14:textId="77777777" w:rsidR="00E101CD" w:rsidRPr="00BC706E" w:rsidRDefault="00E101CD" w:rsidP="00FA0C76">
      <w:pPr>
        <w:numPr>
          <w:ilvl w:val="0"/>
          <w:numId w:val="27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recalificare, pentru schimbarea domeniului profesional;</w:t>
      </w:r>
    </w:p>
    <w:p w14:paraId="5071DFA2" w14:textId="77777777" w:rsidR="00E101CD" w:rsidRPr="00BC706E" w:rsidRDefault="00E101CD" w:rsidP="00FA0C76">
      <w:pPr>
        <w:numPr>
          <w:ilvl w:val="0"/>
          <w:numId w:val="27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dobândire de microcalificări, pentru competențe specifice sau inovative, favorizând incluziunea și dezvoltarea continuă.</w:t>
      </w:r>
    </w:p>
    <w:p w14:paraId="5F4BF771" w14:textId="297CB37D" w:rsidR="002E5CE6" w:rsidRPr="00BC706E" w:rsidRDefault="002E5CE6" w:rsidP="00FA0C7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Aceste aspecte evidențiază modul în care creditele ECTS, </w:t>
      </w:r>
      <w:r w:rsidR="009A0916" w:rsidRPr="00BC706E">
        <w:rPr>
          <w:rFonts w:ascii="Times New Roman" w:eastAsia="Times New Roman" w:hAnsi="Times New Roman" w:cs="Times New Roman"/>
          <w:kern w:val="0"/>
          <w:sz w:val="24"/>
          <w:szCs w:val="24"/>
          <w:lang w:val="ro-MD" w:eastAsia="ro-MD"/>
          <w14:ligatures w14:val="none"/>
        </w:rPr>
        <w:t>P</w:t>
      </w:r>
      <w:r w:rsidRPr="00BC706E">
        <w:rPr>
          <w:rFonts w:ascii="Times New Roman" w:eastAsia="Times New Roman" w:hAnsi="Times New Roman" w:cs="Times New Roman"/>
          <w:kern w:val="0"/>
          <w:sz w:val="24"/>
          <w:szCs w:val="24"/>
          <w:lang w:val="ro-MD" w:eastAsia="ro-MD"/>
          <w14:ligatures w14:val="none"/>
        </w:rPr>
        <w:t>lanu</w:t>
      </w:r>
      <w:r w:rsidR="009A0916" w:rsidRPr="00BC706E">
        <w:rPr>
          <w:rFonts w:ascii="Times New Roman" w:eastAsia="Times New Roman" w:hAnsi="Times New Roman" w:cs="Times New Roman"/>
          <w:kern w:val="0"/>
          <w:sz w:val="24"/>
          <w:szCs w:val="24"/>
          <w:lang w:val="ro-MD" w:eastAsia="ro-MD"/>
          <w14:ligatures w14:val="none"/>
        </w:rPr>
        <w:t>l-</w:t>
      </w:r>
      <w:r w:rsidRPr="00BC706E">
        <w:rPr>
          <w:rFonts w:ascii="Times New Roman" w:eastAsia="Times New Roman" w:hAnsi="Times New Roman" w:cs="Times New Roman"/>
          <w:kern w:val="0"/>
          <w:sz w:val="24"/>
          <w:szCs w:val="24"/>
          <w:lang w:val="ro-MD" w:eastAsia="ro-MD"/>
          <w14:ligatures w14:val="none"/>
        </w:rPr>
        <w:t xml:space="preserve">cadru și formarea profesională continuă sunt integrate într-un sistem coerent, flexibil și orientat către </w:t>
      </w:r>
      <w:r w:rsidR="00CB1482" w:rsidRPr="00BC706E">
        <w:rPr>
          <w:rFonts w:ascii="Times New Roman" w:eastAsia="Times New Roman" w:hAnsi="Times New Roman" w:cs="Times New Roman"/>
          <w:kern w:val="0"/>
          <w:sz w:val="24"/>
          <w:szCs w:val="24"/>
          <w:lang w:val="ro-MD" w:eastAsia="ro-MD"/>
          <w14:ligatures w14:val="none"/>
        </w:rPr>
        <w:t>rezultate ale învățării</w:t>
      </w:r>
      <w:r w:rsidRPr="00BC706E">
        <w:rPr>
          <w:rFonts w:ascii="Times New Roman" w:eastAsia="Times New Roman" w:hAnsi="Times New Roman" w:cs="Times New Roman"/>
          <w:kern w:val="0"/>
          <w:sz w:val="24"/>
          <w:szCs w:val="24"/>
          <w:lang w:val="ro-MD" w:eastAsia="ro-MD"/>
          <w14:ligatures w14:val="none"/>
        </w:rPr>
        <w:t>, în conformitate cu standardele europene și cerințele pieței muncii.</w:t>
      </w:r>
    </w:p>
    <w:p w14:paraId="4719F6A3" w14:textId="1E6E9F36" w:rsidR="00B91D76" w:rsidRPr="00BC706E" w:rsidRDefault="00B91D76" w:rsidP="00166773">
      <w:pPr>
        <w:pStyle w:val="a7"/>
        <w:numPr>
          <w:ilvl w:val="5"/>
          <w:numId w:val="257"/>
        </w:numPr>
        <w:spacing w:before="100" w:beforeAutospacing="1" w:after="100" w:afterAutospacing="1" w:line="240" w:lineRule="auto"/>
        <w:ind w:left="284" w:hanging="284"/>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Reflectarea creditelor ECTS în documentele de studii</w:t>
      </w:r>
    </w:p>
    <w:p w14:paraId="4A17B2C4" w14:textId="443CF6EC" w:rsidR="00B91D76" w:rsidRPr="00BC706E" w:rsidRDefault="00B91D76" w:rsidP="00B91D76">
      <w:pPr>
        <w:spacing w:before="100" w:beforeAutospacing="1" w:after="100" w:afterAutospacing="1" w:line="240"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conformitate cu prevederile Codului educației al Republicii Moldova </w:t>
      </w:r>
      <w:r w:rsidR="00754FD4" w:rsidRPr="00BC706E">
        <w:rPr>
          <w:rFonts w:ascii="Times New Roman" w:eastAsia="Times New Roman" w:hAnsi="Times New Roman" w:cs="Times New Roman"/>
          <w:kern w:val="0"/>
          <w:sz w:val="24"/>
          <w:szCs w:val="24"/>
          <w:lang w:val="ro-MD" w:eastAsia="ro-MD"/>
          <w14:ligatures w14:val="none"/>
        </w:rPr>
        <w:t xml:space="preserve">nr. 152/2014 </w:t>
      </w:r>
      <w:r w:rsidRPr="00BC706E">
        <w:rPr>
          <w:rFonts w:ascii="Times New Roman" w:eastAsia="Times New Roman" w:hAnsi="Times New Roman" w:cs="Times New Roman"/>
          <w:kern w:val="0"/>
          <w:sz w:val="24"/>
          <w:szCs w:val="24"/>
          <w:lang w:val="ro-MD" w:eastAsia="ro-MD"/>
          <w14:ligatures w14:val="none"/>
        </w:rPr>
        <w:t>și cu standardele Spațiului European al Învățământului Superior (QF-EHEA), creditele ECTS reprezintă o componentă esențială și obligatorie a documentelor oficiale de studii. Astfel, numărul total de credite obținut de student pe parcursul ciclului de studii, precum și volumul aferent fiecărei unități curriculare, sunt reflectate clar în în Suplimentul la diplomă.</w:t>
      </w:r>
    </w:p>
    <w:p w14:paraId="3789558F" w14:textId="40B32C0C" w:rsidR="00267EA1" w:rsidRPr="00BC706E" w:rsidRDefault="00B91D76" w:rsidP="00B91D76">
      <w:pPr>
        <w:spacing w:before="100" w:beforeAutospacing="1" w:after="100" w:afterAutospacing="1" w:line="240"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Suplimentul la diplomă, elaborat conform standardelor Europass și reglementărilor naționale în vigoare, oferă informații detaliate privind nivelul calificării conform Cadrului Național al Calificărilor (CNC) și Cadrului European al Calificărilor (EQF), rezultatele învățării dobândite, volumul total al studiilor exprimat în credite ECTS, precum și domeniul și profilul profesional al programului absolvit</w:t>
      </w:r>
      <w:r w:rsidR="00E140FC" w:rsidRPr="00BC706E">
        <w:rPr>
          <w:rFonts w:ascii="Times New Roman" w:eastAsia="Times New Roman" w:hAnsi="Times New Roman" w:cs="Times New Roman"/>
          <w:kern w:val="0"/>
          <w:sz w:val="24"/>
          <w:szCs w:val="24"/>
          <w:lang w:val="ro-MD" w:eastAsia="ro-MD"/>
          <w14:ligatures w14:val="none"/>
        </w:rPr>
        <w:t>:</w:t>
      </w:r>
    </w:p>
    <w:tbl>
      <w:tblPr>
        <w:tblStyle w:val="aff"/>
        <w:tblW w:w="0" w:type="auto"/>
        <w:tblBorders>
          <w:top w:val="single" w:sz="12" w:space="0" w:color="3494BA" w:themeColor="accent1"/>
          <w:left w:val="single" w:sz="12" w:space="0" w:color="3494BA" w:themeColor="accent1"/>
          <w:bottom w:val="single" w:sz="12" w:space="0" w:color="3494BA" w:themeColor="accent1"/>
          <w:right w:val="single" w:sz="12" w:space="0" w:color="3494BA" w:themeColor="accent1"/>
          <w:insideH w:val="single" w:sz="12" w:space="0" w:color="3494BA" w:themeColor="accent1"/>
          <w:insideV w:val="single" w:sz="12" w:space="0" w:color="3494BA" w:themeColor="accent1"/>
        </w:tblBorders>
        <w:tblLook w:val="04A0" w:firstRow="1" w:lastRow="0" w:firstColumn="1" w:lastColumn="0" w:noHBand="0" w:noVBand="1"/>
      </w:tblPr>
      <w:tblGrid>
        <w:gridCol w:w="9608"/>
      </w:tblGrid>
      <w:tr w:rsidR="00582DA1" w:rsidRPr="00BC706E" w14:paraId="5873309E" w14:textId="77777777" w:rsidTr="0045449C">
        <w:tc>
          <w:tcPr>
            <w:tcW w:w="9608" w:type="dxa"/>
          </w:tcPr>
          <w:p w14:paraId="0E2910B9" w14:textId="471E6999" w:rsidR="00582DA1" w:rsidRPr="00BC706E" w:rsidRDefault="00582DA1" w:rsidP="00B91D76">
            <w:pPr>
              <w:spacing w:before="100" w:beforeAutospacing="1" w:after="100" w:afterAutospacing="1"/>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noProof/>
                <w:kern w:val="0"/>
                <w:sz w:val="24"/>
                <w:szCs w:val="24"/>
                <w:lang w:val="ro-MD" w:eastAsia="ru-RU"/>
                <w14:ligatures w14:val="none"/>
              </w:rPr>
              <w:lastRenderedPageBreak/>
              <w:drawing>
                <wp:inline distT="0" distB="0" distL="0" distR="0" wp14:anchorId="244C95BC" wp14:editId="291914EE">
                  <wp:extent cx="4507067" cy="1787769"/>
                  <wp:effectExtent l="0" t="0" r="8255" b="3175"/>
                  <wp:docPr id="1321690918" name="Picture 1" descr="A close up of a diplom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90918" name="Picture 1" descr="A close up of a diploma&#10;&#10;AI-generated content may be incorrect."/>
                          <pic:cNvPicPr/>
                        </pic:nvPicPr>
                        <pic:blipFill>
                          <a:blip r:embed="rId124"/>
                          <a:stretch>
                            <a:fillRect/>
                          </a:stretch>
                        </pic:blipFill>
                        <pic:spPr>
                          <a:xfrm>
                            <a:off x="0" y="0"/>
                            <a:ext cx="4539696" cy="1800712"/>
                          </a:xfrm>
                          <a:prstGeom prst="rect">
                            <a:avLst/>
                          </a:prstGeom>
                        </pic:spPr>
                      </pic:pic>
                    </a:graphicData>
                  </a:graphic>
                </wp:inline>
              </w:drawing>
            </w:r>
          </w:p>
        </w:tc>
      </w:tr>
      <w:tr w:rsidR="0045449C" w:rsidRPr="00BC706E" w14:paraId="5EFACA99" w14:textId="77777777" w:rsidTr="0045449C">
        <w:tc>
          <w:tcPr>
            <w:tcW w:w="9608" w:type="dxa"/>
          </w:tcPr>
          <w:p w14:paraId="6BE22D8F" w14:textId="0CDD825E" w:rsidR="0045449C" w:rsidRPr="00BC706E" w:rsidRDefault="0045449C" w:rsidP="00B91D76">
            <w:pPr>
              <w:spacing w:before="100" w:beforeAutospacing="1" w:after="100" w:afterAutospacing="1"/>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noProof/>
                <w:kern w:val="0"/>
                <w:sz w:val="24"/>
                <w:szCs w:val="24"/>
                <w:lang w:val="ro-MD" w:eastAsia="ru-RU"/>
                <w14:ligatures w14:val="none"/>
              </w:rPr>
              <w:drawing>
                <wp:inline distT="0" distB="0" distL="0" distR="0" wp14:anchorId="28DEF9CF" wp14:editId="414A8BA9">
                  <wp:extent cx="5926016" cy="2656808"/>
                  <wp:effectExtent l="0" t="0" r="0" b="0"/>
                  <wp:docPr id="5536957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95719" name="Picture 1" descr="A screenshot of a computer&#10;&#10;AI-generated content may be incorrect."/>
                          <pic:cNvPicPr/>
                        </pic:nvPicPr>
                        <pic:blipFill>
                          <a:blip r:embed="rId125"/>
                          <a:stretch>
                            <a:fillRect/>
                          </a:stretch>
                        </pic:blipFill>
                        <pic:spPr>
                          <a:xfrm>
                            <a:off x="0" y="0"/>
                            <a:ext cx="5965723" cy="2674610"/>
                          </a:xfrm>
                          <a:prstGeom prst="rect">
                            <a:avLst/>
                          </a:prstGeom>
                        </pic:spPr>
                      </pic:pic>
                    </a:graphicData>
                  </a:graphic>
                </wp:inline>
              </w:drawing>
            </w:r>
          </w:p>
        </w:tc>
      </w:tr>
    </w:tbl>
    <w:p w14:paraId="0A31E418" w14:textId="631B4F52" w:rsidR="00B91D76" w:rsidRPr="00BC706E" w:rsidRDefault="00590830"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Diplomele de studii, precum și suplimen</w:t>
      </w:r>
      <w:r w:rsidR="00267EA1" w:rsidRPr="00BC706E">
        <w:rPr>
          <w:rFonts w:ascii="Times New Roman" w:eastAsia="Times New Roman" w:hAnsi="Times New Roman" w:cs="Times New Roman"/>
          <w:kern w:val="0"/>
          <w:sz w:val="24"/>
          <w:szCs w:val="24"/>
          <w:lang w:val="ro-MD" w:eastAsia="ro-MD"/>
          <w14:ligatures w14:val="none"/>
        </w:rPr>
        <w:t xml:space="preserve">tele </w:t>
      </w:r>
      <w:r w:rsidR="00E140FC" w:rsidRPr="00BC706E">
        <w:rPr>
          <w:rFonts w:ascii="Times New Roman" w:eastAsia="Times New Roman" w:hAnsi="Times New Roman" w:cs="Times New Roman"/>
          <w:kern w:val="0"/>
          <w:sz w:val="24"/>
          <w:szCs w:val="24"/>
          <w:lang w:val="ro-MD" w:eastAsia="ro-MD"/>
          <w14:ligatures w14:val="none"/>
        </w:rPr>
        <w:t xml:space="preserve">la </w:t>
      </w:r>
      <w:r w:rsidR="007B7FD0" w:rsidRPr="00BC706E">
        <w:rPr>
          <w:rFonts w:ascii="Times New Roman" w:eastAsia="Times New Roman" w:hAnsi="Times New Roman" w:cs="Times New Roman"/>
          <w:kern w:val="0"/>
          <w:sz w:val="24"/>
          <w:szCs w:val="24"/>
          <w:lang w:val="ro-MD" w:eastAsia="ro-MD"/>
          <w14:ligatures w14:val="none"/>
        </w:rPr>
        <w:t>diplome sunt publicate pe portalul RNC (</w:t>
      </w:r>
      <w:hyperlink r:id="rId126" w:history="1">
        <w:r w:rsidR="007B7FD0" w:rsidRPr="00BC706E">
          <w:rPr>
            <w:rStyle w:val="aff0"/>
            <w:rFonts w:ascii="Times New Roman" w:eastAsia="Times New Roman" w:hAnsi="Times New Roman" w:cs="Times New Roman"/>
            <w:kern w:val="0"/>
            <w:sz w:val="24"/>
            <w:szCs w:val="24"/>
            <w:lang w:val="ro-MD" w:eastAsia="ro-MD"/>
            <w14:ligatures w14:val="none"/>
          </w:rPr>
          <w:t>link</w:t>
        </w:r>
      </w:hyperlink>
      <w:r w:rsidR="007B7FD0" w:rsidRPr="00BC706E">
        <w:rPr>
          <w:rFonts w:ascii="Times New Roman" w:eastAsia="Times New Roman" w:hAnsi="Times New Roman" w:cs="Times New Roman"/>
          <w:kern w:val="0"/>
          <w:sz w:val="24"/>
          <w:szCs w:val="24"/>
          <w:lang w:val="ro-MD" w:eastAsia="ro-MD"/>
          <w14:ligatures w14:val="none"/>
        </w:rPr>
        <w:t>).</w:t>
      </w:r>
    </w:p>
    <w:p w14:paraId="37082CDC" w14:textId="77777777" w:rsidR="00B91D76" w:rsidRPr="00BC706E" w:rsidRDefault="00B91D76"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abordare consolidează transparența și comparabilitatea calificărilor, facilitând recunoașterea academică și profesională a diplomelor și mobilitatea studenților și absolvenților în cadrul Spațiului European al Învățământului Superior. Totodată, includerea explicită a creditelor ECTS în documentele oficiale confirmă corelarea directă dintre rezultatele învățării, volumul de muncă al studentului și nivelul de calificare, oferind o garanție suplimentară privind calitatea și conformitatea programelor de studii cu standardele europene.</w:t>
      </w:r>
    </w:p>
    <w:p w14:paraId="31ED3A0B" w14:textId="77777777" w:rsidR="00111AC4" w:rsidRPr="00BC706E" w:rsidRDefault="00111AC4" w:rsidP="00166773">
      <w:pPr>
        <w:pStyle w:val="a7"/>
        <w:numPr>
          <w:ilvl w:val="5"/>
          <w:numId w:val="257"/>
        </w:numPr>
        <w:spacing w:before="100" w:beforeAutospacing="1" w:after="100" w:afterAutospacing="1" w:line="240" w:lineRule="auto"/>
        <w:ind w:left="284" w:hanging="284"/>
        <w:outlineLvl w:val="1"/>
        <w:rPr>
          <w:rFonts w:ascii="Times New Roman" w:eastAsia="Times New Roman" w:hAnsi="Times New Roman" w:cs="Times New Roman"/>
          <w:b/>
          <w:bCs/>
          <w:color w:val="3494BA" w:themeColor="accent1"/>
          <w:kern w:val="36"/>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Asigurarea</w:t>
      </w:r>
      <w:r w:rsidRPr="00BC706E">
        <w:rPr>
          <w:rFonts w:ascii="Times New Roman" w:eastAsia="Times New Roman" w:hAnsi="Times New Roman" w:cs="Times New Roman"/>
          <w:b/>
          <w:bCs/>
          <w:color w:val="3494BA" w:themeColor="accent1"/>
          <w:kern w:val="36"/>
          <w:sz w:val="24"/>
          <w:szCs w:val="24"/>
          <w:lang w:val="ro-MD" w:eastAsia="ro-MD"/>
          <w14:ligatures w14:val="none"/>
        </w:rPr>
        <w:t xml:space="preserve"> calității aplicării principiilor bazate pe rezultate ale învățării și pe credite ECTS</w:t>
      </w:r>
    </w:p>
    <w:p w14:paraId="74D897FA" w14:textId="68CD0E84"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Cadrul Național al Calificărilor (CNC) al Republicii Moldova este </w:t>
      </w:r>
      <w:r w:rsidR="00B707FA" w:rsidRPr="00BC706E">
        <w:rPr>
          <w:rFonts w:ascii="Times New Roman" w:eastAsia="Times New Roman" w:hAnsi="Times New Roman" w:cs="Times New Roman"/>
          <w:kern w:val="0"/>
          <w:sz w:val="24"/>
          <w:szCs w:val="24"/>
          <w:lang w:val="ro-MD" w:eastAsia="ro-MD"/>
          <w14:ligatures w14:val="none"/>
        </w:rPr>
        <w:t>dezvoltat</w:t>
      </w:r>
      <w:r w:rsidRPr="00BC706E">
        <w:rPr>
          <w:rFonts w:ascii="Times New Roman" w:eastAsia="Times New Roman" w:hAnsi="Times New Roman" w:cs="Times New Roman"/>
          <w:kern w:val="0"/>
          <w:sz w:val="24"/>
          <w:szCs w:val="24"/>
          <w:lang w:val="ro-MD" w:eastAsia="ro-MD"/>
          <w14:ligatures w14:val="none"/>
        </w:rPr>
        <w:t xml:space="preserve"> și implementat pe baza rezultatelor învățării ca element definitoriu al calificărilor, acestea fiind exprimate și cuantificate prin credite de studii în conformitate cu Sistemul European de Transfer și Acumulare a Creditelor (ECTS).</w:t>
      </w:r>
    </w:p>
    <w:p w14:paraId="46C1F6EE" w14:textId="67EDE581"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 principiu este verificat, validat și consolidat prin mecanismele de asigurare a calității externe, coordonate de Agenția Națională de Asigurare a Calității în Educație și Cercetare (ANACEC), care asigură conformitatea calificărilor și a programelor de studii cu cerințele cadrului european al învățământului superior (QF-EHEA).</w:t>
      </w:r>
    </w:p>
    <w:p w14:paraId="1A2AF569" w14:textId="18407DE1" w:rsidR="00111AC4" w:rsidRPr="00BC706E" w:rsidRDefault="00B83DD8" w:rsidP="008A22C6">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4.1. </w:t>
      </w:r>
      <w:r w:rsidR="00324749" w:rsidRPr="00BC706E">
        <w:rPr>
          <w:rFonts w:ascii="Times New Roman" w:eastAsia="Times New Roman" w:hAnsi="Times New Roman" w:cs="Times New Roman"/>
          <w:b/>
          <w:bCs/>
          <w:color w:val="3494BA" w:themeColor="accent1"/>
          <w:kern w:val="0"/>
          <w:sz w:val="24"/>
          <w:szCs w:val="24"/>
          <w:lang w:val="ro-MD" w:eastAsia="ro-MD"/>
          <w14:ligatures w14:val="none"/>
        </w:rPr>
        <w:t>V</w:t>
      </w:r>
      <w:r w:rsidR="00111AC4" w:rsidRPr="00BC706E">
        <w:rPr>
          <w:rFonts w:ascii="Times New Roman" w:eastAsia="Times New Roman" w:hAnsi="Times New Roman" w:cs="Times New Roman"/>
          <w:b/>
          <w:bCs/>
          <w:color w:val="3494BA" w:themeColor="accent1"/>
          <w:kern w:val="0"/>
          <w:sz w:val="24"/>
          <w:szCs w:val="24"/>
          <w:lang w:val="ro-MD" w:eastAsia="ro-MD"/>
          <w14:ligatures w14:val="none"/>
        </w:rPr>
        <w:t>erificarea aplicării principiilor bazate pe rezultate ale învățării</w:t>
      </w:r>
    </w:p>
    <w:p w14:paraId="7D1574AA" w14:textId="77777777"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cadrul proceselor de evaluare externă, autorizare și acreditare, ANACEC verifică în ce măsură programele de studii:</w:t>
      </w:r>
    </w:p>
    <w:p w14:paraId="3B298E73" w14:textId="77777777" w:rsidR="00111AC4" w:rsidRPr="00BC706E" w:rsidRDefault="00111AC4" w:rsidP="008A22C6">
      <w:pPr>
        <w:numPr>
          <w:ilvl w:val="0"/>
          <w:numId w:val="27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sunt proiectate și structurate pe baza rezultatelor învățării;</w:t>
      </w:r>
    </w:p>
    <w:p w14:paraId="444AB2CF" w14:textId="03817BA9" w:rsidR="00111AC4" w:rsidRPr="00BC706E" w:rsidRDefault="00111AC4" w:rsidP="008A22C6">
      <w:pPr>
        <w:numPr>
          <w:ilvl w:val="0"/>
          <w:numId w:val="27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respectă standardele de calificare și descriptorii de nivel ai CNC, corelați cu EQF și cu QF-EHEA;</w:t>
      </w:r>
    </w:p>
    <w:p w14:paraId="00BA91A9" w14:textId="77777777" w:rsidR="00111AC4" w:rsidRPr="00BC706E" w:rsidRDefault="00111AC4" w:rsidP="008A22C6">
      <w:pPr>
        <w:numPr>
          <w:ilvl w:val="0"/>
          <w:numId w:val="27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aplică în mod coerent și transparent sistemul ECTS, astfel încât volumul de muncă al studentului și numărul de credite alocat să reflecte în mod realist complexitatea rezultatelor învățării și durata programului.</w:t>
      </w:r>
    </w:p>
    <w:p w14:paraId="1072A76F" w14:textId="77777777"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Aceste verificări nu se limitează la conformitatea formală a documentelor curriculare, ci includ o evaluare de fond a modului în care rezultatele învățării sunt:</w:t>
      </w:r>
    </w:p>
    <w:p w14:paraId="198E1928" w14:textId="77777777" w:rsidR="00111AC4" w:rsidRPr="00BC706E" w:rsidRDefault="00111AC4" w:rsidP="008A22C6">
      <w:pPr>
        <w:numPr>
          <w:ilvl w:val="0"/>
          <w:numId w:val="27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formulate și integrate în planurile de învățământ și fișele disciplinelor;</w:t>
      </w:r>
    </w:p>
    <w:p w14:paraId="7B67CB9D" w14:textId="77777777" w:rsidR="00111AC4" w:rsidRPr="00BC706E" w:rsidRDefault="00111AC4" w:rsidP="008A22C6">
      <w:pPr>
        <w:numPr>
          <w:ilvl w:val="0"/>
          <w:numId w:val="27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utilizate în procesele de evaluare a performanței studenților;</w:t>
      </w:r>
    </w:p>
    <w:p w14:paraId="5AA4B7C2" w14:textId="5FC73767" w:rsidR="00111AC4" w:rsidRPr="00BC706E" w:rsidRDefault="00111AC4" w:rsidP="008A22C6">
      <w:pPr>
        <w:numPr>
          <w:ilvl w:val="0"/>
          <w:numId w:val="27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raportate la competențele-cheie definite pentru fiecare nivel al CNC.</w:t>
      </w:r>
    </w:p>
    <w:p w14:paraId="7C2A630B" w14:textId="34ABCE84" w:rsidR="00111AC4" w:rsidRPr="00BC706E" w:rsidRDefault="00B83DD8" w:rsidP="008A22C6">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w:t>
      </w:r>
      <w:r w:rsidR="00111AC4" w:rsidRPr="00BC706E">
        <w:rPr>
          <w:rFonts w:ascii="Times New Roman" w:eastAsia="Times New Roman" w:hAnsi="Times New Roman" w:cs="Times New Roman"/>
          <w:b/>
          <w:bCs/>
          <w:color w:val="3494BA" w:themeColor="accent1"/>
          <w:kern w:val="0"/>
          <w:sz w:val="24"/>
          <w:szCs w:val="24"/>
          <w:lang w:val="ro-MD" w:eastAsia="ro-MD"/>
          <w14:ligatures w14:val="none"/>
        </w:rPr>
        <w:t>2. Asigurarea coerenței dintre rezultate, credite și calificări</w:t>
      </w:r>
    </w:p>
    <w:p w14:paraId="01268779" w14:textId="77777777"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procedurile sale, ANACEC urmărește și demonstrează existența unei relații directe între rezultatele învățării, volumul de studii exprimat în credite și nivelul CNC al calificării.</w:t>
      </w:r>
    </w:p>
    <w:p w14:paraId="3E27E4C7" w14:textId="77777777"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rezultatele învățării constituie punctul de plecare în definirea fiecărui program, în timp ce creditele ECTS cuantifică volumul de muncă necesar pentru atingerea acestor rezultate, iar nivelul CNC descrie gradul de complexitate și autonomia competențelor dobândite.</w:t>
      </w:r>
    </w:p>
    <w:p w14:paraId="2D9AC026" w14:textId="052FAF56"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procesul de acreditare a programelor de studii, ANACEC verifică dacă această triadă conceptuală — </w:t>
      </w:r>
      <w:r w:rsidRPr="00BC706E">
        <w:rPr>
          <w:rFonts w:ascii="Times New Roman" w:eastAsia="Times New Roman" w:hAnsi="Times New Roman" w:cs="Times New Roman"/>
          <w:i/>
          <w:iCs/>
          <w:kern w:val="0"/>
          <w:sz w:val="24"/>
          <w:szCs w:val="24"/>
          <w:lang w:val="ro-MD" w:eastAsia="ro-MD"/>
          <w14:ligatures w14:val="none"/>
        </w:rPr>
        <w:t>rezultate ale învățării – credite – nivel de calificare</w:t>
      </w:r>
      <w:r w:rsidRPr="00BC706E">
        <w:rPr>
          <w:rFonts w:ascii="Times New Roman" w:eastAsia="Times New Roman" w:hAnsi="Times New Roman" w:cs="Times New Roman"/>
          <w:kern w:val="0"/>
          <w:sz w:val="24"/>
          <w:szCs w:val="24"/>
          <w:lang w:val="ro-MD" w:eastAsia="ro-MD"/>
          <w14:ligatures w14:val="none"/>
        </w:rPr>
        <w:t xml:space="preserve"> — este tratată ca un ansamblu interdependent, iar documentele curriculare și standardele interne de calitate reflectă această coerență.</w:t>
      </w:r>
    </w:p>
    <w:p w14:paraId="24CA4DBE" w14:textId="77777777" w:rsidR="00111AC4" w:rsidRPr="00BC706E" w:rsidRDefault="00111AC4" w:rsidP="008A22C6">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 Rezultatele învățării ca parte a standardelor de asigurare a calității</w:t>
      </w:r>
    </w:p>
    <w:p w14:paraId="001546FF" w14:textId="77777777"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Rezultatele învățării reprezintă o componentă centrală a standardelor naționale de asigurare a calității și sunt integrate în toate etapele procesului educațional:</w:t>
      </w:r>
    </w:p>
    <w:p w14:paraId="4B51575D" w14:textId="77777777" w:rsidR="00111AC4" w:rsidRPr="00BC706E" w:rsidRDefault="00111AC4" w:rsidP="008A22C6">
      <w:pPr>
        <w:numPr>
          <w:ilvl w:val="0"/>
          <w:numId w:val="27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la elaborarea standardelor de calificare, acestea definesc competențele și performanțele minime necesare obținerii calificării;</w:t>
      </w:r>
    </w:p>
    <w:p w14:paraId="0A916381" w14:textId="77777777" w:rsidR="00111AC4" w:rsidRPr="00BC706E" w:rsidRDefault="00111AC4" w:rsidP="008A22C6">
      <w:pPr>
        <w:numPr>
          <w:ilvl w:val="0"/>
          <w:numId w:val="27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la proiectarea curriculei și a planurilor de învățământ, ele ghidează selectarea conținuturilor, alocarea creditelor și metodologia didactică;</w:t>
      </w:r>
    </w:p>
    <w:p w14:paraId="06A30F61" w14:textId="77777777" w:rsidR="00111AC4" w:rsidRPr="00BC706E" w:rsidRDefault="00111AC4" w:rsidP="008A22C6">
      <w:pPr>
        <w:numPr>
          <w:ilvl w:val="0"/>
          <w:numId w:val="27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la evaluarea academică, rezultatele învățării constituie baza pentru elaborarea criteriilor și instrumentelor de evaluare a studenților.</w:t>
      </w:r>
    </w:p>
    <w:p w14:paraId="4617C7C9" w14:textId="03C0A90D"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acest sens, Ministerul Educației și Cercetării elaborează și aprobă regulamente-cadru de evaluare a rezultatelor învățării, diferențiate pe niveluri ale sistemului educațional, care stabilesc criterii clare, transparente și comparabile, în conformitate cu principiile QF-EHEA și ESG (Standarde și linii directoare pentru asigurarea calității în Spațiul European al Învățământului Superior).</w:t>
      </w:r>
    </w:p>
    <w:p w14:paraId="19583BB2" w14:textId="77777777" w:rsidR="00111AC4" w:rsidRPr="00BC706E" w:rsidRDefault="00111AC4" w:rsidP="008A22C6">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 Validarea și documentarea aplicării sistemului ECTS</w:t>
      </w:r>
    </w:p>
    <w:p w14:paraId="68F6CEB0" w14:textId="77777777"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procesul de evaluare externă, ANACEC examinează modul în care instituțiile:</w:t>
      </w:r>
    </w:p>
    <w:p w14:paraId="5F642A86" w14:textId="77777777" w:rsidR="00111AC4" w:rsidRPr="00BC706E" w:rsidRDefault="00111AC4" w:rsidP="008A22C6">
      <w:pPr>
        <w:numPr>
          <w:ilvl w:val="0"/>
          <w:numId w:val="27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aplică metodologiile naționale privind ECTS, inclusiv calculul volumului de muncă al studentului și structura modulară a programelor;</w:t>
      </w:r>
    </w:p>
    <w:p w14:paraId="20C048CC" w14:textId="77777777" w:rsidR="00111AC4" w:rsidRPr="00BC706E" w:rsidRDefault="00111AC4" w:rsidP="008A22C6">
      <w:pPr>
        <w:numPr>
          <w:ilvl w:val="0"/>
          <w:numId w:val="27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documentează alocarea creditelor în planurile de studii și fișele disciplinelor;</w:t>
      </w:r>
    </w:p>
    <w:p w14:paraId="0BB58617" w14:textId="77777777" w:rsidR="00111AC4" w:rsidRPr="00BC706E" w:rsidRDefault="00111AC4" w:rsidP="008A22C6">
      <w:pPr>
        <w:numPr>
          <w:ilvl w:val="0"/>
          <w:numId w:val="27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asigură recunoașterea creditelor obținute în mobilități interne și internaționale;</w:t>
      </w:r>
    </w:p>
    <w:p w14:paraId="4DE5DAE0" w14:textId="77777777" w:rsidR="00111AC4" w:rsidRPr="00BC706E" w:rsidRDefault="00111AC4" w:rsidP="008A22C6">
      <w:pPr>
        <w:numPr>
          <w:ilvl w:val="0"/>
          <w:numId w:val="27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reflectă numărul total de credite și rezultatele învățării în documentele oficiale ale absolvenților (diplome, suplimente la diplomă).</w:t>
      </w:r>
    </w:p>
    <w:p w14:paraId="5F7201D5" w14:textId="295E077E"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ECTS nu este utilizat doar ca instrument de contabilizare academică, ci ca mecanism funcțional de garantare a calității, transparenței și mobilității în cadrul Spațiului European al Învățământului Superior.</w:t>
      </w:r>
    </w:p>
    <w:p w14:paraId="33BD39D2" w14:textId="77777777" w:rsidR="00111AC4" w:rsidRPr="00BC706E" w:rsidRDefault="00111AC4" w:rsidP="008A22C6">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5. Rolul rapoartelor de evaluare externă și al deciziilor de acreditare</w:t>
      </w:r>
    </w:p>
    <w:p w14:paraId="7D600746" w14:textId="77777777"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rapoartele de evaluare externă și deciziile de acreditare a instituțiilor și programelor de studii, ANACEC furnizează dovezi concrete că:</w:t>
      </w:r>
    </w:p>
    <w:p w14:paraId="68040E66" w14:textId="77777777" w:rsidR="00111AC4" w:rsidRPr="00BC706E" w:rsidRDefault="00111AC4" w:rsidP="008A22C6">
      <w:pPr>
        <w:numPr>
          <w:ilvl w:val="0"/>
          <w:numId w:val="27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instituțiile aplică în mod consecvent principiile bazate pe rezultate ale învățării;</w:t>
      </w:r>
    </w:p>
    <w:p w14:paraId="7EA95690" w14:textId="77777777" w:rsidR="00111AC4" w:rsidRPr="00BC706E" w:rsidRDefault="00111AC4" w:rsidP="008A22C6">
      <w:pPr>
        <w:numPr>
          <w:ilvl w:val="0"/>
          <w:numId w:val="27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creditele ECTS sunt atribuite în conformitate cu volumul de muncă real și cu nivelul de complexitate al calificării;</w:t>
      </w:r>
    </w:p>
    <w:p w14:paraId="416AC7A7" w14:textId="77777777" w:rsidR="00111AC4" w:rsidRPr="00BC706E" w:rsidRDefault="00111AC4" w:rsidP="008A22C6">
      <w:pPr>
        <w:numPr>
          <w:ilvl w:val="0"/>
          <w:numId w:val="27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programele de studii sunt compatibile cu descriptorii de nivel CNC, EQF și QF-EHEA;</w:t>
      </w:r>
    </w:p>
    <w:p w14:paraId="387A1687" w14:textId="77777777" w:rsidR="00111AC4" w:rsidRPr="00BC706E" w:rsidRDefault="00111AC4" w:rsidP="008A22C6">
      <w:pPr>
        <w:numPr>
          <w:ilvl w:val="0"/>
          <w:numId w:val="27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mecanismele interne de asigurare a calității includ componente de monitorizare, revizuire și îmbunătățire continuă a modului de aplicare a sistemului ECTS.</w:t>
      </w:r>
    </w:p>
    <w:p w14:paraId="42D9DE8F" w14:textId="765A3806"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Prin aceste activități, ANACEC contribuie activ la menținerea transparenței și credibilității calificărilor naționale și la asigurarea interoperabilității sistemului </w:t>
      </w:r>
      <w:r w:rsidR="00D969C4" w:rsidRPr="00BC706E">
        <w:rPr>
          <w:rFonts w:ascii="Times New Roman" w:eastAsia="Times New Roman" w:hAnsi="Times New Roman" w:cs="Times New Roman"/>
          <w:kern w:val="0"/>
          <w:sz w:val="24"/>
          <w:szCs w:val="24"/>
          <w:lang w:val="ro-MD" w:eastAsia="ro-MD"/>
          <w14:ligatures w14:val="none"/>
        </w:rPr>
        <w:t>național</w:t>
      </w:r>
      <w:r w:rsidRPr="00BC706E">
        <w:rPr>
          <w:rFonts w:ascii="Times New Roman" w:eastAsia="Times New Roman" w:hAnsi="Times New Roman" w:cs="Times New Roman"/>
          <w:kern w:val="0"/>
          <w:sz w:val="24"/>
          <w:szCs w:val="24"/>
          <w:lang w:val="ro-MD" w:eastAsia="ro-MD"/>
          <w14:ligatures w14:val="none"/>
        </w:rPr>
        <w:t xml:space="preserve"> cu standardele europene de referință.</w:t>
      </w:r>
    </w:p>
    <w:p w14:paraId="3B3BEC5D" w14:textId="77777777" w:rsidR="00111AC4" w:rsidRPr="00BC706E" w:rsidRDefault="00111AC4" w:rsidP="008A22C6">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6. Mobilitatea și recunoașterea calificărilor</w:t>
      </w:r>
    </w:p>
    <w:p w14:paraId="04E79284" w14:textId="22589D0F"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Un alt aspect al asigurării calității în aplicarea principiilor ECTS este promovarea mobilității academice și a recunoașterii reciproce a perioadelor și calificărilor.</w:t>
      </w:r>
      <w:r w:rsidR="00990F8F" w:rsidRPr="00BC706E">
        <w:rPr>
          <w:rFonts w:ascii="Times New Roman" w:eastAsia="Times New Roman" w:hAnsi="Times New Roman" w:cs="Times New Roman"/>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ANACEC verifică dacă instituțiile:</w:t>
      </w:r>
    </w:p>
    <w:p w14:paraId="42EC868E" w14:textId="77777777" w:rsidR="00111AC4" w:rsidRPr="00BC706E" w:rsidRDefault="00111AC4" w:rsidP="008A22C6">
      <w:pPr>
        <w:numPr>
          <w:ilvl w:val="0"/>
          <w:numId w:val="27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includ mecanisme de recunoaștere a creditelor obținute în alte universități din țară sau din străinătate;</w:t>
      </w:r>
    </w:p>
    <w:p w14:paraId="06F2BCB2" w14:textId="3C8E08E3" w:rsidR="00111AC4" w:rsidRPr="00BC706E" w:rsidRDefault="00111AC4" w:rsidP="008A22C6">
      <w:pPr>
        <w:numPr>
          <w:ilvl w:val="0"/>
          <w:numId w:val="27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utilizează Suplimentul la Diplomă conform standardelor europene;</w:t>
      </w:r>
    </w:p>
    <w:p w14:paraId="293DBA9A" w14:textId="77777777" w:rsidR="00111AC4" w:rsidRPr="00BC706E" w:rsidRDefault="00111AC4" w:rsidP="008A22C6">
      <w:pPr>
        <w:numPr>
          <w:ilvl w:val="0"/>
          <w:numId w:val="27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asigură transparența rezultatelor învățării, pentru a facilita comparabilitatea calificărilor în cadrul QF-EHEA.</w:t>
      </w:r>
    </w:p>
    <w:p w14:paraId="05491E0B" w14:textId="54863338"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prin corelarea rezultatelor învățării cu volumul de muncă și prin aplicarea riguroasă a ECTS, Republica Moldova consolidează compatibilitatea sistemului său de învățământ superior cu standardele și practicile europene.</w:t>
      </w:r>
    </w:p>
    <w:p w14:paraId="61122F6F" w14:textId="77777777" w:rsidR="00111AC4" w:rsidRPr="00BC706E" w:rsidRDefault="00111AC4" w:rsidP="008A22C6">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7. Dovezi documentare</w:t>
      </w:r>
    </w:p>
    <w:p w14:paraId="11B2B24F" w14:textId="77777777" w:rsidR="00111AC4" w:rsidRPr="00BC706E" w:rsidRDefault="00111AC4" w:rsidP="008A22C6">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Dovezile care confirmă aplicarea acestor principii includ:</w:t>
      </w:r>
    </w:p>
    <w:p w14:paraId="0F6F3347" w14:textId="3A288C83" w:rsidR="00111AC4" w:rsidRPr="00BC706E" w:rsidRDefault="00111AC4" w:rsidP="008A22C6">
      <w:pPr>
        <w:numPr>
          <w:ilvl w:val="0"/>
          <w:numId w:val="28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Deciziile ANACEC privind acreditarea instituțiilor și programelor de studii superioare (publicate pe site-ul oficial al agenției</w:t>
      </w:r>
      <w:r w:rsidR="00C713C2" w:rsidRPr="00BC706E">
        <w:rPr>
          <w:rFonts w:ascii="Times New Roman" w:eastAsia="Times New Roman" w:hAnsi="Times New Roman" w:cs="Times New Roman"/>
          <w:kern w:val="0"/>
          <w:sz w:val="24"/>
          <w:szCs w:val="24"/>
          <w:lang w:val="ro-MD" w:eastAsia="ro-MD"/>
          <w14:ligatures w14:val="none"/>
        </w:rPr>
        <w:t xml:space="preserve"> </w:t>
      </w:r>
      <w:hyperlink r:id="rId127" w:history="1">
        <w:r w:rsidR="00C713C2" w:rsidRPr="00BC706E">
          <w:rPr>
            <w:rStyle w:val="aff0"/>
            <w:rFonts w:ascii="Times New Roman" w:eastAsia="Times New Roman" w:hAnsi="Times New Roman" w:cs="Times New Roman"/>
            <w:kern w:val="0"/>
            <w:sz w:val="24"/>
            <w:szCs w:val="24"/>
            <w:lang w:val="ro-MD" w:eastAsia="ro-MD"/>
            <w14:ligatures w14:val="none"/>
          </w:rPr>
          <w:t>link</w:t>
        </w:r>
      </w:hyperlink>
      <w:r w:rsidR="00C713C2" w:rsidRPr="00BC706E">
        <w:rPr>
          <w:rFonts w:ascii="Times New Roman" w:eastAsia="Times New Roman" w:hAnsi="Times New Roman" w:cs="Times New Roman"/>
          <w:kern w:val="0"/>
          <w:sz w:val="24"/>
          <w:szCs w:val="24"/>
          <w:lang w:val="ro-MD" w:eastAsia="ro-MD"/>
          <w14:ligatures w14:val="none"/>
        </w:rPr>
        <w:t>)</w:t>
      </w:r>
      <w:r w:rsidRPr="00BC706E">
        <w:rPr>
          <w:rFonts w:ascii="Times New Roman" w:eastAsia="Times New Roman" w:hAnsi="Times New Roman" w:cs="Times New Roman"/>
          <w:kern w:val="0"/>
          <w:sz w:val="24"/>
          <w:szCs w:val="24"/>
          <w:lang w:val="ro-MD" w:eastAsia="ro-MD"/>
          <w14:ligatures w14:val="none"/>
        </w:rPr>
        <w:t>;</w:t>
      </w:r>
    </w:p>
    <w:p w14:paraId="380EF592" w14:textId="77777777" w:rsidR="00111AC4" w:rsidRPr="00BC706E" w:rsidRDefault="00111AC4" w:rsidP="008A22C6">
      <w:pPr>
        <w:numPr>
          <w:ilvl w:val="0"/>
          <w:numId w:val="28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Rapoartele de evaluare externă care conțin analize detaliate ale structurii programelor, coerenței curriculare și utilizării ECTS;</w:t>
      </w:r>
    </w:p>
    <w:p w14:paraId="30EFC685" w14:textId="77777777" w:rsidR="00111AC4" w:rsidRPr="00BC706E" w:rsidRDefault="00111AC4" w:rsidP="008A22C6">
      <w:pPr>
        <w:numPr>
          <w:ilvl w:val="0"/>
          <w:numId w:val="28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Metodologiile și regulamentele-cadru privind formularea și evaluarea rezultatelor învățării, aprobate de Ministerul Educației și Cercetării;</w:t>
      </w:r>
    </w:p>
    <w:p w14:paraId="799FA60B" w14:textId="328738BD" w:rsidR="00111AC4" w:rsidRPr="00BC706E" w:rsidRDefault="00111AC4" w:rsidP="008A22C6">
      <w:pPr>
        <w:numPr>
          <w:ilvl w:val="0"/>
          <w:numId w:val="28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Planurile de învățământ și </w:t>
      </w:r>
      <w:r w:rsidR="0050293D" w:rsidRPr="00BC706E">
        <w:rPr>
          <w:rFonts w:ascii="Times New Roman" w:eastAsia="Times New Roman" w:hAnsi="Times New Roman" w:cs="Times New Roman"/>
          <w:kern w:val="0"/>
          <w:sz w:val="24"/>
          <w:szCs w:val="24"/>
          <w:lang w:val="ro-MD" w:eastAsia="ro-MD"/>
          <w14:ligatures w14:val="none"/>
        </w:rPr>
        <w:t>curricula</w:t>
      </w:r>
      <w:r w:rsidRPr="00BC706E">
        <w:rPr>
          <w:rFonts w:ascii="Times New Roman" w:eastAsia="Times New Roman" w:hAnsi="Times New Roman" w:cs="Times New Roman"/>
          <w:kern w:val="0"/>
          <w:sz w:val="24"/>
          <w:szCs w:val="24"/>
          <w:lang w:val="ro-MD" w:eastAsia="ro-MD"/>
          <w14:ligatures w14:val="none"/>
        </w:rPr>
        <w:t xml:space="preserve"> care documentează alocarea creditelor în raport cu volumul de muncă și rezultatele învățării;</w:t>
      </w:r>
    </w:p>
    <w:p w14:paraId="7CB1EA01" w14:textId="6D784739" w:rsidR="00111AC4" w:rsidRPr="00BC706E" w:rsidRDefault="00111AC4" w:rsidP="008A22C6">
      <w:pPr>
        <w:numPr>
          <w:ilvl w:val="0"/>
          <w:numId w:val="28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Suplimentele la diplomă care confirmă aplicarea principiilor ECTS și corelarea cu nivelurile CNC/EQF/QF-EHEA.</w:t>
      </w:r>
    </w:p>
    <w:p w14:paraId="529C0E70" w14:textId="7BB82669" w:rsidR="002C377F" w:rsidRPr="00BC706E" w:rsidRDefault="002C377F" w:rsidP="002C377F">
      <w:pPr>
        <w:spacing w:before="120" w:after="120" w:line="240" w:lineRule="auto"/>
        <w:jc w:val="both"/>
        <w:rPr>
          <w:rFonts w:ascii="Times New Roman" w:hAnsi="Times New Roman" w:cs="Times New Roman"/>
          <w:b/>
          <w:sz w:val="24"/>
          <w:szCs w:val="24"/>
          <w:lang w:val="ro-MD"/>
        </w:rPr>
      </w:pPr>
      <w:bookmarkStart w:id="16" w:name="_Hlk213190906"/>
      <w:r w:rsidRPr="00BC706E">
        <w:rPr>
          <w:rFonts w:ascii="Times New Roman" w:hAnsi="Times New Roman" w:cs="Times New Roman"/>
          <w:b/>
          <w:sz w:val="24"/>
          <w:szCs w:val="24"/>
          <w:lang w:val="ro-MD"/>
        </w:rPr>
        <w:t>Concluzie generală privind conformitatea cu Criteriul 3 (QF-EHEA)</w:t>
      </w:r>
    </w:p>
    <w:tbl>
      <w:tblPr>
        <w:tblStyle w:val="aff"/>
        <w:tblW w:w="0" w:type="auto"/>
        <w:tblBorders>
          <w:top w:val="single" w:sz="12" w:space="0" w:color="3494BA" w:themeColor="accent1"/>
          <w:left w:val="single" w:sz="12" w:space="0" w:color="3494BA" w:themeColor="accent1"/>
          <w:bottom w:val="single" w:sz="12" w:space="0" w:color="3494BA" w:themeColor="accent1"/>
          <w:right w:val="single" w:sz="12" w:space="0" w:color="3494BA" w:themeColor="accent1"/>
          <w:insideH w:val="single" w:sz="12" w:space="0" w:color="3494BA" w:themeColor="accent1"/>
          <w:insideV w:val="single" w:sz="12" w:space="0" w:color="3494BA" w:themeColor="accent1"/>
        </w:tblBorders>
        <w:tblLook w:val="04A0" w:firstRow="1" w:lastRow="0" w:firstColumn="1" w:lastColumn="0" w:noHBand="0" w:noVBand="1"/>
      </w:tblPr>
      <w:tblGrid>
        <w:gridCol w:w="9608"/>
      </w:tblGrid>
      <w:tr w:rsidR="00532532" w:rsidRPr="00BC706E" w14:paraId="21F7FA86" w14:textId="77777777" w:rsidTr="00532532">
        <w:tc>
          <w:tcPr>
            <w:tcW w:w="9628" w:type="dxa"/>
          </w:tcPr>
          <w:bookmarkEnd w:id="16"/>
          <w:p w14:paraId="2F9DE9E6" w14:textId="05772D19" w:rsidR="00532532" w:rsidRPr="00BC706E" w:rsidRDefault="00532532" w:rsidP="00532532">
            <w:pPr>
              <w:spacing w:before="120" w:after="120"/>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 xml:space="preserve">Cadrul Național al Calificărilor al Republicii Moldova este pe deplin fundamentat pe rezultate ale învățării și corelat cu Sistemul European de Acumulare și Transfer al Creditelor (ECTS), asigurând compatibilitatea structurală și funcțională cu QF-EHEA. Rezultatele învățării definesc clar nivelurile și calificările, fiind reflectate în standardele de </w:t>
            </w:r>
            <w:r w:rsidR="007E2C17" w:rsidRPr="00BC706E">
              <w:rPr>
                <w:rFonts w:ascii="Times New Roman" w:hAnsi="Times New Roman" w:cs="Times New Roman"/>
                <w:sz w:val="24"/>
                <w:szCs w:val="24"/>
                <w:lang w:val="ro-MD"/>
              </w:rPr>
              <w:t>calificare</w:t>
            </w:r>
            <w:r w:rsidRPr="00BC706E">
              <w:rPr>
                <w:rFonts w:ascii="Times New Roman" w:hAnsi="Times New Roman" w:cs="Times New Roman"/>
                <w:sz w:val="24"/>
                <w:szCs w:val="24"/>
                <w:lang w:val="ro-MD"/>
              </w:rPr>
              <w:t xml:space="preserve"> și în curricula universitare, iar creditele ECTS cuantifică volumul de muncă necesar pentru atingerea acestora.</w:t>
            </w:r>
          </w:p>
          <w:p w14:paraId="5822E53C" w14:textId="77777777" w:rsidR="00532532" w:rsidRPr="00BC706E" w:rsidRDefault="00532532" w:rsidP="00532532">
            <w:pPr>
              <w:spacing w:before="120" w:after="120"/>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Aplicarea ECTS este reglementată prin acte normative clare (Codul educației, HG nr. 330/2023, ordinele MEC nr. 510/2025 și nr. 1020/2023) și este verificată în cadrul proceselor de evaluare externă efectuate de ANACEC. Creditele și nivelul CNC sunt reflectate în diplome și suplimentele la diplomă, ceea ce facilitează recunoașterea și mobilitatea academică.</w:t>
            </w:r>
          </w:p>
          <w:p w14:paraId="6732C68D" w14:textId="4BD53F60" w:rsidR="00532532" w:rsidRPr="00BC706E" w:rsidRDefault="00532532" w:rsidP="00532532">
            <w:pPr>
              <w:spacing w:before="120" w:after="120"/>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Prin urmare, sistemul național al calificărilor din Republica Moldova respectă integral cerințele Criteriului 3 (QF-EHEA), asigurând o corelare clară între rezultatele învățării, creditele ECTS și nivelurile calificărilor.</w:t>
            </w:r>
          </w:p>
        </w:tc>
      </w:tr>
    </w:tbl>
    <w:p w14:paraId="1BCEAA5D" w14:textId="77777777" w:rsidR="003F26E2" w:rsidRPr="00BC706E" w:rsidRDefault="003F26E2" w:rsidP="00871390">
      <w:pPr>
        <w:spacing w:before="100" w:beforeAutospacing="1" w:after="100" w:afterAutospacing="1" w:line="240" w:lineRule="auto"/>
        <w:jc w:val="both"/>
        <w:outlineLvl w:val="1"/>
        <w:rPr>
          <w:rFonts w:ascii="Times New Roman" w:eastAsia="Times New Roman" w:hAnsi="Times New Roman" w:cs="Times New Roman"/>
          <w:kern w:val="0"/>
          <w:sz w:val="24"/>
          <w:szCs w:val="24"/>
          <w:lang w:val="ro-MD" w:eastAsia="ro-MD"/>
          <w14:ligatures w14:val="none"/>
        </w:rPr>
      </w:pPr>
    </w:p>
    <w:p w14:paraId="0268F1BC" w14:textId="77777777" w:rsidR="003604B6" w:rsidRPr="00BC706E" w:rsidRDefault="00A67630" w:rsidP="00871390">
      <w:pPr>
        <w:spacing w:before="100" w:beforeAutospacing="1" w:after="100" w:afterAutospacing="1" w:line="240" w:lineRule="auto"/>
        <w:jc w:val="both"/>
        <w:outlineLvl w:val="1"/>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CRITERIUL 4.</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9618"/>
      </w:tblGrid>
      <w:tr w:rsidR="003604B6" w:rsidRPr="00BC706E" w14:paraId="5250AAB2" w14:textId="77777777" w:rsidTr="00BC706E">
        <w:tc>
          <w:tcPr>
            <w:tcW w:w="9618" w:type="dxa"/>
          </w:tcPr>
          <w:p w14:paraId="08FFA459" w14:textId="1405B45F" w:rsidR="003604B6" w:rsidRPr="00BC706E" w:rsidRDefault="003604B6" w:rsidP="003604B6">
            <w:pPr>
              <w:spacing w:before="120" w:after="120" w:line="360" w:lineRule="auto"/>
              <w:jc w:val="both"/>
              <w:outlineLvl w:val="1"/>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hAnsi="Times New Roman" w:cs="Times New Roman"/>
                <w:i/>
                <w:iCs/>
                <w:color w:val="3494BA" w:themeColor="accent1"/>
                <w:sz w:val="24"/>
                <w:szCs w:val="24"/>
                <w:lang w:val="ro-MD"/>
              </w:rPr>
              <w:t>Definiție:</w:t>
            </w:r>
            <w:r w:rsidRPr="00BC706E">
              <w:rPr>
                <w:rFonts w:ascii="Times New Roman" w:hAnsi="Times New Roman" w:cs="Times New Roman"/>
                <w:color w:val="3494BA" w:themeColor="accent1"/>
                <w:sz w:val="24"/>
                <w:szCs w:val="24"/>
                <w:lang w:val="ro-MD"/>
              </w:rPr>
              <w:t xml:space="preserve"> </w:t>
            </w:r>
            <w:r w:rsidRPr="00BC706E">
              <w:rPr>
                <w:rFonts w:ascii="Times New Roman" w:eastAsia="Times New Roman" w:hAnsi="Times New Roman" w:cs="Times New Roman"/>
                <w:kern w:val="0"/>
                <w:sz w:val="24"/>
                <w:szCs w:val="24"/>
                <w:lang w:val="ro-MD" w:eastAsia="ro-MD"/>
                <w14:ligatures w14:val="none"/>
              </w:rPr>
              <w:t>Procedurile de includere a calificărilor în cadrul național sunt transparente.</w:t>
            </w:r>
          </w:p>
        </w:tc>
      </w:tr>
    </w:tbl>
    <w:p w14:paraId="622C4AC5" w14:textId="77777777" w:rsidR="00A542AE" w:rsidRPr="00BC706E" w:rsidRDefault="00A542AE" w:rsidP="00A542AE">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1. Baza normativă</w:t>
      </w:r>
    </w:p>
    <w:p w14:paraId="583D6346" w14:textId="77777777" w:rsidR="00A542AE" w:rsidRPr="00BC706E" w:rsidRDefault="00A542AE" w:rsidP="00A542A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Procedurile de includere a calificărilor în Cadrul Național al Calificărilor (CNC) al Republicii Moldova sunt reglementate prin HG nr. 330/2023 privind aprobarea CNC, care stabilește etapele, criteriile și principiile aplicate în dezvoltarea, validarea și includerea calificărilor în sistemul național.</w:t>
      </w:r>
    </w:p>
    <w:p w14:paraId="461649FF" w14:textId="77777777" w:rsidR="00A542AE" w:rsidRPr="00BC706E" w:rsidRDefault="00A542AE" w:rsidP="00A542AE">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Conform art. 86 din HG nr. 330/2023, procesul de dezvoltare a calificărilor cu nivel CNC cuprinde următoarele etape:</w:t>
      </w:r>
    </w:p>
    <w:p w14:paraId="6021A61C" w14:textId="77777777" w:rsidR="00A542AE" w:rsidRPr="00BC706E" w:rsidRDefault="00A542AE" w:rsidP="00F6300B">
      <w:pPr>
        <w:numPr>
          <w:ilvl w:val="0"/>
          <w:numId w:val="281"/>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verificarea relevanței calificării pentru piața muncii și sistemul educațional;</w:t>
      </w:r>
    </w:p>
    <w:p w14:paraId="05EE5E49" w14:textId="77777777" w:rsidR="00A542AE" w:rsidRPr="00BC706E" w:rsidRDefault="00A542AE" w:rsidP="00F6300B">
      <w:pPr>
        <w:numPr>
          <w:ilvl w:val="0"/>
          <w:numId w:val="281"/>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elaborarea standardului de calificare;</w:t>
      </w:r>
    </w:p>
    <w:p w14:paraId="24A3CF64" w14:textId="77777777" w:rsidR="00A542AE" w:rsidRPr="00BC706E" w:rsidRDefault="00A542AE" w:rsidP="00F6300B">
      <w:pPr>
        <w:numPr>
          <w:ilvl w:val="0"/>
          <w:numId w:val="281"/>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validarea calificării de către structurile abilitate;</w:t>
      </w:r>
    </w:p>
    <w:p w14:paraId="3B5803FF" w14:textId="77777777" w:rsidR="00A542AE" w:rsidRPr="00BC706E" w:rsidRDefault="00A542AE" w:rsidP="00F6300B">
      <w:pPr>
        <w:numPr>
          <w:ilvl w:val="0"/>
          <w:numId w:val="281"/>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aprobarea și includerea calificării în CNC;</w:t>
      </w:r>
    </w:p>
    <w:p w14:paraId="3A9E3138" w14:textId="77777777" w:rsidR="00A542AE" w:rsidRPr="00BC706E" w:rsidRDefault="00A542AE" w:rsidP="00F6300B">
      <w:pPr>
        <w:numPr>
          <w:ilvl w:val="0"/>
          <w:numId w:val="281"/>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elaborarea programului de studii aferent calificării noi;</w:t>
      </w:r>
    </w:p>
    <w:p w14:paraId="61D2F42E" w14:textId="77777777" w:rsidR="00A542AE" w:rsidRPr="00BC706E" w:rsidRDefault="00A542AE" w:rsidP="00F6300B">
      <w:pPr>
        <w:numPr>
          <w:ilvl w:val="0"/>
          <w:numId w:val="281"/>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înregistrarea calificării în Registrul Național al Calificărilor (RNC);</w:t>
      </w:r>
    </w:p>
    <w:p w14:paraId="74EE6372" w14:textId="77777777" w:rsidR="00A542AE" w:rsidRPr="00BC706E" w:rsidRDefault="00A542AE" w:rsidP="00F6300B">
      <w:pPr>
        <w:numPr>
          <w:ilvl w:val="0"/>
          <w:numId w:val="281"/>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actualizarea periodică a standardului de calificare și a programului de studii;</w:t>
      </w:r>
    </w:p>
    <w:p w14:paraId="786A0B57" w14:textId="77777777" w:rsidR="00A542AE" w:rsidRPr="00BC706E" w:rsidRDefault="00A542AE" w:rsidP="00F6300B">
      <w:pPr>
        <w:numPr>
          <w:ilvl w:val="0"/>
          <w:numId w:val="281"/>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excluderea calificărilor devenite irelevante pentru piața muncii (prin arhivare în RNC).</w:t>
      </w:r>
    </w:p>
    <w:p w14:paraId="1741FD6C" w14:textId="77777777" w:rsidR="00A542AE" w:rsidRPr="00BC706E" w:rsidRDefault="00A542AE" w:rsidP="00A542AE">
      <w:pPr>
        <w:spacing w:before="120"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Articolul 88 precizează că decizia de includere a unei calificări în CNC se bazează pe un set clar de criterii și principii, care garantează transparența, echitatea și relevanța procesului, inclusiv:</w:t>
      </w:r>
    </w:p>
    <w:p w14:paraId="59A3D29A" w14:textId="77777777" w:rsidR="00A542AE" w:rsidRPr="00BC706E" w:rsidRDefault="00A542AE" w:rsidP="00A542AE">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asigurarea condițiilor flexibile de admitere și progres academic pe verticala sistemului de calificări;</w:t>
      </w:r>
    </w:p>
    <w:p w14:paraId="7CD34AE3" w14:textId="77777777" w:rsidR="00A542AE" w:rsidRPr="00BC706E" w:rsidRDefault="00A542AE" w:rsidP="00A542AE">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centrarea pe nevoile individuale și integrarea socială a persoanelor;</w:t>
      </w:r>
    </w:p>
    <w:p w14:paraId="50ECEAB6" w14:textId="77777777" w:rsidR="00A542AE" w:rsidRPr="00BC706E" w:rsidRDefault="00A542AE" w:rsidP="00A542AE">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satisfacerea cerințelor pieței muncii;</w:t>
      </w:r>
    </w:p>
    <w:p w14:paraId="2BF538E3" w14:textId="77777777" w:rsidR="00A542AE" w:rsidRPr="00BC706E" w:rsidRDefault="00A542AE" w:rsidP="00A542AE">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eliminarea barierelor de acces și discriminării;</w:t>
      </w:r>
    </w:p>
    <w:p w14:paraId="79941E19" w14:textId="77777777" w:rsidR="00A542AE" w:rsidRPr="00BC706E" w:rsidRDefault="00A542AE" w:rsidP="00A542AE">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facilitarea acumulării și transferului de credite și recunoașterea acestora între furnizori;</w:t>
      </w:r>
    </w:p>
    <w:p w14:paraId="4253A9C8" w14:textId="77777777" w:rsidR="00A542AE" w:rsidRPr="00BC706E" w:rsidRDefault="00A542AE" w:rsidP="00A542AE">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posibilitatea de validare a rezultatelor învățării obținute în contexte nonformale și informale;</w:t>
      </w:r>
    </w:p>
    <w:p w14:paraId="1EA52B82" w14:textId="77777777" w:rsidR="00A542AE" w:rsidRPr="00BC706E" w:rsidRDefault="00A542AE" w:rsidP="00A542AE">
      <w:pPr>
        <w:numPr>
          <w:ilvl w:val="0"/>
          <w:numId w:val="185"/>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certificarea autonomă a modulelor pentru recunoașterea calificărilor parțiale.</w:t>
      </w:r>
    </w:p>
    <w:p w14:paraId="4182E980" w14:textId="77777777" w:rsidR="00A542AE" w:rsidRPr="00BC706E" w:rsidRDefault="00A542AE" w:rsidP="00A542A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MEC este autoritatea responsabilă pentru stabilirea procedurilor și instrumentelor specifice etapelor de dezvoltare a calificărilor și monitorizarea implementării prevederilor CNC (art. 89). Inițiativa de elaborare a unei calificări poate proveni de la autorități publice centrale, comitete sectoriale, asociații patronale sau sindicale, agenți economici, furnizori de programe de formare profesională sau alte structuri relevante (art. 90).</w:t>
      </w:r>
    </w:p>
    <w:p w14:paraId="5644B415" w14:textId="77777777" w:rsidR="00A542AE" w:rsidRPr="00BC706E" w:rsidRDefault="00A542AE" w:rsidP="00A542AE">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Potrivit art. 109–112, includerea unei calificări în CNC se realizează:</w:t>
      </w:r>
    </w:p>
    <w:p w14:paraId="24BD68A4" w14:textId="77777777" w:rsidR="00A542AE" w:rsidRPr="00BC706E" w:rsidRDefault="00A542AE" w:rsidP="00A542AE">
      <w:pPr>
        <w:numPr>
          <w:ilvl w:val="0"/>
          <w:numId w:val="186"/>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după atribuirea nivelului de calificare, în baza corespunderii cu descriptorii de nivel CNC;</w:t>
      </w:r>
    </w:p>
    <w:p w14:paraId="11641B58" w14:textId="77777777" w:rsidR="00A542AE" w:rsidRPr="00BC706E" w:rsidRDefault="00A542AE" w:rsidP="00A542AE">
      <w:pPr>
        <w:numPr>
          <w:ilvl w:val="0"/>
          <w:numId w:val="186"/>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conform procedurilor elaborate de MEC, care stabilesc criteriile de validare și atribuire a nivelului;</w:t>
      </w:r>
    </w:p>
    <w:p w14:paraId="4879C88C" w14:textId="77777777" w:rsidR="00A542AE" w:rsidRPr="00BC706E" w:rsidRDefault="00A542AE" w:rsidP="00A542AE">
      <w:pPr>
        <w:numPr>
          <w:ilvl w:val="0"/>
          <w:numId w:val="186"/>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înscrierea calificării în RNC, în baza Metodologiei de înscriere a calificărilor în RNC, aprobată de MEC;</w:t>
      </w:r>
    </w:p>
    <w:p w14:paraId="030F8AF0" w14:textId="77777777" w:rsidR="00A542AE" w:rsidRPr="00BC706E" w:rsidRDefault="00A542AE" w:rsidP="00A542AE">
      <w:pPr>
        <w:numPr>
          <w:ilvl w:val="0"/>
          <w:numId w:val="186"/>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calificarea devine oficială și accesibilă publicului odată cu înregistrarea în RNC.</w:t>
      </w:r>
    </w:p>
    <w:p w14:paraId="0651D822" w14:textId="77777777" w:rsidR="00A542AE" w:rsidRPr="00BC706E" w:rsidRDefault="00A542AE" w:rsidP="00A542AE">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HG nr. 330/2023 instituie un mecanism complet, coerent și transparent de includere a calificărilor în CNC, asigurând:</w:t>
      </w:r>
    </w:p>
    <w:p w14:paraId="0CDD33A6" w14:textId="77777777" w:rsidR="00A542AE" w:rsidRPr="00BC706E" w:rsidRDefault="00A542AE" w:rsidP="00A542AE">
      <w:pPr>
        <w:numPr>
          <w:ilvl w:val="0"/>
          <w:numId w:val="18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claritate procedurală, prin definirea etapelor de elaborare, validare și aprobare;</w:t>
      </w:r>
    </w:p>
    <w:p w14:paraId="1D13209E" w14:textId="77777777" w:rsidR="00A542AE" w:rsidRPr="00BC706E" w:rsidRDefault="00A542AE" w:rsidP="00A542AE">
      <w:pPr>
        <w:numPr>
          <w:ilvl w:val="0"/>
          <w:numId w:val="18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responsabilitate instituțională, prin implicarea MEC, ANACEC, comitetelor sectoriale și partenerilor sociali;</w:t>
      </w:r>
    </w:p>
    <w:p w14:paraId="01D71643" w14:textId="77777777" w:rsidR="00A542AE" w:rsidRPr="00BC706E" w:rsidRDefault="00A542AE" w:rsidP="00A542AE">
      <w:pPr>
        <w:numPr>
          <w:ilvl w:val="0"/>
          <w:numId w:val="18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transparență și acces public, prin publicarea calificărilor în RNC. </w:t>
      </w:r>
    </w:p>
    <w:p w14:paraId="337DB227" w14:textId="77777777" w:rsidR="00A542AE" w:rsidRPr="00BC706E" w:rsidRDefault="00A542AE" w:rsidP="00A542AE">
      <w:pPr>
        <w:pStyle w:val="af8"/>
        <w:spacing w:before="120" w:beforeAutospacing="0" w:after="120" w:afterAutospacing="0" w:line="276" w:lineRule="auto"/>
        <w:jc w:val="both"/>
        <w:rPr>
          <w:b/>
          <w:bCs/>
          <w:color w:val="3494BA" w:themeColor="accent1"/>
          <w:lang w:val="ro-MD"/>
        </w:rPr>
      </w:pPr>
      <w:r w:rsidRPr="00BC706E">
        <w:rPr>
          <w:b/>
          <w:bCs/>
          <w:color w:val="3494BA" w:themeColor="accent1"/>
          <w:lang w:val="ro-MD"/>
        </w:rPr>
        <w:t xml:space="preserve">2. Actorii implicați în procesul de includere a calificărilor în CNC </w:t>
      </w:r>
    </w:p>
    <w:p w14:paraId="78284348" w14:textId="77777777" w:rsidR="00A542AE" w:rsidRPr="00BC706E" w:rsidRDefault="00A542AE" w:rsidP="00A542AE">
      <w:pPr>
        <w:pStyle w:val="af8"/>
        <w:spacing w:before="120" w:beforeAutospacing="0" w:after="120" w:afterAutospacing="0" w:line="276" w:lineRule="auto"/>
        <w:jc w:val="both"/>
        <w:rPr>
          <w:lang w:val="ro-MD"/>
        </w:rPr>
      </w:pPr>
      <w:r w:rsidRPr="00BC706E">
        <w:rPr>
          <w:lang w:val="ro-MD"/>
        </w:rPr>
        <w:t xml:space="preserve">Procesul de dezvoltare, validare și includere a calificărilor în CNC se bazează pe un </w:t>
      </w:r>
      <w:r w:rsidRPr="00BC706E">
        <w:rPr>
          <w:rStyle w:val="af9"/>
          <w:rFonts w:eastAsiaTheme="majorEastAsia"/>
          <w:b w:val="0"/>
          <w:bCs w:val="0"/>
          <w:lang w:val="ro-MD"/>
        </w:rPr>
        <w:t>cadru instituțional clar definit și participativ</w:t>
      </w:r>
      <w:r w:rsidRPr="00BC706E">
        <w:rPr>
          <w:lang w:val="ro-MD"/>
        </w:rPr>
        <w:t xml:space="preserve">, care asigură transparența, coerența și calitatea deciziilor adoptate. În conformitate cu </w:t>
      </w:r>
      <w:r w:rsidRPr="00BC706E">
        <w:rPr>
          <w:rStyle w:val="afd"/>
          <w:rFonts w:eastAsiaTheme="majorEastAsia"/>
          <w:i w:val="0"/>
          <w:iCs w:val="0"/>
          <w:lang w:val="ro-MD"/>
        </w:rPr>
        <w:t>HG nr. 330/2023</w:t>
      </w:r>
      <w:r w:rsidRPr="00BC706E">
        <w:rPr>
          <w:lang w:val="ro-MD"/>
        </w:rPr>
        <w:t xml:space="preserve"> și </w:t>
      </w:r>
      <w:r w:rsidRPr="00BC706E">
        <w:rPr>
          <w:rStyle w:val="afd"/>
          <w:rFonts w:eastAsiaTheme="majorEastAsia"/>
          <w:lang w:val="ro-MD"/>
        </w:rPr>
        <w:t>Metodologia de elaborare, validare și aprobare a standardelor de calificare</w:t>
      </w:r>
      <w:r w:rsidRPr="00BC706E">
        <w:rPr>
          <w:rStyle w:val="afc"/>
          <w:rFonts w:eastAsiaTheme="majorEastAsia"/>
          <w:i/>
          <w:iCs/>
          <w:lang w:val="ro-MD"/>
        </w:rPr>
        <w:footnoteReference w:id="74"/>
      </w:r>
      <w:r w:rsidRPr="00BC706E">
        <w:rPr>
          <w:lang w:val="ro-MD"/>
        </w:rPr>
        <w:t xml:space="preserve">, sunt implicate mai multe instituții și parteneri sociali, fiecare având </w:t>
      </w:r>
      <w:r w:rsidRPr="00BC706E">
        <w:rPr>
          <w:rStyle w:val="af9"/>
          <w:rFonts w:eastAsiaTheme="majorEastAsia"/>
          <w:b w:val="0"/>
          <w:bCs w:val="0"/>
          <w:lang w:val="ro-MD"/>
        </w:rPr>
        <w:t>roluri și responsabilități distincte</w:t>
      </w:r>
      <w:r w:rsidRPr="00BC706E">
        <w:rPr>
          <w:lang w:val="ro-MD"/>
        </w:rPr>
        <w:t xml:space="preserve"> în etapele de elaborare, avizare, aprobare și includere a calificărilor în CNC și în RNC. Tabelul de mai jos sintetizează actorii principali și atribuțiile lor relevante privind transparența procedurilor de includere a calificărilor în CNC.</w:t>
      </w:r>
    </w:p>
    <w:p w14:paraId="3BAA0C14" w14:textId="77777777" w:rsidR="00A542AE" w:rsidRPr="00BC706E" w:rsidRDefault="00A542AE" w:rsidP="00A542AE">
      <w:pPr>
        <w:pStyle w:val="af8"/>
        <w:spacing w:before="120" w:beforeAutospacing="0" w:after="120" w:afterAutospacing="0" w:line="276" w:lineRule="auto"/>
        <w:jc w:val="both"/>
        <w:rPr>
          <w:color w:val="3494BA" w:themeColor="accent1"/>
          <w:lang w:val="ro-MD"/>
        </w:rPr>
      </w:pPr>
      <w:r w:rsidRPr="00BC706E">
        <w:rPr>
          <w:color w:val="3494BA" w:themeColor="accent1"/>
          <w:lang w:val="ro-MD"/>
        </w:rPr>
        <w:t>Tabel 6. Actorii implicați și responsabilitățile aferente includerii calificărilor în CNC</w:t>
      </w:r>
    </w:p>
    <w:tbl>
      <w:tblPr>
        <w:tblStyle w:val="aff"/>
        <w:tblW w:w="0" w:type="auto"/>
        <w:tblLook w:val="04A0" w:firstRow="1" w:lastRow="0" w:firstColumn="1" w:lastColumn="0" w:noHBand="0" w:noVBand="1"/>
      </w:tblPr>
      <w:tblGrid>
        <w:gridCol w:w="2122"/>
        <w:gridCol w:w="1984"/>
        <w:gridCol w:w="5522"/>
      </w:tblGrid>
      <w:tr w:rsidR="00A542AE" w:rsidRPr="00BC706E" w14:paraId="6C02F236" w14:textId="77777777" w:rsidTr="00BC706E">
        <w:tc>
          <w:tcPr>
            <w:tcW w:w="2122" w:type="dxa"/>
            <w:shd w:val="clear" w:color="auto" w:fill="A9D5E7" w:themeFill="accent1" w:themeFillTint="66"/>
            <w:vAlign w:val="center"/>
          </w:tcPr>
          <w:p w14:paraId="059E3CE7" w14:textId="77777777" w:rsidR="00A542AE" w:rsidRPr="00BC706E" w:rsidRDefault="00A542AE" w:rsidP="00BC706E">
            <w:pPr>
              <w:pStyle w:val="af8"/>
              <w:spacing w:before="0" w:beforeAutospacing="0" w:after="0" w:afterAutospacing="0"/>
              <w:rPr>
                <w:sz w:val="20"/>
                <w:szCs w:val="20"/>
                <w:lang w:val="ro-MD"/>
              </w:rPr>
            </w:pPr>
            <w:r w:rsidRPr="00BC706E">
              <w:rPr>
                <w:rStyle w:val="af9"/>
                <w:rFonts w:eastAsiaTheme="majorEastAsia"/>
                <w:sz w:val="20"/>
                <w:szCs w:val="20"/>
                <w:lang w:val="ro-MD"/>
              </w:rPr>
              <w:t>Actor instituțional</w:t>
            </w:r>
          </w:p>
        </w:tc>
        <w:tc>
          <w:tcPr>
            <w:tcW w:w="1984" w:type="dxa"/>
            <w:shd w:val="clear" w:color="auto" w:fill="A9D5E7" w:themeFill="accent1" w:themeFillTint="66"/>
            <w:vAlign w:val="center"/>
          </w:tcPr>
          <w:p w14:paraId="22931108" w14:textId="77777777" w:rsidR="00A542AE" w:rsidRPr="00BC706E" w:rsidRDefault="00A542AE" w:rsidP="00BC706E">
            <w:pPr>
              <w:pStyle w:val="af8"/>
              <w:spacing w:before="0" w:beforeAutospacing="0" w:after="0" w:afterAutospacing="0"/>
              <w:rPr>
                <w:sz w:val="20"/>
                <w:szCs w:val="20"/>
                <w:lang w:val="ro-MD"/>
              </w:rPr>
            </w:pPr>
            <w:r w:rsidRPr="00BC706E">
              <w:rPr>
                <w:rStyle w:val="af9"/>
                <w:rFonts w:eastAsiaTheme="majorEastAsia"/>
                <w:sz w:val="20"/>
                <w:szCs w:val="20"/>
                <w:lang w:val="ro-MD"/>
              </w:rPr>
              <w:t>Rol în proces</w:t>
            </w:r>
          </w:p>
        </w:tc>
        <w:tc>
          <w:tcPr>
            <w:tcW w:w="5522" w:type="dxa"/>
            <w:shd w:val="clear" w:color="auto" w:fill="A9D5E7" w:themeFill="accent1" w:themeFillTint="66"/>
            <w:vAlign w:val="center"/>
          </w:tcPr>
          <w:p w14:paraId="7F0132B3" w14:textId="77777777" w:rsidR="00A542AE" w:rsidRPr="00BC706E" w:rsidRDefault="00A542AE" w:rsidP="00BC706E">
            <w:pPr>
              <w:pStyle w:val="af8"/>
              <w:spacing w:before="0" w:beforeAutospacing="0" w:after="0" w:afterAutospacing="0"/>
              <w:rPr>
                <w:sz w:val="20"/>
                <w:szCs w:val="20"/>
                <w:lang w:val="ro-MD"/>
              </w:rPr>
            </w:pPr>
            <w:r w:rsidRPr="00BC706E">
              <w:rPr>
                <w:rStyle w:val="af9"/>
                <w:rFonts w:eastAsiaTheme="majorEastAsia"/>
                <w:sz w:val="20"/>
                <w:szCs w:val="20"/>
                <w:lang w:val="ro-MD"/>
              </w:rPr>
              <w:t>Responsabilități relevante pentru includerea calificărilor în CNC și RNC</w:t>
            </w:r>
          </w:p>
        </w:tc>
      </w:tr>
      <w:tr w:rsidR="00A542AE" w:rsidRPr="00BC706E" w14:paraId="56914585" w14:textId="77777777" w:rsidTr="00BC706E">
        <w:tc>
          <w:tcPr>
            <w:tcW w:w="2122" w:type="dxa"/>
            <w:vAlign w:val="center"/>
          </w:tcPr>
          <w:p w14:paraId="4813051E" w14:textId="77777777" w:rsidR="00A542AE" w:rsidRPr="00BC706E" w:rsidRDefault="00A542AE" w:rsidP="00BC706E">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Ministerul Educației și Cercetării (MEC)</w:t>
            </w:r>
          </w:p>
        </w:tc>
        <w:tc>
          <w:tcPr>
            <w:tcW w:w="1984" w:type="dxa"/>
            <w:vAlign w:val="center"/>
          </w:tcPr>
          <w:p w14:paraId="1CB82159"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Coordonator național și autoritate competentă</w:t>
            </w:r>
          </w:p>
        </w:tc>
        <w:tc>
          <w:tcPr>
            <w:tcW w:w="5522" w:type="dxa"/>
            <w:vAlign w:val="center"/>
          </w:tcPr>
          <w:p w14:paraId="5EE417D1"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Inițiază procesul de elaborare a standardelor de calificare;</w:t>
            </w:r>
          </w:p>
          <w:p w14:paraId="6F728783"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Conduce și aprobă procesul de validare, avizare și aprobare;</w:t>
            </w:r>
          </w:p>
          <w:p w14:paraId="17C59D96"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Formează grupurile de lucru;</w:t>
            </w:r>
          </w:p>
          <w:p w14:paraId="133B33AD"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Emite ordinul de aprobare și dispune înregistrarea calificării în RNC;</w:t>
            </w:r>
          </w:p>
          <w:p w14:paraId="613A1F74"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Monitorizează aplicarea și actualizarea standardelor de calificare;</w:t>
            </w:r>
          </w:p>
          <w:p w14:paraId="0DD59A68"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Asigură transparența prin publicarea calificărilor în RNC.</w:t>
            </w:r>
          </w:p>
        </w:tc>
      </w:tr>
      <w:tr w:rsidR="00A542AE" w:rsidRPr="00BC706E" w14:paraId="2386FDD3" w14:textId="77777777" w:rsidTr="00BC706E">
        <w:tc>
          <w:tcPr>
            <w:tcW w:w="2122" w:type="dxa"/>
            <w:vAlign w:val="center"/>
          </w:tcPr>
          <w:p w14:paraId="1E24F2EF" w14:textId="77777777" w:rsidR="00A542AE" w:rsidRPr="00BC706E" w:rsidRDefault="00A542AE" w:rsidP="00BC706E">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 xml:space="preserve">Consiliul Național pentru Calificări </w:t>
            </w:r>
          </w:p>
        </w:tc>
        <w:tc>
          <w:tcPr>
            <w:tcW w:w="1984" w:type="dxa"/>
            <w:vAlign w:val="center"/>
          </w:tcPr>
          <w:p w14:paraId="0A8878B8"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Organ consultativ și de expertiză strategică</w:t>
            </w:r>
          </w:p>
        </w:tc>
        <w:tc>
          <w:tcPr>
            <w:tcW w:w="5522" w:type="dxa"/>
            <w:vAlign w:val="center"/>
          </w:tcPr>
          <w:p w14:paraId="308BDFAB"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Avizează standardele de calificare înainte de aprobarea finală;</w:t>
            </w:r>
          </w:p>
          <w:p w14:paraId="01107F23"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Contribuie la dialogul intersectorial;</w:t>
            </w:r>
          </w:p>
          <w:p w14:paraId="70EA1749" w14:textId="577AA803"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Confirmă relevanța și coerența calificărilor cu CNC</w:t>
            </w:r>
            <w:r w:rsidR="00346FDA" w:rsidRPr="00BC706E">
              <w:rPr>
                <w:sz w:val="20"/>
                <w:szCs w:val="20"/>
                <w:lang w:val="ro-MD"/>
              </w:rPr>
              <w:t>,</w:t>
            </w:r>
            <w:r w:rsidRPr="00BC706E">
              <w:rPr>
                <w:sz w:val="20"/>
                <w:szCs w:val="20"/>
                <w:lang w:val="ro-MD"/>
              </w:rPr>
              <w:t xml:space="preserve"> EQF</w:t>
            </w:r>
            <w:r w:rsidR="00346FDA" w:rsidRPr="00BC706E">
              <w:rPr>
                <w:sz w:val="20"/>
                <w:szCs w:val="20"/>
                <w:lang w:val="ro-MD"/>
              </w:rPr>
              <w:t xml:space="preserve"> și QF-EHEA</w:t>
            </w:r>
            <w:r w:rsidRPr="00BC706E">
              <w:rPr>
                <w:sz w:val="20"/>
                <w:szCs w:val="20"/>
                <w:lang w:val="ro-MD"/>
              </w:rPr>
              <w:t>;</w:t>
            </w:r>
          </w:p>
          <w:p w14:paraId="5F8C46DA"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lastRenderedPageBreak/>
              <w:t>Asigură transparența procesului decizional.</w:t>
            </w:r>
          </w:p>
        </w:tc>
      </w:tr>
      <w:tr w:rsidR="00A542AE" w:rsidRPr="00BC706E" w14:paraId="17532913" w14:textId="77777777" w:rsidTr="00BC706E">
        <w:tc>
          <w:tcPr>
            <w:tcW w:w="2122" w:type="dxa"/>
            <w:vAlign w:val="center"/>
          </w:tcPr>
          <w:p w14:paraId="0CC45F52" w14:textId="77777777" w:rsidR="00A542AE" w:rsidRPr="00BC706E" w:rsidRDefault="00A542AE" w:rsidP="00BC706E">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lastRenderedPageBreak/>
              <w:t>Ministerele de resort</w:t>
            </w:r>
          </w:p>
        </w:tc>
        <w:tc>
          <w:tcPr>
            <w:tcW w:w="1984" w:type="dxa"/>
            <w:vAlign w:val="center"/>
          </w:tcPr>
          <w:p w14:paraId="64899432"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Autorități de domeniu</w:t>
            </w:r>
          </w:p>
        </w:tc>
        <w:tc>
          <w:tcPr>
            <w:tcW w:w="5522" w:type="dxa"/>
            <w:vAlign w:val="center"/>
          </w:tcPr>
          <w:p w14:paraId="0D071FFA"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Inițiază și coordonează elaborarea calificărilor specifice domeniului;</w:t>
            </w:r>
          </w:p>
          <w:p w14:paraId="65627D2E"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Coordonează validarea sectorială;</w:t>
            </w:r>
          </w:p>
          <w:p w14:paraId="0E6932DE"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Monitorizează implementarea calificărilor de către instituțiile din subordine;</w:t>
            </w:r>
          </w:p>
          <w:p w14:paraId="74D12A5D"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Promovează politici de calitate în domeniul formării profesionale.</w:t>
            </w:r>
          </w:p>
        </w:tc>
      </w:tr>
      <w:tr w:rsidR="00A542AE" w:rsidRPr="00BC706E" w14:paraId="1CA8A70D" w14:textId="77777777" w:rsidTr="00BC706E">
        <w:tc>
          <w:tcPr>
            <w:tcW w:w="2122" w:type="dxa"/>
            <w:vAlign w:val="center"/>
          </w:tcPr>
          <w:p w14:paraId="6C5B77F8" w14:textId="77777777" w:rsidR="00A542AE" w:rsidRPr="00BC706E" w:rsidRDefault="00A542AE" w:rsidP="00BC706E">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Comitetele sectoriale pentru formare profesională</w:t>
            </w:r>
          </w:p>
        </w:tc>
        <w:tc>
          <w:tcPr>
            <w:tcW w:w="1984" w:type="dxa"/>
            <w:vAlign w:val="center"/>
          </w:tcPr>
          <w:p w14:paraId="0C165C88"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Reprezentanți ai sectoarelor economice</w:t>
            </w:r>
          </w:p>
        </w:tc>
        <w:tc>
          <w:tcPr>
            <w:tcW w:w="5522" w:type="dxa"/>
            <w:vAlign w:val="center"/>
          </w:tcPr>
          <w:p w14:paraId="50E89590"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Identifică necesarul de calificări în sector;</w:t>
            </w:r>
          </w:p>
          <w:p w14:paraId="05BE8C15"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Participă la elaborarea și validarea standardelor de calificare;</w:t>
            </w:r>
          </w:p>
          <w:p w14:paraId="7A10C224"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Confirmă relevanța calificărilor pentru piața muncii;</w:t>
            </w:r>
          </w:p>
          <w:p w14:paraId="6FF4C7FA"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Susțin consultarea publică și validarea socială.</w:t>
            </w:r>
          </w:p>
        </w:tc>
      </w:tr>
      <w:tr w:rsidR="00A542AE" w:rsidRPr="00BC706E" w14:paraId="2DB465AF" w14:textId="77777777" w:rsidTr="00BC706E">
        <w:tc>
          <w:tcPr>
            <w:tcW w:w="2122" w:type="dxa"/>
            <w:vAlign w:val="center"/>
          </w:tcPr>
          <w:p w14:paraId="0D1D607D" w14:textId="77777777" w:rsidR="00A542AE" w:rsidRPr="00BC706E" w:rsidRDefault="00A542AE" w:rsidP="00BC706E">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Instituțiile de învățământ și furnizorii de formare profesională</w:t>
            </w:r>
          </w:p>
        </w:tc>
        <w:tc>
          <w:tcPr>
            <w:tcW w:w="1984" w:type="dxa"/>
            <w:vAlign w:val="center"/>
          </w:tcPr>
          <w:p w14:paraId="3B0B48D1"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Actori tehnici ai sistemului de formare</w:t>
            </w:r>
          </w:p>
        </w:tc>
        <w:tc>
          <w:tcPr>
            <w:tcW w:w="5522" w:type="dxa"/>
            <w:vAlign w:val="center"/>
          </w:tcPr>
          <w:p w14:paraId="3AF5569D"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Participă la elaborarea și validarea standardelor de calificare;</w:t>
            </w:r>
          </w:p>
          <w:p w14:paraId="710892F5"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Elaborează curriculumul și programele de studii în baza standardelor aprobate;</w:t>
            </w:r>
          </w:p>
          <w:p w14:paraId="70FABD9B"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Aplică rezultatele învățării în evaluare și certificare;</w:t>
            </w:r>
          </w:p>
          <w:p w14:paraId="5E48E635"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Oferă feedback practic pentru actualizarea calificărilor.</w:t>
            </w:r>
          </w:p>
        </w:tc>
      </w:tr>
      <w:tr w:rsidR="00A542AE" w:rsidRPr="00BC706E" w14:paraId="6E2436D3" w14:textId="77777777" w:rsidTr="00BC706E">
        <w:tc>
          <w:tcPr>
            <w:tcW w:w="2122" w:type="dxa"/>
            <w:vAlign w:val="center"/>
          </w:tcPr>
          <w:p w14:paraId="7CADA9A9" w14:textId="77777777" w:rsidR="00A542AE" w:rsidRPr="00BC706E" w:rsidRDefault="00A542AE" w:rsidP="00BC706E">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Partenerii sociali (patronate, sindicate, asociații profesionale, angajatori)</w:t>
            </w:r>
          </w:p>
        </w:tc>
        <w:tc>
          <w:tcPr>
            <w:tcW w:w="1984" w:type="dxa"/>
            <w:vAlign w:val="center"/>
          </w:tcPr>
          <w:p w14:paraId="2D52B65A"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Parteneri ai sistemului de formare și piața muncii</w:t>
            </w:r>
          </w:p>
        </w:tc>
        <w:tc>
          <w:tcPr>
            <w:tcW w:w="5522" w:type="dxa"/>
            <w:vAlign w:val="center"/>
          </w:tcPr>
          <w:p w14:paraId="592A5B35"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Propun noi calificări în funcție de evoluțiile economice;</w:t>
            </w:r>
          </w:p>
          <w:p w14:paraId="48F9E927"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Participă la consultarea și validarea calificărilor;</w:t>
            </w:r>
          </w:p>
          <w:p w14:paraId="36726266"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Implică experți în comisiile de validare;</w:t>
            </w:r>
          </w:p>
          <w:p w14:paraId="5D35A5BD"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Contribuie la relevanța și aplicabilitatea calificărilor.</w:t>
            </w:r>
          </w:p>
        </w:tc>
      </w:tr>
      <w:tr w:rsidR="00A542AE" w:rsidRPr="00BC706E" w14:paraId="69544048" w14:textId="77777777" w:rsidTr="00BC706E">
        <w:tc>
          <w:tcPr>
            <w:tcW w:w="2122" w:type="dxa"/>
            <w:vAlign w:val="center"/>
          </w:tcPr>
          <w:p w14:paraId="7E581D75" w14:textId="77777777" w:rsidR="00A542AE" w:rsidRPr="00BC706E" w:rsidRDefault="00A542AE" w:rsidP="00BC706E">
            <w:pPr>
              <w:pStyle w:val="af8"/>
              <w:spacing w:before="0" w:beforeAutospacing="0" w:after="0" w:afterAutospacing="0"/>
              <w:rPr>
                <w:b/>
                <w:bCs/>
                <w:sz w:val="20"/>
                <w:szCs w:val="20"/>
                <w:lang w:val="ro-MD"/>
              </w:rPr>
            </w:pPr>
            <w:r w:rsidRPr="00BC706E">
              <w:rPr>
                <w:rStyle w:val="af9"/>
                <w:rFonts w:eastAsiaTheme="majorEastAsia"/>
                <w:b w:val="0"/>
                <w:bCs w:val="0"/>
                <w:sz w:val="20"/>
                <w:szCs w:val="20"/>
                <w:lang w:val="ro-MD"/>
              </w:rPr>
              <w:t>ANACEC</w:t>
            </w:r>
          </w:p>
        </w:tc>
        <w:tc>
          <w:tcPr>
            <w:tcW w:w="1984" w:type="dxa"/>
            <w:vAlign w:val="center"/>
          </w:tcPr>
          <w:p w14:paraId="156F056C"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Organ de evaluare externă a calității</w:t>
            </w:r>
          </w:p>
        </w:tc>
        <w:tc>
          <w:tcPr>
            <w:tcW w:w="5522" w:type="dxa"/>
            <w:vAlign w:val="center"/>
          </w:tcPr>
          <w:p w14:paraId="5F2FB3B5"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Monitorizează calitatea procesului de elaborare și implementare a calificărilor;</w:t>
            </w:r>
          </w:p>
          <w:p w14:paraId="440E1ECA" w14:textId="7ED1E735"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Verifică coerența calificărilor cu descriptorii CNC</w:t>
            </w:r>
            <w:r w:rsidR="00FF3106" w:rsidRPr="00BC706E">
              <w:rPr>
                <w:sz w:val="20"/>
                <w:szCs w:val="20"/>
                <w:lang w:val="ro-MD"/>
              </w:rPr>
              <w:t>,</w:t>
            </w:r>
            <w:r w:rsidRPr="00BC706E">
              <w:rPr>
                <w:sz w:val="20"/>
                <w:szCs w:val="20"/>
                <w:lang w:val="ro-MD"/>
              </w:rPr>
              <w:t xml:space="preserve"> EQF</w:t>
            </w:r>
            <w:r w:rsidR="00FF3106" w:rsidRPr="00BC706E">
              <w:rPr>
                <w:sz w:val="20"/>
                <w:szCs w:val="20"/>
                <w:lang w:val="ro-MD"/>
              </w:rPr>
              <w:t>, QF-EHEA</w:t>
            </w:r>
            <w:r w:rsidRPr="00BC706E">
              <w:rPr>
                <w:sz w:val="20"/>
                <w:szCs w:val="20"/>
                <w:lang w:val="ro-MD"/>
              </w:rPr>
              <w:t>;</w:t>
            </w:r>
          </w:p>
          <w:p w14:paraId="6CC004C5"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Evaluează aplicarea standardelor și criteriilor de calitate;</w:t>
            </w:r>
          </w:p>
          <w:p w14:paraId="1D83EE28" w14:textId="77777777" w:rsidR="00A542AE" w:rsidRPr="00BC706E" w:rsidRDefault="00A542AE" w:rsidP="00BC706E">
            <w:pPr>
              <w:pStyle w:val="af8"/>
              <w:spacing w:before="0" w:beforeAutospacing="0" w:after="0" w:afterAutospacing="0"/>
              <w:rPr>
                <w:sz w:val="20"/>
                <w:szCs w:val="20"/>
                <w:lang w:val="ro-MD"/>
              </w:rPr>
            </w:pPr>
            <w:r w:rsidRPr="00BC706E">
              <w:rPr>
                <w:sz w:val="20"/>
                <w:szCs w:val="20"/>
                <w:lang w:val="ro-MD"/>
              </w:rPr>
              <w:t>Publică rapoartele de evaluare externă, consolidând transparența și credibilitatea sistemului.</w:t>
            </w:r>
          </w:p>
        </w:tc>
      </w:tr>
    </w:tbl>
    <w:p w14:paraId="6032FC7F" w14:textId="77777777" w:rsidR="00A542AE" w:rsidRPr="00BC706E" w:rsidRDefault="00A542AE" w:rsidP="00A542AE">
      <w:pPr>
        <w:spacing w:before="120" w:after="120" w:line="276" w:lineRule="auto"/>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3. Etapele procesului de includere a calificărilor în CNC </w:t>
      </w:r>
    </w:p>
    <w:p w14:paraId="1F0D7505" w14:textId="77777777" w:rsidR="00A542AE" w:rsidRPr="00BC706E" w:rsidRDefault="00A542AE" w:rsidP="00A542A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Procesul de elaborare, validare și includere a calificărilor în Cadrul Național al Calificărilor (CNC) se desfășoară etapizat și urmează o procedură unitară și transparentă, reglementată prin HG nr. 330/2023 și </w:t>
      </w:r>
      <w:r w:rsidRPr="00BC706E">
        <w:rPr>
          <w:rFonts w:ascii="Times New Roman" w:eastAsia="Times New Roman" w:hAnsi="Times New Roman" w:cs="Times New Roman"/>
          <w:i/>
          <w:iCs/>
          <w:kern w:val="0"/>
          <w:sz w:val="24"/>
          <w:szCs w:val="24"/>
          <w:lang w:val="ro-MD" w:eastAsia="ro-MD"/>
          <w14:ligatures w14:val="none"/>
        </w:rPr>
        <w:t>Metodologiei de elaborare, validare și aprobare a standardelor de calificare</w:t>
      </w:r>
      <w:r w:rsidRPr="00BC706E">
        <w:rPr>
          <w:rStyle w:val="afc"/>
          <w:rFonts w:ascii="Times New Roman" w:eastAsia="Times New Roman" w:hAnsi="Times New Roman" w:cs="Times New Roman"/>
          <w:i/>
          <w:iCs/>
          <w:kern w:val="0"/>
          <w:sz w:val="24"/>
          <w:szCs w:val="24"/>
          <w:lang w:val="ro-MD" w:eastAsia="ro-MD"/>
          <w14:ligatures w14:val="none"/>
        </w:rPr>
        <w:footnoteReference w:id="75"/>
      </w:r>
      <w:r w:rsidRPr="00BC706E">
        <w:rPr>
          <w:rFonts w:ascii="Times New Roman" w:eastAsia="Times New Roman" w:hAnsi="Times New Roman" w:cs="Times New Roman"/>
          <w:kern w:val="0"/>
          <w:sz w:val="24"/>
          <w:szCs w:val="24"/>
          <w:lang w:val="ro-MD" w:eastAsia="ro-MD"/>
          <w14:ligatures w14:val="none"/>
        </w:rPr>
        <w:t xml:space="preserve">. Acest cadru normativ asigură participarea tuturor actorilor relevanți, calitatea documentelor elaborate și corelarea continuă cu descriptorii CNC și EQF. </w:t>
      </w:r>
    </w:p>
    <w:p w14:paraId="624F1555" w14:textId="77777777" w:rsidR="00A542AE" w:rsidRPr="00BC706E" w:rsidRDefault="00A542AE" w:rsidP="00A542AE">
      <w:pPr>
        <w:pStyle w:val="af8"/>
        <w:spacing w:before="120" w:beforeAutospacing="0" w:after="120" w:afterAutospacing="0" w:line="276" w:lineRule="auto"/>
        <w:jc w:val="both"/>
        <w:rPr>
          <w:lang w:val="ro-MD"/>
        </w:rPr>
      </w:pPr>
      <w:r w:rsidRPr="00BC706E">
        <w:rPr>
          <w:color w:val="3494BA" w:themeColor="accent1"/>
          <w:lang w:val="ro-MD"/>
        </w:rPr>
        <w:t xml:space="preserve">Standardul de calificare </w:t>
      </w:r>
      <w:r w:rsidRPr="00BC706E">
        <w:rPr>
          <w:lang w:val="ro-MD"/>
        </w:rPr>
        <w:t>constituie documentul de bază pentru dezvoltarea programelor de studii care conduc la dobândirea unei calificări corespunzătoare unui anumit nivel al CNC. Acesta descrie cerințele generale pentru acordarea calificării și include: caracteristicile calificării, rezultatele învățării corespunzătoare nivelului, relevanța pentru piața muncii, posibilitățile de progres educațional, criteriile de evaluare finală și mecanismele de asigurare a calității.</w:t>
      </w:r>
    </w:p>
    <w:p w14:paraId="0EF259E3" w14:textId="77777777" w:rsidR="00A542AE" w:rsidRPr="00BC706E" w:rsidRDefault="00A542AE" w:rsidP="00A542AE">
      <w:pPr>
        <w:pStyle w:val="af8"/>
        <w:spacing w:before="120" w:beforeAutospacing="0" w:after="120" w:afterAutospacing="0" w:line="276" w:lineRule="auto"/>
        <w:jc w:val="both"/>
        <w:rPr>
          <w:lang w:val="ro-MD"/>
        </w:rPr>
      </w:pPr>
      <w:r w:rsidRPr="00BC706E">
        <w:rPr>
          <w:lang w:val="ro-MD"/>
        </w:rPr>
        <w:t xml:space="preserve">Standardul se elaborează în conformitate cu cerințele pieței muncii (exprimate prin </w:t>
      </w:r>
      <w:r w:rsidRPr="00BC706E">
        <w:rPr>
          <w:i/>
          <w:iCs/>
          <w:lang w:val="ro-MD"/>
        </w:rPr>
        <w:t>standarde ocupaționale</w:t>
      </w:r>
      <w:r w:rsidRPr="00BC706E">
        <w:rPr>
          <w:lang w:val="ro-MD"/>
        </w:rPr>
        <w:t xml:space="preserve"> sau </w:t>
      </w:r>
      <w:r w:rsidRPr="00BC706E">
        <w:rPr>
          <w:i/>
          <w:iCs/>
          <w:lang w:val="ro-MD"/>
        </w:rPr>
        <w:t>de competență</w:t>
      </w:r>
      <w:r w:rsidRPr="00BC706E">
        <w:rPr>
          <w:lang w:val="ro-MD"/>
        </w:rPr>
        <w:t xml:space="preserve">), cu recomandările internaționale și bunele practici din domeniu. Structura și conținutul acestuia sunt reglementate prin </w:t>
      </w:r>
      <w:r w:rsidRPr="00BC706E">
        <w:rPr>
          <w:rStyle w:val="af9"/>
          <w:rFonts w:eastAsiaTheme="majorEastAsia"/>
          <w:b w:val="0"/>
          <w:bCs w:val="0"/>
          <w:lang w:val="ro-MD"/>
        </w:rPr>
        <w:t>Fișa standardului de calificare</w:t>
      </w:r>
      <w:r w:rsidRPr="00BC706E">
        <w:rPr>
          <w:b/>
          <w:bCs/>
          <w:lang w:val="ro-MD"/>
        </w:rPr>
        <w:t xml:space="preserve">, </w:t>
      </w:r>
      <w:r w:rsidRPr="00BC706E">
        <w:rPr>
          <w:lang w:val="ro-MD"/>
        </w:rPr>
        <w:t>prevăzută în</w:t>
      </w:r>
      <w:r w:rsidRPr="00BC706E">
        <w:rPr>
          <w:b/>
          <w:bCs/>
          <w:lang w:val="ro-MD"/>
        </w:rPr>
        <w:t xml:space="preserve"> </w:t>
      </w:r>
      <w:r w:rsidRPr="00BC706E">
        <w:rPr>
          <w:rStyle w:val="af9"/>
          <w:rFonts w:eastAsiaTheme="majorEastAsia"/>
          <w:b w:val="0"/>
          <w:bCs w:val="0"/>
          <w:lang w:val="ro-MD"/>
        </w:rPr>
        <w:t>Anexa nr. 4 la HG nr. 330/2023</w:t>
      </w:r>
      <w:r w:rsidRPr="00BC706E">
        <w:rPr>
          <w:b/>
          <w:bCs/>
          <w:lang w:val="ro-MD"/>
        </w:rPr>
        <w:t>,</w:t>
      </w:r>
      <w:r w:rsidRPr="00BC706E">
        <w:rPr>
          <w:lang w:val="ro-MD"/>
        </w:rPr>
        <w:t xml:space="preserve"> care stabilește formatul unic de prezentare a calificărilor la nivel național.</w:t>
      </w:r>
    </w:p>
    <w:p w14:paraId="026F248C" w14:textId="77777777" w:rsidR="00A542AE" w:rsidRPr="00BC706E" w:rsidRDefault="00A542AE" w:rsidP="00A542AE">
      <w:pPr>
        <w:pStyle w:val="af8"/>
        <w:spacing w:before="120" w:beforeAutospacing="0" w:after="120" w:afterAutospacing="0" w:line="276" w:lineRule="auto"/>
        <w:jc w:val="both"/>
        <w:rPr>
          <w:lang w:val="ro-MD"/>
        </w:rPr>
      </w:pPr>
      <w:r w:rsidRPr="00BC706E">
        <w:rPr>
          <w:lang w:val="ro-MD"/>
        </w:rPr>
        <w:t xml:space="preserve">Fișa include toate elementele definitorii ale calificării – denumirea și codificarea, nivelul CNC, domeniul de formare, rezultatele învățării exprimate prin cunoștințe, aptitudini, responsabilitate și autonomie, sistemul de credite, relevanța ocupațională și mecanismele de asigurare a calității: </w:t>
      </w:r>
    </w:p>
    <w:p w14:paraId="7CD9C27B" w14:textId="77777777" w:rsidR="00A542AE" w:rsidRPr="00BC706E" w:rsidRDefault="00A542AE" w:rsidP="00A542AE">
      <w:pPr>
        <w:ind w:hanging="426"/>
        <w:jc w:val="center"/>
        <w:rPr>
          <w:rFonts w:ascii="Times New Roman" w:hAnsi="Times New Roman" w:cs="Times New Roman"/>
          <w:b/>
          <w:sz w:val="24"/>
          <w:szCs w:val="24"/>
          <w:lang w:val="ro-MD"/>
        </w:rPr>
      </w:pPr>
      <w:r w:rsidRPr="00BC706E">
        <w:rPr>
          <w:rFonts w:ascii="Times New Roman" w:hAnsi="Times New Roman" w:cs="Times New Roman"/>
          <w:b/>
          <w:sz w:val="24"/>
          <w:szCs w:val="24"/>
          <w:lang w:val="ro-MD"/>
        </w:rPr>
        <w:t>Fișa Standardului de calificare</w:t>
      </w:r>
    </w:p>
    <w:p w14:paraId="4906EEA8" w14:textId="77777777" w:rsidR="00A542AE" w:rsidRPr="00BC706E" w:rsidRDefault="00A542AE" w:rsidP="00A542AE">
      <w:pPr>
        <w:spacing w:after="120"/>
        <w:ind w:hanging="426"/>
        <w:jc w:val="center"/>
        <w:rPr>
          <w:rFonts w:ascii="Times New Roman" w:hAnsi="Times New Roman" w:cs="Times New Roman"/>
          <w:b/>
          <w:sz w:val="24"/>
          <w:szCs w:val="24"/>
          <w:lang w:val="ro-MD"/>
        </w:rPr>
      </w:pPr>
      <w:r w:rsidRPr="00BC706E">
        <w:rPr>
          <w:rFonts w:ascii="Times New Roman" w:hAnsi="Times New Roman" w:cs="Times New Roman"/>
          <w:i/>
          <w:sz w:val="24"/>
          <w:szCs w:val="24"/>
          <w:lang w:val="ro-MD"/>
        </w:rPr>
        <w:t>(elemente obligatorii pentru coordonarea unei calificări noi/actualizate)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A542AE" w:rsidRPr="00BC706E" w14:paraId="25312FDB" w14:textId="77777777" w:rsidTr="00BC706E">
        <w:trPr>
          <w:jc w:val="center"/>
        </w:trPr>
        <w:tc>
          <w:tcPr>
            <w:tcW w:w="8505" w:type="dxa"/>
          </w:tcPr>
          <w:p w14:paraId="29FE8B42" w14:textId="77777777" w:rsidR="00A542AE" w:rsidRPr="00BC706E" w:rsidRDefault="00A542AE" w:rsidP="00BC706E">
            <w:pPr>
              <w:spacing w:after="0" w:line="240" w:lineRule="auto"/>
              <w:ind w:left="5"/>
              <w:jc w:val="center"/>
              <w:rPr>
                <w:rFonts w:ascii="Times New Roman" w:hAnsi="Times New Roman" w:cs="Times New Roman"/>
                <w:sz w:val="20"/>
                <w:szCs w:val="20"/>
                <w:lang w:val="ro-MD"/>
              </w:rPr>
            </w:pPr>
            <w:r w:rsidRPr="00BC706E">
              <w:rPr>
                <w:rFonts w:ascii="Times New Roman" w:hAnsi="Times New Roman" w:cs="Times New Roman"/>
                <w:b/>
                <w:sz w:val="20"/>
                <w:szCs w:val="20"/>
                <w:lang w:val="ro-MD"/>
              </w:rPr>
              <w:lastRenderedPageBreak/>
              <w:t>1. Caracteristici de bază</w:t>
            </w:r>
          </w:p>
        </w:tc>
      </w:tr>
      <w:tr w:rsidR="00A542AE" w:rsidRPr="00BC706E" w14:paraId="52BD0AE3" w14:textId="77777777" w:rsidTr="00BC706E">
        <w:trPr>
          <w:trHeight w:val="339"/>
          <w:jc w:val="center"/>
        </w:trPr>
        <w:tc>
          <w:tcPr>
            <w:tcW w:w="8505" w:type="dxa"/>
          </w:tcPr>
          <w:p w14:paraId="6B05A5F8"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1.1. Titlul calificării (Generic şi specific domeniului de formare profesională/specialității)</w:t>
            </w:r>
          </w:p>
        </w:tc>
      </w:tr>
      <w:tr w:rsidR="00A542AE" w:rsidRPr="00BC706E" w14:paraId="6CED817D" w14:textId="77777777" w:rsidTr="00BC706E">
        <w:trPr>
          <w:trHeight w:val="339"/>
          <w:jc w:val="center"/>
        </w:trPr>
        <w:tc>
          <w:tcPr>
            <w:tcW w:w="8505" w:type="dxa"/>
          </w:tcPr>
          <w:p w14:paraId="3957809B"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1.2. Descrierea calificării (până la 200 de cuvinte)</w:t>
            </w:r>
          </w:p>
        </w:tc>
      </w:tr>
      <w:tr w:rsidR="00A542AE" w:rsidRPr="00BC706E" w14:paraId="469AEE02" w14:textId="77777777" w:rsidTr="00BC706E">
        <w:trPr>
          <w:trHeight w:val="339"/>
          <w:jc w:val="center"/>
        </w:trPr>
        <w:tc>
          <w:tcPr>
            <w:tcW w:w="8505" w:type="dxa"/>
          </w:tcPr>
          <w:p w14:paraId="6E8D87AD"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1.3. Nivelul conform </w:t>
            </w:r>
            <w:r w:rsidRPr="00BC706E">
              <w:rPr>
                <w:rFonts w:ascii="Times New Roman" w:hAnsi="Times New Roman" w:cs="Times New Roman"/>
                <w:sz w:val="20"/>
                <w:szCs w:val="20"/>
                <w:lang w:val="ro-MD" w:eastAsia="ru-RU"/>
              </w:rPr>
              <w:t>Cadrului Național al Calificărilor</w:t>
            </w:r>
          </w:p>
        </w:tc>
      </w:tr>
      <w:tr w:rsidR="00A542AE" w:rsidRPr="00BC706E" w14:paraId="487D5A9A" w14:textId="77777777" w:rsidTr="00BC706E">
        <w:trPr>
          <w:trHeight w:val="339"/>
          <w:jc w:val="center"/>
        </w:trPr>
        <w:tc>
          <w:tcPr>
            <w:tcW w:w="8505" w:type="dxa"/>
          </w:tcPr>
          <w:p w14:paraId="40A9ADCD"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1.4. Grupuri-țintă</w:t>
            </w:r>
          </w:p>
        </w:tc>
      </w:tr>
      <w:tr w:rsidR="00A542AE" w:rsidRPr="00BC706E" w14:paraId="69E1A111" w14:textId="77777777" w:rsidTr="00BC706E">
        <w:trPr>
          <w:trHeight w:val="339"/>
          <w:jc w:val="center"/>
        </w:trPr>
        <w:tc>
          <w:tcPr>
            <w:tcW w:w="8505" w:type="dxa"/>
          </w:tcPr>
          <w:p w14:paraId="0C09AA94"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1.5. </w:t>
            </w:r>
            <w:r w:rsidRPr="00BC706E">
              <w:rPr>
                <w:rFonts w:ascii="Times New Roman" w:hAnsi="Times New Roman" w:cs="Times New Roman"/>
                <w:bCs/>
                <w:sz w:val="20"/>
                <w:szCs w:val="20"/>
                <w:lang w:val="ro-MD"/>
              </w:rPr>
              <w:t>Tipul programului de studii/formare profesională</w:t>
            </w:r>
          </w:p>
        </w:tc>
      </w:tr>
      <w:tr w:rsidR="00A542AE" w:rsidRPr="00BC706E" w14:paraId="10CA7FBA" w14:textId="77777777" w:rsidTr="00BC706E">
        <w:trPr>
          <w:trHeight w:val="339"/>
          <w:jc w:val="center"/>
        </w:trPr>
        <w:tc>
          <w:tcPr>
            <w:tcW w:w="8505" w:type="dxa"/>
          </w:tcPr>
          <w:p w14:paraId="0FECF6F3"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1.6. </w:t>
            </w:r>
            <w:r w:rsidRPr="00BC706E">
              <w:rPr>
                <w:rFonts w:ascii="Times New Roman" w:hAnsi="Times New Roman" w:cs="Times New Roman"/>
                <w:bCs/>
                <w:sz w:val="20"/>
                <w:szCs w:val="20"/>
                <w:lang w:val="ro-MD"/>
              </w:rPr>
              <w:t>Forma de organizare a studiilor</w:t>
            </w:r>
          </w:p>
        </w:tc>
      </w:tr>
      <w:tr w:rsidR="00A542AE" w:rsidRPr="00BC706E" w14:paraId="70C0209D" w14:textId="77777777" w:rsidTr="00BC706E">
        <w:trPr>
          <w:trHeight w:val="339"/>
          <w:jc w:val="center"/>
        </w:trPr>
        <w:tc>
          <w:tcPr>
            <w:tcW w:w="8505" w:type="dxa"/>
          </w:tcPr>
          <w:p w14:paraId="4392C5EE" w14:textId="1C22DBA1"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1.7. Durata și volumul studiilor/Volumul minim de credite de studii</w:t>
            </w:r>
          </w:p>
        </w:tc>
      </w:tr>
      <w:tr w:rsidR="00A542AE" w:rsidRPr="00BC706E" w14:paraId="1D5A94E6" w14:textId="77777777" w:rsidTr="00BC706E">
        <w:trPr>
          <w:jc w:val="center"/>
        </w:trPr>
        <w:tc>
          <w:tcPr>
            <w:tcW w:w="8505" w:type="dxa"/>
          </w:tcPr>
          <w:p w14:paraId="15B0091F" w14:textId="77777777" w:rsidR="00A542AE" w:rsidRPr="00BC706E" w:rsidRDefault="00A542AE" w:rsidP="00BC706E">
            <w:pPr>
              <w:pStyle w:val="a7"/>
              <w:numPr>
                <w:ilvl w:val="1"/>
                <w:numId w:val="195"/>
              </w:numPr>
              <w:tabs>
                <w:tab w:val="left" w:pos="459"/>
              </w:tabs>
              <w:spacing w:after="0" w:line="240" w:lineRule="auto"/>
              <w:ind w:left="318" w:hanging="318"/>
              <w:rPr>
                <w:rFonts w:ascii="Times New Roman" w:hAnsi="Times New Roman" w:cs="Times New Roman"/>
                <w:sz w:val="20"/>
                <w:szCs w:val="20"/>
                <w:lang w:val="ro-MD"/>
              </w:rPr>
            </w:pPr>
            <w:r w:rsidRPr="00BC706E">
              <w:rPr>
                <w:rFonts w:ascii="Times New Roman" w:hAnsi="Times New Roman" w:cs="Times New Roman"/>
                <w:sz w:val="20"/>
                <w:szCs w:val="20"/>
                <w:lang w:val="ro-MD"/>
              </w:rPr>
              <w:t>Condiții de acces</w:t>
            </w:r>
          </w:p>
        </w:tc>
      </w:tr>
      <w:tr w:rsidR="00A542AE" w:rsidRPr="00BC706E" w14:paraId="54FD202B" w14:textId="77777777" w:rsidTr="00BC706E">
        <w:trPr>
          <w:jc w:val="center"/>
        </w:trPr>
        <w:tc>
          <w:tcPr>
            <w:tcW w:w="8505" w:type="dxa"/>
          </w:tcPr>
          <w:p w14:paraId="370EFC98" w14:textId="77777777" w:rsidR="00A542AE" w:rsidRPr="00BC706E" w:rsidRDefault="00A542AE" w:rsidP="00BC706E">
            <w:pPr>
              <w:pStyle w:val="a7"/>
              <w:numPr>
                <w:ilvl w:val="1"/>
                <w:numId w:val="195"/>
              </w:numPr>
              <w:tabs>
                <w:tab w:val="left" w:pos="459"/>
              </w:tabs>
              <w:spacing w:after="0" w:line="240" w:lineRule="auto"/>
              <w:ind w:left="318" w:hanging="318"/>
              <w:rPr>
                <w:rFonts w:ascii="Times New Roman" w:hAnsi="Times New Roman" w:cs="Times New Roman"/>
                <w:sz w:val="20"/>
                <w:szCs w:val="20"/>
                <w:lang w:val="ro-MD"/>
              </w:rPr>
            </w:pPr>
            <w:r w:rsidRPr="00BC706E">
              <w:rPr>
                <w:rFonts w:ascii="Times New Roman" w:hAnsi="Times New Roman" w:cs="Times New Roman"/>
                <w:sz w:val="20"/>
                <w:szCs w:val="20"/>
                <w:lang w:val="ro-MD"/>
              </w:rPr>
              <w:t>Stagii de practică</w:t>
            </w:r>
          </w:p>
        </w:tc>
      </w:tr>
      <w:tr w:rsidR="00A542AE" w:rsidRPr="00BC706E" w14:paraId="4CC2DB75" w14:textId="77777777" w:rsidTr="00BC706E">
        <w:trPr>
          <w:jc w:val="center"/>
        </w:trPr>
        <w:tc>
          <w:tcPr>
            <w:tcW w:w="8505" w:type="dxa"/>
          </w:tcPr>
          <w:p w14:paraId="0DC8005E" w14:textId="77777777" w:rsidR="00A542AE" w:rsidRPr="00BC706E" w:rsidRDefault="00A542AE" w:rsidP="00BC706E">
            <w:pPr>
              <w:pStyle w:val="a7"/>
              <w:numPr>
                <w:ilvl w:val="1"/>
                <w:numId w:val="195"/>
              </w:numPr>
              <w:tabs>
                <w:tab w:val="left" w:pos="176"/>
                <w:tab w:val="left" w:pos="601"/>
              </w:tabs>
              <w:spacing w:after="0" w:line="240" w:lineRule="auto"/>
              <w:ind w:left="0" w:firstLine="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Actul de studii care atestă t</w:t>
            </w:r>
            <w:r w:rsidRPr="00BC706E">
              <w:rPr>
                <w:rStyle w:val="FontStyle15"/>
                <w:lang w:val="ro-MD" w:eastAsia="ro-RO"/>
              </w:rPr>
              <w:t>itlul/calificarea atribuită</w:t>
            </w:r>
          </w:p>
        </w:tc>
      </w:tr>
      <w:tr w:rsidR="00A542AE" w:rsidRPr="00BC706E" w14:paraId="7D766D79" w14:textId="77777777" w:rsidTr="00BC706E">
        <w:trPr>
          <w:jc w:val="center"/>
        </w:trPr>
        <w:tc>
          <w:tcPr>
            <w:tcW w:w="8505" w:type="dxa"/>
          </w:tcPr>
          <w:p w14:paraId="6A69F204" w14:textId="77777777" w:rsidR="00A542AE" w:rsidRPr="00BC706E" w:rsidRDefault="00A542AE" w:rsidP="00BC706E">
            <w:pPr>
              <w:pStyle w:val="a7"/>
              <w:numPr>
                <w:ilvl w:val="1"/>
                <w:numId w:val="195"/>
              </w:numPr>
              <w:tabs>
                <w:tab w:val="left" w:pos="318"/>
                <w:tab w:val="left" w:pos="601"/>
              </w:tabs>
              <w:spacing w:after="0" w:line="240" w:lineRule="auto"/>
              <w:ind w:left="0" w:firstLine="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Oportunități de angajare în câmpul muncii</w:t>
            </w:r>
          </w:p>
        </w:tc>
      </w:tr>
      <w:tr w:rsidR="00A542AE" w:rsidRPr="00BC706E" w14:paraId="5802844B" w14:textId="77777777" w:rsidTr="00BC706E">
        <w:trPr>
          <w:jc w:val="center"/>
        </w:trPr>
        <w:tc>
          <w:tcPr>
            <w:tcW w:w="8505" w:type="dxa"/>
          </w:tcPr>
          <w:p w14:paraId="4352BBFC" w14:textId="77777777" w:rsidR="00A542AE" w:rsidRPr="00BC706E" w:rsidRDefault="00A542AE" w:rsidP="00BC706E">
            <w:pPr>
              <w:pStyle w:val="a7"/>
              <w:numPr>
                <w:ilvl w:val="1"/>
                <w:numId w:val="195"/>
              </w:numPr>
              <w:tabs>
                <w:tab w:val="left" w:pos="318"/>
                <w:tab w:val="left" w:pos="601"/>
              </w:tabs>
              <w:spacing w:after="0" w:line="240" w:lineRule="auto"/>
              <w:ind w:left="0" w:firstLine="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Codul domeniului de formare profesională din Nomenclator, cod ISCED F 2013</w:t>
            </w:r>
          </w:p>
        </w:tc>
      </w:tr>
      <w:tr w:rsidR="00A542AE" w:rsidRPr="00BC706E" w14:paraId="78A23169" w14:textId="77777777" w:rsidTr="00BC706E">
        <w:trPr>
          <w:jc w:val="center"/>
        </w:trPr>
        <w:tc>
          <w:tcPr>
            <w:tcW w:w="8505" w:type="dxa"/>
          </w:tcPr>
          <w:p w14:paraId="739A119A" w14:textId="77777777" w:rsidR="00A542AE" w:rsidRPr="00BC706E" w:rsidRDefault="00A542AE" w:rsidP="00BC706E">
            <w:pPr>
              <w:spacing w:after="0" w:line="240" w:lineRule="auto"/>
              <w:jc w:val="center"/>
              <w:rPr>
                <w:rFonts w:ascii="Times New Roman" w:hAnsi="Times New Roman" w:cs="Times New Roman"/>
                <w:sz w:val="20"/>
                <w:szCs w:val="20"/>
                <w:lang w:val="ro-MD"/>
              </w:rPr>
            </w:pPr>
            <w:r w:rsidRPr="00BC706E">
              <w:rPr>
                <w:rFonts w:ascii="Times New Roman" w:hAnsi="Times New Roman" w:cs="Times New Roman"/>
                <w:b/>
                <w:sz w:val="20"/>
                <w:szCs w:val="20"/>
                <w:lang w:val="ro-MD"/>
              </w:rPr>
              <w:t>2. Competențe și rezultate ale învăţării</w:t>
            </w:r>
          </w:p>
        </w:tc>
      </w:tr>
      <w:tr w:rsidR="00A542AE" w:rsidRPr="00BC706E" w14:paraId="283FB087" w14:textId="77777777" w:rsidTr="00BC706E">
        <w:trPr>
          <w:jc w:val="center"/>
        </w:trPr>
        <w:tc>
          <w:tcPr>
            <w:tcW w:w="8505" w:type="dxa"/>
          </w:tcPr>
          <w:p w14:paraId="014E7BB7"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2.1. Competențe transversale </w:t>
            </w:r>
          </w:p>
          <w:p w14:paraId="3AECC49E" w14:textId="77777777" w:rsidR="00A542AE" w:rsidRPr="00BC706E" w:rsidRDefault="00A542AE" w:rsidP="00BC706E">
            <w:pPr>
              <w:tabs>
                <w:tab w:val="left" w:pos="290"/>
              </w:tabs>
              <w:spacing w:after="0" w:line="240" w:lineRule="auto"/>
              <w:ind w:firstLine="431"/>
              <w:rPr>
                <w:rFonts w:ascii="Times New Roman" w:hAnsi="Times New Roman" w:cs="Times New Roman"/>
                <w:sz w:val="20"/>
                <w:szCs w:val="20"/>
                <w:lang w:val="ro-MD"/>
              </w:rPr>
            </w:pPr>
            <w:r w:rsidRPr="00BC706E">
              <w:rPr>
                <w:rFonts w:ascii="Times New Roman" w:hAnsi="Times New Roman" w:cs="Times New Roman"/>
                <w:sz w:val="20"/>
                <w:szCs w:val="20"/>
                <w:lang w:val="ro-MD"/>
              </w:rPr>
              <w:t>CT</w:t>
            </w:r>
            <w:r w:rsidRPr="00BC706E">
              <w:rPr>
                <w:rFonts w:ascii="Times New Roman" w:hAnsi="Times New Roman" w:cs="Times New Roman"/>
                <w:sz w:val="20"/>
                <w:szCs w:val="20"/>
                <w:vertAlign w:val="subscript"/>
                <w:lang w:val="ro-MD"/>
              </w:rPr>
              <w:t xml:space="preserve">1 - </w:t>
            </w:r>
            <w:r w:rsidRPr="00BC706E">
              <w:rPr>
                <w:rFonts w:ascii="Times New Roman" w:hAnsi="Times New Roman" w:cs="Times New Roman"/>
                <w:sz w:val="20"/>
                <w:szCs w:val="20"/>
                <w:lang w:val="ro-MD"/>
              </w:rPr>
              <w:t>CT</w:t>
            </w:r>
            <w:r w:rsidRPr="00BC706E">
              <w:rPr>
                <w:rFonts w:ascii="Times New Roman" w:hAnsi="Times New Roman" w:cs="Times New Roman"/>
                <w:sz w:val="20"/>
                <w:szCs w:val="20"/>
                <w:vertAlign w:val="subscript"/>
                <w:lang w:val="ro-MD"/>
              </w:rPr>
              <w:t>n</w:t>
            </w:r>
          </w:p>
        </w:tc>
      </w:tr>
      <w:tr w:rsidR="00A542AE" w:rsidRPr="00BC706E" w14:paraId="296F0812" w14:textId="77777777" w:rsidTr="00BC706E">
        <w:trPr>
          <w:jc w:val="center"/>
        </w:trPr>
        <w:tc>
          <w:tcPr>
            <w:tcW w:w="8505" w:type="dxa"/>
          </w:tcPr>
          <w:p w14:paraId="2E63E2CB"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2.2. Competențe generale (transsectoriale) </w:t>
            </w:r>
          </w:p>
          <w:p w14:paraId="49003E9E" w14:textId="77777777" w:rsidR="00A542AE" w:rsidRPr="00BC706E" w:rsidRDefault="00A542AE" w:rsidP="00BC706E">
            <w:pPr>
              <w:spacing w:after="0" w:line="240" w:lineRule="auto"/>
              <w:ind w:firstLine="431"/>
              <w:rPr>
                <w:rFonts w:ascii="Times New Roman" w:hAnsi="Times New Roman" w:cs="Times New Roman"/>
                <w:sz w:val="20"/>
                <w:szCs w:val="20"/>
                <w:lang w:val="ro-MD"/>
              </w:rPr>
            </w:pPr>
            <w:r w:rsidRPr="00BC706E">
              <w:rPr>
                <w:rFonts w:ascii="Times New Roman" w:hAnsi="Times New Roman" w:cs="Times New Roman"/>
                <w:sz w:val="20"/>
                <w:szCs w:val="20"/>
                <w:lang w:val="ro-MD"/>
              </w:rPr>
              <w:t>CG</w:t>
            </w:r>
            <w:r w:rsidRPr="00BC706E">
              <w:rPr>
                <w:rFonts w:ascii="Times New Roman" w:hAnsi="Times New Roman" w:cs="Times New Roman"/>
                <w:sz w:val="20"/>
                <w:szCs w:val="20"/>
                <w:vertAlign w:val="subscript"/>
                <w:lang w:val="ro-MD"/>
              </w:rPr>
              <w:t xml:space="preserve">1 - </w:t>
            </w:r>
            <w:r w:rsidRPr="00BC706E">
              <w:rPr>
                <w:rFonts w:ascii="Times New Roman" w:hAnsi="Times New Roman" w:cs="Times New Roman"/>
                <w:sz w:val="20"/>
                <w:szCs w:val="20"/>
                <w:lang w:val="ro-MD"/>
              </w:rPr>
              <w:t>CG</w:t>
            </w:r>
            <w:r w:rsidRPr="00BC706E">
              <w:rPr>
                <w:rFonts w:ascii="Times New Roman" w:hAnsi="Times New Roman" w:cs="Times New Roman"/>
                <w:sz w:val="20"/>
                <w:szCs w:val="20"/>
                <w:vertAlign w:val="subscript"/>
                <w:lang w:val="ro-MD"/>
              </w:rPr>
              <w:t>2</w:t>
            </w:r>
          </w:p>
        </w:tc>
      </w:tr>
      <w:tr w:rsidR="00A542AE" w:rsidRPr="00BC706E" w14:paraId="496587CD" w14:textId="77777777" w:rsidTr="00BC706E">
        <w:trPr>
          <w:jc w:val="center"/>
        </w:trPr>
        <w:tc>
          <w:tcPr>
            <w:tcW w:w="8505" w:type="dxa"/>
          </w:tcPr>
          <w:p w14:paraId="239557C2"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2.3. Competențe profesionale </w:t>
            </w:r>
          </w:p>
          <w:p w14:paraId="33547050" w14:textId="77777777" w:rsidR="00A542AE" w:rsidRPr="00BC706E" w:rsidRDefault="00A542AE" w:rsidP="00BC706E">
            <w:pPr>
              <w:spacing w:after="0" w:line="240" w:lineRule="auto"/>
              <w:ind w:firstLine="431"/>
              <w:rPr>
                <w:rFonts w:ascii="Times New Roman" w:hAnsi="Times New Roman" w:cs="Times New Roman"/>
                <w:sz w:val="20"/>
                <w:szCs w:val="20"/>
                <w:lang w:val="ro-MD"/>
              </w:rPr>
            </w:pPr>
            <w:r w:rsidRPr="00BC706E">
              <w:rPr>
                <w:rFonts w:ascii="Times New Roman" w:hAnsi="Times New Roman" w:cs="Times New Roman"/>
                <w:sz w:val="20"/>
                <w:szCs w:val="20"/>
                <w:lang w:val="ro-MD"/>
              </w:rPr>
              <w:t>CP</w:t>
            </w:r>
            <w:r w:rsidRPr="00BC706E">
              <w:rPr>
                <w:rFonts w:ascii="Times New Roman" w:hAnsi="Times New Roman" w:cs="Times New Roman"/>
                <w:sz w:val="20"/>
                <w:szCs w:val="20"/>
                <w:vertAlign w:val="subscript"/>
                <w:lang w:val="ro-MD"/>
              </w:rPr>
              <w:t xml:space="preserve">1 - </w:t>
            </w:r>
            <w:r w:rsidRPr="00BC706E">
              <w:rPr>
                <w:rFonts w:ascii="Times New Roman" w:hAnsi="Times New Roman" w:cs="Times New Roman"/>
                <w:sz w:val="20"/>
                <w:szCs w:val="20"/>
                <w:lang w:val="ro-MD"/>
              </w:rPr>
              <w:t>CP</w:t>
            </w:r>
            <w:r w:rsidRPr="00BC706E">
              <w:rPr>
                <w:rFonts w:ascii="Times New Roman" w:hAnsi="Times New Roman" w:cs="Times New Roman"/>
                <w:sz w:val="20"/>
                <w:szCs w:val="20"/>
                <w:vertAlign w:val="subscript"/>
                <w:lang w:val="ro-MD"/>
              </w:rPr>
              <w:t>n</w:t>
            </w:r>
          </w:p>
        </w:tc>
      </w:tr>
      <w:tr w:rsidR="00A542AE" w:rsidRPr="00BC706E" w14:paraId="4286188C" w14:textId="77777777" w:rsidTr="00BC706E">
        <w:trPr>
          <w:jc w:val="center"/>
        </w:trPr>
        <w:tc>
          <w:tcPr>
            <w:tcW w:w="8505" w:type="dxa"/>
          </w:tcPr>
          <w:p w14:paraId="57179C09"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2.4. Rezultate ale învățării </w:t>
            </w:r>
          </w:p>
          <w:p w14:paraId="3FC9F9EF" w14:textId="77777777" w:rsidR="00A542AE" w:rsidRPr="00BC706E" w:rsidRDefault="00A542AE" w:rsidP="00BC706E">
            <w:pPr>
              <w:pStyle w:val="a7"/>
              <w:numPr>
                <w:ilvl w:val="5"/>
                <w:numId w:val="194"/>
              </w:numPr>
              <w:spacing w:after="0" w:line="240" w:lineRule="auto"/>
              <w:ind w:left="573" w:hanging="142"/>
              <w:rPr>
                <w:rFonts w:ascii="Times New Roman" w:hAnsi="Times New Roman" w:cs="Times New Roman"/>
                <w:i/>
                <w:sz w:val="20"/>
                <w:szCs w:val="20"/>
                <w:lang w:val="ro-MD"/>
              </w:rPr>
            </w:pPr>
            <w:r w:rsidRPr="00BC706E">
              <w:rPr>
                <w:rFonts w:ascii="Times New Roman" w:hAnsi="Times New Roman" w:cs="Times New Roman"/>
                <w:sz w:val="20"/>
                <w:szCs w:val="20"/>
                <w:lang w:val="ro-MD"/>
              </w:rPr>
              <w:t>– N</w:t>
            </w:r>
          </w:p>
        </w:tc>
      </w:tr>
      <w:tr w:rsidR="00A542AE" w:rsidRPr="00BC706E" w14:paraId="1C389FBD" w14:textId="77777777" w:rsidTr="00BC706E">
        <w:trPr>
          <w:jc w:val="center"/>
        </w:trPr>
        <w:tc>
          <w:tcPr>
            <w:tcW w:w="8505" w:type="dxa"/>
          </w:tcPr>
          <w:p w14:paraId="2D687AB8" w14:textId="77777777" w:rsidR="00A542AE" w:rsidRPr="00BC706E" w:rsidRDefault="00A542AE" w:rsidP="00BC706E">
            <w:pPr>
              <w:spacing w:after="0" w:line="240" w:lineRule="auto"/>
              <w:jc w:val="center"/>
              <w:rPr>
                <w:rFonts w:ascii="Times New Roman" w:hAnsi="Times New Roman" w:cs="Times New Roman"/>
                <w:b/>
                <w:sz w:val="20"/>
                <w:szCs w:val="20"/>
                <w:lang w:val="ro-MD"/>
              </w:rPr>
            </w:pPr>
            <w:r w:rsidRPr="00BC706E">
              <w:rPr>
                <w:rFonts w:ascii="Times New Roman" w:hAnsi="Times New Roman" w:cs="Times New Roman"/>
                <w:b/>
                <w:sz w:val="20"/>
                <w:szCs w:val="20"/>
                <w:lang w:val="ro-MD"/>
              </w:rPr>
              <w:t>3. Relevanța</w:t>
            </w:r>
          </w:p>
        </w:tc>
      </w:tr>
      <w:tr w:rsidR="00A542AE" w:rsidRPr="00BC706E" w14:paraId="2B21A26F" w14:textId="77777777" w:rsidTr="00BC706E">
        <w:trPr>
          <w:jc w:val="center"/>
        </w:trPr>
        <w:tc>
          <w:tcPr>
            <w:tcW w:w="8505" w:type="dxa"/>
          </w:tcPr>
          <w:p w14:paraId="4354E6A8"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3.1. Descrierea generală (până la 100 de cuvinte)</w:t>
            </w:r>
          </w:p>
        </w:tc>
      </w:tr>
      <w:tr w:rsidR="00A542AE" w:rsidRPr="00BC706E" w14:paraId="6344F12C" w14:textId="77777777" w:rsidTr="00BC706E">
        <w:trPr>
          <w:trHeight w:val="186"/>
          <w:jc w:val="center"/>
        </w:trPr>
        <w:tc>
          <w:tcPr>
            <w:tcW w:w="8505" w:type="dxa"/>
          </w:tcPr>
          <w:p w14:paraId="44614947" w14:textId="77777777" w:rsidR="00A542AE" w:rsidRPr="00BC706E" w:rsidRDefault="00A542AE" w:rsidP="00BC706E">
            <w:pPr>
              <w:tabs>
                <w:tab w:val="left" w:pos="993"/>
                <w:tab w:val="left" w:pos="1276"/>
              </w:tabs>
              <w:spacing w:after="0" w:line="240" w:lineRule="auto"/>
              <w:ind w:left="34" w:hanging="29"/>
              <w:rPr>
                <w:rFonts w:ascii="Times New Roman" w:hAnsi="Times New Roman" w:cs="Times New Roman"/>
                <w:sz w:val="20"/>
                <w:szCs w:val="20"/>
                <w:lang w:val="ro-MD"/>
              </w:rPr>
            </w:pPr>
            <w:r w:rsidRPr="00BC706E">
              <w:rPr>
                <w:rFonts w:ascii="Times New Roman" w:hAnsi="Times New Roman" w:cs="Times New Roman"/>
                <w:sz w:val="20"/>
                <w:szCs w:val="20"/>
                <w:lang w:val="ro-MD"/>
              </w:rPr>
              <w:t>3.2. Strategii de dezvoltare a sectorului/proiecte investiționale în domeniu</w:t>
            </w:r>
          </w:p>
        </w:tc>
      </w:tr>
      <w:tr w:rsidR="00A542AE" w:rsidRPr="00BC706E" w14:paraId="7CBCD78B" w14:textId="77777777" w:rsidTr="00BC706E">
        <w:trPr>
          <w:trHeight w:val="186"/>
          <w:jc w:val="center"/>
        </w:trPr>
        <w:tc>
          <w:tcPr>
            <w:tcW w:w="8505" w:type="dxa"/>
          </w:tcPr>
          <w:p w14:paraId="66E510A7" w14:textId="77777777" w:rsidR="00A542AE" w:rsidRPr="00BC706E" w:rsidRDefault="00A542AE" w:rsidP="00BC706E">
            <w:pPr>
              <w:tabs>
                <w:tab w:val="left" w:pos="993"/>
                <w:tab w:val="left" w:pos="1276"/>
              </w:tabs>
              <w:spacing w:after="0" w:line="240" w:lineRule="auto"/>
              <w:ind w:left="34" w:hanging="29"/>
              <w:rPr>
                <w:rFonts w:ascii="Times New Roman" w:hAnsi="Times New Roman" w:cs="Times New Roman"/>
                <w:sz w:val="20"/>
                <w:szCs w:val="20"/>
                <w:lang w:val="ro-MD"/>
              </w:rPr>
            </w:pPr>
            <w:r w:rsidRPr="00BC706E">
              <w:rPr>
                <w:rFonts w:ascii="Times New Roman" w:hAnsi="Times New Roman" w:cs="Times New Roman"/>
                <w:sz w:val="20"/>
                <w:szCs w:val="20"/>
                <w:lang w:val="ro-MD"/>
              </w:rPr>
              <w:t>3.3. Solicitarea calificării pe piața muncii/prognoze</w:t>
            </w:r>
          </w:p>
        </w:tc>
      </w:tr>
      <w:tr w:rsidR="00A542AE" w:rsidRPr="00BC706E" w14:paraId="3C969E0E" w14:textId="77777777" w:rsidTr="00BC706E">
        <w:trPr>
          <w:trHeight w:val="186"/>
          <w:jc w:val="center"/>
        </w:trPr>
        <w:tc>
          <w:tcPr>
            <w:tcW w:w="8505" w:type="dxa"/>
          </w:tcPr>
          <w:p w14:paraId="73A5D984" w14:textId="77777777" w:rsidR="00A542AE" w:rsidRPr="00BC706E" w:rsidRDefault="00A542AE" w:rsidP="00BC706E">
            <w:pPr>
              <w:tabs>
                <w:tab w:val="left" w:pos="993"/>
                <w:tab w:val="left" w:pos="1276"/>
              </w:tabs>
              <w:spacing w:after="0" w:line="240" w:lineRule="auto"/>
              <w:ind w:left="34" w:hanging="29"/>
              <w:rPr>
                <w:rFonts w:ascii="Times New Roman" w:hAnsi="Times New Roman" w:cs="Times New Roman"/>
                <w:sz w:val="20"/>
                <w:szCs w:val="20"/>
                <w:lang w:val="ro-MD"/>
              </w:rPr>
            </w:pPr>
            <w:r w:rsidRPr="00BC706E">
              <w:rPr>
                <w:rFonts w:ascii="Times New Roman" w:hAnsi="Times New Roman" w:cs="Times New Roman"/>
                <w:bCs/>
                <w:sz w:val="20"/>
                <w:szCs w:val="20"/>
                <w:lang w:val="ro-MD"/>
              </w:rPr>
              <w:t>3.4. Tendințe de dezvoltare a calificării</w:t>
            </w:r>
          </w:p>
        </w:tc>
      </w:tr>
      <w:tr w:rsidR="00A542AE" w:rsidRPr="00BC706E" w14:paraId="4E444FD7" w14:textId="77777777" w:rsidTr="00BC706E">
        <w:trPr>
          <w:jc w:val="center"/>
        </w:trPr>
        <w:tc>
          <w:tcPr>
            <w:tcW w:w="8505" w:type="dxa"/>
          </w:tcPr>
          <w:p w14:paraId="793A57B9" w14:textId="77777777" w:rsidR="00A542AE" w:rsidRPr="00BC706E" w:rsidRDefault="00A542AE" w:rsidP="00BC706E">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bCs/>
                <w:sz w:val="20"/>
                <w:szCs w:val="20"/>
                <w:lang w:val="ro-MD"/>
              </w:rPr>
              <w:t>3.5. Interconexiunea calificării elaborate cu calificările existente în domeniul respectiv</w:t>
            </w:r>
          </w:p>
        </w:tc>
      </w:tr>
      <w:tr w:rsidR="00A542AE" w:rsidRPr="00BC706E" w14:paraId="7C61DCB9" w14:textId="77777777" w:rsidTr="00BC706E">
        <w:trPr>
          <w:jc w:val="center"/>
        </w:trPr>
        <w:tc>
          <w:tcPr>
            <w:tcW w:w="8505" w:type="dxa"/>
          </w:tcPr>
          <w:p w14:paraId="2DB7B9DB" w14:textId="77777777" w:rsidR="00A542AE" w:rsidRPr="00BC706E" w:rsidRDefault="00A542AE" w:rsidP="00BC706E">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bCs/>
                <w:sz w:val="20"/>
                <w:szCs w:val="20"/>
                <w:lang w:val="ro-MD"/>
              </w:rPr>
              <w:t>3.6. Date specifice privind capacitatea de implementare a calificării de către furnizor</w:t>
            </w:r>
          </w:p>
        </w:tc>
      </w:tr>
      <w:tr w:rsidR="00A542AE" w:rsidRPr="00BC706E" w14:paraId="0FF8C665" w14:textId="77777777" w:rsidTr="00BC706E">
        <w:trPr>
          <w:jc w:val="center"/>
        </w:trPr>
        <w:tc>
          <w:tcPr>
            <w:tcW w:w="8505" w:type="dxa"/>
          </w:tcPr>
          <w:p w14:paraId="515DA110" w14:textId="77777777" w:rsidR="00A542AE" w:rsidRPr="00BC706E" w:rsidRDefault="00A542AE" w:rsidP="00BC706E">
            <w:pPr>
              <w:tabs>
                <w:tab w:val="left" w:pos="573"/>
                <w:tab w:val="left" w:pos="3431"/>
                <w:tab w:val="left" w:pos="3791"/>
              </w:tabs>
              <w:spacing w:after="0" w:line="240" w:lineRule="auto"/>
              <w:jc w:val="center"/>
              <w:rPr>
                <w:rFonts w:ascii="Times New Roman" w:hAnsi="Times New Roman" w:cs="Times New Roman"/>
                <w:b/>
                <w:sz w:val="20"/>
                <w:szCs w:val="20"/>
                <w:lang w:val="ro-MD"/>
              </w:rPr>
            </w:pPr>
            <w:r w:rsidRPr="00BC706E">
              <w:rPr>
                <w:rFonts w:ascii="Times New Roman" w:hAnsi="Times New Roman" w:cs="Times New Roman"/>
                <w:b/>
                <w:sz w:val="20"/>
                <w:szCs w:val="20"/>
                <w:lang w:val="ro-MD"/>
              </w:rPr>
              <w:t>4. Asigurarea calității</w:t>
            </w:r>
          </w:p>
        </w:tc>
      </w:tr>
      <w:tr w:rsidR="00A542AE" w:rsidRPr="00BC706E" w14:paraId="06C2BCC9" w14:textId="77777777" w:rsidTr="00BC706E">
        <w:trPr>
          <w:jc w:val="center"/>
        </w:trPr>
        <w:tc>
          <w:tcPr>
            <w:tcW w:w="8505" w:type="dxa"/>
          </w:tcPr>
          <w:p w14:paraId="55DFD387"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4.1. Grupul de experți care au dezvoltat standardul de calificare</w:t>
            </w:r>
          </w:p>
        </w:tc>
      </w:tr>
      <w:tr w:rsidR="00A542AE" w:rsidRPr="00BC706E" w14:paraId="2C5AE202" w14:textId="77777777" w:rsidTr="00BC706E">
        <w:trPr>
          <w:jc w:val="center"/>
        </w:trPr>
        <w:tc>
          <w:tcPr>
            <w:tcW w:w="8505" w:type="dxa"/>
          </w:tcPr>
          <w:p w14:paraId="77D11D38" w14:textId="77777777" w:rsidR="00A542AE" w:rsidRPr="00BC706E" w:rsidRDefault="00A542AE" w:rsidP="00BC706E">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Numele, Prenumele experților care au elaborat standardul de calificare (5 - 9 experți)</w:t>
            </w:r>
          </w:p>
        </w:tc>
      </w:tr>
      <w:tr w:rsidR="00A542AE" w:rsidRPr="00BC706E" w14:paraId="6BB49880" w14:textId="77777777" w:rsidTr="00BC706E">
        <w:trPr>
          <w:jc w:val="center"/>
        </w:trPr>
        <w:tc>
          <w:tcPr>
            <w:tcW w:w="8505" w:type="dxa"/>
          </w:tcPr>
          <w:p w14:paraId="359D3986" w14:textId="77777777" w:rsidR="00A542AE" w:rsidRPr="00BC706E" w:rsidRDefault="00A542AE" w:rsidP="00BC706E">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Numele, Prenumele experților care au validat standardul de calificare (3 - 5 experți)</w:t>
            </w:r>
          </w:p>
        </w:tc>
      </w:tr>
      <w:tr w:rsidR="00A542AE" w:rsidRPr="00BC706E" w14:paraId="0A2E5373" w14:textId="77777777" w:rsidTr="00BC706E">
        <w:trPr>
          <w:jc w:val="center"/>
        </w:trPr>
        <w:tc>
          <w:tcPr>
            <w:tcW w:w="8505" w:type="dxa"/>
          </w:tcPr>
          <w:p w14:paraId="0A4B6A01"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4.2. Instituții promotoare ale standardului de calificare </w:t>
            </w:r>
          </w:p>
        </w:tc>
      </w:tr>
      <w:tr w:rsidR="00A542AE" w:rsidRPr="00BC706E" w14:paraId="07A30FEF" w14:textId="77777777" w:rsidTr="00BC706E">
        <w:trPr>
          <w:jc w:val="center"/>
        </w:trPr>
        <w:tc>
          <w:tcPr>
            <w:tcW w:w="8505" w:type="dxa"/>
          </w:tcPr>
          <w:p w14:paraId="2E442743" w14:textId="77777777" w:rsidR="00A542AE" w:rsidRPr="00BC706E" w:rsidRDefault="00A542AE" w:rsidP="00BC706E">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Instituția 1</w:t>
            </w:r>
          </w:p>
        </w:tc>
      </w:tr>
      <w:tr w:rsidR="00A542AE" w:rsidRPr="00BC706E" w14:paraId="3F2290E6" w14:textId="77777777" w:rsidTr="00BC706E">
        <w:trPr>
          <w:jc w:val="center"/>
        </w:trPr>
        <w:tc>
          <w:tcPr>
            <w:tcW w:w="8505" w:type="dxa"/>
          </w:tcPr>
          <w:p w14:paraId="15A6E818" w14:textId="77777777" w:rsidR="00A542AE" w:rsidRPr="00BC706E" w:rsidRDefault="00A542AE" w:rsidP="00BC706E">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Instituția 2</w:t>
            </w:r>
          </w:p>
        </w:tc>
      </w:tr>
      <w:tr w:rsidR="00A542AE" w:rsidRPr="00BC706E" w14:paraId="06979EF2" w14:textId="77777777" w:rsidTr="00BC706E">
        <w:trPr>
          <w:jc w:val="center"/>
        </w:trPr>
        <w:tc>
          <w:tcPr>
            <w:tcW w:w="8505" w:type="dxa"/>
          </w:tcPr>
          <w:p w14:paraId="2C1D9987"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4.3. Instituţii competente şi legătura cu ramura/sectorul (care au avizat pozitiv standardul)</w:t>
            </w:r>
          </w:p>
        </w:tc>
      </w:tr>
      <w:tr w:rsidR="00A542AE" w:rsidRPr="00BC706E" w14:paraId="40CA6548" w14:textId="77777777" w:rsidTr="00BC706E">
        <w:trPr>
          <w:jc w:val="center"/>
        </w:trPr>
        <w:tc>
          <w:tcPr>
            <w:tcW w:w="8505" w:type="dxa"/>
          </w:tcPr>
          <w:p w14:paraId="01B967A9"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Adresa web. www.xxx</w:t>
            </w:r>
          </w:p>
        </w:tc>
      </w:tr>
      <w:tr w:rsidR="00A542AE" w:rsidRPr="00BC706E" w14:paraId="1D053156" w14:textId="77777777" w:rsidTr="00BC706E">
        <w:trPr>
          <w:jc w:val="center"/>
        </w:trPr>
        <w:tc>
          <w:tcPr>
            <w:tcW w:w="8505" w:type="dxa"/>
          </w:tcPr>
          <w:p w14:paraId="2F9C5F6A"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4.4. Data înregistrării în Registrul Național al Calificărilor </w:t>
            </w:r>
          </w:p>
        </w:tc>
      </w:tr>
      <w:tr w:rsidR="00A542AE" w:rsidRPr="00BC706E" w14:paraId="71AFA532" w14:textId="77777777" w:rsidTr="00BC706E">
        <w:trPr>
          <w:jc w:val="center"/>
        </w:trPr>
        <w:tc>
          <w:tcPr>
            <w:tcW w:w="8505" w:type="dxa"/>
          </w:tcPr>
          <w:p w14:paraId="6B42832F"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Luna, anul.</w:t>
            </w:r>
          </w:p>
        </w:tc>
      </w:tr>
      <w:tr w:rsidR="00A542AE" w:rsidRPr="00BC706E" w14:paraId="0642432D" w14:textId="77777777" w:rsidTr="00BC706E">
        <w:trPr>
          <w:jc w:val="center"/>
        </w:trPr>
        <w:tc>
          <w:tcPr>
            <w:tcW w:w="8505" w:type="dxa"/>
          </w:tcPr>
          <w:p w14:paraId="7A616A91" w14:textId="77777777" w:rsidR="00A542AE" w:rsidRPr="00BC706E" w:rsidRDefault="00A542AE" w:rsidP="00BC706E">
            <w:pPr>
              <w:spacing w:after="0" w:line="240" w:lineRule="auto"/>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4.5. Data limită pentru elaborarea/actualizarea/revizuirea standardului de calificare </w:t>
            </w:r>
          </w:p>
        </w:tc>
      </w:tr>
      <w:tr w:rsidR="00A542AE" w:rsidRPr="00BC706E" w14:paraId="26C51539" w14:textId="77777777" w:rsidTr="00BC706E">
        <w:trPr>
          <w:jc w:val="center"/>
        </w:trPr>
        <w:tc>
          <w:tcPr>
            <w:tcW w:w="8505" w:type="dxa"/>
          </w:tcPr>
          <w:p w14:paraId="3717CA9F" w14:textId="77777777" w:rsidR="00A542AE" w:rsidRPr="00BC706E" w:rsidRDefault="00A542AE" w:rsidP="00BC706E">
            <w:pPr>
              <w:pStyle w:val="a7"/>
              <w:spacing w:after="0" w:line="240" w:lineRule="auto"/>
              <w:ind w:left="0"/>
              <w:jc w:val="both"/>
              <w:rPr>
                <w:rFonts w:ascii="Times New Roman" w:hAnsi="Times New Roman" w:cs="Times New Roman"/>
                <w:sz w:val="20"/>
                <w:szCs w:val="20"/>
                <w:lang w:val="ro-MD"/>
              </w:rPr>
            </w:pPr>
            <w:r w:rsidRPr="00BC706E">
              <w:rPr>
                <w:rFonts w:ascii="Times New Roman" w:hAnsi="Times New Roman" w:cs="Times New Roman"/>
                <w:sz w:val="20"/>
                <w:szCs w:val="20"/>
                <w:lang w:val="ro-MD"/>
              </w:rPr>
              <w:t xml:space="preserve">Luna, anul </w:t>
            </w:r>
          </w:p>
        </w:tc>
      </w:tr>
    </w:tbl>
    <w:p w14:paraId="71CBEEEA" w14:textId="77777777" w:rsidR="00A542AE" w:rsidRPr="00BC706E" w:rsidRDefault="00A542AE" w:rsidP="00A542AE">
      <w:pPr>
        <w:pStyle w:val="af8"/>
        <w:spacing w:before="120" w:beforeAutospacing="0" w:after="120" w:afterAutospacing="0" w:line="276" w:lineRule="auto"/>
        <w:jc w:val="both"/>
        <w:rPr>
          <w:lang w:val="ro-MD"/>
        </w:rPr>
      </w:pPr>
      <w:r w:rsidRPr="00BC706E">
        <w:rPr>
          <w:lang w:val="ro-MD"/>
        </w:rPr>
        <w:t xml:space="preserve">Prin această structură unificată, </w:t>
      </w:r>
      <w:r w:rsidRPr="00BC706E">
        <w:rPr>
          <w:rStyle w:val="af9"/>
          <w:rFonts w:eastAsiaTheme="majorEastAsia"/>
          <w:b w:val="0"/>
          <w:bCs w:val="0"/>
          <w:lang w:val="ro-MD"/>
        </w:rPr>
        <w:t>Fișa standardului de calificare</w:t>
      </w:r>
      <w:r w:rsidRPr="00BC706E">
        <w:rPr>
          <w:b/>
          <w:bCs/>
          <w:lang w:val="ro-MD"/>
        </w:rPr>
        <w:t xml:space="preserve"> </w:t>
      </w:r>
      <w:r w:rsidRPr="00BC706E">
        <w:rPr>
          <w:lang w:val="ro-MD"/>
        </w:rPr>
        <w:t>asigură</w:t>
      </w:r>
      <w:r w:rsidRPr="00BC706E">
        <w:rPr>
          <w:b/>
          <w:bCs/>
          <w:lang w:val="ro-MD"/>
        </w:rPr>
        <w:t xml:space="preserve"> </w:t>
      </w:r>
      <w:r w:rsidRPr="00BC706E">
        <w:rPr>
          <w:rStyle w:val="af9"/>
          <w:rFonts w:eastAsiaTheme="majorEastAsia"/>
          <w:b w:val="0"/>
          <w:bCs w:val="0"/>
          <w:lang w:val="ro-MD"/>
        </w:rPr>
        <w:t>transparența, trasabilitatea și comparabilitatea</w:t>
      </w:r>
      <w:r w:rsidRPr="00BC706E">
        <w:rPr>
          <w:lang w:val="ro-MD"/>
        </w:rPr>
        <w:t xml:space="preserve"> între calificări și facilitează corelarea directă cu descriptorii CNC, EQF și QF-EHEA.</w:t>
      </w:r>
    </w:p>
    <w:p w14:paraId="37998497" w14:textId="1CEF06C7" w:rsidR="00A542AE" w:rsidRPr="00BC706E" w:rsidRDefault="00A542AE" w:rsidP="00A542AE">
      <w:pPr>
        <w:pStyle w:val="af8"/>
        <w:spacing w:before="120" w:beforeAutospacing="0" w:after="120" w:afterAutospacing="0" w:line="276" w:lineRule="auto"/>
        <w:jc w:val="both"/>
        <w:rPr>
          <w:lang w:val="ro-MD"/>
        </w:rPr>
      </w:pPr>
      <w:r w:rsidRPr="00BC706E">
        <w:rPr>
          <w:lang w:val="ro-MD"/>
        </w:rPr>
        <w:t xml:space="preserve">Astfel, fiecare standard de calificare aprobat și inclus în CNC devine </w:t>
      </w:r>
      <w:r w:rsidRPr="00BC706E">
        <w:rPr>
          <w:rStyle w:val="af9"/>
          <w:rFonts w:eastAsiaTheme="majorEastAsia"/>
          <w:b w:val="0"/>
          <w:bCs w:val="0"/>
          <w:lang w:val="ro-MD"/>
        </w:rPr>
        <w:t>o referință unică</w:t>
      </w:r>
      <w:r w:rsidRPr="00BC706E">
        <w:rPr>
          <w:lang w:val="ro-MD"/>
        </w:rPr>
        <w:t xml:space="preserve"> pentru dezvoltarea diferitelor tipuri de programe de studii care conduc la dobândirea aceleiași calificări – complete sau parțiale. Totodată, acesta servește drept bază pentru validarea rezultatelor învățării obținute în diverse contexte (formale sau nonformale), contribuind la unitatea și coerența sistemului de calificări.</w:t>
      </w:r>
    </w:p>
    <w:p w14:paraId="178058D1" w14:textId="77777777" w:rsidR="00A542AE" w:rsidRPr="00BC706E" w:rsidRDefault="00A542AE" w:rsidP="00A542A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 xml:space="preserve">Calitatea standardului este validată printr-un proces triplu – de </w:t>
      </w:r>
      <w:r w:rsidRPr="00BC706E">
        <w:rPr>
          <w:rFonts w:ascii="Times New Roman" w:eastAsia="Times New Roman" w:hAnsi="Times New Roman" w:cs="Times New Roman"/>
          <w:i/>
          <w:iCs/>
          <w:kern w:val="0"/>
          <w:sz w:val="24"/>
          <w:szCs w:val="24"/>
          <w:lang w:val="ro-MD" w:eastAsia="ro-MD"/>
          <w14:ligatures w14:val="none"/>
        </w:rPr>
        <w:t>conținut</w:t>
      </w:r>
      <w:r w:rsidRPr="00BC706E">
        <w:rPr>
          <w:rFonts w:ascii="Times New Roman" w:eastAsia="Times New Roman" w:hAnsi="Times New Roman" w:cs="Times New Roman"/>
          <w:kern w:val="0"/>
          <w:sz w:val="24"/>
          <w:szCs w:val="24"/>
          <w:lang w:val="ro-MD" w:eastAsia="ro-MD"/>
          <w14:ligatures w14:val="none"/>
        </w:rPr>
        <w:t xml:space="preserve"> (de către experți practicieni din sector), </w:t>
      </w:r>
      <w:r w:rsidRPr="00BC706E">
        <w:rPr>
          <w:rFonts w:ascii="Times New Roman" w:eastAsia="Times New Roman" w:hAnsi="Times New Roman" w:cs="Times New Roman"/>
          <w:i/>
          <w:iCs/>
          <w:kern w:val="0"/>
          <w:sz w:val="24"/>
          <w:szCs w:val="24"/>
          <w:lang w:val="ro-MD" w:eastAsia="ro-MD"/>
          <w14:ligatures w14:val="none"/>
        </w:rPr>
        <w:t>formativ</w:t>
      </w:r>
      <w:r w:rsidRPr="00BC706E">
        <w:rPr>
          <w:rFonts w:ascii="Times New Roman" w:eastAsia="Times New Roman" w:hAnsi="Times New Roman" w:cs="Times New Roman"/>
          <w:kern w:val="0"/>
          <w:sz w:val="24"/>
          <w:szCs w:val="24"/>
          <w:lang w:val="ro-MD" w:eastAsia="ro-MD"/>
          <w14:ligatures w14:val="none"/>
        </w:rPr>
        <w:t xml:space="preserve"> (de către experți în formularea rezultatelor învățării) și </w:t>
      </w:r>
      <w:r w:rsidRPr="00BC706E">
        <w:rPr>
          <w:rFonts w:ascii="Times New Roman" w:eastAsia="Times New Roman" w:hAnsi="Times New Roman" w:cs="Times New Roman"/>
          <w:i/>
          <w:iCs/>
          <w:kern w:val="0"/>
          <w:sz w:val="24"/>
          <w:szCs w:val="24"/>
          <w:lang w:val="ro-MD" w:eastAsia="ro-MD"/>
          <w14:ligatures w14:val="none"/>
        </w:rPr>
        <w:t>metodologic</w:t>
      </w:r>
      <w:r w:rsidRPr="00BC706E">
        <w:rPr>
          <w:rFonts w:ascii="Times New Roman" w:eastAsia="Times New Roman" w:hAnsi="Times New Roman" w:cs="Times New Roman"/>
          <w:kern w:val="0"/>
          <w:sz w:val="24"/>
          <w:szCs w:val="24"/>
          <w:lang w:val="ro-MD" w:eastAsia="ro-MD"/>
          <w14:ligatures w14:val="none"/>
        </w:rPr>
        <w:t xml:space="preserve"> (de către specialiști în elaborarea standardelor de calificare).</w:t>
      </w:r>
    </w:p>
    <w:p w14:paraId="31DC1A1A" w14:textId="77777777" w:rsidR="00A542AE" w:rsidRPr="00BC706E" w:rsidRDefault="00A542AE" w:rsidP="00A542AE">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Etapele procesului de elaborare a standardului de calificare sunt prezentate mai jos și reflectă caracterul transparent, participativ și bazat pe calitate al sistemului național de calificări.</w:t>
      </w:r>
    </w:p>
    <w:p w14:paraId="63E2188E" w14:textId="77777777" w:rsidR="00A542AE" w:rsidRPr="00BC706E" w:rsidRDefault="00A542AE" w:rsidP="00A542AE">
      <w:pPr>
        <w:spacing w:before="120" w:after="120" w:line="276" w:lineRule="auto"/>
        <w:jc w:val="both"/>
        <w:outlineLvl w:val="2"/>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eastAsia="Times New Roman" w:hAnsi="Times New Roman" w:cs="Times New Roman"/>
          <w:color w:val="3494BA" w:themeColor="accent1"/>
          <w:kern w:val="0"/>
          <w:sz w:val="24"/>
          <w:szCs w:val="24"/>
          <w:lang w:val="ro-MD" w:eastAsia="ro-MD"/>
          <w14:ligatures w14:val="none"/>
        </w:rPr>
        <w:t>Etapele procesului de elaborare, validare și aprobare a standardului de calificare</w:t>
      </w:r>
    </w:p>
    <w:p w14:paraId="73D4F9DE" w14:textId="77777777" w:rsidR="00A542AE" w:rsidRPr="00BC706E" w:rsidRDefault="00A542AE" w:rsidP="00A542AE">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Conform Metodologiei (Ordin MEC nr. 573/2022), procesul include următoarele etape principale:</w:t>
      </w:r>
    </w:p>
    <w:p w14:paraId="4C82A445" w14:textId="77777777" w:rsidR="00A542AE" w:rsidRPr="00BC706E" w:rsidRDefault="00A542AE" w:rsidP="000F06BA">
      <w:pPr>
        <w:pStyle w:val="a7"/>
        <w:numPr>
          <w:ilvl w:val="0"/>
          <w:numId w:val="282"/>
        </w:numPr>
        <w:spacing w:before="120" w:after="12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Examinarea solicitării de elaborare a standardului de calificare.</w:t>
      </w:r>
      <w:r w:rsidRPr="00BC706E">
        <w:rPr>
          <w:rFonts w:ascii="Times New Roman" w:eastAsia="Times New Roman" w:hAnsi="Times New Roman" w:cs="Times New Roman"/>
          <w:kern w:val="0"/>
          <w:sz w:val="24"/>
          <w:szCs w:val="24"/>
          <w:lang w:val="ro-MD" w:eastAsia="ro-MD"/>
          <w14:ligatures w14:val="none"/>
        </w:rPr>
        <w:t xml:space="preserve"> Procesul se inițiază în baza unei cereri sau propuneri formulate de una dintre părțile interesate: MEC, ministere de resort, comitete sectoriale, patronate, sindicate, instituții de învățământ sau angajatori. MEC examinează oportunitatea elaborării standardului de calificare, în baza analizei relevanței calificării pentru domeniul de activitate și pentru piața muncii.</w:t>
      </w:r>
    </w:p>
    <w:p w14:paraId="4AE4D730" w14:textId="77777777" w:rsidR="00A542AE" w:rsidRPr="00BC706E" w:rsidRDefault="00A542AE" w:rsidP="000F06BA">
      <w:pPr>
        <w:pStyle w:val="a7"/>
        <w:numPr>
          <w:ilvl w:val="0"/>
          <w:numId w:val="282"/>
        </w:numPr>
        <w:spacing w:before="120" w:after="12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Constituirea grupului de lucru:</w:t>
      </w:r>
      <w:r w:rsidRPr="00BC706E">
        <w:rPr>
          <w:rFonts w:ascii="Times New Roman" w:eastAsia="Times New Roman" w:hAnsi="Times New Roman" w:cs="Times New Roman"/>
          <w:kern w:val="0"/>
          <w:sz w:val="24"/>
          <w:szCs w:val="24"/>
          <w:lang w:val="ro-MD" w:eastAsia="ro-MD"/>
          <w14:ligatures w14:val="none"/>
        </w:rPr>
        <w:t xml:space="preserve"> MEC formează un grup de lucru tehnic, care include experți din domeniul de referință, reprezentanți ai instituțiilor de învățământ, ai comitetelor sectoriale și ai mediului economic. Grupul este responsabil de redactarea standardului de calificare conform structurii prevăzute în metodologie (Anexele 2–12).</w:t>
      </w:r>
    </w:p>
    <w:p w14:paraId="48202A66" w14:textId="4ED24C36" w:rsidR="00A542AE" w:rsidRPr="00BC706E" w:rsidRDefault="00A542AE" w:rsidP="000F06BA">
      <w:pPr>
        <w:pStyle w:val="a7"/>
        <w:numPr>
          <w:ilvl w:val="0"/>
          <w:numId w:val="282"/>
        </w:numPr>
        <w:spacing w:before="120" w:after="12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Elaborarea standardului de competență</w:t>
      </w:r>
      <w:r w:rsidRPr="00BC706E">
        <w:rPr>
          <w:rFonts w:ascii="Times New Roman" w:eastAsia="Times New Roman" w:hAnsi="Times New Roman" w:cs="Times New Roman"/>
          <w:kern w:val="0"/>
          <w:sz w:val="24"/>
          <w:szCs w:val="24"/>
          <w:lang w:val="ro-MD" w:eastAsia="ro-MD"/>
          <w14:ligatures w14:val="none"/>
        </w:rPr>
        <w:t xml:space="preserve">: Pentru calificările de nivel superior, grupul elaborează mai întâi </w:t>
      </w:r>
      <w:r w:rsidRPr="00BC706E">
        <w:rPr>
          <w:rFonts w:ascii="Times New Roman" w:eastAsia="Times New Roman" w:hAnsi="Times New Roman" w:cs="Times New Roman"/>
          <w:i/>
          <w:iCs/>
          <w:kern w:val="0"/>
          <w:sz w:val="24"/>
          <w:szCs w:val="24"/>
          <w:lang w:val="ro-MD" w:eastAsia="ro-MD"/>
          <w14:ligatures w14:val="none"/>
        </w:rPr>
        <w:t>standardul de competență</w:t>
      </w:r>
      <w:r w:rsidRPr="00BC706E">
        <w:rPr>
          <w:rFonts w:ascii="Times New Roman" w:eastAsia="Times New Roman" w:hAnsi="Times New Roman" w:cs="Times New Roman"/>
          <w:kern w:val="0"/>
          <w:sz w:val="24"/>
          <w:szCs w:val="24"/>
          <w:lang w:val="ro-MD" w:eastAsia="ro-MD"/>
          <w14:ligatures w14:val="none"/>
        </w:rPr>
        <w:t xml:space="preserve">, care descrie cerințele profesionale specifice și competențele cheie ale specialistului din domeniu. </w:t>
      </w:r>
    </w:p>
    <w:p w14:paraId="15075C5B" w14:textId="618F3ADE" w:rsidR="00A542AE" w:rsidRPr="00BC706E" w:rsidRDefault="00A542AE" w:rsidP="000F06BA">
      <w:pPr>
        <w:pStyle w:val="a7"/>
        <w:numPr>
          <w:ilvl w:val="0"/>
          <w:numId w:val="282"/>
        </w:numPr>
        <w:spacing w:before="120" w:after="12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Validarea standardului de competenț</w:t>
      </w:r>
      <w:r w:rsidR="00340229" w:rsidRPr="00BC706E">
        <w:rPr>
          <w:rFonts w:ascii="Times New Roman" w:eastAsia="Times New Roman" w:hAnsi="Times New Roman" w:cs="Times New Roman"/>
          <w:i/>
          <w:iCs/>
          <w:kern w:val="0"/>
          <w:sz w:val="24"/>
          <w:szCs w:val="24"/>
          <w:lang w:val="ro-MD" w:eastAsia="ro-MD"/>
          <w14:ligatures w14:val="none"/>
        </w:rPr>
        <w:t>ă</w:t>
      </w:r>
      <w:r w:rsidRPr="00BC706E">
        <w:rPr>
          <w:rFonts w:ascii="Times New Roman" w:eastAsia="Times New Roman" w:hAnsi="Times New Roman" w:cs="Times New Roman"/>
          <w:kern w:val="0"/>
          <w:sz w:val="24"/>
          <w:szCs w:val="24"/>
          <w:lang w:val="ro-MD" w:eastAsia="ro-MD"/>
          <w14:ligatures w14:val="none"/>
        </w:rPr>
        <w:t>: Documentul este validat de comisia de validare, formată din experți desemnați de MEC și partenerii sociali, care verifică coerența și conformitatea standardului de competență cu descriptorii de nivel CNC și EQF. După validare, standardul de competență constituie baza pentru elaborarea standardului de calificare.</w:t>
      </w:r>
    </w:p>
    <w:p w14:paraId="566EC59B" w14:textId="04F5FEDC" w:rsidR="00A542AE" w:rsidRPr="00BC706E" w:rsidRDefault="00A542AE" w:rsidP="000F06BA">
      <w:pPr>
        <w:pStyle w:val="a7"/>
        <w:numPr>
          <w:ilvl w:val="0"/>
          <w:numId w:val="282"/>
        </w:numPr>
        <w:spacing w:before="120" w:after="12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Elaborarea standardului de calificare:</w:t>
      </w:r>
      <w:r w:rsidRPr="00BC706E">
        <w:rPr>
          <w:rFonts w:ascii="Times New Roman" w:eastAsia="Times New Roman" w:hAnsi="Times New Roman" w:cs="Times New Roman"/>
          <w:kern w:val="0"/>
          <w:sz w:val="24"/>
          <w:szCs w:val="24"/>
          <w:lang w:val="ro-MD" w:eastAsia="ro-MD"/>
          <w14:ligatures w14:val="none"/>
        </w:rPr>
        <w:t xml:space="preserve"> Grupul de lucru transpune competențele definite în standardul de competență în rezultate ale învățării, structurate pe dimensiunile: cunoștințe, aptitudini, responsabilitate și autonomie, completând toate componentele standardului în conformitate cu cerințele metodologiei. </w:t>
      </w:r>
    </w:p>
    <w:p w14:paraId="729FAE23" w14:textId="77777777" w:rsidR="00A542AE" w:rsidRPr="00BC706E" w:rsidRDefault="00A542AE" w:rsidP="000F06BA">
      <w:pPr>
        <w:pStyle w:val="a7"/>
        <w:numPr>
          <w:ilvl w:val="0"/>
          <w:numId w:val="282"/>
        </w:numPr>
        <w:spacing w:after="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Validarea standardului de calificare:</w:t>
      </w:r>
      <w:r w:rsidRPr="00BC706E">
        <w:rPr>
          <w:rFonts w:ascii="Times New Roman" w:eastAsia="Times New Roman" w:hAnsi="Times New Roman" w:cs="Times New Roman"/>
          <w:kern w:val="0"/>
          <w:sz w:val="24"/>
          <w:szCs w:val="24"/>
          <w:lang w:val="ro-MD" w:eastAsia="ro-MD"/>
          <w14:ligatures w14:val="none"/>
        </w:rPr>
        <w:t xml:space="preserve"> Proiectul standardului este transmis către comisia de validare și partenerii sociali pentru consultare și confirmare a relevanței. Se completează Fișa de validare a conformității și Fișa de consultare (Anexele 3 și 4 ale metodologiei). Validarea atestă coerența și conformitatea standardului cu CNC și cerințele pieței muncii.</w:t>
      </w:r>
    </w:p>
    <w:p w14:paraId="72E864F4" w14:textId="77777777" w:rsidR="00A542AE" w:rsidRPr="00BC706E" w:rsidRDefault="00A542AE" w:rsidP="000F06BA">
      <w:pPr>
        <w:pStyle w:val="a7"/>
        <w:numPr>
          <w:ilvl w:val="0"/>
          <w:numId w:val="282"/>
        </w:numPr>
        <w:spacing w:after="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Coordonarea cu ministerul de resort.</w:t>
      </w:r>
      <w:r w:rsidRPr="00BC706E">
        <w:rPr>
          <w:rFonts w:ascii="Times New Roman" w:eastAsia="Times New Roman" w:hAnsi="Times New Roman" w:cs="Times New Roman"/>
          <w:kern w:val="0"/>
          <w:sz w:val="24"/>
          <w:szCs w:val="24"/>
          <w:lang w:val="ro-MD" w:eastAsia="ro-MD"/>
          <w14:ligatures w14:val="none"/>
        </w:rPr>
        <w:t xml:space="preserve"> După validare, standardul este transmis ministerului de resort responsabil pentru domeniul respectiv, care asigură coerența sectorială și confirmă aplicabilitatea în practică a calificării propuse.</w:t>
      </w:r>
    </w:p>
    <w:p w14:paraId="5875E8BD" w14:textId="77777777" w:rsidR="00A542AE" w:rsidRPr="00BC706E" w:rsidRDefault="00A542AE" w:rsidP="000F06BA">
      <w:pPr>
        <w:pStyle w:val="a7"/>
        <w:numPr>
          <w:ilvl w:val="0"/>
          <w:numId w:val="282"/>
        </w:numPr>
        <w:spacing w:after="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Avizarea de către Consiliul Național pentru Calificări</w:t>
      </w:r>
      <w:r w:rsidRPr="00BC706E">
        <w:rPr>
          <w:rFonts w:ascii="Times New Roman" w:eastAsia="Times New Roman" w:hAnsi="Times New Roman" w:cs="Times New Roman"/>
          <w:kern w:val="0"/>
          <w:sz w:val="24"/>
          <w:szCs w:val="24"/>
          <w:lang w:val="ro-MD" w:eastAsia="ro-MD"/>
          <w14:ligatures w14:val="none"/>
        </w:rPr>
        <w:t>: Consiliul examinează standardul, avizează conținutul și propune MEC aprobarea acestuia. Această etapă asigură transparența și consensul intersectorial.</w:t>
      </w:r>
    </w:p>
    <w:p w14:paraId="3E6E7D7E" w14:textId="77777777" w:rsidR="00A542AE" w:rsidRPr="00BC706E" w:rsidRDefault="00A542AE" w:rsidP="000F06BA">
      <w:pPr>
        <w:pStyle w:val="a7"/>
        <w:numPr>
          <w:ilvl w:val="0"/>
          <w:numId w:val="282"/>
        </w:numPr>
        <w:spacing w:after="0" w:line="276" w:lineRule="auto"/>
        <w:ind w:left="567" w:hanging="567"/>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kern w:val="0"/>
          <w:sz w:val="24"/>
          <w:szCs w:val="24"/>
          <w:lang w:val="ro-MD" w:eastAsia="ro-MD"/>
          <w14:ligatures w14:val="none"/>
        </w:rPr>
        <w:t>Aprobarea și înregistrarea standardului de calificare:</w:t>
      </w:r>
      <w:r w:rsidRPr="00BC706E">
        <w:rPr>
          <w:rFonts w:ascii="Times New Roman" w:eastAsia="Times New Roman" w:hAnsi="Times New Roman" w:cs="Times New Roman"/>
          <w:kern w:val="0"/>
          <w:sz w:val="24"/>
          <w:szCs w:val="24"/>
          <w:lang w:val="ro-MD" w:eastAsia="ro-MD"/>
          <w14:ligatures w14:val="none"/>
        </w:rPr>
        <w:t xml:space="preserve"> MEC aprobă standardul prin ordin ministerial și dispune înregistrarea acestuia în CNC și RNC. Includerea în CNC se face pe baza corespunderii descriptorilor calificării cu nivelul CNC, conform art. 109–110 din HG nr. 330/2023. Odată înregistrat, standardul devine referință oficială pentru programele de formare profesională și pentru procesul de evaluare și certificare a competențelor.</w:t>
      </w:r>
    </w:p>
    <w:p w14:paraId="2FD114A7" w14:textId="77777777" w:rsidR="00A542AE" w:rsidRPr="00BC706E" w:rsidRDefault="00A542AE" w:rsidP="00A542AE">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4. Rolul și funcțiile Registrul Național al Calificărilor (RNC)</w:t>
      </w:r>
    </w:p>
    <w:p w14:paraId="03122842" w14:textId="77777777" w:rsidR="00A542AE" w:rsidRPr="00BC706E" w:rsidRDefault="00A542AE" w:rsidP="00A542AE">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lastRenderedPageBreak/>
        <w:t>După aprobare, fiecare calificare este înscrisă în RNC, gestionat de MEC, în conformitate cu Metodologia de înscriere a calificării în RNC, aprobată prin ordin ministerial. RNC reprezintă instrumentul oficial de documentare, publicare și consultare a calificărilor incluse în CNC și conține informații standardizate privind:</w:t>
      </w:r>
    </w:p>
    <w:p w14:paraId="6A9F1A6E" w14:textId="77777777" w:rsidR="00A542AE" w:rsidRPr="00BC706E" w:rsidRDefault="00A542AE" w:rsidP="00A542AE">
      <w:pPr>
        <w:pStyle w:val="a7"/>
        <w:numPr>
          <w:ilvl w:val="0"/>
          <w:numId w:val="193"/>
        </w:num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denumirea calificării și nivelul CNC;</w:t>
      </w:r>
    </w:p>
    <w:p w14:paraId="74C5DF7A" w14:textId="77777777" w:rsidR="00A542AE" w:rsidRPr="00BC706E" w:rsidRDefault="00A542AE" w:rsidP="00A542AE">
      <w:pPr>
        <w:pStyle w:val="a7"/>
        <w:numPr>
          <w:ilvl w:val="0"/>
          <w:numId w:val="193"/>
        </w:num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domeniul de formare profesională;</w:t>
      </w:r>
    </w:p>
    <w:p w14:paraId="661B4347" w14:textId="77777777" w:rsidR="00A542AE" w:rsidRPr="00BC706E" w:rsidRDefault="00A542AE" w:rsidP="00A542AE">
      <w:pPr>
        <w:pStyle w:val="a7"/>
        <w:numPr>
          <w:ilvl w:val="0"/>
          <w:numId w:val="193"/>
        </w:num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rezultatele învățării și sistemul de credite;</w:t>
      </w:r>
    </w:p>
    <w:p w14:paraId="3EF0F3A7" w14:textId="77777777" w:rsidR="00A542AE" w:rsidRPr="00BC706E" w:rsidRDefault="00A542AE" w:rsidP="00A542AE">
      <w:pPr>
        <w:pStyle w:val="a7"/>
        <w:numPr>
          <w:ilvl w:val="0"/>
          <w:numId w:val="193"/>
        </w:num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standardul de calificare și actele normative de aprobare.</w:t>
      </w:r>
    </w:p>
    <w:p w14:paraId="3CC026FC" w14:textId="77777777" w:rsidR="00A542AE" w:rsidRPr="00BC706E" w:rsidRDefault="00A542AE" w:rsidP="00A542AE">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Conform art. 111–112 din HG nr. 330/2023, în RNC sunt înscrise toate calificările complete și parțiale care au parcurs procedurile de validare și aprobare de către MEC. Înregistrarea confirmă statutul oficial al calificării și îi asigură vizibilitate publică pentru instituțiile de învățământ, angajatori și parteneri internaționali. La etapa actuală, au fost elaborate/actualizate și aprobate de Consiliul Național pentru Calificări 411 standarde de calificare pentru nivelurile 3-8 CNC/EQF, dintre care 331 sunt publicate pe platforma RNC (</w:t>
      </w:r>
      <w:hyperlink r:id="rId128" w:history="1">
        <w:r w:rsidRPr="00BC706E">
          <w:rPr>
            <w:rStyle w:val="aff0"/>
            <w:rFonts w:ascii="Times New Roman" w:hAnsi="Times New Roman" w:cs="Times New Roman"/>
            <w:sz w:val="24"/>
            <w:szCs w:val="24"/>
            <w:lang w:val="ro-MD"/>
          </w:rPr>
          <w:t>link</w:t>
        </w:r>
      </w:hyperlink>
      <w:r w:rsidRPr="00BC706E">
        <w:rPr>
          <w:rFonts w:ascii="Times New Roman" w:hAnsi="Times New Roman" w:cs="Times New Roman"/>
          <w:sz w:val="24"/>
          <w:szCs w:val="24"/>
          <w:lang w:val="ro-MD"/>
        </w:rPr>
        <w:t xml:space="preserve">).  </w:t>
      </w:r>
    </w:p>
    <w:p w14:paraId="32A458CE" w14:textId="77777777" w:rsidR="00A542AE" w:rsidRPr="00BC706E" w:rsidRDefault="00A542AE" w:rsidP="00A542AE">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RNC este aliniat la CNC și interoperabil cu Portalul European al EQF, fiind actualizat periodic pentru a reflecta schimbările din sistemul educațional și din piața muncii. Prin aceste caracteristici, RNC consolidează transparența, recunoașterea națională și internațională a calificărilor, mobilitatea beneficiarilor și analiza strategică a politicilor educaționale.</w:t>
      </w:r>
    </w:p>
    <w:p w14:paraId="65EFA6B5" w14:textId="311CD71F" w:rsidR="00A542AE" w:rsidRPr="00BC706E" w:rsidRDefault="00A542AE" w:rsidP="00A542AE">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 xml:space="preserve">Astfel, RNC funcționează ca o platformă națională de transparență și garanție a calității, oferind o imagine clară asupra calificărilor existente, a corespondenței lor cu nivelurile EQF și a modului în care acestea răspund nevoilor pieței muncii. Prin publicarea deschisă a datelor, RNC facilitează accesul public la informații și monitorizarea procesului de către toate părțile interesate </w:t>
      </w:r>
      <w:r w:rsidR="00612902" w:rsidRPr="00BC706E">
        <w:rPr>
          <w:rFonts w:ascii="Times New Roman" w:hAnsi="Times New Roman" w:cs="Times New Roman"/>
          <w:sz w:val="24"/>
          <w:szCs w:val="24"/>
          <w:lang w:val="ro-MD"/>
        </w:rPr>
        <w:t>-</w:t>
      </w:r>
      <w:r w:rsidRPr="00BC706E">
        <w:rPr>
          <w:rFonts w:ascii="Times New Roman" w:hAnsi="Times New Roman" w:cs="Times New Roman"/>
          <w:sz w:val="24"/>
          <w:szCs w:val="24"/>
          <w:lang w:val="ro-MD"/>
        </w:rPr>
        <w:t xml:space="preserve"> instituții de formare, angajatori, beneficiari și parteneri internaționali.</w:t>
      </w:r>
    </w:p>
    <w:p w14:paraId="35DB5FB9" w14:textId="77777777" w:rsidR="00A542AE" w:rsidRPr="00BC706E" w:rsidRDefault="00A542AE" w:rsidP="00A542AE">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5. Implementarea și monitorizarea continuă a calificărilor </w:t>
      </w:r>
    </w:p>
    <w:p w14:paraId="3BF3FA40" w14:textId="01ACB397" w:rsidR="00A542AE" w:rsidRPr="00BC706E" w:rsidRDefault="00A542AE" w:rsidP="00A542AE">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După includerea calificării în CNC și RNC, urmează etapa de implementare și monitorizare continuă. Pe baza standardului de calificare aprobat, instituțiile de învățământ și alți furnizori elaborează programele de studii și curriculumurile aferente, asigurând coerența cu cerințele pieței muncii și cu descriptorii CNC.</w:t>
      </w:r>
    </w:p>
    <w:p w14:paraId="19D42C04" w14:textId="77777777" w:rsidR="00A542AE" w:rsidRPr="00BC706E" w:rsidRDefault="00A542AE" w:rsidP="00A542AE">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Calificările implementate sunt supuse revizuirii periodice pentru a asigura relevanța acestora în raport cu evoluțiile tehnologice, economice și ocupaționale. MEC menține un mecanism de consultare și feedback continuu, prin care actorii educaționali, economici și sociali pot propune actualizarea sau arhivarea calificărilor, în funcție de cerințele pieței muncii.</w:t>
      </w:r>
    </w:p>
    <w:p w14:paraId="7BA942DB" w14:textId="77777777" w:rsidR="00A542AE" w:rsidRPr="00BC706E" w:rsidRDefault="00A542AE" w:rsidP="00A542AE">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cadrul acestui proces, MEC, în colaborare cu ANACEC, comitetele sectoriale pentru formare profesională și instituțiile de învățământ, evaluează periodic relevanța calificărilor și decide, după caz, actualizarea, modernizarea sau radierea celor care au devenit necorespunzătoare contextului actual, conform art. 86 pct. 8 din HG nr. 330/2023. Aceste mecanisme asigură calitatea, actualitatea și adaptabilitatea sistemului de calificări, consolidând capacitatea CNC de a răspunde în mod continuu nevoilor pieței muncii și obiectivelor educației pe tot parcursul vieții.</w:t>
      </w:r>
    </w:p>
    <w:p w14:paraId="2776CE9C" w14:textId="381C2BFF" w:rsidR="00A542AE" w:rsidRPr="00BC706E" w:rsidRDefault="00780C69" w:rsidP="00A542AE">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6</w:t>
      </w:r>
      <w:r w:rsidR="00A542AE" w:rsidRPr="00BC706E">
        <w:rPr>
          <w:rFonts w:ascii="Times New Roman" w:eastAsia="Times New Roman" w:hAnsi="Times New Roman" w:cs="Times New Roman"/>
          <w:b/>
          <w:bCs/>
          <w:color w:val="3494BA" w:themeColor="accent1"/>
          <w:kern w:val="0"/>
          <w:sz w:val="24"/>
          <w:szCs w:val="24"/>
          <w:lang w:val="ro-MD" w:eastAsia="ro-MD"/>
          <w14:ligatures w14:val="none"/>
        </w:rPr>
        <w:t>. Mecanisme de asigurare a transparenței și calității procesului de includere a calificărilor în CNC</w:t>
      </w:r>
    </w:p>
    <w:p w14:paraId="13E104AD" w14:textId="77777777" w:rsidR="00A542AE" w:rsidRPr="00BC706E" w:rsidRDefault="00A542AE" w:rsidP="00C74FF0">
      <w:pPr>
        <w:pStyle w:val="af8"/>
        <w:spacing w:before="120" w:beforeAutospacing="0" w:after="120" w:afterAutospacing="0" w:line="276" w:lineRule="auto"/>
        <w:jc w:val="both"/>
        <w:rPr>
          <w:lang w:val="ro-MD"/>
        </w:rPr>
      </w:pPr>
      <w:r w:rsidRPr="00BC706E">
        <w:rPr>
          <w:lang w:val="ro-MD"/>
        </w:rPr>
        <w:t xml:space="preserve">Procesul de includere a calificărilor în </w:t>
      </w:r>
      <w:r w:rsidRPr="00BC706E">
        <w:rPr>
          <w:rStyle w:val="af9"/>
          <w:rFonts w:eastAsiaTheme="majorEastAsia"/>
          <w:b w:val="0"/>
          <w:bCs w:val="0"/>
          <w:lang w:val="ro-MD"/>
        </w:rPr>
        <w:t>CNC</w:t>
      </w:r>
      <w:r w:rsidRPr="00BC706E">
        <w:rPr>
          <w:lang w:val="ro-MD"/>
        </w:rPr>
        <w:t xml:space="preserve"> se bazează pe principiile transparenței, participării și asigurării calității, fiind reglementat de </w:t>
      </w:r>
      <w:r w:rsidRPr="00BC706E">
        <w:rPr>
          <w:rStyle w:val="af9"/>
          <w:rFonts w:eastAsiaTheme="majorEastAsia"/>
          <w:b w:val="0"/>
          <w:bCs w:val="0"/>
          <w:lang w:val="ro-MD"/>
        </w:rPr>
        <w:t>HG nr. 330/2023</w:t>
      </w:r>
      <w:r w:rsidRPr="00BC706E">
        <w:rPr>
          <w:lang w:val="ro-MD"/>
        </w:rPr>
        <w:t xml:space="preserve">. Toate etapele, de la elaborarea și validarea </w:t>
      </w:r>
      <w:r w:rsidRPr="00BC706E">
        <w:rPr>
          <w:lang w:val="ro-MD"/>
        </w:rPr>
        <w:lastRenderedPageBreak/>
        <w:t xml:space="preserve">standardului de calificare până la înregistrarea calificării în </w:t>
      </w:r>
      <w:r w:rsidRPr="00BC706E">
        <w:rPr>
          <w:rStyle w:val="af9"/>
          <w:rFonts w:eastAsiaTheme="majorEastAsia"/>
          <w:b w:val="0"/>
          <w:bCs w:val="0"/>
          <w:lang w:val="ro-MD"/>
        </w:rPr>
        <w:t xml:space="preserve">RNC, </w:t>
      </w:r>
      <w:r w:rsidRPr="00BC706E">
        <w:rPr>
          <w:lang w:val="ro-MD"/>
        </w:rPr>
        <w:t xml:space="preserve">sunt monitorizate de </w:t>
      </w:r>
      <w:r w:rsidRPr="00BC706E">
        <w:rPr>
          <w:rStyle w:val="af9"/>
          <w:rFonts w:eastAsiaTheme="majorEastAsia"/>
          <w:b w:val="0"/>
          <w:bCs w:val="0"/>
          <w:lang w:val="ro-MD"/>
        </w:rPr>
        <w:t>MEC</w:t>
      </w:r>
      <w:r w:rsidRPr="00BC706E">
        <w:rPr>
          <w:lang w:val="ro-MD"/>
        </w:rPr>
        <w:t>, cu participarea actorilor din educație, formare profesională și piața muncii.</w:t>
      </w:r>
    </w:p>
    <w:p w14:paraId="3A7D17B2" w14:textId="77777777" w:rsidR="00A542AE" w:rsidRPr="00BC706E" w:rsidRDefault="00A542AE" w:rsidP="00C74FF0">
      <w:pPr>
        <w:pStyle w:val="af8"/>
        <w:spacing w:before="0" w:beforeAutospacing="0" w:after="0" w:afterAutospacing="0" w:line="276" w:lineRule="auto"/>
        <w:jc w:val="both"/>
        <w:rPr>
          <w:lang w:val="ro-MD"/>
        </w:rPr>
      </w:pPr>
      <w:r w:rsidRPr="00BC706E">
        <w:rPr>
          <w:lang w:val="ro-MD"/>
        </w:rPr>
        <w:t>Pentru a asigura un proces deschis și verificabil, sistemul aplică principii clare de transparență:</w:t>
      </w:r>
    </w:p>
    <w:p w14:paraId="6C02E001" w14:textId="77777777" w:rsidR="00A542AE" w:rsidRPr="00BC706E" w:rsidRDefault="00A542AE" w:rsidP="00C74FF0">
      <w:pPr>
        <w:pStyle w:val="af8"/>
        <w:numPr>
          <w:ilvl w:val="0"/>
          <w:numId w:val="192"/>
        </w:numPr>
        <w:spacing w:before="0" w:beforeAutospacing="0" w:after="0" w:afterAutospacing="0" w:line="276" w:lineRule="auto"/>
        <w:jc w:val="both"/>
        <w:rPr>
          <w:lang w:val="ro-MD"/>
        </w:rPr>
      </w:pPr>
      <w:r w:rsidRPr="00BC706E">
        <w:rPr>
          <w:rStyle w:val="af9"/>
          <w:rFonts w:eastAsiaTheme="majorEastAsia"/>
          <w:b w:val="0"/>
          <w:bCs w:val="0"/>
          <w:lang w:val="ro-MD"/>
        </w:rPr>
        <w:t>participare intersectorială</w:t>
      </w:r>
      <w:r w:rsidRPr="00BC706E">
        <w:rPr>
          <w:lang w:val="ro-MD"/>
        </w:rPr>
        <w:t xml:space="preserve"> a tuturor părților relevante din educație, formare și piața muncii;</w:t>
      </w:r>
    </w:p>
    <w:p w14:paraId="4558661F" w14:textId="77777777" w:rsidR="00A542AE" w:rsidRPr="00BC706E" w:rsidRDefault="00A542AE" w:rsidP="00C74FF0">
      <w:pPr>
        <w:pStyle w:val="af8"/>
        <w:numPr>
          <w:ilvl w:val="0"/>
          <w:numId w:val="192"/>
        </w:numPr>
        <w:spacing w:before="0" w:beforeAutospacing="0" w:after="0" w:afterAutospacing="0" w:line="276" w:lineRule="auto"/>
        <w:jc w:val="both"/>
        <w:rPr>
          <w:rStyle w:val="af9"/>
          <w:b w:val="0"/>
          <w:bCs w:val="0"/>
          <w:lang w:val="ro-MD"/>
        </w:rPr>
      </w:pPr>
      <w:r w:rsidRPr="00BC706E">
        <w:rPr>
          <w:rStyle w:val="af9"/>
          <w:rFonts w:eastAsiaTheme="majorEastAsia"/>
          <w:b w:val="0"/>
          <w:bCs w:val="0"/>
          <w:lang w:val="ro-MD"/>
        </w:rPr>
        <w:t>documentare publică a etapelor și deciziilor prin site-ul oficial al MEC, platformele instituțiilor de învățământ și RNC;</w:t>
      </w:r>
    </w:p>
    <w:p w14:paraId="6B52927E" w14:textId="77777777" w:rsidR="00A542AE" w:rsidRPr="00BC706E" w:rsidRDefault="00A542AE" w:rsidP="00C74FF0">
      <w:pPr>
        <w:pStyle w:val="af8"/>
        <w:numPr>
          <w:ilvl w:val="0"/>
          <w:numId w:val="192"/>
        </w:numPr>
        <w:spacing w:before="0" w:beforeAutospacing="0" w:after="0" w:afterAutospacing="0" w:line="276" w:lineRule="auto"/>
        <w:jc w:val="both"/>
        <w:rPr>
          <w:rStyle w:val="af9"/>
          <w:rFonts w:eastAsiaTheme="majorEastAsia"/>
          <w:b w:val="0"/>
          <w:bCs w:val="0"/>
          <w:lang w:val="ro-MD"/>
        </w:rPr>
      </w:pPr>
      <w:r w:rsidRPr="00BC706E">
        <w:rPr>
          <w:rStyle w:val="af9"/>
          <w:rFonts w:eastAsiaTheme="majorEastAsia"/>
          <w:b w:val="0"/>
          <w:bCs w:val="0"/>
          <w:lang w:val="ro-MD"/>
        </w:rPr>
        <w:t>trasabilitate completă a calificărilor prin standarde, metodologii și acte de aprobare publicate;</w:t>
      </w:r>
    </w:p>
    <w:p w14:paraId="59CAE6CE" w14:textId="77777777" w:rsidR="00A542AE" w:rsidRPr="00BC706E" w:rsidRDefault="00A542AE" w:rsidP="00C74FF0">
      <w:pPr>
        <w:numPr>
          <w:ilvl w:val="0"/>
          <w:numId w:val="190"/>
        </w:numPr>
        <w:spacing w:after="0" w:line="276" w:lineRule="auto"/>
        <w:jc w:val="both"/>
        <w:rPr>
          <w:rStyle w:val="af9"/>
          <w:rFonts w:ascii="Times New Roman" w:eastAsiaTheme="majorEastAsia" w:hAnsi="Times New Roman" w:cs="Times New Roman"/>
          <w:b w:val="0"/>
          <w:bCs w:val="0"/>
          <w:sz w:val="24"/>
          <w:szCs w:val="24"/>
          <w:lang w:val="ro-MD" w:eastAsia="ro-MD"/>
        </w:rPr>
      </w:pPr>
      <w:r w:rsidRPr="00BC706E">
        <w:rPr>
          <w:rStyle w:val="af9"/>
          <w:rFonts w:ascii="Times New Roman" w:eastAsiaTheme="majorEastAsia" w:hAnsi="Times New Roman" w:cs="Times New Roman"/>
          <w:b w:val="0"/>
          <w:bCs w:val="0"/>
          <w:kern w:val="0"/>
          <w:sz w:val="24"/>
          <w:szCs w:val="24"/>
          <w:lang w:val="ro-MD" w:eastAsia="ro-MD"/>
          <w14:ligatures w14:val="none"/>
        </w:rPr>
        <w:t xml:space="preserve">evaluare externă realizată de ANACEC pentru verificarea </w:t>
      </w:r>
      <w:r w:rsidRPr="00BC706E">
        <w:rPr>
          <w:rStyle w:val="af9"/>
          <w:rFonts w:ascii="Times New Roman" w:eastAsiaTheme="majorEastAsia" w:hAnsi="Times New Roman" w:cs="Times New Roman"/>
          <w:b w:val="0"/>
          <w:bCs w:val="0"/>
          <w:sz w:val="24"/>
          <w:szCs w:val="24"/>
          <w:lang w:val="ro-MD"/>
        </w:rPr>
        <w:t>coerenței între standarde, programe și nivelurile CNC/EQF;</w:t>
      </w:r>
    </w:p>
    <w:p w14:paraId="58055090" w14:textId="77777777" w:rsidR="00A542AE" w:rsidRPr="00BC706E" w:rsidRDefault="00A542AE" w:rsidP="00C74FF0">
      <w:pPr>
        <w:pStyle w:val="af8"/>
        <w:numPr>
          <w:ilvl w:val="0"/>
          <w:numId w:val="192"/>
        </w:numPr>
        <w:spacing w:before="0" w:beforeAutospacing="0" w:after="0" w:afterAutospacing="0" w:line="276" w:lineRule="auto"/>
        <w:jc w:val="both"/>
        <w:rPr>
          <w:lang w:val="ro-MD"/>
        </w:rPr>
      </w:pPr>
      <w:r w:rsidRPr="00BC706E">
        <w:rPr>
          <w:rStyle w:val="af9"/>
          <w:rFonts w:eastAsiaTheme="majorEastAsia"/>
          <w:b w:val="0"/>
          <w:bCs w:val="0"/>
          <w:lang w:val="ro-MD"/>
        </w:rPr>
        <w:t>aliniere continuă</w:t>
      </w:r>
      <w:r w:rsidRPr="00BC706E">
        <w:rPr>
          <w:lang w:val="ro-MD"/>
        </w:rPr>
        <w:t xml:space="preserve"> la </w:t>
      </w:r>
      <w:r w:rsidRPr="00BC706E">
        <w:rPr>
          <w:rStyle w:val="af9"/>
          <w:rFonts w:eastAsiaTheme="majorEastAsia"/>
          <w:b w:val="0"/>
          <w:bCs w:val="0"/>
          <w:lang w:val="ro-MD"/>
        </w:rPr>
        <w:t>EQF</w:t>
      </w:r>
      <w:r w:rsidRPr="00BC706E">
        <w:rPr>
          <w:lang w:val="ro-MD"/>
        </w:rPr>
        <w:t xml:space="preserve"> și </w:t>
      </w:r>
      <w:r w:rsidRPr="00BC706E">
        <w:rPr>
          <w:rStyle w:val="af9"/>
          <w:rFonts w:eastAsiaTheme="majorEastAsia"/>
          <w:b w:val="0"/>
          <w:bCs w:val="0"/>
          <w:lang w:val="ro-MD"/>
        </w:rPr>
        <w:t>QF-EHEA</w:t>
      </w:r>
      <w:r w:rsidRPr="00BC706E">
        <w:rPr>
          <w:lang w:val="ro-MD"/>
        </w:rPr>
        <w:t>, pentru asigurarea comparabilității internaționale.</w:t>
      </w:r>
    </w:p>
    <w:p w14:paraId="5EF09B72" w14:textId="77777777" w:rsidR="00A542AE" w:rsidRPr="00BC706E" w:rsidRDefault="00A542AE" w:rsidP="00C74FF0">
      <w:pPr>
        <w:pStyle w:val="af8"/>
        <w:spacing w:before="0" w:beforeAutospacing="0" w:after="0" w:afterAutospacing="0" w:line="276" w:lineRule="auto"/>
        <w:jc w:val="both"/>
        <w:rPr>
          <w:lang w:val="ro-MD"/>
        </w:rPr>
      </w:pPr>
      <w:r w:rsidRPr="00BC706E">
        <w:rPr>
          <w:lang w:val="ro-MD"/>
        </w:rPr>
        <w:t>Asigurarea accesului public și gratuit la informațiile privind calificările incluse în CNC, prin intermediul platformei digitale a RNC și al paginilor oficiale ale MEC și ale instituțiilor de învățământ, permite:</w:t>
      </w:r>
    </w:p>
    <w:p w14:paraId="4F885D46" w14:textId="77777777" w:rsidR="00A542AE" w:rsidRPr="00BC706E" w:rsidRDefault="00A542AE" w:rsidP="00A542AE">
      <w:pPr>
        <w:pStyle w:val="af8"/>
        <w:numPr>
          <w:ilvl w:val="0"/>
          <w:numId w:val="189"/>
        </w:numPr>
        <w:spacing w:before="0" w:beforeAutospacing="0" w:after="0" w:afterAutospacing="0" w:line="276" w:lineRule="auto"/>
        <w:jc w:val="both"/>
        <w:rPr>
          <w:lang w:val="ro-MD"/>
        </w:rPr>
      </w:pPr>
      <w:r w:rsidRPr="00BC706E">
        <w:rPr>
          <w:lang w:val="ro-MD"/>
        </w:rPr>
        <w:t>monitorizarea permanentă a ofertei naționale de calificări;</w:t>
      </w:r>
    </w:p>
    <w:p w14:paraId="3D6F1FBF" w14:textId="77777777" w:rsidR="00A542AE" w:rsidRPr="00BC706E" w:rsidRDefault="00A542AE" w:rsidP="00A542AE">
      <w:pPr>
        <w:pStyle w:val="af8"/>
        <w:numPr>
          <w:ilvl w:val="0"/>
          <w:numId w:val="189"/>
        </w:numPr>
        <w:spacing w:before="0" w:beforeAutospacing="0" w:after="0" w:afterAutospacing="0" w:line="276" w:lineRule="auto"/>
        <w:jc w:val="both"/>
        <w:rPr>
          <w:lang w:val="ro-MD"/>
        </w:rPr>
      </w:pPr>
      <w:r w:rsidRPr="00BC706E">
        <w:rPr>
          <w:lang w:val="ro-MD"/>
        </w:rPr>
        <w:t>promovarea mobilității educaționale și profesionale;</w:t>
      </w:r>
    </w:p>
    <w:p w14:paraId="6B21A9A4" w14:textId="77777777" w:rsidR="00A542AE" w:rsidRPr="00BC706E" w:rsidRDefault="00A542AE" w:rsidP="00A542AE">
      <w:pPr>
        <w:pStyle w:val="af8"/>
        <w:numPr>
          <w:ilvl w:val="0"/>
          <w:numId w:val="189"/>
        </w:numPr>
        <w:spacing w:before="0" w:beforeAutospacing="0" w:after="0" w:afterAutospacing="0" w:line="276" w:lineRule="auto"/>
        <w:jc w:val="both"/>
        <w:rPr>
          <w:lang w:val="ro-MD"/>
        </w:rPr>
      </w:pPr>
      <w:r w:rsidRPr="00BC706E">
        <w:rPr>
          <w:lang w:val="ro-MD"/>
        </w:rPr>
        <w:t>recunoașterea mutuală a calificărilor la nivel european, în conformitate cu principiile EQF și QF-EHEA.</w:t>
      </w:r>
    </w:p>
    <w:p w14:paraId="0575EED2" w14:textId="77777777" w:rsidR="00A542AE" w:rsidRPr="00BC706E" w:rsidRDefault="00A542AE" w:rsidP="00A542AE">
      <w:pPr>
        <w:pStyle w:val="af8"/>
        <w:spacing w:before="120" w:beforeAutospacing="0" w:after="120" w:afterAutospacing="0" w:line="276" w:lineRule="auto"/>
        <w:jc w:val="both"/>
        <w:rPr>
          <w:lang w:val="ro-MD"/>
        </w:rPr>
      </w:pPr>
      <w:r w:rsidRPr="00BC706E">
        <w:rPr>
          <w:lang w:val="ro-MD"/>
        </w:rPr>
        <w:t>Prin aplicarea acestor mecanisme, Republica Moldova garantează un sistem coerent, transparent și bazat pe dovezi, care confirmă că fiecare calificare inclusă în CNC corespunde descriptorilor de nivel și este aliniată la obiectivele europene privind transparența, calitatea și învățarea pe tot parcursul vieții.</w:t>
      </w:r>
    </w:p>
    <w:p w14:paraId="5C7CA558" w14:textId="66E1DB7C" w:rsidR="00C06059" w:rsidRPr="00BC706E" w:rsidRDefault="00C06059" w:rsidP="00C06059">
      <w:pPr>
        <w:spacing w:before="120" w:after="120" w:line="240" w:lineRule="auto"/>
        <w:jc w:val="both"/>
        <w:rPr>
          <w:rFonts w:ascii="Times New Roman" w:hAnsi="Times New Roman" w:cs="Times New Roman"/>
          <w:b/>
          <w:sz w:val="24"/>
          <w:szCs w:val="24"/>
          <w:lang w:val="ro-MD"/>
        </w:rPr>
      </w:pPr>
      <w:r w:rsidRPr="00BC706E">
        <w:rPr>
          <w:rFonts w:ascii="Times New Roman" w:hAnsi="Times New Roman" w:cs="Times New Roman"/>
          <w:b/>
          <w:sz w:val="24"/>
          <w:szCs w:val="24"/>
          <w:lang w:val="ro-MD"/>
        </w:rPr>
        <w:t>Concluzie generală privind conformitatea cu Criteriul 4 (QF-EHEA)</w:t>
      </w:r>
    </w:p>
    <w:tbl>
      <w:tblPr>
        <w:tblStyle w:val="aff"/>
        <w:tblW w:w="0" w:type="auto"/>
        <w:tblBorders>
          <w:top w:val="single" w:sz="12" w:space="0" w:color="3494BA" w:themeColor="accent1"/>
          <w:left w:val="single" w:sz="12" w:space="0" w:color="3494BA" w:themeColor="accent1"/>
          <w:bottom w:val="single" w:sz="12" w:space="0" w:color="3494BA" w:themeColor="accent1"/>
          <w:right w:val="single" w:sz="12" w:space="0" w:color="3494BA" w:themeColor="accent1"/>
          <w:insideH w:val="single" w:sz="12" w:space="0" w:color="3494BA" w:themeColor="accent1"/>
          <w:insideV w:val="single" w:sz="12" w:space="0" w:color="3494BA" w:themeColor="accent1"/>
        </w:tblBorders>
        <w:tblLook w:val="04A0" w:firstRow="1" w:lastRow="0" w:firstColumn="1" w:lastColumn="0" w:noHBand="0" w:noVBand="1"/>
      </w:tblPr>
      <w:tblGrid>
        <w:gridCol w:w="9608"/>
      </w:tblGrid>
      <w:tr w:rsidR="00C06059" w:rsidRPr="00BC706E" w14:paraId="163505B6" w14:textId="77777777" w:rsidTr="00C06059">
        <w:tc>
          <w:tcPr>
            <w:tcW w:w="9628" w:type="dxa"/>
          </w:tcPr>
          <w:p w14:paraId="3AC7B01F" w14:textId="77777777" w:rsidR="00C06059" w:rsidRPr="00BC706E" w:rsidRDefault="00C06059" w:rsidP="00C06059">
            <w:pPr>
              <w:pStyle w:val="af8"/>
              <w:spacing w:before="120" w:beforeAutospacing="0" w:after="120" w:afterAutospacing="0" w:line="276" w:lineRule="auto"/>
              <w:jc w:val="both"/>
              <w:rPr>
                <w:lang w:val="ro-MD"/>
              </w:rPr>
            </w:pPr>
            <w:r w:rsidRPr="00BC706E">
              <w:rPr>
                <w:lang w:val="ro-MD"/>
              </w:rPr>
              <w:t>Republica Moldova dispune de un sistem complet și operațional de includere a calificărilor în CNC, fundamentat pe acte normative clare, proceduri publice și implicare intersectorială. Procesul este documentat, verificabil și susținut de mecanisme funcționale de feedback și monitorizare, garantând transparența, credibilitatea și calitatea calificărilor incluse în CNC și înscrise în RNC.</w:t>
            </w:r>
          </w:p>
          <w:p w14:paraId="1A1E4475" w14:textId="4CB20A61" w:rsidR="00C06059" w:rsidRPr="00BC706E" w:rsidRDefault="00C06059" w:rsidP="00A542AE">
            <w:pPr>
              <w:pStyle w:val="af8"/>
              <w:spacing w:before="120" w:beforeAutospacing="0" w:after="120" w:afterAutospacing="0" w:line="276" w:lineRule="auto"/>
              <w:jc w:val="both"/>
              <w:rPr>
                <w:lang w:val="ro-MD"/>
              </w:rPr>
            </w:pPr>
            <w:r w:rsidRPr="00BC706E">
              <w:rPr>
                <w:lang w:val="ro-MD"/>
              </w:rPr>
              <w:t>Prin aplicarea unitară a cadrului normativ și utilizarea instrumentelor naționale și europene de transparență (RNC, Europass, sistem</w:t>
            </w:r>
            <w:r w:rsidR="001B7872" w:rsidRPr="00BC706E">
              <w:rPr>
                <w:lang w:val="ro-MD"/>
              </w:rPr>
              <w:t>ul</w:t>
            </w:r>
            <w:r w:rsidRPr="00BC706E">
              <w:rPr>
                <w:lang w:val="ro-MD"/>
              </w:rPr>
              <w:t xml:space="preserve"> de credite ECTS), Republica Moldova demonstrează </w:t>
            </w:r>
            <w:r w:rsidRPr="00BC706E">
              <w:rPr>
                <w:rStyle w:val="af9"/>
                <w:rFonts w:eastAsiaTheme="majorEastAsia"/>
                <w:b w:val="0"/>
                <w:bCs w:val="0"/>
                <w:lang w:val="ro-MD"/>
              </w:rPr>
              <w:t>alinierea deplină la principiile europene privind transparența, trasabilitatea și comparabilitatea calificărilor</w:t>
            </w:r>
            <w:r w:rsidRPr="00BC706E">
              <w:rPr>
                <w:lang w:val="ro-MD"/>
              </w:rPr>
              <w:t>, asigurând vizibilitatea și recunoașterea lor în spațiul european al educației și formării profesionale.</w:t>
            </w:r>
          </w:p>
        </w:tc>
      </w:tr>
    </w:tbl>
    <w:p w14:paraId="0D2AE589" w14:textId="77777777" w:rsidR="00C06059" w:rsidRPr="00BC706E" w:rsidRDefault="00C06059" w:rsidP="00A542AE">
      <w:pPr>
        <w:pStyle w:val="af8"/>
        <w:spacing w:before="120" w:beforeAutospacing="0" w:after="120" w:afterAutospacing="0" w:line="276" w:lineRule="auto"/>
        <w:jc w:val="both"/>
        <w:rPr>
          <w:lang w:val="ro-MD"/>
        </w:rPr>
      </w:pPr>
    </w:p>
    <w:p w14:paraId="383DD1C9" w14:textId="14AF6343" w:rsidR="00C0102A" w:rsidRPr="00BC706E" w:rsidRDefault="00C0102A" w:rsidP="00871390">
      <w:pPr>
        <w:spacing w:before="100" w:beforeAutospacing="1" w:after="100" w:afterAutospacing="1" w:line="240"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CRITERIUL 5. </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9618"/>
      </w:tblGrid>
      <w:tr w:rsidR="00C0102A" w:rsidRPr="00BC706E" w14:paraId="6A599B4F" w14:textId="77777777" w:rsidTr="00BC706E">
        <w:tc>
          <w:tcPr>
            <w:tcW w:w="9618" w:type="dxa"/>
          </w:tcPr>
          <w:p w14:paraId="277FBBF0" w14:textId="60467AF2" w:rsidR="00C0102A" w:rsidRPr="00BC706E" w:rsidRDefault="00C0102A" w:rsidP="00C0102A">
            <w:pPr>
              <w:spacing w:before="120" w:after="120"/>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i/>
                <w:iCs/>
                <w:color w:val="3494BA" w:themeColor="accent1"/>
                <w:sz w:val="24"/>
                <w:szCs w:val="24"/>
                <w:lang w:val="ro-MD"/>
              </w:rPr>
              <w:t>Definiție:</w:t>
            </w:r>
            <w:r w:rsidRPr="00BC706E">
              <w:rPr>
                <w:rFonts w:ascii="Times New Roman" w:hAnsi="Times New Roman" w:cs="Times New Roman"/>
                <w:color w:val="3494BA" w:themeColor="accent1"/>
                <w:sz w:val="24"/>
                <w:szCs w:val="24"/>
                <w:lang w:val="ro-MD"/>
              </w:rPr>
              <w:t xml:space="preserve"> </w:t>
            </w:r>
            <w:r w:rsidRPr="00BC706E">
              <w:rPr>
                <w:rFonts w:ascii="Times New Roman" w:eastAsia="Times New Roman" w:hAnsi="Times New Roman" w:cs="Times New Roman"/>
                <w:kern w:val="0"/>
                <w:sz w:val="24"/>
                <w:szCs w:val="24"/>
                <w:lang w:val="ro-MD" w:eastAsia="ro-MD"/>
                <w14:ligatures w14:val="none"/>
              </w:rPr>
              <w:t>Sistemul național de asigurare a calității în învățământul superior face trimitere la cadrul național al calificărilor și este coerent cu Standardele și Liniile Directoare Europene pentru Asigurarea Calității în Spațiul European al Învățământului Superior (ESG).</w:t>
            </w:r>
          </w:p>
        </w:tc>
      </w:tr>
    </w:tbl>
    <w:p w14:paraId="0C3AED2A" w14:textId="060CCA55" w:rsidR="00F41846" w:rsidRPr="00BC706E" w:rsidRDefault="00F41846" w:rsidP="006A559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Sistemul național de asigurare a calității în învățământul superior al Republicii Moldova este construit în deplină concordanță cu Cadrul Național al Calificărilor (CNC) și se aliniază principiilor stabilite de Standardele și Liniile Directoare Europene pentru Asigurarea Calității în Spațiul European al Învățământului Superior (ESG, 2015). Acest cadru asigură coerența dintre rezultatele învățării, </w:t>
      </w:r>
      <w:r w:rsidRPr="00BC706E">
        <w:rPr>
          <w:rFonts w:ascii="Times New Roman" w:eastAsia="Times New Roman" w:hAnsi="Times New Roman" w:cs="Times New Roman"/>
          <w:kern w:val="0"/>
          <w:sz w:val="24"/>
          <w:szCs w:val="24"/>
          <w:lang w:val="ro-MD" w:eastAsia="ro-MD"/>
          <w14:ligatures w14:val="none"/>
        </w:rPr>
        <w:lastRenderedPageBreak/>
        <w:t>calificările acordate și mecanismele de evaluare internă și externă a calității, contribuind la compatibilitatea internațională și la încrederea în sistemul educațional național.</w:t>
      </w:r>
    </w:p>
    <w:p w14:paraId="4BA91CC1" w14:textId="34C1EB57" w:rsidR="00F41846" w:rsidRPr="00BC706E" w:rsidRDefault="00F41846" w:rsidP="006A559F">
      <w:pPr>
        <w:pStyle w:val="a7"/>
        <w:numPr>
          <w:ilvl w:val="1"/>
          <w:numId w:val="192"/>
        </w:numPr>
        <w:spacing w:before="120" w:after="120" w:line="276" w:lineRule="auto"/>
        <w:ind w:left="284" w:hanging="284"/>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Rolul ANACEC în sistemul național de asigurare a calității</w:t>
      </w:r>
    </w:p>
    <w:p w14:paraId="31C0F04E" w14:textId="5E33669C" w:rsidR="00F41846" w:rsidRPr="00BC706E" w:rsidRDefault="00F41846" w:rsidP="006A559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Agenția Națională de Asigurare a Calității în Educație și Cercetare (ANACEC) reprezintă autoritatea publică responsabilă pentru organizarea, coordonarea și implementarea proceselor de evaluare externă a calității în învățământul superior. Activitatea ANACEC se fundamentează pe </w:t>
      </w:r>
      <w:r w:rsidR="008E4E68" w:rsidRPr="00BC706E">
        <w:rPr>
          <w:rFonts w:ascii="Times New Roman" w:eastAsia="Times New Roman" w:hAnsi="Times New Roman" w:cs="Times New Roman"/>
          <w:kern w:val="0"/>
          <w:sz w:val="24"/>
          <w:szCs w:val="24"/>
          <w:lang w:val="ro-MD" w:eastAsia="ro-MD"/>
          <w14:ligatures w14:val="none"/>
        </w:rPr>
        <w:t>Metodologia de evaluare externă a calității în învățământul superior, profesional tehnic și formarea profesională a adulților și a Regulamentului de calcul al taxelor la serviciile prestate în cadrul evaluării externe a calității programelor de studii și a instituțiilor de învățământ profesional tehnic, superior și de formare profesională a adulților</w:t>
      </w:r>
      <w:r w:rsidR="00737806" w:rsidRPr="00BC706E">
        <w:rPr>
          <w:rStyle w:val="afc"/>
          <w:rFonts w:ascii="Times New Roman" w:eastAsia="Times New Roman" w:hAnsi="Times New Roman" w:cs="Times New Roman"/>
          <w:kern w:val="0"/>
          <w:sz w:val="24"/>
          <w:szCs w:val="24"/>
          <w:lang w:val="ro-MD" w:eastAsia="ro-MD"/>
          <w14:ligatures w14:val="none"/>
        </w:rPr>
        <w:footnoteReference w:id="76"/>
      </w:r>
      <w:r w:rsidRPr="00BC706E">
        <w:rPr>
          <w:rFonts w:ascii="Times New Roman" w:eastAsia="Times New Roman" w:hAnsi="Times New Roman" w:cs="Times New Roman"/>
          <w:kern w:val="0"/>
          <w:sz w:val="24"/>
          <w:szCs w:val="24"/>
          <w:lang w:val="ro-MD" w:eastAsia="ro-MD"/>
          <w14:ligatures w14:val="none"/>
        </w:rPr>
        <w:t xml:space="preserve">, aprobată prin </w:t>
      </w:r>
      <w:r w:rsidR="008E4E68" w:rsidRPr="00BC706E">
        <w:rPr>
          <w:rFonts w:ascii="Times New Roman" w:eastAsia="Times New Roman" w:hAnsi="Times New Roman" w:cs="Times New Roman"/>
          <w:kern w:val="0"/>
          <w:sz w:val="24"/>
          <w:szCs w:val="24"/>
          <w:lang w:val="ro-MD" w:eastAsia="ro-MD"/>
          <w14:ligatures w14:val="none"/>
        </w:rPr>
        <w:t>HG</w:t>
      </w:r>
      <w:r w:rsidRPr="00BC706E">
        <w:rPr>
          <w:rFonts w:ascii="Times New Roman" w:eastAsia="Times New Roman" w:hAnsi="Times New Roman" w:cs="Times New Roman"/>
          <w:kern w:val="0"/>
          <w:sz w:val="24"/>
          <w:szCs w:val="24"/>
          <w:lang w:val="ro-MD" w:eastAsia="ro-MD"/>
          <w14:ligatures w14:val="none"/>
        </w:rPr>
        <w:t xml:space="preserve"> nr. 616/2016, precum și pe Ghidurile de evaluare externă elaborate în baza acesteia</w:t>
      </w:r>
      <w:r w:rsidR="00CE59E1" w:rsidRPr="00BC706E">
        <w:rPr>
          <w:rStyle w:val="afc"/>
          <w:rFonts w:ascii="Times New Roman" w:eastAsia="Times New Roman" w:hAnsi="Times New Roman" w:cs="Times New Roman"/>
          <w:kern w:val="0"/>
          <w:sz w:val="24"/>
          <w:szCs w:val="24"/>
          <w:lang w:val="ro-MD" w:eastAsia="ro-MD"/>
          <w14:ligatures w14:val="none"/>
        </w:rPr>
        <w:footnoteReference w:id="77"/>
      </w:r>
      <w:r w:rsidRPr="00BC706E">
        <w:rPr>
          <w:rFonts w:ascii="Times New Roman" w:eastAsia="Times New Roman" w:hAnsi="Times New Roman" w:cs="Times New Roman"/>
          <w:kern w:val="0"/>
          <w:sz w:val="24"/>
          <w:szCs w:val="24"/>
          <w:lang w:val="ro-MD" w:eastAsia="ro-MD"/>
          <w14:ligatures w14:val="none"/>
        </w:rPr>
        <w:t>.</w:t>
      </w:r>
    </w:p>
    <w:p w14:paraId="27F28FDC" w14:textId="65AF7F66" w:rsidR="00F41846" w:rsidRPr="00BC706E" w:rsidRDefault="00F41846" w:rsidP="006A559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Prin aplicarea acestor instrumente metodologice, ANACEC verifică în ce măsură rezultatele învățării, formulate și validate prin standardele de calificare și descriptorii de nivel ai CNC, sunt integrate în programele de studii, sunt evaluate corect și sunt recunoscute prin calificările acordate. De asemenea, agenția urmărește concordanța dintre calificare, nivelul CNC declarat și cerințele ciclurilor Bologna, asigurând o corelare directă între volumul de studii, rezultatele așteptate și creditele ECTS.</w:t>
      </w:r>
    </w:p>
    <w:p w14:paraId="1F85B0E8" w14:textId="77777777" w:rsidR="00F41846" w:rsidRPr="00BC706E" w:rsidRDefault="00F41846" w:rsidP="006A559F">
      <w:pPr>
        <w:pStyle w:val="a7"/>
        <w:numPr>
          <w:ilvl w:val="1"/>
          <w:numId w:val="192"/>
        </w:numPr>
        <w:spacing w:before="120" w:after="120" w:line="276" w:lineRule="auto"/>
        <w:ind w:left="284" w:hanging="284"/>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Alinierea la standardele și liniile directoare ESG</w:t>
      </w:r>
    </w:p>
    <w:p w14:paraId="66E080C8" w14:textId="77777777" w:rsidR="00F41846" w:rsidRPr="00BC706E" w:rsidRDefault="00F41846" w:rsidP="006A559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ANACEC asigură că procedurile de evaluare externă și standardele naționale sunt elaborate și aplicate în conformitate cu ESG (2015) – cadrul european de referință pentru calitatea învățământului superior. Această aliniere garantează că sistemul național de asigurare a calității promovează principii esențiale precum:</w:t>
      </w:r>
    </w:p>
    <w:p w14:paraId="4DB963F4" w14:textId="433A827D" w:rsidR="00F41846" w:rsidRPr="00BC706E" w:rsidRDefault="00F41846" w:rsidP="006A559F">
      <w:pPr>
        <w:numPr>
          <w:ilvl w:val="0"/>
          <w:numId w:val="28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centr</w:t>
      </w:r>
      <w:r w:rsidR="00A247ED" w:rsidRPr="00BC706E">
        <w:rPr>
          <w:rFonts w:ascii="Times New Roman" w:eastAsia="Times New Roman" w:hAnsi="Times New Roman" w:cs="Times New Roman"/>
          <w:kern w:val="0"/>
          <w:sz w:val="24"/>
          <w:szCs w:val="24"/>
          <w:lang w:val="ro-MD" w:eastAsia="ro-MD"/>
          <w14:ligatures w14:val="none"/>
        </w:rPr>
        <w:t>area</w:t>
      </w:r>
      <w:r w:rsidRPr="00BC706E">
        <w:rPr>
          <w:rFonts w:ascii="Times New Roman" w:eastAsia="Times New Roman" w:hAnsi="Times New Roman" w:cs="Times New Roman"/>
          <w:kern w:val="0"/>
          <w:sz w:val="24"/>
          <w:szCs w:val="24"/>
          <w:lang w:val="ro-MD" w:eastAsia="ro-MD"/>
          <w14:ligatures w14:val="none"/>
        </w:rPr>
        <w:t xml:space="preserve"> pe student și rezultatele învățării;</w:t>
      </w:r>
    </w:p>
    <w:p w14:paraId="5C3C65AD" w14:textId="77777777" w:rsidR="00F41846" w:rsidRPr="00BC706E" w:rsidRDefault="00F41846" w:rsidP="006A559F">
      <w:pPr>
        <w:numPr>
          <w:ilvl w:val="0"/>
          <w:numId w:val="28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transparența și responsabilitatea instituțională;</w:t>
      </w:r>
    </w:p>
    <w:p w14:paraId="1415761E" w14:textId="77777777" w:rsidR="00F41846" w:rsidRPr="00BC706E" w:rsidRDefault="00F41846" w:rsidP="006A559F">
      <w:pPr>
        <w:numPr>
          <w:ilvl w:val="0"/>
          <w:numId w:val="28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participarea părților interesate – inclusiv a studenților și angajatorilor;</w:t>
      </w:r>
    </w:p>
    <w:p w14:paraId="16610F54" w14:textId="4279B0E2" w:rsidR="00F41846" w:rsidRPr="00BC706E" w:rsidRDefault="00F41846" w:rsidP="006A559F">
      <w:pPr>
        <w:numPr>
          <w:ilvl w:val="0"/>
          <w:numId w:val="283"/>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îmbunătățirea continuă a calității programelor și </w:t>
      </w:r>
      <w:r w:rsidR="00157B2B" w:rsidRPr="00BC706E">
        <w:rPr>
          <w:rFonts w:ascii="Times New Roman" w:eastAsia="Times New Roman" w:hAnsi="Times New Roman" w:cs="Times New Roman"/>
          <w:kern w:val="0"/>
          <w:sz w:val="24"/>
          <w:szCs w:val="24"/>
          <w:lang w:val="ro-MD" w:eastAsia="ro-MD"/>
          <w14:ligatures w14:val="none"/>
        </w:rPr>
        <w:t xml:space="preserve">a </w:t>
      </w:r>
      <w:r w:rsidRPr="00BC706E">
        <w:rPr>
          <w:rFonts w:ascii="Times New Roman" w:eastAsia="Times New Roman" w:hAnsi="Times New Roman" w:cs="Times New Roman"/>
          <w:kern w:val="0"/>
          <w:sz w:val="24"/>
          <w:szCs w:val="24"/>
          <w:lang w:val="ro-MD" w:eastAsia="ro-MD"/>
          <w14:ligatures w14:val="none"/>
        </w:rPr>
        <w:t>proceselor educaționale.</w:t>
      </w:r>
    </w:p>
    <w:p w14:paraId="20E77DC8" w14:textId="6DD4627C" w:rsidR="00F41846" w:rsidRPr="00BC706E" w:rsidRDefault="00F41846" w:rsidP="006A559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evaluările externe realizate de ANACEC contribuie la recunoașterea internațională a calificărilor și la armonizarea sistemului național cu Spațiul European al Învățământului Superior (EHEA).</w:t>
      </w:r>
    </w:p>
    <w:p w14:paraId="6BD12AA2" w14:textId="77777777" w:rsidR="00F41846" w:rsidRPr="00BC706E" w:rsidRDefault="00F41846" w:rsidP="006A559F">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Mecanisme și practici de asigurare a calității</w:t>
      </w:r>
    </w:p>
    <w:p w14:paraId="525D85E8" w14:textId="77777777" w:rsidR="00F41846" w:rsidRPr="00BC706E" w:rsidRDefault="00F41846" w:rsidP="006A559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de asigurare a calității este ciclic și participativ, integrând mai multe componente esențiale:</w:t>
      </w:r>
    </w:p>
    <w:p w14:paraId="68E6F543" w14:textId="77777777" w:rsidR="00F41846" w:rsidRPr="00BC706E" w:rsidRDefault="00F41846" w:rsidP="006A559F">
      <w:pPr>
        <w:numPr>
          <w:ilvl w:val="0"/>
          <w:numId w:val="28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Evaluarea externă a programelor și instituțiilor – prin care ANACEC verifică structura programelor, formularea rezultatelor învățării, alinierea acestora la descriptorii CNC și la cerințele EQF/QF-EHEA;</w:t>
      </w:r>
    </w:p>
    <w:p w14:paraId="7F5BFF53" w14:textId="77777777" w:rsidR="00F41846" w:rsidRPr="00BC706E" w:rsidRDefault="00F41846" w:rsidP="006A559F">
      <w:pPr>
        <w:numPr>
          <w:ilvl w:val="0"/>
          <w:numId w:val="28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Evaluarea internă a calității – realizată de instituțiile de învățământ superior prin comisii interne, în baza standardelor și metodologiilor aprobate de ANACEC;</w:t>
      </w:r>
    </w:p>
    <w:p w14:paraId="075F1A40" w14:textId="22EE6C29" w:rsidR="00F41846" w:rsidRPr="00BC706E" w:rsidRDefault="00F41846" w:rsidP="006A559F">
      <w:pPr>
        <w:numPr>
          <w:ilvl w:val="0"/>
          <w:numId w:val="28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Participarea părților interesate – studenții, cadrele didactice, angajatorii și organizațiile profesionale oferă feedback în procesele de evaluare externă și în dezvoltarea standardelor de calitate;</w:t>
      </w:r>
    </w:p>
    <w:p w14:paraId="29FADC23" w14:textId="7A6D1B0E" w:rsidR="00F41846" w:rsidRPr="00BC706E" w:rsidRDefault="00F41846" w:rsidP="006A559F">
      <w:pPr>
        <w:numPr>
          <w:ilvl w:val="0"/>
          <w:numId w:val="284"/>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Rapoartele de evaluare externă publicate de ANACEC</w:t>
      </w:r>
      <w:r w:rsidR="00DB4CB8" w:rsidRPr="00BC706E">
        <w:rPr>
          <w:rFonts w:ascii="Times New Roman" w:eastAsia="Times New Roman" w:hAnsi="Times New Roman" w:cs="Times New Roman"/>
          <w:kern w:val="0"/>
          <w:sz w:val="24"/>
          <w:szCs w:val="24"/>
          <w:lang w:val="ro-MD" w:eastAsia="ro-MD"/>
          <w14:ligatures w14:val="none"/>
        </w:rPr>
        <w:t xml:space="preserve"> - </w:t>
      </w:r>
      <w:r w:rsidRPr="00BC706E">
        <w:rPr>
          <w:rFonts w:ascii="Times New Roman" w:eastAsia="Times New Roman" w:hAnsi="Times New Roman" w:cs="Times New Roman"/>
          <w:kern w:val="0"/>
          <w:sz w:val="24"/>
          <w:szCs w:val="24"/>
          <w:lang w:val="ro-MD" w:eastAsia="ro-MD"/>
          <w14:ligatures w14:val="none"/>
        </w:rPr>
        <w:t>furnizează dovezi obiective privind coerența dintre rezultatele învățării, volumul de credite, nivelul de calificare și calitatea academică a programelor.</w:t>
      </w:r>
    </w:p>
    <w:p w14:paraId="17DBF0ED" w14:textId="77777777" w:rsidR="00F41846" w:rsidRPr="00BC706E" w:rsidRDefault="00F41846" w:rsidP="006A559F">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Corelarea dintre asigurarea calității, CNC și calificări</w:t>
      </w:r>
    </w:p>
    <w:p w14:paraId="6BB66F24" w14:textId="504423DB" w:rsidR="00F41846" w:rsidRPr="00BC706E" w:rsidRDefault="00F41846" w:rsidP="006A559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Sistemul național de asigurare a calității este interconectat cu Cadrul Național al Calificărilor, astfel încât fiecare proces de autorizare, acreditare sau re-evaluare a unui program de studii implică:</w:t>
      </w:r>
    </w:p>
    <w:p w14:paraId="50D29703" w14:textId="148E76B3" w:rsidR="00F41846" w:rsidRPr="00BC706E" w:rsidRDefault="00F41846" w:rsidP="006A559F">
      <w:pPr>
        <w:numPr>
          <w:ilvl w:val="0"/>
          <w:numId w:val="28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verificarea nivelului CNC declarat și a coerenței acestuia cu programul;</w:t>
      </w:r>
    </w:p>
    <w:p w14:paraId="39F82D53" w14:textId="78519B01" w:rsidR="00F41846" w:rsidRPr="00BC706E" w:rsidRDefault="00F41846" w:rsidP="006A559F">
      <w:pPr>
        <w:numPr>
          <w:ilvl w:val="0"/>
          <w:numId w:val="28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confirmarea </w:t>
      </w:r>
      <w:r w:rsidR="00FE4CA6" w:rsidRPr="00BC706E">
        <w:rPr>
          <w:rFonts w:ascii="Times New Roman" w:eastAsia="Times New Roman" w:hAnsi="Times New Roman" w:cs="Times New Roman"/>
          <w:kern w:val="0"/>
          <w:sz w:val="24"/>
          <w:szCs w:val="24"/>
          <w:lang w:val="ro-MD" w:eastAsia="ro-MD"/>
          <w14:ligatures w14:val="none"/>
        </w:rPr>
        <w:t>corespunderii</w:t>
      </w:r>
      <w:r w:rsidRPr="00BC706E">
        <w:rPr>
          <w:rFonts w:ascii="Times New Roman" w:eastAsia="Times New Roman" w:hAnsi="Times New Roman" w:cs="Times New Roman"/>
          <w:kern w:val="0"/>
          <w:sz w:val="24"/>
          <w:szCs w:val="24"/>
          <w:lang w:val="ro-MD" w:eastAsia="ro-MD"/>
          <w14:ligatures w14:val="none"/>
        </w:rPr>
        <w:t xml:space="preserve"> rezultatelor învățării cerințel</w:t>
      </w:r>
      <w:r w:rsidR="00FE4CA6" w:rsidRPr="00BC706E">
        <w:rPr>
          <w:rFonts w:ascii="Times New Roman" w:eastAsia="Times New Roman" w:hAnsi="Times New Roman" w:cs="Times New Roman"/>
          <w:kern w:val="0"/>
          <w:sz w:val="24"/>
          <w:szCs w:val="24"/>
          <w:lang w:val="ro-MD" w:eastAsia="ro-MD"/>
          <w14:ligatures w14:val="none"/>
        </w:rPr>
        <w:t>or</w:t>
      </w:r>
      <w:r w:rsidRPr="00BC706E">
        <w:rPr>
          <w:rFonts w:ascii="Times New Roman" w:eastAsia="Times New Roman" w:hAnsi="Times New Roman" w:cs="Times New Roman"/>
          <w:kern w:val="0"/>
          <w:sz w:val="24"/>
          <w:szCs w:val="24"/>
          <w:lang w:val="ro-MD" w:eastAsia="ro-MD"/>
          <w14:ligatures w14:val="none"/>
        </w:rPr>
        <w:t xml:space="preserve"> nivelului de calificare;</w:t>
      </w:r>
    </w:p>
    <w:p w14:paraId="00EF9DD3" w14:textId="77777777" w:rsidR="00F41846" w:rsidRPr="00BC706E" w:rsidRDefault="00F41846" w:rsidP="006A559F">
      <w:pPr>
        <w:numPr>
          <w:ilvl w:val="0"/>
          <w:numId w:val="28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evaluarea volumului de muncă al studentului, exprimat prin credite ECTS;</w:t>
      </w:r>
    </w:p>
    <w:p w14:paraId="038664DF" w14:textId="77777777" w:rsidR="00F41846" w:rsidRPr="00BC706E" w:rsidRDefault="00F41846" w:rsidP="006A559F">
      <w:pPr>
        <w:numPr>
          <w:ilvl w:val="0"/>
          <w:numId w:val="285"/>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analiza mecanismelor instituționale prin care rezultatele învățării sunt planificate, evaluate și recunoscute.</w:t>
      </w:r>
    </w:p>
    <w:p w14:paraId="6DFA4811" w14:textId="2E212657" w:rsidR="00F41846" w:rsidRPr="00BC706E" w:rsidRDefault="00F41846" w:rsidP="006A559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CNC devine o referință obligatorie în toate procedurile de asigurare a calității, garantând consistența și echivalența calificărilor la nivel național și european.</w:t>
      </w:r>
    </w:p>
    <w:p w14:paraId="35AB93C9" w14:textId="77777777" w:rsidR="00F41846" w:rsidRPr="00BC706E" w:rsidRDefault="00F41846" w:rsidP="006A559F">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Dovezi și documente de referință</w:t>
      </w:r>
    </w:p>
    <w:p w14:paraId="1251572C" w14:textId="677DBADE" w:rsidR="00F41846" w:rsidRPr="00BC706E" w:rsidRDefault="00F41846" w:rsidP="006A559F">
      <w:pPr>
        <w:numPr>
          <w:ilvl w:val="0"/>
          <w:numId w:val="28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Hotărârea Guvernului nr. 616/2016 – </w:t>
      </w:r>
      <w:r w:rsidRPr="00BC706E">
        <w:rPr>
          <w:rFonts w:ascii="Times New Roman" w:eastAsia="Times New Roman" w:hAnsi="Times New Roman" w:cs="Times New Roman"/>
          <w:i/>
          <w:iCs/>
          <w:kern w:val="0"/>
          <w:sz w:val="24"/>
          <w:szCs w:val="24"/>
          <w:lang w:val="ro-MD" w:eastAsia="ro-MD"/>
          <w14:ligatures w14:val="none"/>
        </w:rPr>
        <w:t xml:space="preserve">Metodologia de evaluare externă a </w:t>
      </w:r>
      <w:r w:rsidR="00645937" w:rsidRPr="00BC706E">
        <w:rPr>
          <w:rFonts w:ascii="Times New Roman" w:eastAsia="Times New Roman" w:hAnsi="Times New Roman" w:cs="Times New Roman"/>
          <w:i/>
          <w:iCs/>
          <w:kern w:val="0"/>
          <w:sz w:val="24"/>
          <w:szCs w:val="24"/>
          <w:lang w:val="ro-MD" w:eastAsia="ro-MD"/>
          <w14:ligatures w14:val="none"/>
        </w:rPr>
        <w:t>calității în învățământul superior, profesional tehnic și formarea profesională a adulților</w:t>
      </w:r>
      <w:r w:rsidRPr="00BC706E">
        <w:rPr>
          <w:rFonts w:ascii="Times New Roman" w:eastAsia="Times New Roman" w:hAnsi="Times New Roman" w:cs="Times New Roman"/>
          <w:kern w:val="0"/>
          <w:sz w:val="24"/>
          <w:szCs w:val="24"/>
          <w:lang w:val="ro-MD" w:eastAsia="ro-MD"/>
          <w14:ligatures w14:val="none"/>
        </w:rPr>
        <w:t>;</w:t>
      </w:r>
    </w:p>
    <w:p w14:paraId="5589DB98" w14:textId="77777777" w:rsidR="00F41846" w:rsidRPr="00BC706E" w:rsidRDefault="00F41846" w:rsidP="006A559F">
      <w:pPr>
        <w:numPr>
          <w:ilvl w:val="0"/>
          <w:numId w:val="28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Ghidurile ANACEC de evaluare externă pentru programele de studii superioare (licență, master, doctorat);</w:t>
      </w:r>
    </w:p>
    <w:p w14:paraId="24BA414B" w14:textId="7FBA36F5" w:rsidR="00F41846" w:rsidRPr="00BC706E" w:rsidRDefault="00F41846" w:rsidP="006A559F">
      <w:pPr>
        <w:numPr>
          <w:ilvl w:val="0"/>
          <w:numId w:val="28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Rapoartele de evaluare externă </w:t>
      </w:r>
      <w:r w:rsidR="004A4165" w:rsidRPr="00BC706E">
        <w:rPr>
          <w:rFonts w:ascii="Times New Roman" w:hAnsi="Times New Roman" w:cs="Times New Roman"/>
          <w:bCs/>
          <w:sz w:val="24"/>
          <w:szCs w:val="24"/>
          <w:lang w:val="ro-MD"/>
        </w:rPr>
        <w:t xml:space="preserve">a programelor </w:t>
      </w:r>
      <w:r w:rsidRPr="00BC706E">
        <w:rPr>
          <w:rFonts w:ascii="Times New Roman" w:eastAsia="Times New Roman" w:hAnsi="Times New Roman" w:cs="Times New Roman"/>
          <w:kern w:val="0"/>
          <w:sz w:val="24"/>
          <w:szCs w:val="24"/>
          <w:lang w:val="ro-MD" w:eastAsia="ro-MD"/>
          <w14:ligatures w14:val="none"/>
        </w:rPr>
        <w:t>publicate de ANACEC</w:t>
      </w:r>
      <w:r w:rsidR="004A4165" w:rsidRPr="00BC706E">
        <w:rPr>
          <w:rFonts w:ascii="Times New Roman" w:eastAsia="Times New Roman" w:hAnsi="Times New Roman" w:cs="Times New Roman"/>
          <w:kern w:val="0"/>
          <w:sz w:val="24"/>
          <w:szCs w:val="24"/>
          <w:lang w:val="ro-MD" w:eastAsia="ro-MD"/>
          <w14:ligatures w14:val="none"/>
        </w:rPr>
        <w:t xml:space="preserve"> </w:t>
      </w:r>
      <w:r w:rsidR="004A4165" w:rsidRPr="00BC706E">
        <w:rPr>
          <w:rFonts w:ascii="Times New Roman" w:hAnsi="Times New Roman" w:cs="Times New Roman"/>
          <w:bCs/>
          <w:sz w:val="24"/>
          <w:szCs w:val="24"/>
          <w:lang w:val="ro-MD"/>
        </w:rPr>
        <w:t>(</w:t>
      </w:r>
      <w:hyperlink r:id="rId129" w:history="1">
        <w:r w:rsidR="004A4165" w:rsidRPr="00BC706E">
          <w:rPr>
            <w:rStyle w:val="aff0"/>
            <w:rFonts w:ascii="Times New Roman" w:hAnsi="Times New Roman" w:cs="Times New Roman"/>
            <w:bCs/>
            <w:sz w:val="24"/>
            <w:szCs w:val="24"/>
            <w:lang w:val="ro-MD"/>
          </w:rPr>
          <w:t>link</w:t>
        </w:r>
      </w:hyperlink>
      <w:r w:rsidR="004A4165" w:rsidRPr="00BC706E">
        <w:rPr>
          <w:rFonts w:ascii="Times New Roman" w:hAnsi="Times New Roman" w:cs="Times New Roman"/>
          <w:bCs/>
          <w:sz w:val="24"/>
          <w:szCs w:val="24"/>
          <w:lang w:val="ro-MD"/>
        </w:rPr>
        <w:t>)</w:t>
      </w:r>
      <w:r w:rsidRPr="00BC706E">
        <w:rPr>
          <w:rFonts w:ascii="Times New Roman" w:eastAsia="Times New Roman" w:hAnsi="Times New Roman" w:cs="Times New Roman"/>
          <w:kern w:val="0"/>
          <w:sz w:val="24"/>
          <w:szCs w:val="24"/>
          <w:lang w:val="ro-MD" w:eastAsia="ro-MD"/>
          <w14:ligatures w14:val="none"/>
        </w:rPr>
        <w:t>;</w:t>
      </w:r>
    </w:p>
    <w:p w14:paraId="1867A361" w14:textId="61B408A7" w:rsidR="00F41846" w:rsidRPr="00BC706E" w:rsidRDefault="00F41846" w:rsidP="006A559F">
      <w:pPr>
        <w:numPr>
          <w:ilvl w:val="0"/>
          <w:numId w:val="28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Deciziile de acreditare și autorizare ale programelor și instituțiilor</w:t>
      </w:r>
      <w:r w:rsidR="00314775" w:rsidRPr="00BC706E">
        <w:rPr>
          <w:rFonts w:ascii="Times New Roman" w:eastAsia="Times New Roman" w:hAnsi="Times New Roman" w:cs="Times New Roman"/>
          <w:kern w:val="0"/>
          <w:sz w:val="24"/>
          <w:szCs w:val="24"/>
          <w:lang w:val="ro-MD" w:eastAsia="ro-MD"/>
          <w14:ligatures w14:val="none"/>
        </w:rPr>
        <w:t xml:space="preserve"> publicate pe portalul RNC</w:t>
      </w:r>
      <w:r w:rsidRPr="00BC706E">
        <w:rPr>
          <w:rFonts w:ascii="Times New Roman" w:eastAsia="Times New Roman" w:hAnsi="Times New Roman" w:cs="Times New Roman"/>
          <w:kern w:val="0"/>
          <w:sz w:val="24"/>
          <w:szCs w:val="24"/>
          <w:lang w:val="ro-MD" w:eastAsia="ro-MD"/>
          <w14:ligatures w14:val="none"/>
        </w:rPr>
        <w:t>;</w:t>
      </w:r>
    </w:p>
    <w:p w14:paraId="6B8D12D0" w14:textId="66AF0B07" w:rsidR="00F41846" w:rsidRPr="00BC706E" w:rsidRDefault="00F41846" w:rsidP="006A559F">
      <w:pPr>
        <w:numPr>
          <w:ilvl w:val="0"/>
          <w:numId w:val="286"/>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Feedback-ul studenților și al organizațiilor profesionale, integrat în procesul de evaluare externă.</w:t>
      </w:r>
    </w:p>
    <w:p w14:paraId="1E179360" w14:textId="77777777" w:rsidR="00F41846" w:rsidRPr="00BC706E" w:rsidRDefault="00F41846" w:rsidP="006A559F">
      <w:pPr>
        <w:spacing w:before="120" w:after="120" w:line="276" w:lineRule="auto"/>
        <w:jc w:val="both"/>
        <w:outlineLvl w:val="2"/>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Concluzie generală privind conformitatea cu Criteriul 5 (QF-EHEA)</w:t>
      </w:r>
    </w:p>
    <w:tbl>
      <w:tblPr>
        <w:tblStyle w:val="aff"/>
        <w:tblW w:w="0" w:type="auto"/>
        <w:tblBorders>
          <w:top w:val="single" w:sz="12" w:space="0" w:color="3494BA" w:themeColor="accent1"/>
          <w:left w:val="single" w:sz="12" w:space="0" w:color="3494BA" w:themeColor="accent1"/>
          <w:bottom w:val="single" w:sz="12" w:space="0" w:color="3494BA" w:themeColor="accent1"/>
          <w:right w:val="single" w:sz="12" w:space="0" w:color="3494BA" w:themeColor="accent1"/>
          <w:insideH w:val="single" w:sz="12" w:space="0" w:color="3494BA" w:themeColor="accent1"/>
          <w:insideV w:val="single" w:sz="12" w:space="0" w:color="3494BA" w:themeColor="accent1"/>
        </w:tblBorders>
        <w:tblLook w:val="04A0" w:firstRow="1" w:lastRow="0" w:firstColumn="1" w:lastColumn="0" w:noHBand="0" w:noVBand="1"/>
      </w:tblPr>
      <w:tblGrid>
        <w:gridCol w:w="9608"/>
      </w:tblGrid>
      <w:tr w:rsidR="00737899" w:rsidRPr="00BC706E" w14:paraId="0D9E102B" w14:textId="77777777" w:rsidTr="00737899">
        <w:tc>
          <w:tcPr>
            <w:tcW w:w="9628" w:type="dxa"/>
          </w:tcPr>
          <w:p w14:paraId="2A1548FE" w14:textId="2773A16C" w:rsidR="00737899" w:rsidRPr="00BC706E" w:rsidRDefault="00737899" w:rsidP="006A559F">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Republica Moldova dispune de un sistem matur și coerent de asigurare a calității, în care Cadrul Național al Calificărilor, rezultatele învățării și standardele ESG sunt interconectate în mod sistematic. Activitatea ANACEC garantează că programele de studii și instituțiile de învățământ superior funcționează în conformitate cu cerințele QF-EHEA, </w:t>
            </w:r>
            <w:r w:rsidR="004D490C" w:rsidRPr="00BC706E">
              <w:rPr>
                <w:rFonts w:ascii="Times New Roman" w:eastAsia="Times New Roman" w:hAnsi="Times New Roman" w:cs="Times New Roman"/>
                <w:kern w:val="0"/>
                <w:sz w:val="24"/>
                <w:szCs w:val="24"/>
                <w:lang w:val="ro-MD" w:eastAsia="ro-MD"/>
                <w14:ligatures w14:val="none"/>
              </w:rPr>
              <w:t xml:space="preserve">respectând </w:t>
            </w:r>
            <w:r w:rsidR="00C144A1" w:rsidRPr="00BC706E">
              <w:rPr>
                <w:rFonts w:ascii="Times New Roman" w:eastAsia="Times New Roman" w:hAnsi="Times New Roman" w:cs="Times New Roman"/>
                <w:kern w:val="0"/>
                <w:sz w:val="24"/>
                <w:szCs w:val="24"/>
                <w:lang w:val="ro-MD" w:eastAsia="ro-MD"/>
                <w14:ligatures w14:val="none"/>
              </w:rPr>
              <w:t>standardele ESG</w:t>
            </w:r>
            <w:r w:rsidRPr="00BC706E">
              <w:rPr>
                <w:rFonts w:ascii="Times New Roman" w:eastAsia="Times New Roman" w:hAnsi="Times New Roman" w:cs="Times New Roman"/>
                <w:kern w:val="0"/>
                <w:sz w:val="24"/>
                <w:szCs w:val="24"/>
                <w:lang w:val="ro-MD" w:eastAsia="ro-MD"/>
                <w14:ligatures w14:val="none"/>
              </w:rPr>
              <w:t>.</w:t>
            </w:r>
          </w:p>
        </w:tc>
      </w:tr>
    </w:tbl>
    <w:p w14:paraId="10CEDBC6" w14:textId="77777777" w:rsidR="00737899" w:rsidRPr="00BC706E" w:rsidRDefault="00737899" w:rsidP="006A559F">
      <w:pPr>
        <w:spacing w:before="120" w:after="120" w:line="276" w:lineRule="auto"/>
        <w:jc w:val="both"/>
        <w:rPr>
          <w:rFonts w:ascii="Times New Roman" w:eastAsia="Times New Roman" w:hAnsi="Times New Roman" w:cs="Times New Roman"/>
          <w:kern w:val="0"/>
          <w:sz w:val="24"/>
          <w:szCs w:val="24"/>
          <w:lang w:val="ro-MD" w:eastAsia="ro-MD"/>
          <w14:ligatures w14:val="none"/>
        </w:rPr>
      </w:pPr>
    </w:p>
    <w:p w14:paraId="107227C5" w14:textId="53B5738A" w:rsidR="008633D3" w:rsidRPr="00BC706E" w:rsidRDefault="008633D3" w:rsidP="00871390">
      <w:pPr>
        <w:spacing w:before="100" w:beforeAutospacing="1" w:after="100" w:afterAutospacing="1" w:line="240"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 xml:space="preserve">CRITERIUL 6. </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9618"/>
      </w:tblGrid>
      <w:tr w:rsidR="008633D3" w:rsidRPr="00BC706E" w14:paraId="18C29684" w14:textId="77777777" w:rsidTr="00BC706E">
        <w:tc>
          <w:tcPr>
            <w:tcW w:w="9618" w:type="dxa"/>
          </w:tcPr>
          <w:p w14:paraId="345E17C4" w14:textId="3EEB04CF" w:rsidR="008633D3" w:rsidRPr="00BC706E" w:rsidRDefault="008633D3" w:rsidP="002A6189">
            <w:pPr>
              <w:spacing w:before="120" w:after="120"/>
              <w:jc w:val="both"/>
              <w:outlineLvl w:val="1"/>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hAnsi="Times New Roman" w:cs="Times New Roman"/>
                <w:i/>
                <w:iCs/>
                <w:color w:val="3494BA" w:themeColor="accent1"/>
                <w:sz w:val="24"/>
                <w:szCs w:val="24"/>
                <w:lang w:val="ro-MD"/>
              </w:rPr>
              <w:t>Definiția:</w:t>
            </w:r>
            <w:r w:rsidRPr="00BC706E">
              <w:rPr>
                <w:rFonts w:ascii="Times New Roman" w:hAnsi="Times New Roman" w:cs="Times New Roman"/>
                <w:i/>
                <w:iCs/>
                <w:sz w:val="24"/>
                <w:szCs w:val="24"/>
                <w:lang w:val="ro-MD"/>
              </w:rPr>
              <w:t xml:space="preserve"> </w:t>
            </w:r>
            <w:r w:rsidRPr="00BC706E">
              <w:rPr>
                <w:rFonts w:ascii="Times New Roman" w:eastAsia="Times New Roman" w:hAnsi="Times New Roman" w:cs="Times New Roman"/>
                <w:kern w:val="0"/>
                <w:sz w:val="24"/>
                <w:szCs w:val="24"/>
                <w:lang w:val="ro-MD" w:eastAsia="ro-MD"/>
                <w14:ligatures w14:val="none"/>
              </w:rPr>
              <w:t>Cadrul național și orice aliniere la QF-EHEA sunt menționate în toate Suplimentele la Diplomă.</w:t>
            </w:r>
          </w:p>
        </w:tc>
      </w:tr>
    </w:tbl>
    <w:p w14:paraId="7B3F6411" w14:textId="77777777" w:rsidR="002D0A91" w:rsidRPr="00BC706E" w:rsidRDefault="002D0A91" w:rsidP="00533C74">
      <w:pPr>
        <w:pStyle w:val="af8"/>
        <w:spacing w:before="120" w:beforeAutospacing="0" w:after="120" w:afterAutospacing="0" w:line="276" w:lineRule="auto"/>
        <w:jc w:val="both"/>
        <w:rPr>
          <w:lang w:val="ro-MD"/>
        </w:rPr>
      </w:pPr>
      <w:r w:rsidRPr="00BC706E">
        <w:rPr>
          <w:lang w:val="ro-MD"/>
        </w:rPr>
        <w:t xml:space="preserve">În Republica Moldova, </w:t>
      </w:r>
      <w:r w:rsidRPr="00BC706E">
        <w:rPr>
          <w:rStyle w:val="af9"/>
          <w:rFonts w:eastAsiaTheme="majorEastAsia"/>
          <w:b w:val="0"/>
          <w:bCs w:val="0"/>
          <w:lang w:val="ro-MD"/>
        </w:rPr>
        <w:t>Suplimentul la Diplomă</w:t>
      </w:r>
      <w:r w:rsidRPr="00BC706E">
        <w:rPr>
          <w:lang w:val="ro-MD"/>
        </w:rPr>
        <w:t xml:space="preserve"> reprezintă un document standardizat, emis împreună cu diploma de studii superioare, care oferă informații detaliate despre natura, nivelul, contextul, </w:t>
      </w:r>
      <w:r w:rsidRPr="00BC706E">
        <w:rPr>
          <w:lang w:val="ro-MD"/>
        </w:rPr>
        <w:lastRenderedPageBreak/>
        <w:t xml:space="preserve">conținutul și statutul studiilor absolvite. Acesta este elaborat conform </w:t>
      </w:r>
      <w:r w:rsidRPr="00BC706E">
        <w:rPr>
          <w:rStyle w:val="af9"/>
          <w:rFonts w:eastAsiaTheme="majorEastAsia"/>
          <w:b w:val="0"/>
          <w:bCs w:val="0"/>
          <w:lang w:val="ro-MD"/>
        </w:rPr>
        <w:t>modelului comun stabilit de Comisia Europeană, Consiliul Europei și UNESCO/CEPES</w:t>
      </w:r>
      <w:r w:rsidRPr="00BC706E">
        <w:rPr>
          <w:b/>
          <w:bCs/>
          <w:lang w:val="ro-MD"/>
        </w:rPr>
        <w:t xml:space="preserve">, </w:t>
      </w:r>
      <w:r w:rsidRPr="00BC706E">
        <w:rPr>
          <w:lang w:val="ro-MD"/>
        </w:rPr>
        <w:t>asigurând compatibilitatea cu practicile europene de recunoaștere a calificărilor.</w:t>
      </w:r>
    </w:p>
    <w:p w14:paraId="3E9FC127" w14:textId="2954EFBA" w:rsidR="00AC4D27" w:rsidRPr="00BC706E" w:rsidRDefault="00AC4D27" w:rsidP="00533C74">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Toate Suplimentele la Diplomă sunt bilingve, redactate în limba română și în limba engleză, pentru a asigura transparență și accesibilitate absolvenților, instituțiilor de învățământ, angajatorilor și altor părți interesate.</w:t>
      </w:r>
    </w:p>
    <w:p w14:paraId="49EED537" w14:textId="227F7F1F" w:rsidR="002D0A91" w:rsidRPr="00BC706E" w:rsidRDefault="002D0A91" w:rsidP="00533C74">
      <w:pPr>
        <w:pStyle w:val="af8"/>
        <w:spacing w:before="120" w:beforeAutospacing="0" w:after="120" w:afterAutospacing="0" w:line="276" w:lineRule="auto"/>
        <w:jc w:val="both"/>
        <w:rPr>
          <w:lang w:val="ro-MD"/>
        </w:rPr>
      </w:pPr>
      <w:r w:rsidRPr="00BC706E">
        <w:rPr>
          <w:lang w:val="ro-MD"/>
        </w:rPr>
        <w:t xml:space="preserve">În </w:t>
      </w:r>
      <w:r w:rsidRPr="00BC706E">
        <w:rPr>
          <w:rStyle w:val="af9"/>
          <w:rFonts w:eastAsiaTheme="majorEastAsia"/>
          <w:b w:val="0"/>
          <w:bCs w:val="0"/>
          <w:lang w:val="ro-MD"/>
        </w:rPr>
        <w:t>Suplimentul la Diplomă</w:t>
      </w:r>
      <w:r w:rsidRPr="00BC706E">
        <w:rPr>
          <w:lang w:val="ro-MD"/>
        </w:rPr>
        <w:t xml:space="preserve"> sunt incluse </w:t>
      </w:r>
      <w:r w:rsidRPr="00BC706E">
        <w:rPr>
          <w:rStyle w:val="af9"/>
          <w:rFonts w:eastAsiaTheme="majorEastAsia"/>
          <w:b w:val="0"/>
          <w:bCs w:val="0"/>
          <w:lang w:val="ro-MD"/>
        </w:rPr>
        <w:t>referințe explicite la CNC</w:t>
      </w:r>
      <w:r w:rsidRPr="00BC706E">
        <w:rPr>
          <w:lang w:val="ro-MD"/>
        </w:rPr>
        <w:t xml:space="preserve"> și la </w:t>
      </w:r>
      <w:r w:rsidRPr="00BC706E">
        <w:rPr>
          <w:rStyle w:val="af9"/>
          <w:rFonts w:eastAsiaTheme="majorEastAsia"/>
          <w:b w:val="0"/>
          <w:bCs w:val="0"/>
          <w:lang w:val="ro-MD"/>
        </w:rPr>
        <w:t>QF-EHEA</w:t>
      </w:r>
      <w:r w:rsidRPr="00BC706E">
        <w:rPr>
          <w:lang w:val="ro-MD"/>
        </w:rPr>
        <w:t xml:space="preserve">, indicând </w:t>
      </w:r>
      <w:r w:rsidRPr="00BC706E">
        <w:rPr>
          <w:rStyle w:val="af9"/>
          <w:rFonts w:eastAsiaTheme="majorEastAsia"/>
          <w:b w:val="0"/>
          <w:bCs w:val="0"/>
          <w:lang w:val="ro-MD"/>
        </w:rPr>
        <w:t>nivelul calificării obținute</w:t>
      </w:r>
      <w:r w:rsidRPr="00BC706E">
        <w:rPr>
          <w:lang w:val="ro-MD"/>
        </w:rPr>
        <w:t xml:space="preserve"> conform ambelor cadre:</w:t>
      </w:r>
    </w:p>
    <w:p w14:paraId="510D946D" w14:textId="77777777" w:rsidR="003A6604" w:rsidRPr="00BC706E" w:rsidRDefault="003A6604" w:rsidP="00533C74">
      <w:pPr>
        <w:numPr>
          <w:ilvl w:val="0"/>
          <w:numId w:val="28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nivelul calificării în CNC și echivalența sa cu EQF;</w:t>
      </w:r>
    </w:p>
    <w:p w14:paraId="1103EFD8" w14:textId="77777777" w:rsidR="003A6604" w:rsidRPr="00BC706E" w:rsidRDefault="003A6604" w:rsidP="00533C74">
      <w:pPr>
        <w:numPr>
          <w:ilvl w:val="0"/>
          <w:numId w:val="28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ciclul Bologna corespunzător (Ciclul I – Licență, Ciclul II – Master, Ciclul III – Doctorat);</w:t>
      </w:r>
    </w:p>
    <w:p w14:paraId="5F14E791" w14:textId="77777777" w:rsidR="003A6604" w:rsidRPr="00BC706E" w:rsidRDefault="003A6604" w:rsidP="00533C74">
      <w:pPr>
        <w:numPr>
          <w:ilvl w:val="0"/>
          <w:numId w:val="28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sistemul de credite aplicat (ECTS) și volumul total de studii;</w:t>
      </w:r>
    </w:p>
    <w:p w14:paraId="183BCB51" w14:textId="49A2B323" w:rsidR="002D0A91" w:rsidRPr="00BC706E" w:rsidRDefault="002D0A91" w:rsidP="00533C74">
      <w:pPr>
        <w:pStyle w:val="af8"/>
        <w:spacing w:before="120" w:beforeAutospacing="0" w:after="120" w:afterAutospacing="0" w:line="276" w:lineRule="auto"/>
        <w:jc w:val="both"/>
        <w:rPr>
          <w:lang w:val="ro-MD"/>
        </w:rPr>
      </w:pPr>
      <w:r w:rsidRPr="00BC706E">
        <w:rPr>
          <w:lang w:val="ro-MD"/>
        </w:rPr>
        <w:t xml:space="preserve">Astfel, </w:t>
      </w:r>
      <w:r w:rsidRPr="00BC706E">
        <w:rPr>
          <w:rStyle w:val="af9"/>
          <w:rFonts w:eastAsiaTheme="majorEastAsia"/>
          <w:b w:val="0"/>
          <w:bCs w:val="0"/>
          <w:lang w:val="ro-MD"/>
        </w:rPr>
        <w:t xml:space="preserve">Suplimentul la Diplomă </w:t>
      </w:r>
      <w:r w:rsidR="003A6604" w:rsidRPr="00BC706E">
        <w:rPr>
          <w:rStyle w:val="af9"/>
          <w:rFonts w:eastAsiaTheme="majorEastAsia"/>
          <w:b w:val="0"/>
          <w:bCs w:val="0"/>
          <w:lang w:val="ro-MD"/>
        </w:rPr>
        <w:t xml:space="preserve">a </w:t>
      </w:r>
      <w:r w:rsidRPr="00BC706E">
        <w:rPr>
          <w:rStyle w:val="af9"/>
          <w:rFonts w:eastAsiaTheme="majorEastAsia"/>
          <w:b w:val="0"/>
          <w:bCs w:val="0"/>
          <w:lang w:val="ro-MD"/>
        </w:rPr>
        <w:t>dev</w:t>
      </w:r>
      <w:r w:rsidR="00533C74" w:rsidRPr="00BC706E">
        <w:rPr>
          <w:rStyle w:val="af9"/>
          <w:rFonts w:eastAsiaTheme="majorEastAsia"/>
          <w:b w:val="0"/>
          <w:bCs w:val="0"/>
          <w:lang w:val="ro-MD"/>
        </w:rPr>
        <w:t>e</w:t>
      </w:r>
      <w:r w:rsidRPr="00BC706E">
        <w:rPr>
          <w:rStyle w:val="af9"/>
          <w:rFonts w:eastAsiaTheme="majorEastAsia"/>
          <w:b w:val="0"/>
          <w:bCs w:val="0"/>
          <w:lang w:val="ro-MD"/>
        </w:rPr>
        <w:t>n</w:t>
      </w:r>
      <w:r w:rsidR="003A6604" w:rsidRPr="00BC706E">
        <w:rPr>
          <w:rStyle w:val="af9"/>
          <w:rFonts w:eastAsiaTheme="majorEastAsia"/>
          <w:b w:val="0"/>
          <w:bCs w:val="0"/>
          <w:lang w:val="ro-MD"/>
        </w:rPr>
        <w:t>it</w:t>
      </w:r>
      <w:r w:rsidRPr="00BC706E">
        <w:rPr>
          <w:rStyle w:val="af9"/>
          <w:rFonts w:eastAsiaTheme="majorEastAsia"/>
          <w:b w:val="0"/>
          <w:bCs w:val="0"/>
          <w:lang w:val="ro-MD"/>
        </w:rPr>
        <w:t xml:space="preserve"> un instrument oficial de transparență și recunoaștere</w:t>
      </w:r>
      <w:r w:rsidRPr="00BC706E">
        <w:rPr>
          <w:lang w:val="ro-MD"/>
        </w:rPr>
        <w:t xml:space="preserve">, care confirmă legătura directă dintre </w:t>
      </w:r>
      <w:r w:rsidRPr="00BC706E">
        <w:rPr>
          <w:rStyle w:val="af9"/>
          <w:rFonts w:eastAsiaTheme="majorEastAsia"/>
          <w:b w:val="0"/>
          <w:bCs w:val="0"/>
          <w:lang w:val="ro-MD"/>
        </w:rPr>
        <w:t>rezultatele învățării, nivelul CNC</w:t>
      </w:r>
      <w:r w:rsidRPr="00BC706E">
        <w:rPr>
          <w:lang w:val="ro-MD"/>
        </w:rPr>
        <w:t xml:space="preserve"> și </w:t>
      </w:r>
      <w:r w:rsidRPr="00BC706E">
        <w:rPr>
          <w:rStyle w:val="af9"/>
          <w:rFonts w:eastAsiaTheme="majorEastAsia"/>
          <w:b w:val="0"/>
          <w:bCs w:val="0"/>
          <w:lang w:val="ro-MD"/>
        </w:rPr>
        <w:t>standardele europene QF-EHEA</w:t>
      </w:r>
      <w:r w:rsidRPr="00BC706E">
        <w:rPr>
          <w:b/>
          <w:bCs/>
          <w:lang w:val="ro-MD"/>
        </w:rPr>
        <w:t>,</w:t>
      </w:r>
      <w:r w:rsidRPr="00BC706E">
        <w:rPr>
          <w:lang w:val="ro-MD"/>
        </w:rPr>
        <w:t xml:space="preserve"> facilitând mobilitatea academică și profesională a absolvenților în Spațiul European al Învățământului Superior.</w:t>
      </w:r>
    </w:p>
    <w:p w14:paraId="48F3A87C" w14:textId="77777777" w:rsidR="002D0A91" w:rsidRPr="00BC706E" w:rsidRDefault="002D0A91" w:rsidP="00533C74">
      <w:pPr>
        <w:pStyle w:val="af8"/>
        <w:spacing w:before="120" w:beforeAutospacing="0" w:after="120" w:afterAutospacing="0" w:line="276" w:lineRule="auto"/>
        <w:jc w:val="both"/>
        <w:rPr>
          <w:lang w:val="ro-MD"/>
        </w:rPr>
      </w:pPr>
      <w:r w:rsidRPr="00BC706E">
        <w:rPr>
          <w:lang w:val="ro-MD"/>
        </w:rPr>
        <w:t xml:space="preserve">În plus, includerea acestor informații în documentele emise de instituțiile de învățământ superior este </w:t>
      </w:r>
      <w:r w:rsidRPr="00BC706E">
        <w:rPr>
          <w:rStyle w:val="af9"/>
          <w:rFonts w:eastAsiaTheme="majorEastAsia"/>
          <w:b w:val="0"/>
          <w:bCs w:val="0"/>
          <w:lang w:val="ro-MD"/>
        </w:rPr>
        <w:t>verificată în procesul de evaluare externă realizat de ANACEC</w:t>
      </w:r>
      <w:r w:rsidRPr="00BC706E">
        <w:rPr>
          <w:b/>
          <w:bCs/>
          <w:lang w:val="ro-MD"/>
        </w:rPr>
        <w:t>,</w:t>
      </w:r>
      <w:r w:rsidRPr="00BC706E">
        <w:rPr>
          <w:lang w:val="ro-MD"/>
        </w:rPr>
        <w:t xml:space="preserve"> ceea ce garantează aplicarea consecventă a principiilor de compatibilitate internațională și recunoaștere a calificărilor.</w:t>
      </w:r>
    </w:p>
    <w:p w14:paraId="45632157" w14:textId="391AF8AB" w:rsidR="00745356" w:rsidRPr="00BC706E" w:rsidRDefault="00745356" w:rsidP="00533C74">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Toate diplomele și suplimentele la diplome sunt publicate pe portalul RNC (</w:t>
      </w:r>
      <w:hyperlink r:id="rId130"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 xml:space="preserve">). </w:t>
      </w:r>
    </w:p>
    <w:p w14:paraId="79FA7B92" w14:textId="43F08328" w:rsidR="003F7FB7" w:rsidRPr="00BC706E" w:rsidRDefault="00703183" w:rsidP="00871390">
      <w:pPr>
        <w:spacing w:before="100" w:beforeAutospacing="1" w:after="100" w:afterAutospacing="1" w:line="240" w:lineRule="auto"/>
        <w:jc w:val="both"/>
        <w:outlineLvl w:val="1"/>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eastAsia="Times New Roman" w:hAnsi="Times New Roman" w:cs="Times New Roman"/>
          <w:noProof/>
          <w:color w:val="3494BA" w:themeColor="accent1"/>
          <w:kern w:val="0"/>
          <w:sz w:val="24"/>
          <w:szCs w:val="24"/>
          <w:lang w:val="ro-MD" w:eastAsia="ru-RU"/>
          <w14:ligatures w14:val="none"/>
        </w:rPr>
        <w:drawing>
          <wp:inline distT="0" distB="0" distL="0" distR="0" wp14:anchorId="7CE46B19" wp14:editId="34E2A77E">
            <wp:extent cx="5521569" cy="3526748"/>
            <wp:effectExtent l="0" t="0" r="3175" b="0"/>
            <wp:docPr id="485839600"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39600" name="Picture 1" descr="A close up of a document&#10;&#10;AI-generated content may be incorrect."/>
                    <pic:cNvPicPr/>
                  </pic:nvPicPr>
                  <pic:blipFill>
                    <a:blip r:embed="rId131"/>
                    <a:stretch>
                      <a:fillRect/>
                    </a:stretch>
                  </pic:blipFill>
                  <pic:spPr>
                    <a:xfrm>
                      <a:off x="0" y="0"/>
                      <a:ext cx="5521569" cy="3526748"/>
                    </a:xfrm>
                    <a:prstGeom prst="rect">
                      <a:avLst/>
                    </a:prstGeom>
                  </pic:spPr>
                </pic:pic>
              </a:graphicData>
            </a:graphic>
          </wp:inline>
        </w:drawing>
      </w:r>
    </w:p>
    <w:p w14:paraId="5CB78532" w14:textId="74DDC8AF" w:rsidR="004F0F69" w:rsidRPr="00BC706E" w:rsidRDefault="004F0F69" w:rsidP="00871390">
      <w:pPr>
        <w:spacing w:before="100" w:beforeAutospacing="1" w:after="100" w:afterAutospacing="1" w:line="240" w:lineRule="auto"/>
        <w:jc w:val="both"/>
        <w:outlineLvl w:val="1"/>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eastAsia="Times New Roman" w:hAnsi="Times New Roman" w:cs="Times New Roman"/>
          <w:noProof/>
          <w:color w:val="3494BA" w:themeColor="accent1"/>
          <w:kern w:val="0"/>
          <w:sz w:val="24"/>
          <w:szCs w:val="24"/>
          <w:lang w:val="ro-MD" w:eastAsia="ru-RU"/>
          <w14:ligatures w14:val="none"/>
        </w:rPr>
        <w:lastRenderedPageBreak/>
        <w:drawing>
          <wp:inline distT="0" distB="0" distL="0" distR="0" wp14:anchorId="7B68CDEB" wp14:editId="03248936">
            <wp:extent cx="6120130" cy="4490085"/>
            <wp:effectExtent l="0" t="0" r="0" b="5715"/>
            <wp:docPr id="83843326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33262" name="Picture 1" descr="A close-up of a document&#10;&#10;AI-generated content may be incorrect."/>
                    <pic:cNvPicPr/>
                  </pic:nvPicPr>
                  <pic:blipFill>
                    <a:blip r:embed="rId132"/>
                    <a:stretch>
                      <a:fillRect/>
                    </a:stretch>
                  </pic:blipFill>
                  <pic:spPr>
                    <a:xfrm>
                      <a:off x="0" y="0"/>
                      <a:ext cx="6120130" cy="4490085"/>
                    </a:xfrm>
                    <a:prstGeom prst="rect">
                      <a:avLst/>
                    </a:prstGeom>
                  </pic:spPr>
                </pic:pic>
              </a:graphicData>
            </a:graphic>
          </wp:inline>
        </w:drawing>
      </w:r>
    </w:p>
    <w:p w14:paraId="5BDBAC64" w14:textId="194A1502" w:rsidR="00FD2952" w:rsidRPr="00BC706E" w:rsidRDefault="00FD2952" w:rsidP="00871390">
      <w:pPr>
        <w:spacing w:before="100" w:beforeAutospacing="1" w:after="100" w:afterAutospacing="1" w:line="240" w:lineRule="auto"/>
        <w:jc w:val="both"/>
        <w:outlineLvl w:val="1"/>
        <w:rPr>
          <w:rFonts w:ascii="Times New Roman" w:eastAsia="Times New Roman" w:hAnsi="Times New Roman" w:cs="Times New Roman"/>
          <w:color w:val="3494BA" w:themeColor="accent1"/>
          <w:kern w:val="0"/>
          <w:sz w:val="24"/>
          <w:szCs w:val="24"/>
          <w:lang w:val="ro-MD" w:eastAsia="ro-MD"/>
          <w14:ligatures w14:val="none"/>
        </w:rPr>
      </w:pPr>
      <w:r w:rsidRPr="00BC706E">
        <w:rPr>
          <w:rFonts w:ascii="Times New Roman" w:eastAsia="Times New Roman" w:hAnsi="Times New Roman" w:cs="Times New Roman"/>
          <w:noProof/>
          <w:color w:val="3494BA" w:themeColor="accent1"/>
          <w:kern w:val="0"/>
          <w:sz w:val="24"/>
          <w:szCs w:val="24"/>
          <w:lang w:val="ro-MD" w:eastAsia="ru-RU"/>
          <w14:ligatures w14:val="none"/>
        </w:rPr>
        <w:drawing>
          <wp:inline distT="0" distB="0" distL="0" distR="0" wp14:anchorId="4A14A579" wp14:editId="4273CF21">
            <wp:extent cx="6120130" cy="2741930"/>
            <wp:effectExtent l="0" t="0" r="0" b="1270"/>
            <wp:docPr id="1318956642" name="Picture 1" descr="A whit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56642" name="Picture 1" descr="A white and black text on a white background&#10;&#10;AI-generated content may be incorrect."/>
                    <pic:cNvPicPr/>
                  </pic:nvPicPr>
                  <pic:blipFill>
                    <a:blip r:embed="rId133"/>
                    <a:stretch>
                      <a:fillRect/>
                    </a:stretch>
                  </pic:blipFill>
                  <pic:spPr>
                    <a:xfrm>
                      <a:off x="0" y="0"/>
                      <a:ext cx="6120130" cy="2741930"/>
                    </a:xfrm>
                    <a:prstGeom prst="rect">
                      <a:avLst/>
                    </a:prstGeom>
                  </pic:spPr>
                </pic:pic>
              </a:graphicData>
            </a:graphic>
          </wp:inline>
        </w:drawing>
      </w:r>
    </w:p>
    <w:p w14:paraId="2255EEAD" w14:textId="3B58A921" w:rsidR="00224988" w:rsidRPr="00BC706E" w:rsidRDefault="00224988" w:rsidP="00224988">
      <w:pPr>
        <w:spacing w:before="120" w:after="120" w:line="276" w:lineRule="auto"/>
        <w:jc w:val="both"/>
        <w:outlineLvl w:val="2"/>
        <w:rPr>
          <w:rFonts w:ascii="Times New Roman" w:eastAsia="Times New Roman" w:hAnsi="Times New Roman" w:cs="Times New Roman"/>
          <w:b/>
          <w:bCs/>
          <w:kern w:val="0"/>
          <w:sz w:val="24"/>
          <w:szCs w:val="24"/>
          <w:lang w:val="ro-MD" w:eastAsia="ro-MD"/>
          <w14:ligatures w14:val="none"/>
        </w:rPr>
      </w:pPr>
      <w:r w:rsidRPr="00BC706E">
        <w:rPr>
          <w:rFonts w:ascii="Times New Roman" w:eastAsia="Times New Roman" w:hAnsi="Times New Roman" w:cs="Times New Roman"/>
          <w:b/>
          <w:bCs/>
          <w:kern w:val="0"/>
          <w:sz w:val="24"/>
          <w:szCs w:val="24"/>
          <w:lang w:val="ro-MD" w:eastAsia="ro-MD"/>
          <w14:ligatures w14:val="none"/>
        </w:rPr>
        <w:t xml:space="preserve">Concluzie generală privind conformitatea cu Criteriul </w:t>
      </w:r>
      <w:r w:rsidR="00D34DF6" w:rsidRPr="00BC706E">
        <w:rPr>
          <w:rFonts w:ascii="Times New Roman" w:eastAsia="Times New Roman" w:hAnsi="Times New Roman" w:cs="Times New Roman"/>
          <w:b/>
          <w:bCs/>
          <w:kern w:val="0"/>
          <w:sz w:val="24"/>
          <w:szCs w:val="24"/>
          <w:lang w:val="ro-MD" w:eastAsia="ro-MD"/>
          <w14:ligatures w14:val="none"/>
        </w:rPr>
        <w:t>6</w:t>
      </w:r>
      <w:r w:rsidRPr="00BC706E">
        <w:rPr>
          <w:rFonts w:ascii="Times New Roman" w:eastAsia="Times New Roman" w:hAnsi="Times New Roman" w:cs="Times New Roman"/>
          <w:b/>
          <w:bCs/>
          <w:kern w:val="0"/>
          <w:sz w:val="24"/>
          <w:szCs w:val="24"/>
          <w:lang w:val="ro-MD" w:eastAsia="ro-MD"/>
          <w14:ligatures w14:val="none"/>
        </w:rPr>
        <w:t xml:space="preserve"> (QF-EHEA)</w:t>
      </w:r>
    </w:p>
    <w:tbl>
      <w:tblPr>
        <w:tblStyle w:val="aff"/>
        <w:tblW w:w="0" w:type="auto"/>
        <w:tblBorders>
          <w:top w:val="single" w:sz="12" w:space="0" w:color="3494BA" w:themeColor="accent1"/>
          <w:left w:val="single" w:sz="12" w:space="0" w:color="3494BA" w:themeColor="accent1"/>
          <w:bottom w:val="single" w:sz="12" w:space="0" w:color="3494BA" w:themeColor="accent1"/>
          <w:right w:val="single" w:sz="12" w:space="0" w:color="3494BA" w:themeColor="accent1"/>
          <w:insideH w:val="single" w:sz="12" w:space="0" w:color="3494BA" w:themeColor="accent1"/>
          <w:insideV w:val="single" w:sz="12" w:space="0" w:color="3494BA" w:themeColor="accent1"/>
        </w:tblBorders>
        <w:tblLook w:val="04A0" w:firstRow="1" w:lastRow="0" w:firstColumn="1" w:lastColumn="0" w:noHBand="0" w:noVBand="1"/>
      </w:tblPr>
      <w:tblGrid>
        <w:gridCol w:w="9608"/>
      </w:tblGrid>
      <w:tr w:rsidR="00087777" w:rsidRPr="00BC706E" w14:paraId="0A05C506" w14:textId="77777777" w:rsidTr="00087777">
        <w:tc>
          <w:tcPr>
            <w:tcW w:w="9628" w:type="dxa"/>
          </w:tcPr>
          <w:p w14:paraId="46D8E63E" w14:textId="0F6D4A70" w:rsidR="00087777" w:rsidRPr="00BC706E" w:rsidRDefault="00087777" w:rsidP="00087777">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sz w:val="24"/>
                <w:szCs w:val="24"/>
                <w:lang w:val="ro-MD"/>
              </w:rPr>
              <w:t>Suplimentul la Diplomă emis în Republica Moldova respectă pe deplin cerințele privind menționarea cadrului național al calificărilor și alinierea la QF-EHEA. Prin includerea explicită a nivelului calificării conform CNC, EQF și QF-EHEA, precum și prin utilizarea sistemului ECTS, documentul asigură transparența, comparabilitatea și recunoașterea internațională a calificărilor, demonstrând conformitatea cu standardele europene de calitate și mobilitate academică.</w:t>
            </w:r>
          </w:p>
        </w:tc>
      </w:tr>
    </w:tbl>
    <w:p w14:paraId="2CB11C84" w14:textId="6B751E90" w:rsidR="002A6189" w:rsidRPr="00BC706E" w:rsidRDefault="002A6189" w:rsidP="002A6189">
      <w:pPr>
        <w:spacing w:before="100" w:beforeAutospacing="1" w:after="100" w:afterAutospacing="1" w:line="240"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lastRenderedPageBreak/>
        <w:t xml:space="preserve">CRITERIUL 7. </w:t>
      </w:r>
    </w:p>
    <w:tbl>
      <w:tblPr>
        <w:tblStyle w:val="aff"/>
        <w:tblW w:w="0" w:type="auto"/>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single" w:sz="8" w:space="0" w:color="7FC0DB" w:themeColor="accent1" w:themeTint="99"/>
        </w:tblBorders>
        <w:tblLook w:val="04A0" w:firstRow="1" w:lastRow="0" w:firstColumn="1" w:lastColumn="0" w:noHBand="0" w:noVBand="1"/>
      </w:tblPr>
      <w:tblGrid>
        <w:gridCol w:w="9618"/>
      </w:tblGrid>
      <w:tr w:rsidR="002A6189" w:rsidRPr="00BC706E" w14:paraId="09144887" w14:textId="77777777" w:rsidTr="00BC706E">
        <w:tc>
          <w:tcPr>
            <w:tcW w:w="9618" w:type="dxa"/>
          </w:tcPr>
          <w:p w14:paraId="219FC34E" w14:textId="6A533731" w:rsidR="002A6189" w:rsidRPr="00BC706E" w:rsidRDefault="002A6189" w:rsidP="002A6189">
            <w:pPr>
              <w:spacing w:before="100" w:beforeAutospacing="1" w:after="100" w:afterAutospacing="1"/>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i/>
                <w:iCs/>
                <w:color w:val="3494BA" w:themeColor="accent1"/>
                <w:kern w:val="0"/>
                <w:sz w:val="24"/>
                <w:szCs w:val="24"/>
                <w:lang w:val="ro-MD" w:eastAsia="ro-MD"/>
                <w14:ligatures w14:val="none"/>
              </w:rPr>
              <w:t xml:space="preserve">Definiția: </w:t>
            </w:r>
            <w:r w:rsidRPr="00BC706E">
              <w:rPr>
                <w:rFonts w:ascii="Times New Roman" w:eastAsia="Times New Roman" w:hAnsi="Times New Roman" w:cs="Times New Roman"/>
                <w:kern w:val="0"/>
                <w:sz w:val="24"/>
                <w:szCs w:val="24"/>
                <w:lang w:val="ro-MD" w:eastAsia="ro-MD"/>
                <w14:ligatures w14:val="none"/>
              </w:rPr>
              <w:t>Responsabilitățile părților interne implicate în cadrul național sunt clar determinate și publicate.</w:t>
            </w:r>
          </w:p>
        </w:tc>
      </w:tr>
    </w:tbl>
    <w:p w14:paraId="11057AD3" w14:textId="77777777" w:rsidR="00A948BB" w:rsidRPr="00BC706E" w:rsidRDefault="00A948BB" w:rsidP="00A948BB">
      <w:pPr>
        <w:spacing w:before="120" w:after="120" w:line="276" w:lineRule="auto"/>
        <w:jc w:val="both"/>
        <w:rPr>
          <w:rFonts w:ascii="Times New Roman" w:hAnsi="Times New Roman" w:cs="Times New Roman"/>
          <w:color w:val="333333"/>
          <w:sz w:val="24"/>
          <w:szCs w:val="24"/>
          <w:shd w:val="clear" w:color="auto" w:fill="FFFFFF"/>
          <w:lang w:val="ro-MD"/>
        </w:rPr>
      </w:pPr>
      <w:r w:rsidRPr="00BC706E">
        <w:rPr>
          <w:rFonts w:ascii="Times New Roman" w:hAnsi="Times New Roman" w:cs="Times New Roman"/>
          <w:color w:val="333333"/>
          <w:sz w:val="24"/>
          <w:szCs w:val="24"/>
          <w:shd w:val="clear" w:color="auto" w:fill="FFFFFF"/>
          <w:lang w:val="ro-MD"/>
        </w:rPr>
        <w:t>Conform Codului Edicației 512/2014, Art. 11</w:t>
      </w:r>
      <w:r w:rsidRPr="00BC706E">
        <w:rPr>
          <w:rFonts w:ascii="Times New Roman" w:hAnsi="Times New Roman" w:cs="Times New Roman"/>
          <w:color w:val="333333"/>
          <w:sz w:val="24"/>
          <w:szCs w:val="24"/>
          <w:shd w:val="clear" w:color="auto" w:fill="FFFFFF"/>
          <w:vertAlign w:val="superscript"/>
          <w:lang w:val="ro-MD"/>
        </w:rPr>
        <w:t>1</w:t>
      </w:r>
      <w:r w:rsidRPr="00BC706E">
        <w:rPr>
          <w:rFonts w:ascii="Times New Roman" w:hAnsi="Times New Roman" w:cs="Times New Roman"/>
          <w:color w:val="333333"/>
          <w:sz w:val="24"/>
          <w:szCs w:val="24"/>
          <w:shd w:val="clear" w:color="auto" w:fill="FFFFFF"/>
          <w:lang w:val="ro-MD"/>
        </w:rPr>
        <w:t>, (2), CNC se elaborează și se implementează de Ministerul Educației și Cercetării, în colaborare cu autoritățile administrației publice centrale, instituțiile de învățământ, agenții economici, alți parteneri sociali, și se aprobă de Guvern.</w:t>
      </w:r>
    </w:p>
    <w:p w14:paraId="1A45BD15" w14:textId="77777777" w:rsidR="00A948BB" w:rsidRPr="00BC706E" w:rsidRDefault="00A948BB" w:rsidP="00A948BB">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Ministerul Educației și Cercetării (MEC)</w:t>
      </w:r>
    </w:p>
    <w:p w14:paraId="00738C99" w14:textId="77777777" w:rsidR="00A948BB" w:rsidRPr="00BC706E" w:rsidRDefault="00A948BB" w:rsidP="00A948B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MEC este autoritatea publică centrală responsabilă de elaborarea, implementarea și monitorizarea politicilor în domeniul calificărilor, exercitând rolul principal în coordonarea procesului de dezvoltare și referențiere a CNC.</w:t>
      </w:r>
    </w:p>
    <w:p w14:paraId="6BE5855F" w14:textId="77777777" w:rsidR="00A948BB" w:rsidRPr="00BC706E" w:rsidRDefault="00A948BB" w:rsidP="00A948B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conformitate cu Codul educației nr. 152/2014, Art. 11</w:t>
      </w:r>
      <w:r w:rsidRPr="00BC706E">
        <w:rPr>
          <w:rFonts w:ascii="Times New Roman" w:eastAsia="Times New Roman" w:hAnsi="Times New Roman" w:cs="Times New Roman"/>
          <w:kern w:val="0"/>
          <w:sz w:val="24"/>
          <w:szCs w:val="24"/>
          <w:vertAlign w:val="superscript"/>
          <w:lang w:val="ro-MD" w:eastAsia="ro-MD"/>
          <w14:ligatures w14:val="none"/>
        </w:rPr>
        <w:t>1</w:t>
      </w:r>
      <w:r w:rsidRPr="00BC706E">
        <w:rPr>
          <w:rFonts w:ascii="Times New Roman" w:eastAsia="Times New Roman" w:hAnsi="Times New Roman" w:cs="Times New Roman"/>
          <w:kern w:val="0"/>
          <w:sz w:val="24"/>
          <w:szCs w:val="24"/>
          <w:lang w:val="ro-MD" w:eastAsia="ro-MD"/>
          <w14:ligatures w14:val="none"/>
        </w:rPr>
        <w:t>, MEC are următoarele responsabilități-cheie relevante pentru procesul de referențiere:</w:t>
      </w:r>
    </w:p>
    <w:p w14:paraId="5F3A8BC4" w14:textId="77777777" w:rsidR="00A948BB" w:rsidRPr="00BC706E" w:rsidRDefault="00A948BB" w:rsidP="00A948BB">
      <w:pPr>
        <w:numPr>
          <w:ilvl w:val="0"/>
          <w:numId w:val="14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Elaborează și aprobă procedurile privind evaluarea, recunoașterea, validarea și certificarea calificărilor obținute în sistemul educațional național și în străinătate, asigurând coerența acestora cu principiile EQF și QF-EHEA;</w:t>
      </w:r>
    </w:p>
    <w:p w14:paraId="6410C620" w14:textId="77777777" w:rsidR="00A948BB" w:rsidRPr="00BC706E" w:rsidRDefault="00A948BB" w:rsidP="00A948BB">
      <w:pPr>
        <w:numPr>
          <w:ilvl w:val="0"/>
          <w:numId w:val="14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Elaborează Raportul de referențiere a CNC la EQF și, respectiv, Raportul de autocertificare față de QF-EHEA, în conformitate cu procedurile și criteriile stabilite la nivel european;</w:t>
      </w:r>
    </w:p>
    <w:p w14:paraId="728DB75A" w14:textId="77777777" w:rsidR="00A948BB" w:rsidRPr="00BC706E" w:rsidRDefault="00A948BB" w:rsidP="00A948BB">
      <w:pPr>
        <w:numPr>
          <w:ilvl w:val="0"/>
          <w:numId w:val="14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Elaborează și aprobă procedurile de înscriere a calificărilor în RNC, asigurând trasabilitatea, transparența și actualizarea permanentă a informațiilor privind calificările recunoscute oficial.</w:t>
      </w:r>
    </w:p>
    <w:p w14:paraId="41BFEFF5" w14:textId="158B709F" w:rsidR="00A948BB" w:rsidRPr="00BC706E" w:rsidRDefault="00A948BB" w:rsidP="00A948BB">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potrivit Codului educației, MEC are rolul de a asigura guvernanța strategică a sistemului național al calificărilor și de a garanta alinierea acestuia la principiile europene de transparență, comparabilitate și asigurare a calității.</w:t>
      </w:r>
    </w:p>
    <w:p w14:paraId="7B655202" w14:textId="77777777" w:rsidR="00A948BB" w:rsidRPr="00BC706E" w:rsidRDefault="00A948BB" w:rsidP="00A948BB">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conformitate cu HG nr. 330/2023 privind Cadrul Național al Calificărilor </w:t>
      </w:r>
      <w:hyperlink r:id="rId134"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 xml:space="preserve"> (Anexa 1, Capitolul IX – Coordonarea și administrarea CNC, Secțiunea 1 – Distribuția responsabilităților), MEC exercită aceste funcții printr-un ansamblu de responsabilități complexe ce vizează coordonarea interinstituțională, dezvoltarea operațională, cooperarea internațională și reprezentarea europeană în domeniul calificărilor.</w:t>
      </w:r>
    </w:p>
    <w:p w14:paraId="790805EB" w14:textId="77777777" w:rsidR="00A948BB" w:rsidRPr="00BC706E" w:rsidRDefault="00A948BB" w:rsidP="00A948BB">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color w:val="3494BA" w:themeColor="accent1"/>
          <w:kern w:val="0"/>
          <w:sz w:val="24"/>
          <w:szCs w:val="24"/>
          <w:lang w:val="ro-MD" w:eastAsia="ro-MD"/>
          <w14:ligatures w14:val="none"/>
        </w:rPr>
        <w:t xml:space="preserve">Coordonare și guvernanță instituțională: </w:t>
      </w:r>
      <w:r w:rsidRPr="00BC706E">
        <w:rPr>
          <w:rFonts w:ascii="Times New Roman" w:eastAsia="Times New Roman" w:hAnsi="Times New Roman" w:cs="Times New Roman"/>
          <w:kern w:val="0"/>
          <w:sz w:val="24"/>
          <w:szCs w:val="24"/>
          <w:lang w:val="ro-MD" w:eastAsia="ro-MD"/>
          <w14:ligatures w14:val="none"/>
        </w:rPr>
        <w:t>MEC are responsabilitatea de a coordona activitatea tuturor instituțiilor și părților interesate implicate în implementarea și actualizarea CNC. Această coordonare se realizează prin cooperarea cu structurile naționale relevante – Consiliul Național pentru Calificări, ANACEC, ANOFM, CCI, comitetele sectoriale pentru formare profesională, furnizorii de educație și formare și alți parteneri sociali.</w:t>
      </w:r>
    </w:p>
    <w:p w14:paraId="4F3E5EA3" w14:textId="77777777" w:rsidR="00A948BB" w:rsidRPr="00BC706E" w:rsidRDefault="00A948BB" w:rsidP="00A948BB">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color w:val="3494BA" w:themeColor="accent1"/>
          <w:kern w:val="0"/>
          <w:sz w:val="24"/>
          <w:szCs w:val="24"/>
          <w:lang w:val="ro-MD" w:eastAsia="ro-MD"/>
          <w14:ligatures w14:val="none"/>
        </w:rPr>
        <w:t xml:space="preserve">Administrare și dezvoltare operațională: </w:t>
      </w:r>
      <w:r w:rsidRPr="00BC706E">
        <w:rPr>
          <w:rFonts w:ascii="Times New Roman" w:eastAsia="Times New Roman" w:hAnsi="Times New Roman" w:cs="Times New Roman"/>
          <w:kern w:val="0"/>
          <w:sz w:val="24"/>
          <w:szCs w:val="24"/>
          <w:lang w:val="ro-MD" w:eastAsia="ro-MD"/>
          <w14:ligatures w14:val="none"/>
        </w:rPr>
        <w:t>MEC exercită funcția de administrator al sistemului național al calificărilor, fiind responsabil de dezvoltarea, actualizarea, înscrierea și radierea calificărilor în/din CNC. În acest scop, MEC creează și menține RNC, care reprezintă baza oficială de date a calificărilor recunoscute în Republica Moldova. MEC asigură inclusiv arhivarea calificărilor radiate, garantând trasabilitatea și istoricul acestora.</w:t>
      </w:r>
    </w:p>
    <w:p w14:paraId="051F19CD" w14:textId="77777777" w:rsidR="00A948BB" w:rsidRPr="00BC706E" w:rsidRDefault="00A948BB" w:rsidP="00A948BB">
      <w:pPr>
        <w:spacing w:before="120" w:after="120" w:line="276" w:lineRule="auto"/>
        <w:jc w:val="both"/>
        <w:outlineLvl w:val="2"/>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color w:val="3494BA" w:themeColor="accent1"/>
          <w:kern w:val="0"/>
          <w:sz w:val="24"/>
          <w:szCs w:val="24"/>
          <w:lang w:val="ro-MD" w:eastAsia="ro-MD"/>
          <w14:ligatures w14:val="none"/>
        </w:rPr>
        <w:t xml:space="preserve">Puncte naționale de contact și reprezentare europeană: </w:t>
      </w:r>
      <w:r w:rsidRPr="00BC706E">
        <w:rPr>
          <w:rFonts w:ascii="Times New Roman" w:eastAsia="Times New Roman" w:hAnsi="Times New Roman" w:cs="Times New Roman"/>
          <w:kern w:val="0"/>
          <w:sz w:val="24"/>
          <w:szCs w:val="24"/>
          <w:lang w:val="ro-MD" w:eastAsia="ro-MD"/>
          <w14:ligatures w14:val="none"/>
        </w:rPr>
        <w:t>Pentru a garanta vizibilitatea și interoperabilitatea CNC în context european, MEC este desemnat să exercite roluri de reprezentare și coordonare în rețelele europene relevante:</w:t>
      </w:r>
    </w:p>
    <w:p w14:paraId="152D6E4B" w14:textId="77777777" w:rsidR="00A948BB" w:rsidRPr="00BC706E" w:rsidRDefault="00A948BB" w:rsidP="00A948BB">
      <w:pPr>
        <w:numPr>
          <w:ilvl w:val="0"/>
          <w:numId w:val="1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Punct Național de Coordonare pentru EQF (EQF NCP) – responsabil de comunicarea și corelarea permanentă dintre CNC și EQF;</w:t>
      </w:r>
    </w:p>
    <w:p w14:paraId="0AECFC28" w14:textId="77777777" w:rsidR="00A948BB" w:rsidRPr="00BC706E" w:rsidRDefault="00A948BB" w:rsidP="00A948BB">
      <w:pPr>
        <w:numPr>
          <w:ilvl w:val="0"/>
          <w:numId w:val="1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Punct Național de Informare și Coordonare pentru Rețeaua ENIC-NARIC – asigurând informarea și cooperarea internațională privind recunoașterea academică a calificărilor;</w:t>
      </w:r>
    </w:p>
    <w:p w14:paraId="409233E4" w14:textId="77777777" w:rsidR="00A948BB" w:rsidRPr="00BC706E" w:rsidRDefault="00A948BB" w:rsidP="00A948BB">
      <w:pPr>
        <w:numPr>
          <w:ilvl w:val="0"/>
          <w:numId w:val="1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Centru Național Europass – care promovează transparența competențelor și mobilitatea educațională și profesională;</w:t>
      </w:r>
    </w:p>
    <w:p w14:paraId="43DD95DC" w14:textId="77777777" w:rsidR="00A948BB" w:rsidRPr="00BC706E" w:rsidRDefault="00A948BB" w:rsidP="00A948BB">
      <w:pPr>
        <w:numPr>
          <w:ilvl w:val="0"/>
          <w:numId w:val="14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Punct Național de Contact pentru recunoașterea calificărilor – facilitând accesul la informații privind echivalarea și validarea calificărilor în spațiul european.</w:t>
      </w:r>
    </w:p>
    <w:p w14:paraId="620A44F9" w14:textId="3B54D1C9" w:rsidR="00A948BB" w:rsidRPr="00BC706E" w:rsidRDefault="00A948BB" w:rsidP="00A948B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Prin aceste funcții, MEC </w:t>
      </w:r>
      <w:r w:rsidR="00042AE2" w:rsidRPr="00BC706E">
        <w:rPr>
          <w:rFonts w:ascii="Times New Roman" w:eastAsia="Times New Roman" w:hAnsi="Times New Roman" w:cs="Times New Roman"/>
          <w:kern w:val="0"/>
          <w:sz w:val="24"/>
          <w:szCs w:val="24"/>
          <w:lang w:val="ro-MD" w:eastAsia="ro-MD"/>
          <w14:ligatures w14:val="none"/>
        </w:rPr>
        <w:t xml:space="preserve">asigură </w:t>
      </w:r>
      <w:r w:rsidRPr="00BC706E">
        <w:rPr>
          <w:rFonts w:ascii="Times New Roman" w:eastAsia="Times New Roman" w:hAnsi="Times New Roman" w:cs="Times New Roman"/>
          <w:kern w:val="0"/>
          <w:sz w:val="24"/>
          <w:szCs w:val="24"/>
          <w:lang w:val="ro-MD" w:eastAsia="ro-MD"/>
          <w14:ligatures w14:val="none"/>
        </w:rPr>
        <w:t>alinierea cadrului național la principiile europene ale transparenței, comparabilității și asigurării calității, asigurând, totodată, baza legală și instituțională pentru recunoașterea internațională a calificărilor obținute în Republica Moldova.</w:t>
      </w:r>
    </w:p>
    <w:p w14:paraId="3F04F779" w14:textId="77777777" w:rsidR="00A948BB" w:rsidRPr="00BC706E" w:rsidRDefault="00A948BB" w:rsidP="00A948BB">
      <w:pPr>
        <w:spacing w:before="120" w:after="120" w:line="276" w:lineRule="auto"/>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Consiliul Național pentru Calificări</w:t>
      </w:r>
    </w:p>
    <w:p w14:paraId="3C96AFD4" w14:textId="77777777" w:rsidR="00A948BB" w:rsidRPr="00BC706E" w:rsidRDefault="00A948BB" w:rsidP="00A948B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Consiliul Național pentru Calificări (în continuare Consiliul) este un organ consultativ al Ministerului Educației și Cercetării, responsabil de dezvoltarea CNC și de politicile publice privind dezvoltarea potențialului uman. Consiliul asistă MEC în stabilirea direcțiilor strategice și a planurilor de acțiuni pentru dezvoltarea, actualizarea, validarea și certificarea calificărilor cu nivel CNC.</w:t>
      </w:r>
    </w:p>
    <w:p w14:paraId="7BE42DCE" w14:textId="77777777" w:rsidR="00A948BB" w:rsidRPr="00BC706E" w:rsidRDefault="00A948BB" w:rsidP="00A948BB">
      <w:p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Consiliul are un rol strategic triplu:</w:t>
      </w:r>
    </w:p>
    <w:p w14:paraId="7BBE3736" w14:textId="77777777" w:rsidR="00A948BB" w:rsidRPr="00BC706E" w:rsidRDefault="00A948BB" w:rsidP="00A948BB">
      <w:pPr>
        <w:numPr>
          <w:ilvl w:val="0"/>
          <w:numId w:val="14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Consultativ, prin dialogul și implicarea părților interesate în procesul de elaborare și actualizare a calificărilor;</w:t>
      </w:r>
    </w:p>
    <w:p w14:paraId="4B590ABA" w14:textId="77777777" w:rsidR="00A948BB" w:rsidRPr="00BC706E" w:rsidRDefault="00A948BB" w:rsidP="00A948BB">
      <w:pPr>
        <w:numPr>
          <w:ilvl w:val="0"/>
          <w:numId w:val="14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Tehnic, prin avizarea și expertizarea standardelor de calificare, precum și a atribuirii nivelurilor CNC;</w:t>
      </w:r>
    </w:p>
    <w:p w14:paraId="31FD6201" w14:textId="77777777" w:rsidR="00A948BB" w:rsidRPr="00BC706E" w:rsidRDefault="00A948BB" w:rsidP="00A948BB">
      <w:pPr>
        <w:numPr>
          <w:ilvl w:val="0"/>
          <w:numId w:val="147"/>
        </w:numPr>
        <w:spacing w:after="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Strategic, prin orientarea dezvoltării sistemului calificărilor și integrarea acestuia în spațiul european al învățării pe tot parcursul vieții.</w:t>
      </w:r>
    </w:p>
    <w:p w14:paraId="25509E7F" w14:textId="77777777" w:rsidR="00A948BB" w:rsidRPr="00BC706E" w:rsidRDefault="00A948BB" w:rsidP="00A948BB">
      <w:pPr>
        <w:tabs>
          <w:tab w:val="left" w:pos="426"/>
          <w:tab w:val="left" w:pos="993"/>
          <w:tab w:val="left" w:pos="1134"/>
        </w:tabs>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Componența nominală este aprobată de ministrul educației și cercetării pentru un mandat de cinci ani, la propunerea autorităților publice și entităților reprezentate (HG 330/2024, Anexa 1, p. 155-164 (</w:t>
      </w:r>
      <w:hyperlink r:id="rId135"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 xml:space="preserve">). </w:t>
      </w:r>
    </w:p>
    <w:p w14:paraId="20DD36E5" w14:textId="77777777" w:rsidR="00A948BB" w:rsidRPr="00BC706E" w:rsidRDefault="00A948BB" w:rsidP="00A948BB">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Agenția Națională pentru Asigurarea Calității în Educație și Cercetare (ANACEC)</w:t>
      </w:r>
    </w:p>
    <w:p w14:paraId="618FB0FA" w14:textId="77777777" w:rsidR="00A948BB" w:rsidRPr="00BC706E" w:rsidRDefault="00A948BB" w:rsidP="00A948BB">
      <w:pPr>
        <w:pStyle w:val="af8"/>
        <w:spacing w:before="120" w:beforeAutospacing="0" w:after="120" w:afterAutospacing="0" w:line="276" w:lineRule="auto"/>
        <w:jc w:val="both"/>
        <w:rPr>
          <w:lang w:val="ro-MD"/>
        </w:rPr>
      </w:pPr>
      <w:r w:rsidRPr="00BC706E">
        <w:rPr>
          <w:lang w:val="ro-MD"/>
        </w:rPr>
        <w:t xml:space="preserve">ANACEC, conform Codului educației 512/2023, Art. 115, </w:t>
      </w:r>
      <w:r w:rsidRPr="00BC706E">
        <w:rPr>
          <w:rFonts w:eastAsia="Aptos"/>
          <w:lang w:val="ro-MD"/>
        </w:rPr>
        <w:t xml:space="preserve">HG nr. 330/2023, Anexa 1, p. 153 (5), (15), (17), precum </w:t>
      </w:r>
      <w:r w:rsidRPr="00BC706E">
        <w:rPr>
          <w:lang w:val="ro-MD"/>
        </w:rPr>
        <w:t>și Regulamentului de organizare și funcționare</w:t>
      </w:r>
      <w:r w:rsidRPr="00BC706E">
        <w:rPr>
          <w:b/>
          <w:bCs/>
          <w:lang w:val="ro-MD"/>
        </w:rPr>
        <w:t xml:space="preserve"> </w:t>
      </w:r>
      <w:r w:rsidRPr="00BC706E">
        <w:rPr>
          <w:lang w:val="ro-MD"/>
        </w:rPr>
        <w:t>aprobat prin HG nr. 201/2018 (</w:t>
      </w:r>
      <w:hyperlink r:id="rId136" w:history="1">
        <w:r w:rsidRPr="00BC706E">
          <w:rPr>
            <w:rStyle w:val="aff0"/>
            <w:lang w:val="ro-MD"/>
          </w:rPr>
          <w:t>link</w:t>
        </w:r>
      </w:hyperlink>
      <w:r w:rsidRPr="00BC706E">
        <w:rPr>
          <w:lang w:val="ro-MD"/>
        </w:rPr>
        <w:t xml:space="preserve">), are rolul de garant al calității calificărilor, prin evaluarea externă și monitorizarea calității programelor ce duc la acordarea calificării complete sau parțiale și a furnizorilor acestora, precum și evaluarea relevanței și comparabilității calificărilor naționale complete și parțiale cu cele internaționale. </w:t>
      </w:r>
    </w:p>
    <w:p w14:paraId="60855317" w14:textId="77777777" w:rsidR="00A948BB" w:rsidRPr="00BC706E" w:rsidRDefault="00A948BB" w:rsidP="00A948BB">
      <w:pPr>
        <w:pStyle w:val="af8"/>
        <w:spacing w:before="120" w:beforeAutospacing="0" w:after="120" w:afterAutospacing="0" w:line="276" w:lineRule="auto"/>
        <w:jc w:val="both"/>
        <w:rPr>
          <w:lang w:val="ro-MD"/>
        </w:rPr>
      </w:pPr>
      <w:r w:rsidRPr="00BC706E">
        <w:rPr>
          <w:lang w:val="ro-MD"/>
        </w:rPr>
        <w:t xml:space="preserve">Conform prevederilor </w:t>
      </w:r>
      <w:r w:rsidRPr="00BC706E">
        <w:rPr>
          <w:rFonts w:eastAsiaTheme="majorEastAsia"/>
          <w:lang w:val="ro-MD"/>
        </w:rPr>
        <w:t>HG nr. 330/2023, p. 6</w:t>
      </w:r>
      <w:r w:rsidRPr="00BC706E">
        <w:rPr>
          <w:lang w:val="ro-MD"/>
        </w:rPr>
        <w:t xml:space="preserve">., </w:t>
      </w:r>
      <w:r w:rsidRPr="00BC706E">
        <w:rPr>
          <w:rFonts w:eastAsiaTheme="majorEastAsia"/>
          <w:lang w:val="ro-MD"/>
        </w:rPr>
        <w:t>ANACEC</w:t>
      </w:r>
      <w:r w:rsidRPr="00BC706E">
        <w:rPr>
          <w:lang w:val="ro-MD"/>
        </w:rPr>
        <w:t xml:space="preserve"> are responsabilitatea de a </w:t>
      </w:r>
      <w:r w:rsidRPr="00BC706E">
        <w:rPr>
          <w:rFonts w:eastAsiaTheme="majorEastAsia"/>
          <w:lang w:val="ro-MD"/>
        </w:rPr>
        <w:t>ajusta standardele de acreditare, criteriile de evaluare și indicatorii de performanță</w:t>
      </w:r>
      <w:r w:rsidRPr="00BC706E">
        <w:rPr>
          <w:lang w:val="ro-MD"/>
        </w:rPr>
        <w:t xml:space="preserve"> utilizați în evaluarea externă, în conformitate cu </w:t>
      </w:r>
      <w:r w:rsidRPr="00BC706E">
        <w:rPr>
          <w:rFonts w:eastAsiaTheme="majorEastAsia"/>
          <w:lang w:val="ro-MD"/>
        </w:rPr>
        <w:t>principiile de asigurare a calității calificărilor prevăzute de EQF</w:t>
      </w:r>
      <w:r w:rsidRPr="00BC706E">
        <w:rPr>
          <w:lang w:val="ro-MD"/>
        </w:rPr>
        <w:t xml:space="preserve">. Această aliniere urmărește </w:t>
      </w:r>
      <w:r w:rsidRPr="00BC706E">
        <w:rPr>
          <w:rFonts w:eastAsiaTheme="majorEastAsia"/>
          <w:lang w:val="ro-MD"/>
        </w:rPr>
        <w:t>armonizarea procedurilor naționale de autorizare provizorie și de acreditare</w:t>
      </w:r>
      <w:r w:rsidRPr="00BC706E">
        <w:rPr>
          <w:lang w:val="ro-MD"/>
        </w:rPr>
        <w:t xml:space="preserve"> a programelor de studii și a instituțiilor educaționale cu </w:t>
      </w:r>
      <w:r w:rsidRPr="00BC706E">
        <w:rPr>
          <w:rFonts w:eastAsiaTheme="majorEastAsia"/>
          <w:lang w:val="ro-MD"/>
        </w:rPr>
        <w:t>standardele europene de calitate</w:t>
      </w:r>
      <w:r w:rsidRPr="00BC706E">
        <w:rPr>
          <w:lang w:val="ro-MD"/>
        </w:rPr>
        <w:t>, asigurând transparența, comparabilitatea și încrederea reciprocă în calificările obținute în Republica Moldova.</w:t>
      </w:r>
    </w:p>
    <w:p w14:paraId="75D18540" w14:textId="77777777" w:rsidR="00A948BB" w:rsidRPr="00BC706E" w:rsidRDefault="00A948BB" w:rsidP="00A948BB">
      <w:pPr>
        <w:spacing w:before="120" w:after="120" w:line="276"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lastRenderedPageBreak/>
        <w:t xml:space="preserve">În </w:t>
      </w:r>
      <w:hyperlink r:id="rId137" w:history="1">
        <w:r w:rsidRPr="00BC706E">
          <w:rPr>
            <w:rStyle w:val="aff0"/>
            <w:rFonts w:ascii="Times New Roman" w:eastAsia="Times New Roman" w:hAnsi="Times New Roman" w:cs="Times New Roman"/>
            <w:color w:val="auto"/>
            <w:kern w:val="0"/>
            <w:sz w:val="24"/>
            <w:szCs w:val="24"/>
            <w:u w:val="none"/>
            <w:lang w:val="ro-MD"/>
            <w14:ligatures w14:val="none"/>
          </w:rPr>
          <w:t>Raportul anual 2024</w:t>
        </w:r>
      </w:hyperlink>
      <w:r w:rsidRPr="00BC706E">
        <w:rPr>
          <w:rStyle w:val="afc"/>
          <w:rFonts w:ascii="Times New Roman" w:eastAsia="Times New Roman" w:hAnsi="Times New Roman" w:cs="Times New Roman"/>
          <w:kern w:val="0"/>
          <w:sz w:val="24"/>
          <w:szCs w:val="24"/>
          <w:lang w:val="ro-MD"/>
          <w14:ligatures w14:val="none"/>
        </w:rPr>
        <w:footnoteReference w:id="78"/>
      </w:r>
      <w:r w:rsidRPr="00BC706E">
        <w:rPr>
          <w:rFonts w:ascii="Times New Roman" w:eastAsia="Times New Roman" w:hAnsi="Times New Roman" w:cs="Times New Roman"/>
          <w:kern w:val="0"/>
          <w:sz w:val="24"/>
          <w:szCs w:val="24"/>
          <w:lang w:val="ro-MD"/>
          <w14:ligatures w14:val="none"/>
        </w:rPr>
        <w:t>, ANACEC prezintă evaluarea și acreditarea a peste 250 de programe de studii pe diverse nivele și forme de învățământ (în învățământul profesional tehnic, superior și de formare profesională a adulților), demonstrând coerența CNC cu standardele europene.</w:t>
      </w:r>
    </w:p>
    <w:p w14:paraId="01F1D7AC" w14:textId="77777777" w:rsidR="00A948BB" w:rsidRPr="00BC706E" w:rsidRDefault="00A948BB" w:rsidP="00A948BB">
      <w:pPr>
        <w:spacing w:before="120" w:after="120" w:line="276" w:lineRule="auto"/>
        <w:jc w:val="both"/>
        <w:rPr>
          <w:rFonts w:ascii="Times New Roman" w:eastAsia="Aptos" w:hAnsi="Times New Roman" w:cs="Times New Roman"/>
          <w:kern w:val="0"/>
          <w:sz w:val="24"/>
          <w:szCs w:val="24"/>
          <w:lang w:val="ro-MD" w:eastAsia="ro-MD"/>
          <w14:ligatures w14:val="none"/>
        </w:rPr>
      </w:pPr>
      <w:r w:rsidRPr="00BC706E">
        <w:rPr>
          <w:rFonts w:ascii="Times New Roman" w:eastAsia="Aptos" w:hAnsi="Times New Roman" w:cs="Times New Roman"/>
          <w:kern w:val="0"/>
          <w:sz w:val="24"/>
          <w:szCs w:val="24"/>
          <w:lang w:val="ro-MD" w:eastAsia="ro-MD"/>
          <w14:ligatures w14:val="none"/>
        </w:rPr>
        <w:t>Potrivit HG nr. 330/2023 și Anexa 1, procesul este sprijinit și de o serie de structuri consultative și de coordonare:</w:t>
      </w:r>
    </w:p>
    <w:p w14:paraId="35EB98DB" w14:textId="77777777" w:rsidR="00A948BB" w:rsidRPr="00BC706E" w:rsidRDefault="00A948BB" w:rsidP="00A948BB">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Ministerul Muncii și Protecției Sociale (MMPS)</w:t>
      </w:r>
    </w:p>
    <w:p w14:paraId="2A53EC51" w14:textId="77777777" w:rsidR="00A948BB" w:rsidRPr="00BC706E" w:rsidRDefault="00A948BB" w:rsidP="00A948BB">
      <w:pPr>
        <w:spacing w:before="120" w:after="120" w:line="276" w:lineRule="auto"/>
        <w:jc w:val="both"/>
        <w:rPr>
          <w:rFonts w:ascii="Times New Roman" w:hAnsi="Times New Roman" w:cs="Times New Roman"/>
          <w:sz w:val="24"/>
          <w:szCs w:val="24"/>
          <w:lang w:val="ro-MD"/>
        </w:rPr>
      </w:pPr>
      <w:r w:rsidRPr="00BC706E">
        <w:rPr>
          <w:rFonts w:ascii="Times New Roman" w:hAnsi="Times New Roman" w:cs="Times New Roman"/>
          <w:sz w:val="24"/>
          <w:szCs w:val="24"/>
          <w:lang w:val="ro-MD"/>
        </w:rPr>
        <w:t>MMPS exercită rolul de Punct Național de Informare și Comunicare pentru Clasificarea Europeană a Aptitudinilor, Competențelor, Calificărilor și Ocupațiilor (ESCO), conform HG nr. 330/2023, p. 5 (</w:t>
      </w:r>
      <w:hyperlink r:id="rId138" w:history="1">
        <w:r w:rsidRPr="00BC706E">
          <w:rPr>
            <w:rStyle w:val="aff0"/>
            <w:rFonts w:ascii="Times New Roman" w:hAnsi="Times New Roman" w:cs="Times New Roman"/>
            <w:sz w:val="24"/>
            <w:szCs w:val="24"/>
            <w:lang w:val="ro-MD"/>
          </w:rPr>
          <w:t>link</w:t>
        </w:r>
      </w:hyperlink>
      <w:r w:rsidRPr="00BC706E">
        <w:rPr>
          <w:rFonts w:ascii="Times New Roman" w:hAnsi="Times New Roman" w:cs="Times New Roman"/>
          <w:sz w:val="24"/>
          <w:szCs w:val="24"/>
          <w:lang w:val="ro-MD"/>
        </w:rPr>
        <w:t xml:space="preserve">). În această calitate, MMPS este responsabil de corelarea și actualizarea clasificărilor naționale ale ocupațiilor și competențelor cu structura și terminologia europeană ESCO, facilitând comparabilitatea și interoperabilitatea datelor despre calificări și profesii între Republica Moldova și statele Uniunii Europene. Rolul său contribuie la asigurarea coerenței dintre sistemul de calificări și piața muncii, precum și la transparența competențelor și mobilitatea forței de muncă la nivel european. </w:t>
      </w:r>
    </w:p>
    <w:p w14:paraId="6DDC173E" w14:textId="77777777" w:rsidR="00A948BB" w:rsidRPr="00BC706E" w:rsidRDefault="00A948BB" w:rsidP="00A948BB">
      <w:pPr>
        <w:spacing w:before="120" w:after="120" w:line="276" w:lineRule="auto"/>
        <w:jc w:val="both"/>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Comitetele sectoriale pentru formare profesională (CSFP)</w:t>
      </w:r>
    </w:p>
    <w:p w14:paraId="2F74A13B" w14:textId="77777777" w:rsidR="00A948BB" w:rsidRPr="00BC706E" w:rsidRDefault="00A948BB" w:rsidP="00A948B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CSFP sunt structuri consultative de parteneriat social, instituite prin Legea nr. 244/2017 (</w:t>
      </w:r>
      <w:hyperlink r:id="rId139"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 având rolul de a asigura cooperarea dintre mediul economic, autoritățile publice și furnizorii de educație și formare profesională. Aceste comitete sprijină implementarea politicilor publice în domeniul dezvoltării competențelor și contribuie la alinierea sistemului de formare profesională la necesitățile reale ale economiei.</w:t>
      </w:r>
      <w:r w:rsidRPr="00BC706E">
        <w:rPr>
          <w:rFonts w:ascii="Times New Roman" w:hAnsi="Times New Roman" w:cs="Times New Roman"/>
          <w:lang w:val="ro-MD"/>
        </w:rPr>
        <w:t xml:space="preserve"> </w:t>
      </w:r>
      <w:r w:rsidRPr="00BC706E">
        <w:rPr>
          <w:rFonts w:ascii="Times New Roman" w:eastAsia="Times New Roman" w:hAnsi="Times New Roman" w:cs="Times New Roman"/>
          <w:kern w:val="0"/>
          <w:sz w:val="24"/>
          <w:szCs w:val="24"/>
          <w:lang w:val="ro-MD" w:eastAsia="ro-MD"/>
          <w14:ligatures w14:val="none"/>
        </w:rPr>
        <w:t>Totodată, CSFP participă la elaborarea CNC, precum și la elaborarea, dezvoltarea şi actualizarea calificărilor aferente ramurii economice pe care o reprezintă.</w:t>
      </w:r>
    </w:p>
    <w:p w14:paraId="285A2A14" w14:textId="77777777" w:rsidR="00A948BB" w:rsidRPr="00BC706E" w:rsidRDefault="00A948BB" w:rsidP="00A948B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Conform Hotărârii Guvernului nr. 678/2020 (</w:t>
      </w:r>
      <w:hyperlink r:id="rId140"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 privind aprobarea Metodologiei de elaborare a standardelor ocupaționale, CSFP elaborează, actualizează și validează standardele ocupaționale, necesare pentru elaborarea standardelor de calificare aferente nivelurilor 3–5 ale CNC. Prin această activitate, comitetele contribuie la asigurarea relevanței și calității calificărilor, consolidând legătura dintre educație și piața muncii.</w:t>
      </w:r>
    </w:p>
    <w:p w14:paraId="6B2FBF74" w14:textId="77777777" w:rsidR="00A948BB" w:rsidRPr="00BC706E" w:rsidRDefault="00A948BB" w:rsidP="00A948B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CSFP reprezintă mecanisme cheie ale parteneriatului public-privat în domeniul calificărilor, contribuind la modernizarea și relevanța sistemului CNC, în deplină concordanță cu principiile europene privind guvernanța pe bază de parteneriat și dezvoltarea competențelor orientate spre piața muncii.</w:t>
      </w:r>
    </w:p>
    <w:p w14:paraId="0FD02A67" w14:textId="77777777" w:rsidR="00A948BB" w:rsidRPr="00BC706E" w:rsidRDefault="00A948BB" w:rsidP="00A948BB">
      <w:pPr>
        <w:spacing w:before="120" w:after="120" w:line="276" w:lineRule="auto"/>
        <w:jc w:val="both"/>
        <w:outlineLvl w:val="2"/>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Furnizorii de educație și formare profesională</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p>
    <w:p w14:paraId="3FF75E4D" w14:textId="25F5FDE0" w:rsidR="00A948BB" w:rsidRPr="00BC706E" w:rsidRDefault="00A948BB" w:rsidP="00A948B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Instituțiile de învățământ superior elaborează și implementează programe de studii în conformitate cu standardele de calificare. Totodată, acestea implementează CNC prin programe ajustate la descriptorii EQF. Exemple relevante sunt planurile de învățământ ale Universității Tehnice a Moldovei, Universității de Stat de Medicină și Farmacie „Nicolae Testemițanu” (</w:t>
      </w:r>
      <w:hyperlink r:id="rId141"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 Universității de Stat din Moldova, Universității Pedagogice de stat ”Ion Creangă</w:t>
      </w:r>
      <w:r w:rsidRPr="00BC706E">
        <w:rPr>
          <w:rFonts w:ascii="Times New Roman" w:eastAsia="Times New Roman" w:hAnsi="Times New Roman" w:cs="Times New Roman"/>
          <w:b/>
          <w:bCs/>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din Chișinău (</w:t>
      </w:r>
      <w:hyperlink r:id="rId142"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 care sunt elaborate în limbile română și engleză, plasate transparent pe site-urile universităților pentru un public larg de utilizatori. În planurile prezentate, rezultatele învățării sunt formulate în termeni CNC/EQF. Rapoartele de activitate a instituțiilor de învățământ sunt, la fel, făcute publice: de exemplu, UPS ”Ion Creangă” (</w:t>
      </w:r>
      <w:hyperlink r:id="rId143"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 USMF „Nicolae Testemițanu” (</w:t>
      </w:r>
      <w:hyperlink r:id="rId144" w:history="1">
        <w:r w:rsidRPr="00BC706E">
          <w:rPr>
            <w:rStyle w:val="aff0"/>
            <w:rFonts w:ascii="Times New Roman" w:eastAsia="Times New Roman" w:hAnsi="Times New Roman" w:cs="Times New Roman"/>
            <w:kern w:val="0"/>
            <w:sz w:val="24"/>
            <w:szCs w:val="24"/>
            <w:lang w:val="ro-MD" w:eastAsia="ro-MD"/>
            <w14:ligatures w14:val="none"/>
          </w:rPr>
          <w:t>link</w:t>
        </w:r>
      </w:hyperlink>
      <w:r w:rsidRPr="00BC706E">
        <w:rPr>
          <w:rFonts w:ascii="Times New Roman" w:eastAsia="Times New Roman" w:hAnsi="Times New Roman" w:cs="Times New Roman"/>
          <w:kern w:val="0"/>
          <w:sz w:val="24"/>
          <w:szCs w:val="24"/>
          <w:lang w:val="ro-MD" w:eastAsia="ro-MD"/>
          <w14:ligatures w14:val="none"/>
        </w:rPr>
        <w:t>).</w:t>
      </w:r>
    </w:p>
    <w:p w14:paraId="78A5204F" w14:textId="04BCBA86" w:rsidR="00516F5E" w:rsidRPr="00BC706E" w:rsidRDefault="00516F5E" w:rsidP="00516F5E">
      <w:pPr>
        <w:spacing w:before="120" w:after="120" w:line="276" w:lineRule="auto"/>
        <w:jc w:val="both"/>
        <w:rPr>
          <w:rFonts w:ascii="Times New Roman" w:hAnsi="Times New Roman" w:cs="Times New Roman"/>
          <w:b/>
          <w:bCs/>
          <w:lang w:val="ro-MD"/>
        </w:rPr>
      </w:pPr>
      <w:r w:rsidRPr="00BC706E">
        <w:rPr>
          <w:rFonts w:ascii="Times New Roman" w:hAnsi="Times New Roman" w:cs="Times New Roman"/>
          <w:b/>
          <w:bCs/>
          <w:lang w:val="ro-MD"/>
        </w:rPr>
        <w:lastRenderedPageBreak/>
        <w:t>Concluzie generală privind conformitatea cu Criteriul 7 (QF-EHEA)</w:t>
      </w:r>
    </w:p>
    <w:tbl>
      <w:tblPr>
        <w:tblStyle w:val="aff"/>
        <w:tblW w:w="0" w:type="auto"/>
        <w:tblBorders>
          <w:top w:val="single" w:sz="12" w:space="0" w:color="3494BA" w:themeColor="accent1"/>
          <w:left w:val="single" w:sz="12" w:space="0" w:color="3494BA" w:themeColor="accent1"/>
          <w:bottom w:val="single" w:sz="12" w:space="0" w:color="3494BA" w:themeColor="accent1"/>
          <w:right w:val="single" w:sz="12" w:space="0" w:color="3494BA" w:themeColor="accent1"/>
          <w:insideH w:val="single" w:sz="12" w:space="0" w:color="3494BA" w:themeColor="accent1"/>
          <w:insideV w:val="single" w:sz="12" w:space="0" w:color="3494BA" w:themeColor="accent1"/>
        </w:tblBorders>
        <w:tblLook w:val="04A0" w:firstRow="1" w:lastRow="0" w:firstColumn="1" w:lastColumn="0" w:noHBand="0" w:noVBand="1"/>
      </w:tblPr>
      <w:tblGrid>
        <w:gridCol w:w="9608"/>
      </w:tblGrid>
      <w:tr w:rsidR="00516F5E" w:rsidRPr="00BC706E" w14:paraId="0EC252D2" w14:textId="77777777" w:rsidTr="00516F5E">
        <w:tc>
          <w:tcPr>
            <w:tcW w:w="9628" w:type="dxa"/>
          </w:tcPr>
          <w:p w14:paraId="45093EFD" w14:textId="4E4EB171" w:rsidR="00516F5E" w:rsidRPr="00BC706E" w:rsidRDefault="00516F5E" w:rsidP="00A948BB">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hAnsi="Times New Roman" w:cs="Times New Roman"/>
                <w:sz w:val="24"/>
                <w:szCs w:val="24"/>
                <w:lang w:val="ro-MD"/>
              </w:rPr>
              <w:t>Republica Moldova respectă pe deplin Criteriul 7, întrucât responsabilitățile tuturor instituțiilor implicate în elaborarea, implementarea și monitorizarea Cadrului Național al Calificărilor sunt clar definite, reglementate prin acte normative (Codul educației nr. 152/2014, HG nr. 330/2023) și publicate. Ministerul Educației și Cercetării coordonează procesul la nivel strategic și operațional, asistat de Consiliul Național pentru Calificări, ANACEC, MMPS, comitetele sectoriale și furnizorii de educație și formare profesională. Această arhitectură instituțională asigură transparență, coerență și aliniere deplină la principiile europene ale guvernanței partajate și ale asigurării calității în domeniul calificărilor.</w:t>
            </w:r>
          </w:p>
        </w:tc>
      </w:tr>
    </w:tbl>
    <w:p w14:paraId="26C9C69A" w14:textId="77777777" w:rsidR="00516F5E" w:rsidRPr="00BC706E" w:rsidRDefault="00516F5E" w:rsidP="00A948BB">
      <w:pPr>
        <w:spacing w:before="120" w:after="120" w:line="276" w:lineRule="auto"/>
        <w:jc w:val="both"/>
        <w:rPr>
          <w:rFonts w:ascii="Times New Roman" w:hAnsi="Times New Roman" w:cs="Times New Roman"/>
          <w:lang w:val="ro-MD"/>
        </w:rPr>
      </w:pPr>
    </w:p>
    <w:p w14:paraId="75C6FBC5" w14:textId="77777777" w:rsidR="00871390" w:rsidRPr="00BC706E" w:rsidRDefault="00871390" w:rsidP="00FF3BDF">
      <w:pPr>
        <w:spacing w:before="120" w:after="120" w:line="276" w:lineRule="auto"/>
        <w:jc w:val="both"/>
        <w:outlineLvl w:val="1"/>
        <w:rPr>
          <w:rFonts w:ascii="Times New Roman" w:eastAsia="Times New Roman" w:hAnsi="Times New Roman" w:cs="Times New Roman"/>
          <w:b/>
          <w:bCs/>
          <w:color w:val="3494BA" w:themeColor="accent1"/>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3. Procedurile parcurse în procesul de autocertificare (6 proceduri QF-EHEA)</w:t>
      </w:r>
    </w:p>
    <w:p w14:paraId="6DB5BD88" w14:textId="154548AC" w:rsidR="00871390" w:rsidRPr="00BC706E" w:rsidRDefault="0087139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Conform cadrului procedural QF-EHEA, procesul național de autocertificare trebuie să demonstreze că au fost respectate următoarele șase proceduri. </w:t>
      </w:r>
    </w:p>
    <w:p w14:paraId="70350C1B" w14:textId="77777777" w:rsidR="00871390" w:rsidRPr="00BC706E" w:rsidRDefault="0087139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Procedura 1.</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Organismul național competent autocertifică compatibilitatea cadrului național cu QF-EHEA.</w:t>
      </w:r>
    </w:p>
    <w:p w14:paraId="3E1E51D5" w14:textId="641862DE" w:rsidR="00871390" w:rsidRPr="00BC706E" w:rsidRDefault="0087139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Republica Moldova, Ministerul Educației și Cercetării, în calitate de autoritate competentă, confirmă compatibilitatea CNC cu QF-EHEA. </w:t>
      </w:r>
    </w:p>
    <w:p w14:paraId="2E8750CE" w14:textId="4364B350" w:rsidR="00130A10" w:rsidRPr="00BC706E" w:rsidRDefault="00130A1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Style w:val="af9"/>
          <w:rFonts w:ascii="Times New Roman" w:hAnsi="Times New Roman" w:cs="Times New Roman"/>
          <w:sz w:val="24"/>
          <w:szCs w:val="24"/>
          <w:lang w:val="ro-MD"/>
        </w:rPr>
        <w:t xml:space="preserve">Stare actuală: </w:t>
      </w:r>
      <w:r w:rsidR="000C3197" w:rsidRPr="00BC706E">
        <w:rPr>
          <w:rFonts w:ascii="Times New Roman" w:hAnsi="Times New Roman" w:cs="Times New Roman"/>
          <w:sz w:val="24"/>
          <w:szCs w:val="24"/>
          <w:lang w:val="ro-MD"/>
        </w:rPr>
        <w:t>în curs de realizare</w:t>
      </w:r>
    </w:p>
    <w:p w14:paraId="2C36331E" w14:textId="77777777" w:rsidR="00871390" w:rsidRPr="00BC706E" w:rsidRDefault="0087139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Procedura 2.</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Procesul de autocertificare include acordul explicit al organismelor naționale de asigurare a calității, care funcționează în concordanță cu ESG.</w:t>
      </w:r>
    </w:p>
    <w:p w14:paraId="0D5D8F0E" w14:textId="271DF86E" w:rsidR="00373226" w:rsidRPr="00BC706E" w:rsidRDefault="00871390" w:rsidP="00373226">
      <w:pPr>
        <w:spacing w:before="100" w:beforeAutospacing="1" w:after="100" w:afterAutospacing="1" w:line="240"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ANACEC, agenția responsabilă pentru evaluarea externă a calității în învățământul superior, </w:t>
      </w:r>
      <w:r w:rsidR="00373226" w:rsidRPr="00BC706E">
        <w:rPr>
          <w:rFonts w:ascii="Times New Roman" w:eastAsia="Times New Roman" w:hAnsi="Times New Roman" w:cs="Times New Roman"/>
          <w:kern w:val="0"/>
          <w:sz w:val="24"/>
          <w:szCs w:val="24"/>
          <w:lang w:val="ro-MD" w:eastAsia="ro-MD"/>
          <w14:ligatures w14:val="none"/>
        </w:rPr>
        <w:t xml:space="preserve">va oferi declarația oficială privind conformitatea cu ESG (2015) și susținerea procesului de referențiere </w:t>
      </w:r>
      <w:r w:rsidR="00905C18" w:rsidRPr="00BC706E">
        <w:rPr>
          <w:rFonts w:ascii="Times New Roman" w:eastAsia="Times New Roman" w:hAnsi="Times New Roman" w:cs="Times New Roman"/>
          <w:kern w:val="0"/>
          <w:sz w:val="24"/>
          <w:szCs w:val="24"/>
          <w:lang w:val="ro-MD" w:eastAsia="ro-MD"/>
          <w14:ligatures w14:val="none"/>
        </w:rPr>
        <w:t xml:space="preserve">a CNC </w:t>
      </w:r>
      <w:r w:rsidR="002879E0" w:rsidRPr="00BC706E">
        <w:rPr>
          <w:rFonts w:ascii="Times New Roman" w:eastAsia="Times New Roman" w:hAnsi="Times New Roman" w:cs="Times New Roman"/>
          <w:kern w:val="0"/>
          <w:sz w:val="24"/>
          <w:szCs w:val="24"/>
          <w:lang w:val="ro-MD" w:eastAsia="ro-MD"/>
          <w14:ligatures w14:val="none"/>
        </w:rPr>
        <w:t>cu EQF</w:t>
      </w:r>
      <w:r w:rsidR="00373226" w:rsidRPr="00BC706E">
        <w:rPr>
          <w:rFonts w:ascii="Times New Roman" w:eastAsia="Times New Roman" w:hAnsi="Times New Roman" w:cs="Times New Roman"/>
          <w:kern w:val="0"/>
          <w:sz w:val="24"/>
          <w:szCs w:val="24"/>
          <w:lang w:val="ro-MD" w:eastAsia="ro-MD"/>
          <w14:ligatures w14:val="none"/>
        </w:rPr>
        <w:t xml:space="preserve"> și autocertificare </w:t>
      </w:r>
      <w:r w:rsidR="002879E0" w:rsidRPr="00BC706E">
        <w:rPr>
          <w:rFonts w:ascii="Times New Roman" w:eastAsia="Times New Roman" w:hAnsi="Times New Roman" w:cs="Times New Roman"/>
          <w:kern w:val="0"/>
          <w:sz w:val="24"/>
          <w:szCs w:val="24"/>
          <w:lang w:val="ro-MD" w:eastAsia="ro-MD"/>
          <w14:ligatures w14:val="none"/>
        </w:rPr>
        <w:t>în raport cu</w:t>
      </w:r>
      <w:r w:rsidR="00373226" w:rsidRPr="00BC706E">
        <w:rPr>
          <w:rFonts w:ascii="Times New Roman" w:eastAsia="Times New Roman" w:hAnsi="Times New Roman" w:cs="Times New Roman"/>
          <w:kern w:val="0"/>
          <w:sz w:val="24"/>
          <w:szCs w:val="24"/>
          <w:lang w:val="ro-MD" w:eastAsia="ro-MD"/>
          <w14:ligatures w14:val="none"/>
        </w:rPr>
        <w:t xml:space="preserve"> QF-EHEA după discuțiile publice.</w:t>
      </w:r>
    </w:p>
    <w:p w14:paraId="4AA0E55F" w14:textId="338DCE5E" w:rsidR="00103701" w:rsidRPr="00BC706E" w:rsidRDefault="00CB4292"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Style w:val="af9"/>
          <w:rFonts w:ascii="Times New Roman" w:hAnsi="Times New Roman" w:cs="Times New Roman"/>
          <w:sz w:val="24"/>
          <w:szCs w:val="24"/>
          <w:lang w:val="ro-MD"/>
        </w:rPr>
        <w:t>Stare actuală:</w:t>
      </w:r>
      <w:r w:rsidRPr="00BC706E">
        <w:rPr>
          <w:rStyle w:val="af9"/>
          <w:rFonts w:ascii="Times New Roman" w:hAnsi="Times New Roman" w:cs="Times New Roman"/>
          <w:b w:val="0"/>
          <w:bCs w:val="0"/>
          <w:sz w:val="24"/>
          <w:szCs w:val="24"/>
          <w:lang w:val="ro-MD"/>
        </w:rPr>
        <w:t xml:space="preserve"> </w:t>
      </w:r>
      <w:r w:rsidR="002879E0" w:rsidRPr="00BC706E">
        <w:rPr>
          <w:rStyle w:val="af9"/>
          <w:rFonts w:ascii="Times New Roman" w:hAnsi="Times New Roman" w:cs="Times New Roman"/>
          <w:b w:val="0"/>
          <w:bCs w:val="0"/>
          <w:sz w:val="24"/>
          <w:szCs w:val="24"/>
          <w:lang w:val="ro-MD"/>
        </w:rPr>
        <w:t xml:space="preserve">în </w:t>
      </w:r>
      <w:r w:rsidR="000C3197" w:rsidRPr="00BC706E">
        <w:rPr>
          <w:rFonts w:ascii="Times New Roman" w:hAnsi="Times New Roman" w:cs="Times New Roman"/>
          <w:sz w:val="24"/>
          <w:szCs w:val="24"/>
          <w:lang w:val="ro-MD"/>
        </w:rPr>
        <w:t>curs de realizare</w:t>
      </w:r>
    </w:p>
    <w:p w14:paraId="4A8A4988" w14:textId="77777777" w:rsidR="00871390" w:rsidRPr="00BC706E" w:rsidRDefault="0087139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Procedura 3.</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Procesul de autocertificare implică experți internaționali.</w:t>
      </w:r>
    </w:p>
    <w:p w14:paraId="3633B921" w14:textId="386DBC49" w:rsidR="00871390" w:rsidRPr="00BC706E" w:rsidRDefault="0087139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Grupul național de lucru beneficia</w:t>
      </w:r>
      <w:r w:rsidR="006A73F3" w:rsidRPr="00BC706E">
        <w:rPr>
          <w:rFonts w:ascii="Times New Roman" w:eastAsia="Times New Roman" w:hAnsi="Times New Roman" w:cs="Times New Roman"/>
          <w:kern w:val="0"/>
          <w:sz w:val="24"/>
          <w:szCs w:val="24"/>
          <w:lang w:val="ro-MD" w:eastAsia="ro-MD"/>
          <w14:ligatures w14:val="none"/>
        </w:rPr>
        <w:t>ză</w:t>
      </w:r>
      <w:r w:rsidRPr="00BC706E">
        <w:rPr>
          <w:rFonts w:ascii="Times New Roman" w:eastAsia="Times New Roman" w:hAnsi="Times New Roman" w:cs="Times New Roman"/>
          <w:kern w:val="0"/>
          <w:sz w:val="24"/>
          <w:szCs w:val="24"/>
          <w:lang w:val="ro-MD" w:eastAsia="ro-MD"/>
          <w14:ligatures w14:val="none"/>
        </w:rPr>
        <w:t xml:space="preserve"> de contribuții</w:t>
      </w:r>
      <w:r w:rsidR="006A73F3" w:rsidRPr="00BC706E">
        <w:rPr>
          <w:rFonts w:ascii="Times New Roman" w:eastAsia="Times New Roman" w:hAnsi="Times New Roman" w:cs="Times New Roman"/>
          <w:kern w:val="0"/>
          <w:sz w:val="24"/>
          <w:szCs w:val="24"/>
          <w:lang w:val="ro-MD" w:eastAsia="ro-MD"/>
          <w14:ligatures w14:val="none"/>
        </w:rPr>
        <w:t>l</w:t>
      </w:r>
      <w:r w:rsidRPr="00BC706E">
        <w:rPr>
          <w:rFonts w:ascii="Times New Roman" w:eastAsia="Times New Roman" w:hAnsi="Times New Roman" w:cs="Times New Roman"/>
          <w:kern w:val="0"/>
          <w:sz w:val="24"/>
          <w:szCs w:val="24"/>
          <w:lang w:val="ro-MD" w:eastAsia="ro-MD"/>
          <w14:ligatures w14:val="none"/>
        </w:rPr>
        <w:t xml:space="preserve">e experților internaționali din Spațiul European al Învățământului Superior, în conformitate cu practica BFUG privind </w:t>
      </w:r>
      <w:r w:rsidR="00195AD7" w:rsidRPr="00BC706E">
        <w:rPr>
          <w:rFonts w:ascii="Times New Roman" w:eastAsia="Times New Roman" w:hAnsi="Times New Roman" w:cs="Times New Roman"/>
          <w:kern w:val="0"/>
          <w:sz w:val="24"/>
          <w:szCs w:val="24"/>
          <w:lang w:val="ro-MD" w:eastAsia="ro-MD"/>
          <w14:ligatures w14:val="none"/>
        </w:rPr>
        <w:t xml:space="preserve">procesul de </w:t>
      </w:r>
      <w:r w:rsidRPr="00BC706E">
        <w:rPr>
          <w:rFonts w:ascii="Times New Roman" w:eastAsia="Times New Roman" w:hAnsi="Times New Roman" w:cs="Times New Roman"/>
          <w:kern w:val="0"/>
          <w:sz w:val="24"/>
          <w:szCs w:val="24"/>
          <w:lang w:val="ro-MD" w:eastAsia="ro-MD"/>
          <w14:ligatures w14:val="none"/>
        </w:rPr>
        <w:t>autocertificare. Implicarea experților externi susține obiectivitatea evaluării și comparabilitatea rezultatelor.</w:t>
      </w:r>
    </w:p>
    <w:p w14:paraId="1FEE5511" w14:textId="2C6D8980" w:rsidR="00195AD7" w:rsidRPr="00BC706E" w:rsidRDefault="00195AD7" w:rsidP="00FF3BDF">
      <w:pPr>
        <w:spacing w:before="120" w:after="120" w:line="276" w:lineRule="auto"/>
        <w:jc w:val="both"/>
        <w:outlineLvl w:val="1"/>
        <w:rPr>
          <w:rStyle w:val="af9"/>
          <w:rFonts w:ascii="Times New Roman" w:hAnsi="Times New Roman" w:cs="Times New Roman"/>
          <w:sz w:val="24"/>
          <w:szCs w:val="24"/>
          <w:lang w:val="ro-MD"/>
        </w:rPr>
      </w:pPr>
      <w:r w:rsidRPr="00BC706E">
        <w:rPr>
          <w:rStyle w:val="af9"/>
          <w:rFonts w:ascii="Times New Roman" w:hAnsi="Times New Roman" w:cs="Times New Roman"/>
          <w:sz w:val="24"/>
          <w:szCs w:val="24"/>
          <w:lang w:val="ro-MD"/>
        </w:rPr>
        <w:t xml:space="preserve">Stare actuală: </w:t>
      </w:r>
      <w:r w:rsidR="009A383A" w:rsidRPr="00BC706E">
        <w:rPr>
          <w:rStyle w:val="af9"/>
          <w:rFonts w:ascii="Times New Roman" w:hAnsi="Times New Roman" w:cs="Times New Roman"/>
          <w:b w:val="0"/>
          <w:bCs w:val="0"/>
          <w:sz w:val="24"/>
          <w:szCs w:val="24"/>
          <w:lang w:val="ro-MD"/>
        </w:rPr>
        <w:t xml:space="preserve">în </w:t>
      </w:r>
      <w:r w:rsidR="00C64E47" w:rsidRPr="00BC706E">
        <w:rPr>
          <w:rStyle w:val="af9"/>
          <w:rFonts w:ascii="Times New Roman" w:hAnsi="Times New Roman" w:cs="Times New Roman"/>
          <w:b w:val="0"/>
          <w:bCs w:val="0"/>
          <w:sz w:val="24"/>
          <w:szCs w:val="24"/>
          <w:lang w:val="ro-MD"/>
        </w:rPr>
        <w:t>derulare</w:t>
      </w:r>
    </w:p>
    <w:p w14:paraId="7951EED7" w14:textId="2052B4C9" w:rsidR="00871390" w:rsidRPr="00BC706E" w:rsidRDefault="0087139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Procedura 4.</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Raportul de autocertificare și dovezile care îl susțin sunt publicate și abordează separat fiecare criteriu.</w:t>
      </w:r>
    </w:p>
    <w:p w14:paraId="5744B5B9" w14:textId="347E6900" w:rsidR="00871390" w:rsidRPr="00BC706E" w:rsidRDefault="0087139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Prezentul capitol, împreună cu anexele sale, constituie secțiunea de autocertificare ce va fi publicată </w:t>
      </w:r>
      <w:r w:rsidR="00E32E8D" w:rsidRPr="00BC706E">
        <w:rPr>
          <w:rFonts w:ascii="Times New Roman" w:eastAsia="Times New Roman" w:hAnsi="Times New Roman" w:cs="Times New Roman"/>
          <w:kern w:val="0"/>
          <w:sz w:val="24"/>
          <w:szCs w:val="24"/>
          <w:lang w:val="ro-MD" w:eastAsia="ro-MD"/>
          <w14:ligatures w14:val="none"/>
        </w:rPr>
        <w:t>ca parte componentă a</w:t>
      </w:r>
      <w:r w:rsidRPr="00BC706E">
        <w:rPr>
          <w:rFonts w:ascii="Times New Roman" w:eastAsia="Times New Roman" w:hAnsi="Times New Roman" w:cs="Times New Roman"/>
          <w:kern w:val="0"/>
          <w:sz w:val="24"/>
          <w:szCs w:val="24"/>
          <w:lang w:val="ro-MD" w:eastAsia="ro-MD"/>
          <w14:ligatures w14:val="none"/>
        </w:rPr>
        <w:t xml:space="preserve"> </w:t>
      </w:r>
      <w:r w:rsidR="00E32E8D" w:rsidRPr="00BC706E">
        <w:rPr>
          <w:rFonts w:ascii="Times New Roman" w:eastAsia="Times New Roman" w:hAnsi="Times New Roman" w:cs="Times New Roman"/>
          <w:kern w:val="0"/>
          <w:sz w:val="24"/>
          <w:szCs w:val="24"/>
          <w:lang w:val="ro-MD" w:eastAsia="ro-MD"/>
          <w14:ligatures w14:val="none"/>
        </w:rPr>
        <w:t>R</w:t>
      </w:r>
      <w:r w:rsidRPr="00BC706E">
        <w:rPr>
          <w:rFonts w:ascii="Times New Roman" w:eastAsia="Times New Roman" w:hAnsi="Times New Roman" w:cs="Times New Roman"/>
          <w:kern w:val="0"/>
          <w:sz w:val="24"/>
          <w:szCs w:val="24"/>
          <w:lang w:val="ro-MD" w:eastAsia="ro-MD"/>
          <w14:ligatures w14:val="none"/>
        </w:rPr>
        <w:t>aportul</w:t>
      </w:r>
      <w:r w:rsidR="00E32E8D" w:rsidRPr="00BC706E">
        <w:rPr>
          <w:rFonts w:ascii="Times New Roman" w:eastAsia="Times New Roman" w:hAnsi="Times New Roman" w:cs="Times New Roman"/>
          <w:kern w:val="0"/>
          <w:sz w:val="24"/>
          <w:szCs w:val="24"/>
          <w:lang w:val="ro-MD" w:eastAsia="ro-MD"/>
          <w14:ligatures w14:val="none"/>
        </w:rPr>
        <w:t>ui</w:t>
      </w:r>
      <w:r w:rsidRPr="00BC706E">
        <w:rPr>
          <w:rFonts w:ascii="Times New Roman" w:eastAsia="Times New Roman" w:hAnsi="Times New Roman" w:cs="Times New Roman"/>
          <w:kern w:val="0"/>
          <w:sz w:val="24"/>
          <w:szCs w:val="24"/>
          <w:lang w:val="ro-MD" w:eastAsia="ro-MD"/>
          <w14:ligatures w14:val="none"/>
        </w:rPr>
        <w:t xml:space="preserve"> de referențiere </w:t>
      </w:r>
      <w:r w:rsidR="00E32E8D" w:rsidRPr="00BC706E">
        <w:rPr>
          <w:rFonts w:ascii="Times New Roman" w:eastAsia="Times New Roman" w:hAnsi="Times New Roman" w:cs="Times New Roman"/>
          <w:kern w:val="0"/>
          <w:sz w:val="24"/>
          <w:szCs w:val="24"/>
          <w:lang w:val="ro-MD" w:eastAsia="ro-MD"/>
          <w14:ligatures w14:val="none"/>
        </w:rPr>
        <w:t xml:space="preserve">a CNC </w:t>
      </w:r>
      <w:r w:rsidRPr="00BC706E">
        <w:rPr>
          <w:rFonts w:ascii="Times New Roman" w:eastAsia="Times New Roman" w:hAnsi="Times New Roman" w:cs="Times New Roman"/>
          <w:kern w:val="0"/>
          <w:sz w:val="24"/>
          <w:szCs w:val="24"/>
          <w:lang w:val="ro-MD" w:eastAsia="ro-MD"/>
          <w14:ligatures w14:val="none"/>
        </w:rPr>
        <w:t xml:space="preserve">la EQF. </w:t>
      </w:r>
      <w:r w:rsidR="00792D8C" w:rsidRPr="00BC706E">
        <w:rPr>
          <w:rFonts w:ascii="Times New Roman" w:eastAsia="Times New Roman" w:hAnsi="Times New Roman" w:cs="Times New Roman"/>
          <w:kern w:val="0"/>
          <w:sz w:val="24"/>
          <w:szCs w:val="24"/>
          <w:lang w:val="ro-MD" w:eastAsia="ro-MD"/>
          <w14:ligatures w14:val="none"/>
        </w:rPr>
        <w:t>Raportul</w:t>
      </w:r>
      <w:r w:rsidRPr="00BC706E">
        <w:rPr>
          <w:rFonts w:ascii="Times New Roman" w:eastAsia="Times New Roman" w:hAnsi="Times New Roman" w:cs="Times New Roman"/>
          <w:kern w:val="0"/>
          <w:sz w:val="24"/>
          <w:szCs w:val="24"/>
          <w:lang w:val="ro-MD" w:eastAsia="ro-MD"/>
          <w14:ligatures w14:val="none"/>
        </w:rPr>
        <w:t xml:space="preserve"> include justificarea pentru fiecare dintre cele șapte criterii de compatibilitate și descrierea respectării celor șase proceduri.</w:t>
      </w:r>
    </w:p>
    <w:p w14:paraId="684CE054" w14:textId="1B5E33A7" w:rsidR="00C2444D" w:rsidRPr="00BC706E" w:rsidRDefault="00C2444D"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Style w:val="af9"/>
          <w:rFonts w:ascii="Times New Roman" w:hAnsi="Times New Roman" w:cs="Times New Roman"/>
          <w:sz w:val="24"/>
          <w:szCs w:val="24"/>
          <w:lang w:val="ro-MD"/>
        </w:rPr>
        <w:t xml:space="preserve">Stare actuală: </w:t>
      </w:r>
      <w:r w:rsidRPr="00BC706E">
        <w:rPr>
          <w:rStyle w:val="af9"/>
          <w:rFonts w:ascii="Times New Roman" w:hAnsi="Times New Roman" w:cs="Times New Roman"/>
          <w:b w:val="0"/>
          <w:bCs w:val="0"/>
          <w:sz w:val="24"/>
          <w:szCs w:val="24"/>
          <w:lang w:val="ro-MD"/>
        </w:rPr>
        <w:t xml:space="preserve">în </w:t>
      </w:r>
      <w:r w:rsidR="00C64E47" w:rsidRPr="00BC706E">
        <w:rPr>
          <w:rStyle w:val="af9"/>
          <w:rFonts w:ascii="Times New Roman" w:hAnsi="Times New Roman" w:cs="Times New Roman"/>
          <w:b w:val="0"/>
          <w:bCs w:val="0"/>
          <w:sz w:val="24"/>
          <w:szCs w:val="24"/>
          <w:lang w:val="ro-MD"/>
        </w:rPr>
        <w:t>derulare</w:t>
      </w:r>
    </w:p>
    <w:p w14:paraId="01FC71B9" w14:textId="77777777" w:rsidR="00871390" w:rsidRPr="00BC706E" w:rsidRDefault="0087139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Procedura 5.</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Secretariatul Spațiului European al Învățământului Superior și rețelele ENIC/NARIC mențin o listă publică a statelor care au finalizat autocertificarea.</w:t>
      </w:r>
    </w:p>
    <w:p w14:paraId="588836AD" w14:textId="77777777" w:rsidR="009E521D" w:rsidRPr="00BC706E" w:rsidRDefault="0087139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După aprobarea raportului comun de către autoritățile naționale competente, Republica Moldova va transmite raportul către Secretariatul BFUG / EHEA și către rețelele ENIC/NARIC, pentru includerea Republicii Moldova pe lista publică a statelor care au finalizat procesul de autocertificare.</w:t>
      </w:r>
    </w:p>
    <w:p w14:paraId="4CA36ED1" w14:textId="4EF58EF0" w:rsidR="00871390" w:rsidRPr="00BC706E" w:rsidRDefault="009E521D"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Style w:val="af9"/>
          <w:rFonts w:ascii="Times New Roman" w:hAnsi="Times New Roman" w:cs="Times New Roman"/>
          <w:sz w:val="24"/>
          <w:szCs w:val="24"/>
          <w:lang w:val="ro-MD"/>
        </w:rPr>
        <w:t>Stare actuală:</w:t>
      </w:r>
      <w:r w:rsidR="00F52510" w:rsidRPr="00BC706E">
        <w:rPr>
          <w:rStyle w:val="af9"/>
          <w:rFonts w:ascii="Times New Roman" w:hAnsi="Times New Roman" w:cs="Times New Roman"/>
          <w:b w:val="0"/>
          <w:bCs w:val="0"/>
          <w:sz w:val="24"/>
          <w:szCs w:val="24"/>
          <w:lang w:val="ro-MD"/>
        </w:rPr>
        <w:t xml:space="preserve"> </w:t>
      </w:r>
      <w:r w:rsidR="00F259F6" w:rsidRPr="00BC706E">
        <w:rPr>
          <w:rStyle w:val="af9"/>
          <w:rFonts w:ascii="Times New Roman" w:hAnsi="Times New Roman" w:cs="Times New Roman"/>
          <w:b w:val="0"/>
          <w:bCs w:val="0"/>
          <w:sz w:val="24"/>
          <w:szCs w:val="24"/>
          <w:lang w:val="ro-MD"/>
        </w:rPr>
        <w:t>urmează a fi realizată</w:t>
      </w:r>
    </w:p>
    <w:p w14:paraId="34DF3300" w14:textId="77777777" w:rsidR="00871390" w:rsidRPr="00BC706E" w:rsidRDefault="00871390"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b/>
          <w:bCs/>
          <w:color w:val="3494BA" w:themeColor="accent1"/>
          <w:kern w:val="0"/>
          <w:sz w:val="24"/>
          <w:szCs w:val="24"/>
          <w:lang w:val="ro-MD" w:eastAsia="ro-MD"/>
          <w14:ligatures w14:val="none"/>
        </w:rPr>
        <w:t>Procedura 6.</w:t>
      </w:r>
      <w:r w:rsidRPr="00BC706E">
        <w:rPr>
          <w:rFonts w:ascii="Times New Roman" w:eastAsia="Times New Roman" w:hAnsi="Times New Roman" w:cs="Times New Roman"/>
          <w:color w:val="3494BA" w:themeColor="accent1"/>
          <w:kern w:val="0"/>
          <w:sz w:val="24"/>
          <w:szCs w:val="24"/>
          <w:lang w:val="ro-MD" w:eastAsia="ro-MD"/>
          <w14:ligatures w14:val="none"/>
        </w:rPr>
        <w:t xml:space="preserve"> </w:t>
      </w:r>
      <w:r w:rsidRPr="00BC706E">
        <w:rPr>
          <w:rFonts w:ascii="Times New Roman" w:eastAsia="Times New Roman" w:hAnsi="Times New Roman" w:cs="Times New Roman"/>
          <w:kern w:val="0"/>
          <w:sz w:val="24"/>
          <w:szCs w:val="24"/>
          <w:lang w:val="ro-MD" w:eastAsia="ro-MD"/>
          <w14:ligatures w14:val="none"/>
        </w:rPr>
        <w:t>Finalizarea autocertificării este menționată în Suplimentul la Diplomă, prin indicarea legăturii dintre cadrul național și QF-EHEA.</w:t>
      </w:r>
    </w:p>
    <w:p w14:paraId="71B46721" w14:textId="1088B41D" w:rsidR="00871390" w:rsidRPr="00BC706E" w:rsidRDefault="002F6873" w:rsidP="00FF3BDF">
      <w:pPr>
        <w:spacing w:before="120" w:after="120" w:line="276" w:lineRule="auto"/>
        <w:jc w:val="both"/>
        <w:outlineLvl w:val="1"/>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În </w:t>
      </w:r>
      <w:r w:rsidR="00871390" w:rsidRPr="00BC706E">
        <w:rPr>
          <w:rFonts w:ascii="Times New Roman" w:eastAsia="Times New Roman" w:hAnsi="Times New Roman" w:cs="Times New Roman"/>
          <w:kern w:val="0"/>
          <w:sz w:val="24"/>
          <w:szCs w:val="24"/>
          <w:lang w:val="ro-MD" w:eastAsia="ro-MD"/>
          <w14:ligatures w14:val="none"/>
        </w:rPr>
        <w:t xml:space="preserve">Republica Moldova în Suplimentul la Diplomă </w:t>
      </w:r>
      <w:r w:rsidR="004F6818" w:rsidRPr="00BC706E">
        <w:rPr>
          <w:rFonts w:ascii="Times New Roman" w:eastAsia="Times New Roman" w:hAnsi="Times New Roman" w:cs="Times New Roman"/>
          <w:kern w:val="0"/>
          <w:sz w:val="24"/>
          <w:szCs w:val="24"/>
          <w:lang w:val="ro-MD" w:eastAsia="ro-MD"/>
          <w14:ligatures w14:val="none"/>
        </w:rPr>
        <w:t xml:space="preserve">este indicat </w:t>
      </w:r>
      <w:r w:rsidR="00871390" w:rsidRPr="00BC706E">
        <w:rPr>
          <w:rFonts w:ascii="Times New Roman" w:eastAsia="Times New Roman" w:hAnsi="Times New Roman" w:cs="Times New Roman"/>
          <w:kern w:val="0"/>
          <w:sz w:val="24"/>
          <w:szCs w:val="24"/>
          <w:lang w:val="ro-MD" w:eastAsia="ro-MD"/>
          <w14:ligatures w14:val="none"/>
        </w:rPr>
        <w:t>nivelul CNC al calificării și corespondența acestuia cu ciclul QF-EHEA (primul ciclu, al doilea ciclu, al treilea ciclu). Această mențiune asigură transparența și recunoașterea internațională a calificărilor absolvenților</w:t>
      </w:r>
      <w:r w:rsidR="004F6818" w:rsidRPr="00BC706E">
        <w:rPr>
          <w:rFonts w:ascii="Times New Roman" w:eastAsia="Times New Roman" w:hAnsi="Times New Roman" w:cs="Times New Roman"/>
          <w:kern w:val="0"/>
          <w:sz w:val="24"/>
          <w:szCs w:val="24"/>
          <w:lang w:val="ro-MD" w:eastAsia="ro-MD"/>
          <w14:ligatures w14:val="none"/>
        </w:rPr>
        <w:t>.</w:t>
      </w:r>
    </w:p>
    <w:p w14:paraId="2AA4E742" w14:textId="1B60E77D" w:rsidR="004F6818" w:rsidRPr="00BC706E" w:rsidRDefault="004F6818" w:rsidP="00FF3BDF">
      <w:pPr>
        <w:spacing w:before="120" w:after="120" w:line="276" w:lineRule="auto"/>
        <w:jc w:val="both"/>
        <w:outlineLvl w:val="1"/>
        <w:rPr>
          <w:rStyle w:val="af9"/>
          <w:rFonts w:ascii="Times New Roman" w:hAnsi="Times New Roman" w:cs="Times New Roman"/>
          <w:b w:val="0"/>
          <w:bCs w:val="0"/>
          <w:sz w:val="24"/>
          <w:szCs w:val="24"/>
          <w:lang w:val="ro-MD"/>
        </w:rPr>
      </w:pPr>
      <w:r w:rsidRPr="00BC706E">
        <w:rPr>
          <w:rStyle w:val="af9"/>
          <w:rFonts w:ascii="Times New Roman" w:hAnsi="Times New Roman" w:cs="Times New Roman"/>
          <w:sz w:val="24"/>
          <w:szCs w:val="24"/>
          <w:lang w:val="ro-MD"/>
        </w:rPr>
        <w:t xml:space="preserve">Stare actuală: </w:t>
      </w:r>
      <w:r w:rsidRPr="00BC706E">
        <w:rPr>
          <w:rStyle w:val="af9"/>
          <w:rFonts w:ascii="Times New Roman" w:hAnsi="Times New Roman" w:cs="Times New Roman"/>
          <w:b w:val="0"/>
          <w:bCs w:val="0"/>
          <w:sz w:val="24"/>
          <w:szCs w:val="24"/>
          <w:lang w:val="ro-MD"/>
        </w:rPr>
        <w:t>realizat</w:t>
      </w:r>
    </w:p>
    <w:p w14:paraId="5F161B79" w14:textId="14769701" w:rsidR="007264FA" w:rsidRPr="00BC706E" w:rsidRDefault="007264FA" w:rsidP="007264FA">
      <w:pPr>
        <w:pStyle w:val="3"/>
        <w:spacing w:before="120" w:after="120" w:line="276" w:lineRule="auto"/>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t xml:space="preserve">Concluzii </w:t>
      </w:r>
      <w:r w:rsidR="00336D76" w:rsidRPr="00BC706E">
        <w:rPr>
          <w:rFonts w:ascii="Times New Roman" w:hAnsi="Times New Roman" w:cs="Times New Roman"/>
          <w:b/>
          <w:bCs/>
          <w:color w:val="3494BA" w:themeColor="accent1"/>
          <w:sz w:val="24"/>
          <w:szCs w:val="24"/>
          <w:lang w:val="ro-MD"/>
        </w:rPr>
        <w:t xml:space="preserve">și constatări </w:t>
      </w:r>
      <w:r w:rsidRPr="00BC706E">
        <w:rPr>
          <w:rFonts w:ascii="Times New Roman" w:hAnsi="Times New Roman" w:cs="Times New Roman"/>
          <w:b/>
          <w:bCs/>
          <w:color w:val="3494BA" w:themeColor="accent1"/>
          <w:sz w:val="24"/>
          <w:szCs w:val="24"/>
          <w:lang w:val="ro-MD"/>
        </w:rPr>
        <w:t>generale</w:t>
      </w:r>
    </w:p>
    <w:p w14:paraId="6E28CF70" w14:textId="6CEA6684" w:rsidR="007264FA" w:rsidRPr="00BC706E" w:rsidRDefault="007264FA" w:rsidP="00BB0880">
      <w:pPr>
        <w:pStyle w:val="af8"/>
        <w:spacing w:before="120" w:beforeAutospacing="0" w:after="120" w:afterAutospacing="0" w:line="276" w:lineRule="auto"/>
        <w:jc w:val="both"/>
        <w:rPr>
          <w:lang w:val="ro-MD"/>
        </w:rPr>
      </w:pPr>
      <w:r w:rsidRPr="00BC706E">
        <w:rPr>
          <w:lang w:val="ro-MD"/>
        </w:rPr>
        <w:t xml:space="preserve">Procesul de autocertificare a confirmat că </w:t>
      </w:r>
      <w:r w:rsidRPr="00BC706E">
        <w:rPr>
          <w:rStyle w:val="af9"/>
          <w:rFonts w:eastAsiaTheme="majorEastAsia"/>
          <w:b w:val="0"/>
          <w:bCs w:val="0"/>
          <w:lang w:val="ro-MD"/>
        </w:rPr>
        <w:t>Cadrul Național al Calificărilor al Republicii Moldova este pe deplin compatibil cu QF-EHEA</w:t>
      </w:r>
      <w:r w:rsidRPr="00BC706E">
        <w:rPr>
          <w:b/>
          <w:bCs/>
          <w:lang w:val="ro-MD"/>
        </w:rPr>
        <w:t>,</w:t>
      </w:r>
      <w:r w:rsidRPr="00BC706E">
        <w:rPr>
          <w:lang w:val="ro-MD"/>
        </w:rPr>
        <w:t xml:space="preserve"> atât în privința structurii pe cicluri, cât și a descriptorilor de nivel și a principiilor de asigurare a calității.</w:t>
      </w:r>
      <w:r w:rsidR="00BB0880" w:rsidRPr="00BC706E">
        <w:rPr>
          <w:lang w:val="ro-MD"/>
        </w:rPr>
        <w:t xml:space="preserve"> </w:t>
      </w:r>
      <w:r w:rsidRPr="00BC706E">
        <w:rPr>
          <w:lang w:val="ro-MD"/>
        </w:rPr>
        <w:t>Principalele constatări</w:t>
      </w:r>
      <w:r w:rsidR="00336D76" w:rsidRPr="00BC706E">
        <w:rPr>
          <w:lang w:val="ro-MD"/>
        </w:rPr>
        <w:t xml:space="preserve"> sunt</w:t>
      </w:r>
      <w:r w:rsidRPr="00BC706E">
        <w:rPr>
          <w:lang w:val="ro-MD"/>
        </w:rPr>
        <w:t>:</w:t>
      </w:r>
    </w:p>
    <w:p w14:paraId="2EAAFDC4" w14:textId="77777777" w:rsidR="007264FA" w:rsidRPr="00BC706E" w:rsidRDefault="007264FA" w:rsidP="00BB0880">
      <w:pPr>
        <w:pStyle w:val="af8"/>
        <w:numPr>
          <w:ilvl w:val="0"/>
          <w:numId w:val="223"/>
        </w:numPr>
        <w:spacing w:before="120" w:beforeAutospacing="0" w:after="120" w:afterAutospacing="0" w:line="276" w:lineRule="auto"/>
        <w:jc w:val="both"/>
        <w:rPr>
          <w:lang w:val="ro-MD"/>
        </w:rPr>
      </w:pPr>
      <w:r w:rsidRPr="00BC706E">
        <w:rPr>
          <w:lang w:val="ro-MD"/>
        </w:rPr>
        <w:t>descriptorii CNC (6–8) reflectă integral structura QF-EHEA (Bachelor, Master, Doctorate);</w:t>
      </w:r>
    </w:p>
    <w:p w14:paraId="70D60844" w14:textId="77777777" w:rsidR="007264FA" w:rsidRPr="00BC706E" w:rsidRDefault="007264FA" w:rsidP="00BB0880">
      <w:pPr>
        <w:pStyle w:val="af8"/>
        <w:numPr>
          <w:ilvl w:val="0"/>
          <w:numId w:val="223"/>
        </w:numPr>
        <w:spacing w:before="120" w:beforeAutospacing="0" w:after="120" w:afterAutospacing="0" w:line="276" w:lineRule="auto"/>
        <w:jc w:val="both"/>
        <w:rPr>
          <w:lang w:val="ro-MD"/>
        </w:rPr>
      </w:pPr>
      <w:r w:rsidRPr="00BC706E">
        <w:rPr>
          <w:lang w:val="ro-MD"/>
        </w:rPr>
        <w:t>procedurile de includere a calificărilor și evaluările ANACEC sunt aliniate ESG 2015;</w:t>
      </w:r>
    </w:p>
    <w:p w14:paraId="5E07FE28" w14:textId="77777777" w:rsidR="007264FA" w:rsidRPr="00BC706E" w:rsidRDefault="007264FA" w:rsidP="00BB0880">
      <w:pPr>
        <w:pStyle w:val="af8"/>
        <w:numPr>
          <w:ilvl w:val="0"/>
          <w:numId w:val="223"/>
        </w:numPr>
        <w:spacing w:before="120" w:beforeAutospacing="0" w:after="120" w:afterAutospacing="0" w:line="276" w:lineRule="auto"/>
        <w:jc w:val="both"/>
        <w:rPr>
          <w:lang w:val="ro-MD"/>
        </w:rPr>
      </w:pPr>
      <w:r w:rsidRPr="00BC706E">
        <w:rPr>
          <w:lang w:val="ro-MD"/>
        </w:rPr>
        <w:t>sistemul ECTS și Suplimentul la Diplomă sunt implementate în toate instituțiile de învățământ superior;</w:t>
      </w:r>
    </w:p>
    <w:p w14:paraId="73AE1C45" w14:textId="77777777" w:rsidR="007264FA" w:rsidRPr="00BC706E" w:rsidRDefault="007264FA" w:rsidP="00BB0880">
      <w:pPr>
        <w:pStyle w:val="af8"/>
        <w:numPr>
          <w:ilvl w:val="0"/>
          <w:numId w:val="223"/>
        </w:numPr>
        <w:spacing w:before="120" w:beforeAutospacing="0" w:after="120" w:afterAutospacing="0" w:line="276" w:lineRule="auto"/>
        <w:jc w:val="both"/>
        <w:rPr>
          <w:lang w:val="ro-MD"/>
        </w:rPr>
      </w:pPr>
      <w:r w:rsidRPr="00BC706E">
        <w:rPr>
          <w:lang w:val="ro-MD"/>
        </w:rPr>
        <w:t>mecanismele de consultare și transparență respectă bunele practici europene.</w:t>
      </w:r>
    </w:p>
    <w:p w14:paraId="797F77CD" w14:textId="77777777" w:rsidR="007264FA" w:rsidRPr="00BC706E" w:rsidRDefault="007264FA" w:rsidP="00BB0880">
      <w:pPr>
        <w:pStyle w:val="af8"/>
        <w:spacing w:before="120" w:beforeAutospacing="0" w:after="120" w:afterAutospacing="0" w:line="276" w:lineRule="auto"/>
        <w:jc w:val="both"/>
        <w:rPr>
          <w:lang w:val="ro-MD"/>
        </w:rPr>
      </w:pPr>
      <w:r w:rsidRPr="00BC706E">
        <w:rPr>
          <w:lang w:val="ro-MD"/>
        </w:rPr>
        <w:t>Procesul a consolidat înțelegerea comună a calificărilor, a sporit transparența și a facilitat recunoașterea academică internațională, contribuind la mobilitatea studenților și a forței de muncă calificate.</w:t>
      </w:r>
    </w:p>
    <w:p w14:paraId="533F3456" w14:textId="19FE5EC0" w:rsidR="00076FDE" w:rsidRPr="00BC706E" w:rsidRDefault="00076FDE" w:rsidP="001413FE">
      <w:pPr>
        <w:spacing w:before="100" w:beforeAutospacing="1" w:after="100" w:afterAutospacing="1" w:line="240" w:lineRule="auto"/>
        <w:jc w:val="both"/>
        <w:outlineLvl w:val="1"/>
        <w:rPr>
          <w:rFonts w:ascii="Times New Roman" w:eastAsia="MS Gothic" w:hAnsi="Times New Roman" w:cs="Times New Roman"/>
          <w:lang w:val="ro-MD"/>
        </w:rPr>
      </w:pPr>
    </w:p>
    <w:p w14:paraId="260529EF" w14:textId="1B193FB4" w:rsidR="00F432EB" w:rsidRPr="00BC706E" w:rsidRDefault="00F432EB" w:rsidP="00951729">
      <w:pPr>
        <w:pStyle w:val="a7"/>
        <w:numPr>
          <w:ilvl w:val="0"/>
          <w:numId w:val="160"/>
        </w:numPr>
        <w:spacing w:after="0" w:line="240" w:lineRule="auto"/>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ASIGURAREA CALITĂȚII ÎN PROCESUL DE CORELARE</w:t>
      </w:r>
    </w:p>
    <w:p w14:paraId="0CFF6E22" w14:textId="17690BE2" w:rsidR="00F350C0" w:rsidRPr="00BC706E" w:rsidRDefault="00F350C0" w:rsidP="003378C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de corelare a Cadrului Național al Calificărilor (CNC) cu Cadrul European al Calificărilor (EQF) și de autocertificare în raport cu QF-</w:t>
      </w:r>
      <w:r w:rsidR="002513BE" w:rsidRPr="00BC706E">
        <w:rPr>
          <w:rFonts w:ascii="Times New Roman" w:eastAsia="Times New Roman" w:hAnsi="Times New Roman" w:cs="Times New Roman"/>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 xml:space="preserve"> se desfășoară în baza unor mecanisme clare de asigurare a calității, care garantează că rezultatele sunt transparente, credibile și conforme atât cu normele naționale, cât și cu standardele europene.</w:t>
      </w:r>
    </w:p>
    <w:p w14:paraId="3E30B4B7" w14:textId="77777777" w:rsidR="00F350C0" w:rsidRPr="00BC706E" w:rsidRDefault="00F350C0" w:rsidP="003378C9">
      <w:pPr>
        <w:spacing w:before="120" w:after="120" w:line="276" w:lineRule="auto"/>
        <w:jc w:val="both"/>
        <w:outlineLvl w:val="2"/>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Fundament normativ</w:t>
      </w:r>
    </w:p>
    <w:p w14:paraId="6D91AA51" w14:textId="77777777" w:rsidR="00F350C0" w:rsidRPr="00BC706E" w:rsidRDefault="00F350C0" w:rsidP="003378C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Conform Codului educației al Republicii Moldova (art. 18, art. 65, art. 113–114), responsabilitatea pentru asigurarea calității este partajată între:</w:t>
      </w:r>
    </w:p>
    <w:p w14:paraId="083FDD77" w14:textId="77777777" w:rsidR="00F350C0" w:rsidRPr="00BC706E" w:rsidRDefault="00F350C0" w:rsidP="00951729">
      <w:pPr>
        <w:numPr>
          <w:ilvl w:val="0"/>
          <w:numId w:val="11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Ministerul Educației și Cercetării (MEC) – elaborarea politicilor și coordonarea cadrului normativ;</w:t>
      </w:r>
    </w:p>
    <w:p w14:paraId="151FD169" w14:textId="77777777" w:rsidR="00F350C0" w:rsidRPr="00BC706E" w:rsidRDefault="00F350C0" w:rsidP="00951729">
      <w:pPr>
        <w:numPr>
          <w:ilvl w:val="0"/>
          <w:numId w:val="11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Agenția Națională de Asigurare a Calității în Educație și Cercetare (ANACEC) – evaluarea externă a programelor și instituțiilor;</w:t>
      </w:r>
    </w:p>
    <w:p w14:paraId="00B15EF2" w14:textId="77777777" w:rsidR="00F350C0" w:rsidRPr="00BC706E" w:rsidRDefault="00F350C0" w:rsidP="00951729">
      <w:pPr>
        <w:numPr>
          <w:ilvl w:val="0"/>
          <w:numId w:val="11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furnizorii de educație și formare profesională – asigurarea calității interne, autoevaluare și raportare;</w:t>
      </w:r>
    </w:p>
    <w:p w14:paraId="2F942D6D" w14:textId="77777777" w:rsidR="00F350C0" w:rsidRPr="00BC706E" w:rsidRDefault="00F350C0" w:rsidP="00951729">
      <w:pPr>
        <w:numPr>
          <w:ilvl w:val="0"/>
          <w:numId w:val="117"/>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actorii sociali și economici – implicarea în elaborarea standardelor și validarea rezultatelor.</w:t>
      </w:r>
    </w:p>
    <w:p w14:paraId="629F7B53" w14:textId="77777777" w:rsidR="00F350C0" w:rsidRPr="00BC706E" w:rsidRDefault="00F350C0" w:rsidP="003378C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În plus, Hotărârea Guvernului nr. 330/2023 (Anexa nr. 1, punctele 165–170) stabilește principiile și procedurile pentru asigurarea calității calificărilor cu nivel CNC, în deplină coerență cu principiile EQF:</w:t>
      </w:r>
    </w:p>
    <w:p w14:paraId="1B4B047F" w14:textId="77777777" w:rsidR="00F350C0" w:rsidRPr="00BC706E" w:rsidRDefault="00F350C0" w:rsidP="00951729">
      <w:pPr>
        <w:numPr>
          <w:ilvl w:val="0"/>
          <w:numId w:val="1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calificări concepute pe baza rezultatelor învățării;</w:t>
      </w:r>
    </w:p>
    <w:p w14:paraId="27F83622" w14:textId="77777777" w:rsidR="00F350C0" w:rsidRPr="00BC706E" w:rsidRDefault="00F350C0" w:rsidP="00951729">
      <w:pPr>
        <w:numPr>
          <w:ilvl w:val="0"/>
          <w:numId w:val="1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evaluare validă și fiabilă, conform standardelor transparente;</w:t>
      </w:r>
    </w:p>
    <w:p w14:paraId="78418074" w14:textId="77777777" w:rsidR="00F350C0" w:rsidRPr="00BC706E" w:rsidRDefault="00F350C0" w:rsidP="00951729">
      <w:pPr>
        <w:numPr>
          <w:ilvl w:val="0"/>
          <w:numId w:val="1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implicarea părților interesate;</w:t>
      </w:r>
    </w:p>
    <w:p w14:paraId="03E9D4A3" w14:textId="77777777" w:rsidR="00F350C0" w:rsidRPr="00BC706E" w:rsidRDefault="00F350C0" w:rsidP="00951729">
      <w:pPr>
        <w:numPr>
          <w:ilvl w:val="0"/>
          <w:numId w:val="1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mecanisme de feedback și îmbunătățire continuă;</w:t>
      </w:r>
    </w:p>
    <w:p w14:paraId="3C8F134F" w14:textId="77777777" w:rsidR="00F350C0" w:rsidRPr="00BC706E" w:rsidRDefault="00F350C0" w:rsidP="00951729">
      <w:pPr>
        <w:numPr>
          <w:ilvl w:val="0"/>
          <w:numId w:val="1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integrarea calității în managementul intern al instituțiilor;</w:t>
      </w:r>
    </w:p>
    <w:p w14:paraId="57E489FA" w14:textId="77777777" w:rsidR="00F350C0" w:rsidRPr="00BC706E" w:rsidRDefault="00F350C0" w:rsidP="00951729">
      <w:pPr>
        <w:numPr>
          <w:ilvl w:val="0"/>
          <w:numId w:val="1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autoevaluare + evaluare externă;</w:t>
      </w:r>
    </w:p>
    <w:p w14:paraId="758E1236" w14:textId="77777777" w:rsidR="00F350C0" w:rsidRPr="00BC706E" w:rsidRDefault="00F350C0" w:rsidP="00951729">
      <w:pPr>
        <w:numPr>
          <w:ilvl w:val="0"/>
          <w:numId w:val="118"/>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acces public la rezultate și la calificări prin Registrul Național al Calificărilor (RNC).</w:t>
      </w:r>
    </w:p>
    <w:p w14:paraId="665D8C03" w14:textId="4018D2FF" w:rsidR="00F350C0" w:rsidRPr="00BC706E" w:rsidRDefault="00F350C0" w:rsidP="003378C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HG nr. 616/2016 reglementează metodologia de evaluare externă a calității în ÎPT, </w:t>
      </w:r>
      <w:r w:rsidR="00356848" w:rsidRPr="00BC706E">
        <w:rPr>
          <w:rFonts w:ascii="Times New Roman" w:eastAsia="Times New Roman" w:hAnsi="Times New Roman" w:cs="Times New Roman"/>
          <w:kern w:val="0"/>
          <w:sz w:val="24"/>
          <w:szCs w:val="24"/>
          <w:lang w:val="ro-MD" w:eastAsia="ro-MD"/>
          <w14:ligatures w14:val="none"/>
        </w:rPr>
        <w:t>ÎS</w:t>
      </w:r>
      <w:r w:rsidRPr="00BC706E">
        <w:rPr>
          <w:rFonts w:ascii="Times New Roman" w:eastAsia="Times New Roman" w:hAnsi="Times New Roman" w:cs="Times New Roman"/>
          <w:kern w:val="0"/>
          <w:sz w:val="24"/>
          <w:szCs w:val="24"/>
          <w:lang w:val="ro-MD" w:eastAsia="ro-MD"/>
          <w14:ligatures w14:val="none"/>
        </w:rPr>
        <w:t xml:space="preserve"> și formarea profesională a adulților, aplicată de ANACEC și alte agenții de calitate recunoscute internațional și înregistrate în EQAR (European Quality Assurance Register).</w:t>
      </w:r>
    </w:p>
    <w:p w14:paraId="2DD14C99" w14:textId="77777777" w:rsidR="00F350C0" w:rsidRPr="00BC706E" w:rsidRDefault="00F350C0" w:rsidP="003378C9">
      <w:pPr>
        <w:spacing w:before="120" w:after="120" w:line="276" w:lineRule="auto"/>
        <w:jc w:val="both"/>
        <w:outlineLvl w:val="2"/>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Dimensiunea europeană</w:t>
      </w:r>
    </w:p>
    <w:p w14:paraId="51744693" w14:textId="77777777" w:rsidR="00F350C0" w:rsidRPr="00BC706E" w:rsidRDefault="00F350C0" w:rsidP="003378C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Procesul de corelare respectă principiile europene stabilite în:</w:t>
      </w:r>
    </w:p>
    <w:p w14:paraId="74C449B2" w14:textId="77777777" w:rsidR="00F350C0" w:rsidRPr="00BC706E" w:rsidRDefault="00F350C0" w:rsidP="00951729">
      <w:pPr>
        <w:numPr>
          <w:ilvl w:val="0"/>
          <w:numId w:val="11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Recomandarea Consiliului UE din 22 mai 2017 privind EQF, care cere ca referențierea să se facă pe baza unor mecanisme transparente de QA;</w:t>
      </w:r>
    </w:p>
    <w:p w14:paraId="294C18C4" w14:textId="20CD0157" w:rsidR="00F350C0" w:rsidRPr="00BC706E" w:rsidRDefault="00F350C0" w:rsidP="00951729">
      <w:pPr>
        <w:numPr>
          <w:ilvl w:val="0"/>
          <w:numId w:val="11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Standards and Guidelines for Quality Assurance in </w:t>
      </w:r>
      <w:r w:rsidR="001846AE" w:rsidRPr="00BC706E">
        <w:rPr>
          <w:rFonts w:ascii="Times New Roman" w:eastAsia="Times New Roman" w:hAnsi="Times New Roman" w:cs="Times New Roman"/>
          <w:kern w:val="0"/>
          <w:sz w:val="24"/>
          <w:szCs w:val="24"/>
          <w:lang w:val="ro-MD" w:eastAsia="ro-MD"/>
          <w14:ligatures w14:val="none"/>
        </w:rPr>
        <w:t>the</w:t>
      </w:r>
      <w:r w:rsidRPr="00BC706E">
        <w:rPr>
          <w:rFonts w:ascii="Times New Roman" w:eastAsia="Times New Roman" w:hAnsi="Times New Roman" w:cs="Times New Roman"/>
          <w:kern w:val="0"/>
          <w:sz w:val="24"/>
          <w:szCs w:val="24"/>
          <w:lang w:val="ro-MD" w:eastAsia="ro-MD"/>
          <w14:ligatures w14:val="none"/>
        </w:rPr>
        <w:t xml:space="preserve"> European </w:t>
      </w:r>
      <w:r w:rsidR="00246852" w:rsidRPr="00BC706E">
        <w:rPr>
          <w:rFonts w:ascii="Times New Roman" w:eastAsia="Times New Roman" w:hAnsi="Times New Roman" w:cs="Times New Roman"/>
          <w:kern w:val="0"/>
          <w:sz w:val="24"/>
          <w:szCs w:val="24"/>
          <w:lang w:val="ro-MD" w:eastAsia="ro-MD"/>
          <w14:ligatures w14:val="none"/>
        </w:rPr>
        <w:t>Higher</w:t>
      </w:r>
      <w:r w:rsidRPr="00BC706E">
        <w:rPr>
          <w:rFonts w:ascii="Times New Roman" w:eastAsia="Times New Roman" w:hAnsi="Times New Roman" w:cs="Times New Roman"/>
          <w:kern w:val="0"/>
          <w:sz w:val="24"/>
          <w:szCs w:val="24"/>
          <w:lang w:val="ro-MD" w:eastAsia="ro-MD"/>
          <w14:ligatures w14:val="none"/>
        </w:rPr>
        <w:t xml:space="preserve"> Education Area (ESG) – aplicabile pentru învățământul superior;</w:t>
      </w:r>
    </w:p>
    <w:p w14:paraId="675EEEA4" w14:textId="39EBFCC8" w:rsidR="00F350C0" w:rsidRPr="00BC706E" w:rsidRDefault="00F350C0" w:rsidP="00951729">
      <w:pPr>
        <w:numPr>
          <w:ilvl w:val="0"/>
          <w:numId w:val="11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European Quality Assurance in Vocational Education and Training (</w:t>
      </w:r>
      <w:r w:rsidR="00BB2A74" w:rsidRPr="00BC706E">
        <w:rPr>
          <w:rFonts w:ascii="Times New Roman" w:eastAsia="Times New Roman" w:hAnsi="Times New Roman" w:cs="Times New Roman"/>
          <w:kern w:val="0"/>
          <w:sz w:val="24"/>
          <w:szCs w:val="24"/>
          <w:lang w:val="ro-MD" w:eastAsia="ro-MD"/>
          <w14:ligatures w14:val="none"/>
        </w:rPr>
        <w:t>EQAVET</w:t>
      </w:r>
      <w:r w:rsidRPr="00BC706E">
        <w:rPr>
          <w:rFonts w:ascii="Times New Roman" w:eastAsia="Times New Roman" w:hAnsi="Times New Roman" w:cs="Times New Roman"/>
          <w:kern w:val="0"/>
          <w:sz w:val="24"/>
          <w:szCs w:val="24"/>
          <w:lang w:val="ro-MD" w:eastAsia="ro-MD"/>
          <w14:ligatures w14:val="none"/>
        </w:rPr>
        <w:t>) – aplicabile pentru învățământul profesional tehnic;</w:t>
      </w:r>
    </w:p>
    <w:p w14:paraId="3FF608CF" w14:textId="0B0C2E55" w:rsidR="00F350C0" w:rsidRPr="00BC706E" w:rsidRDefault="00F350C0" w:rsidP="00951729">
      <w:pPr>
        <w:numPr>
          <w:ilvl w:val="0"/>
          <w:numId w:val="119"/>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criteriile și procedurile de autocertificare la QF-</w:t>
      </w:r>
      <w:r w:rsidR="002513BE" w:rsidRPr="00BC706E">
        <w:rPr>
          <w:rFonts w:ascii="Times New Roman" w:eastAsia="Times New Roman" w:hAnsi="Times New Roman" w:cs="Times New Roman"/>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 care cer ca procesul să fie documentat, validat și recunoscut de comunitatea internațională.</w:t>
      </w:r>
    </w:p>
    <w:p w14:paraId="5CBCB102" w14:textId="77777777" w:rsidR="00F350C0" w:rsidRPr="00BC706E" w:rsidRDefault="00F350C0" w:rsidP="003378C9">
      <w:pPr>
        <w:spacing w:before="120" w:after="120" w:line="276" w:lineRule="auto"/>
        <w:jc w:val="both"/>
        <w:outlineLvl w:val="2"/>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Aplicarea în procesul de corelare</w:t>
      </w:r>
    </w:p>
    <w:p w14:paraId="4DCC19BA" w14:textId="394CE266" w:rsidR="00B415C5" w:rsidRPr="00BC706E" w:rsidRDefault="00B415C5" w:rsidP="003378C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Aplicarea în procesul de corelare se referă la transpunerea principiilor și standardelor de asigurare a calității prevăzute de Codul educației, HG nr. 330/2023 și metodologiile ANACEC, în toate etapele raportului de referențiere. Această aplicare garantează că procesul este transparent, participativ și comparabil cu cerințele europene, consolidând credibilitatea corelării CNC cu EQF și QF-</w:t>
      </w:r>
      <w:r w:rsidR="002513BE" w:rsidRPr="00BC706E">
        <w:rPr>
          <w:rFonts w:ascii="Times New Roman" w:eastAsia="Times New Roman" w:hAnsi="Times New Roman" w:cs="Times New Roman"/>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w:t>
      </w:r>
    </w:p>
    <w:p w14:paraId="4DDF8253" w14:textId="18765C4E" w:rsidR="00F350C0" w:rsidRPr="00BC706E" w:rsidRDefault="00F350C0" w:rsidP="003378C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Pentru referențierea CNC, mecanismele de </w:t>
      </w:r>
      <w:r w:rsidR="00FD088C" w:rsidRPr="00BC706E">
        <w:rPr>
          <w:rFonts w:ascii="Times New Roman" w:eastAsia="Times New Roman" w:hAnsi="Times New Roman" w:cs="Times New Roman"/>
          <w:kern w:val="0"/>
          <w:sz w:val="24"/>
          <w:szCs w:val="24"/>
          <w:lang w:val="ro-MD" w:eastAsia="ro-MD"/>
          <w14:ligatures w14:val="none"/>
        </w:rPr>
        <w:t>asigurare a calității</w:t>
      </w:r>
      <w:r w:rsidRPr="00BC706E">
        <w:rPr>
          <w:rFonts w:ascii="Times New Roman" w:eastAsia="Times New Roman" w:hAnsi="Times New Roman" w:cs="Times New Roman"/>
          <w:kern w:val="0"/>
          <w:sz w:val="24"/>
          <w:szCs w:val="24"/>
          <w:lang w:val="ro-MD" w:eastAsia="ro-MD"/>
          <w14:ligatures w14:val="none"/>
        </w:rPr>
        <w:t xml:space="preserve"> funcționează pe mai multe niveluri:</w:t>
      </w:r>
    </w:p>
    <w:p w14:paraId="129799E0" w14:textId="77777777" w:rsidR="00F350C0" w:rsidRPr="00BC706E" w:rsidRDefault="00F350C0" w:rsidP="00951729">
      <w:pPr>
        <w:numPr>
          <w:ilvl w:val="0"/>
          <w:numId w:val="12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La nivel de documente și standarde: toate standardele de calificare sunt elaborate cu implicarea actorilor relevanți și validate prin proceduri transparente (Codul educației, HG 330/2023).</w:t>
      </w:r>
    </w:p>
    <w:p w14:paraId="5CF6D32E" w14:textId="1F75334F" w:rsidR="00F350C0" w:rsidRPr="00BC706E" w:rsidRDefault="00F350C0" w:rsidP="00951729">
      <w:pPr>
        <w:numPr>
          <w:ilvl w:val="0"/>
          <w:numId w:val="12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La nivel de instituții: furnizorii de educație aplică autoevaluarea și QA internă, conform ghidurilor aprobate prin OMECC nr. 609/2017 (ÎPT) și procedurilor instituționale (</w:t>
      </w:r>
      <w:r w:rsidR="00356848" w:rsidRPr="00BC706E">
        <w:rPr>
          <w:rFonts w:ascii="Times New Roman" w:eastAsia="Times New Roman" w:hAnsi="Times New Roman" w:cs="Times New Roman"/>
          <w:kern w:val="0"/>
          <w:sz w:val="24"/>
          <w:szCs w:val="24"/>
          <w:lang w:val="ro-MD" w:eastAsia="ro-MD"/>
          <w14:ligatures w14:val="none"/>
        </w:rPr>
        <w:t>ÎS</w:t>
      </w:r>
      <w:r w:rsidRPr="00BC706E">
        <w:rPr>
          <w:rFonts w:ascii="Times New Roman" w:eastAsia="Times New Roman" w:hAnsi="Times New Roman" w:cs="Times New Roman"/>
          <w:kern w:val="0"/>
          <w:sz w:val="24"/>
          <w:szCs w:val="24"/>
          <w:lang w:val="ro-MD" w:eastAsia="ro-MD"/>
          <w14:ligatures w14:val="none"/>
        </w:rPr>
        <w:t>).</w:t>
      </w:r>
    </w:p>
    <w:p w14:paraId="04107D62" w14:textId="77777777" w:rsidR="00F350C0" w:rsidRPr="00BC706E" w:rsidRDefault="00F350C0" w:rsidP="00951729">
      <w:pPr>
        <w:numPr>
          <w:ilvl w:val="0"/>
          <w:numId w:val="12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La nivel de evaluare externă: ANACEC aplică metodologiile de autorizare provizorie și acreditare (HG 616/2016), inclusiv pentru programele comune (Procedura ANACEC, decizia nr. 75/2022).</w:t>
      </w:r>
    </w:p>
    <w:p w14:paraId="07A6BAC6" w14:textId="77777777" w:rsidR="00F350C0" w:rsidRPr="00BC706E" w:rsidRDefault="00F350C0" w:rsidP="00951729">
      <w:pPr>
        <w:numPr>
          <w:ilvl w:val="0"/>
          <w:numId w:val="12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lastRenderedPageBreak/>
        <w:t>La nivel de sistem: MEC și ANACEC monitorizează implementarea Foii de parcurs 2023–2027 (HG 330/2023, anexa 2), care prevede actualizări periodice și raportare anuală.</w:t>
      </w:r>
    </w:p>
    <w:p w14:paraId="2257EAD0" w14:textId="77777777" w:rsidR="00F350C0" w:rsidRPr="00BC706E" w:rsidRDefault="00F350C0" w:rsidP="00951729">
      <w:pPr>
        <w:numPr>
          <w:ilvl w:val="0"/>
          <w:numId w:val="120"/>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La nivel internațional: raportul de referențiere/autocertificare este validat de comunitatea europeană prin implicarea rețelelor EQF Advisory Group, ENIC/NARIC și BFUG.</w:t>
      </w:r>
    </w:p>
    <w:p w14:paraId="21D7FFD6" w14:textId="77777777" w:rsidR="00F350C0" w:rsidRPr="00BC706E" w:rsidRDefault="00F350C0" w:rsidP="003378C9">
      <w:pPr>
        <w:spacing w:before="120" w:after="120" w:line="276" w:lineRule="auto"/>
        <w:jc w:val="both"/>
        <w:outlineLvl w:val="2"/>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Concluzie</w:t>
      </w:r>
    </w:p>
    <w:p w14:paraId="767E7926" w14:textId="77777777" w:rsidR="00F350C0" w:rsidRPr="00BC706E" w:rsidRDefault="00F350C0" w:rsidP="003378C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Astfel, asigurarea calității în procesul de corelare nu se limitează la verificări administrative, ci constituie un mecanism sistemic, bazat pe:</w:t>
      </w:r>
    </w:p>
    <w:p w14:paraId="6CFAA0C9" w14:textId="77777777" w:rsidR="00F350C0" w:rsidRPr="00BC706E" w:rsidRDefault="00F350C0" w:rsidP="00951729">
      <w:pPr>
        <w:numPr>
          <w:ilvl w:val="0"/>
          <w:numId w:val="12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cadrul normativ național (Codul educației, HG 330/2023, HG 616/2016, ordine MEC, proceduri ANACEC);</w:t>
      </w:r>
    </w:p>
    <w:p w14:paraId="65F73421" w14:textId="006E6613" w:rsidR="00F350C0" w:rsidRPr="00BC706E" w:rsidRDefault="00F350C0" w:rsidP="00951729">
      <w:pPr>
        <w:numPr>
          <w:ilvl w:val="0"/>
          <w:numId w:val="12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 xml:space="preserve">principiile europene (EQF, ESG, </w:t>
      </w:r>
      <w:r w:rsidR="00BB2A74" w:rsidRPr="00BC706E">
        <w:rPr>
          <w:rFonts w:ascii="Times New Roman" w:eastAsia="Times New Roman" w:hAnsi="Times New Roman" w:cs="Times New Roman"/>
          <w:kern w:val="0"/>
          <w:sz w:val="24"/>
          <w:szCs w:val="24"/>
          <w:lang w:val="ro-MD" w:eastAsia="ro-MD"/>
          <w14:ligatures w14:val="none"/>
        </w:rPr>
        <w:t>EQAVET</w:t>
      </w:r>
      <w:r w:rsidRPr="00BC706E">
        <w:rPr>
          <w:rFonts w:ascii="Times New Roman" w:eastAsia="Times New Roman" w:hAnsi="Times New Roman" w:cs="Times New Roman"/>
          <w:kern w:val="0"/>
          <w:sz w:val="24"/>
          <w:szCs w:val="24"/>
          <w:lang w:val="ro-MD" w:eastAsia="ro-MD"/>
          <w14:ligatures w14:val="none"/>
        </w:rPr>
        <w:t>, criterii QF-</w:t>
      </w:r>
      <w:r w:rsidR="002513BE" w:rsidRPr="00BC706E">
        <w:rPr>
          <w:rFonts w:ascii="Times New Roman" w:eastAsia="Times New Roman" w:hAnsi="Times New Roman" w:cs="Times New Roman"/>
          <w:kern w:val="0"/>
          <w:sz w:val="24"/>
          <w:szCs w:val="24"/>
          <w:lang w:val="ro-MD" w:eastAsia="ro-MD"/>
          <w14:ligatures w14:val="none"/>
        </w:rPr>
        <w:t>EHEA</w:t>
      </w:r>
      <w:r w:rsidRPr="00BC706E">
        <w:rPr>
          <w:rFonts w:ascii="Times New Roman" w:eastAsia="Times New Roman" w:hAnsi="Times New Roman" w:cs="Times New Roman"/>
          <w:kern w:val="0"/>
          <w:sz w:val="24"/>
          <w:szCs w:val="24"/>
          <w:lang w:val="ro-MD" w:eastAsia="ro-MD"/>
          <w14:ligatures w14:val="none"/>
        </w:rPr>
        <w:t>);</w:t>
      </w:r>
    </w:p>
    <w:p w14:paraId="5797D298" w14:textId="77777777" w:rsidR="00F350C0" w:rsidRPr="00BC706E" w:rsidRDefault="00F350C0" w:rsidP="00951729">
      <w:pPr>
        <w:numPr>
          <w:ilvl w:val="0"/>
          <w:numId w:val="121"/>
        </w:num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implicarea participativă a tuturor părților interesate.</w:t>
      </w:r>
    </w:p>
    <w:p w14:paraId="7676EDAD" w14:textId="77777777" w:rsidR="00F350C0" w:rsidRPr="00BC706E" w:rsidRDefault="00F350C0" w:rsidP="003378C9">
      <w:pPr>
        <w:spacing w:before="120" w:after="120" w:line="276" w:lineRule="auto"/>
        <w:jc w:val="both"/>
        <w:rPr>
          <w:rFonts w:ascii="Times New Roman" w:eastAsia="Times New Roman" w:hAnsi="Times New Roman" w:cs="Times New Roman"/>
          <w:kern w:val="0"/>
          <w:sz w:val="24"/>
          <w:szCs w:val="24"/>
          <w:lang w:val="ro-MD" w:eastAsia="ro-MD"/>
          <w14:ligatures w14:val="none"/>
        </w:rPr>
      </w:pPr>
      <w:r w:rsidRPr="00BC706E">
        <w:rPr>
          <w:rFonts w:ascii="Times New Roman" w:eastAsia="Times New Roman" w:hAnsi="Times New Roman" w:cs="Times New Roman"/>
          <w:kern w:val="0"/>
          <w:sz w:val="24"/>
          <w:szCs w:val="24"/>
          <w:lang w:val="ro-MD" w:eastAsia="ro-MD"/>
          <w14:ligatures w14:val="none"/>
        </w:rPr>
        <w:t>Această arhitectură garantează că raportul de referențiere/autocertificare al Republicii Moldova va fi credibil, comparabil și recunoscut la nivel european și internațional.</w:t>
      </w:r>
    </w:p>
    <w:p w14:paraId="66A86F28" w14:textId="77777777" w:rsidR="00C760C9" w:rsidRPr="00BC706E" w:rsidRDefault="00C760C9" w:rsidP="00C760C9">
      <w:pPr>
        <w:pStyle w:val="a7"/>
        <w:numPr>
          <w:ilvl w:val="1"/>
          <w:numId w:val="245"/>
        </w:numPr>
        <w:spacing w:before="120" w:after="120" w:line="240" w:lineRule="auto"/>
        <w:rPr>
          <w:rFonts w:ascii="Times New Roman" w:eastAsia="MS Mincho" w:hAnsi="Times New Roman" w:cs="Times New Roman"/>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DECLARAȚII OFICIALE DE CORELARE</w:t>
      </w:r>
    </w:p>
    <w:p w14:paraId="66BD3795" w14:textId="77777777" w:rsidR="00C760C9" w:rsidRPr="00BC706E" w:rsidRDefault="00C760C9" w:rsidP="00C760C9">
      <w:pPr>
        <w:numPr>
          <w:ilvl w:val="1"/>
          <w:numId w:val="245"/>
        </w:numPr>
        <w:spacing w:before="120" w:after="12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 xml:space="preserve"> Implicarea părților interesate și procesul de consultare</w:t>
      </w:r>
    </w:p>
    <w:p w14:paraId="040A381C" w14:textId="77777777" w:rsidR="00C760C9" w:rsidRPr="00BC706E" w:rsidRDefault="00C760C9" w:rsidP="00C760C9">
      <w:pPr>
        <w:numPr>
          <w:ilvl w:val="1"/>
          <w:numId w:val="245"/>
        </w:numPr>
        <w:spacing w:before="120" w:after="120" w:line="240" w:lineRule="auto"/>
        <w:rPr>
          <w:rFonts w:ascii="Times New Roman" w:eastAsia="MS Mincho" w:hAnsi="Times New Roman" w:cs="Times New Roman"/>
          <w:kern w:val="0"/>
          <w:sz w:val="24"/>
          <w:szCs w:val="24"/>
          <w:lang w:val="ro-MD"/>
          <w14:ligatures w14:val="none"/>
        </w:rPr>
      </w:pPr>
      <w:r w:rsidRPr="00BC706E">
        <w:rPr>
          <w:rFonts w:ascii="Times New Roman" w:eastAsia="MS Mincho" w:hAnsi="Times New Roman" w:cs="Times New Roman"/>
          <w:kern w:val="0"/>
          <w:sz w:val="24"/>
          <w:szCs w:val="24"/>
          <w:lang w:val="ro-MD"/>
          <w14:ligatures w14:val="none"/>
        </w:rPr>
        <w:t>Provocări și lecții învățate</w:t>
      </w:r>
    </w:p>
    <w:p w14:paraId="4FEAD9CB" w14:textId="77777777" w:rsidR="0007112C" w:rsidRPr="00BC706E" w:rsidRDefault="0007112C" w:rsidP="0007112C">
      <w:pPr>
        <w:spacing w:before="120" w:after="120" w:line="240" w:lineRule="auto"/>
        <w:rPr>
          <w:rFonts w:ascii="Times New Roman" w:eastAsia="MS Mincho" w:hAnsi="Times New Roman" w:cs="Times New Roman"/>
          <w:kern w:val="0"/>
          <w:sz w:val="24"/>
          <w:szCs w:val="24"/>
          <w:lang w:val="ro-MD"/>
          <w14:ligatures w14:val="none"/>
        </w:rPr>
      </w:pPr>
    </w:p>
    <w:p w14:paraId="23446147" w14:textId="56E177AC" w:rsidR="00F432EB" w:rsidRPr="00BC706E" w:rsidRDefault="00F432EB" w:rsidP="00EA0EB0">
      <w:pPr>
        <w:pStyle w:val="a7"/>
        <w:keepNext/>
        <w:keepLines/>
        <w:numPr>
          <w:ilvl w:val="0"/>
          <w:numId w:val="236"/>
        </w:numPr>
        <w:spacing w:before="120" w:after="120" w:line="276" w:lineRule="auto"/>
        <w:outlineLvl w:val="0"/>
        <w:rPr>
          <w:rFonts w:ascii="Times New Roman" w:eastAsia="MS Gothic" w:hAnsi="Times New Roman" w:cs="Times New Roman"/>
          <w:b/>
          <w:bCs/>
          <w:color w:val="3494BA" w:themeColor="accent1"/>
          <w:kern w:val="0"/>
          <w:sz w:val="24"/>
          <w:szCs w:val="24"/>
          <w:lang w:val="ro-MD"/>
          <w14:ligatures w14:val="none"/>
        </w:rPr>
      </w:pPr>
      <w:r w:rsidRPr="00BC706E">
        <w:rPr>
          <w:rFonts w:ascii="Times New Roman" w:eastAsia="MS Gothic" w:hAnsi="Times New Roman" w:cs="Times New Roman"/>
          <w:b/>
          <w:bCs/>
          <w:color w:val="3494BA" w:themeColor="accent1"/>
          <w:kern w:val="0"/>
          <w:sz w:val="24"/>
          <w:szCs w:val="24"/>
          <w:lang w:val="ro-MD"/>
          <w14:ligatures w14:val="none"/>
        </w:rPr>
        <w:t>PERSPECTIVE DE DEZVOLTARE A CNC</w:t>
      </w:r>
    </w:p>
    <w:p w14:paraId="1C28F6B7" w14:textId="2D3F4AA5" w:rsidR="00B7364D" w:rsidRPr="00BC706E" w:rsidRDefault="006C16A8" w:rsidP="00AD32A6">
      <w:pPr>
        <w:pStyle w:val="af8"/>
        <w:spacing w:before="120" w:beforeAutospacing="0" w:after="120" w:afterAutospacing="0" w:line="276" w:lineRule="auto"/>
        <w:jc w:val="both"/>
        <w:rPr>
          <w:lang w:val="ro-MD"/>
        </w:rPr>
      </w:pPr>
      <w:r w:rsidRPr="00BC706E">
        <w:rPr>
          <w:lang w:val="ro-MD"/>
        </w:rPr>
        <w:t xml:space="preserve">În 2023, prin HG 330/2023, </w:t>
      </w:r>
      <w:r w:rsidR="00B7364D" w:rsidRPr="00BC706E">
        <w:rPr>
          <w:lang w:val="ro-MD"/>
        </w:rPr>
        <w:t xml:space="preserve">Ministerul Educației și Cercetării a lansat o nouă etapă de dezvoltare a Cadrului Național al Calificărilor (CNC), axată pe </w:t>
      </w:r>
      <w:r w:rsidR="00B7364D" w:rsidRPr="00BC706E">
        <w:rPr>
          <w:rStyle w:val="af9"/>
          <w:rFonts w:eastAsiaTheme="majorEastAsia"/>
          <w:b w:val="0"/>
          <w:bCs w:val="0"/>
          <w:lang w:val="ro-MD"/>
        </w:rPr>
        <w:t>operaționalizare</w:t>
      </w:r>
      <w:r w:rsidR="00B7364D" w:rsidRPr="00BC706E">
        <w:rPr>
          <w:lang w:val="ro-MD"/>
        </w:rPr>
        <w:t xml:space="preserve">. Această fază are drept obiective generale creșterea </w:t>
      </w:r>
      <w:r w:rsidR="00B7364D" w:rsidRPr="00BC706E">
        <w:rPr>
          <w:rStyle w:val="af9"/>
          <w:rFonts w:eastAsiaTheme="majorEastAsia"/>
          <w:b w:val="0"/>
          <w:bCs w:val="0"/>
          <w:lang w:val="ro-MD"/>
        </w:rPr>
        <w:t>transparenței, comparabilității și transferabilității calificărilor</w:t>
      </w:r>
      <w:r w:rsidR="00B7364D" w:rsidRPr="00BC706E">
        <w:rPr>
          <w:lang w:val="ro-MD"/>
        </w:rPr>
        <w:t xml:space="preserve">, îmbunătățirea </w:t>
      </w:r>
      <w:r w:rsidR="00B7364D" w:rsidRPr="00BC706E">
        <w:rPr>
          <w:rStyle w:val="af9"/>
          <w:rFonts w:eastAsiaTheme="majorEastAsia"/>
          <w:b w:val="0"/>
          <w:bCs w:val="0"/>
          <w:lang w:val="ro-MD"/>
        </w:rPr>
        <w:t>calității și relevanței</w:t>
      </w:r>
      <w:r w:rsidR="00B7364D" w:rsidRPr="00BC706E">
        <w:rPr>
          <w:lang w:val="ro-MD"/>
        </w:rPr>
        <w:t xml:space="preserve"> lor pentru piața muncii, promovarea </w:t>
      </w:r>
      <w:r w:rsidR="00B7364D" w:rsidRPr="00BC706E">
        <w:rPr>
          <w:rStyle w:val="af9"/>
          <w:rFonts w:eastAsiaTheme="majorEastAsia"/>
          <w:lang w:val="ro-MD"/>
        </w:rPr>
        <w:t>a</w:t>
      </w:r>
      <w:r w:rsidR="00B7364D" w:rsidRPr="00BC706E">
        <w:rPr>
          <w:rStyle w:val="af9"/>
          <w:rFonts w:eastAsiaTheme="majorEastAsia"/>
          <w:b w:val="0"/>
          <w:bCs w:val="0"/>
          <w:lang w:val="ro-MD"/>
        </w:rPr>
        <w:t>ccesului la învățare pe tot parcursul vieții</w:t>
      </w:r>
      <w:r w:rsidR="00B7364D" w:rsidRPr="00BC706E">
        <w:rPr>
          <w:b/>
          <w:bCs/>
          <w:lang w:val="ro-MD"/>
        </w:rPr>
        <w:t>,</w:t>
      </w:r>
      <w:r w:rsidR="00B7364D" w:rsidRPr="00BC706E">
        <w:rPr>
          <w:lang w:val="ro-MD"/>
        </w:rPr>
        <w:t xml:space="preserve"> precum și sporirea </w:t>
      </w:r>
      <w:r w:rsidR="00B7364D" w:rsidRPr="00BC706E">
        <w:rPr>
          <w:rStyle w:val="af9"/>
          <w:rFonts w:eastAsiaTheme="majorEastAsia"/>
          <w:b w:val="0"/>
          <w:bCs w:val="0"/>
          <w:lang w:val="ro-MD"/>
        </w:rPr>
        <w:t>angajabilității, mobilității și incluziunii sociale</w:t>
      </w:r>
      <w:r w:rsidR="00B7364D" w:rsidRPr="00BC706E">
        <w:rPr>
          <w:lang w:val="ro-MD"/>
        </w:rPr>
        <w:t xml:space="preserve"> a absolvenților.</w:t>
      </w:r>
    </w:p>
    <w:p w14:paraId="6A8D79E8" w14:textId="77777777" w:rsidR="00B7364D" w:rsidRPr="00BC706E" w:rsidRDefault="00B7364D" w:rsidP="00AD32A6">
      <w:pPr>
        <w:pStyle w:val="af8"/>
        <w:spacing w:before="120" w:beforeAutospacing="0" w:after="120" w:afterAutospacing="0" w:line="276" w:lineRule="auto"/>
        <w:jc w:val="both"/>
        <w:rPr>
          <w:lang w:val="ro-MD"/>
        </w:rPr>
      </w:pPr>
      <w:r w:rsidRPr="00BC706E">
        <w:rPr>
          <w:lang w:val="ro-MD"/>
        </w:rPr>
        <w:t>Procesul de dezvoltare și operaționalizare a CNC urmărește obiective specifice precum: corelarea calificărilor formale, non-formale și informale; indicarea nivelului EQF în actele de studii; consolidarea permeabilității între niveluri și trasee educaționale; orientarea spre rezultate ale învățării și validarea acestora în diferite contexte; stimularea mobilității academice și profesionale (orizontale, verticale și virtuale); crearea de oportunități pentru învățare continuă; implicarea părților interesate în asigurarea calității; modernizarea sistemului național de calificări și promovarea dimensiunii europene a CNC.</w:t>
      </w:r>
    </w:p>
    <w:p w14:paraId="508AB8A9" w14:textId="77777777" w:rsidR="00B7364D" w:rsidRPr="00BC706E" w:rsidRDefault="00B7364D" w:rsidP="006C16A8">
      <w:pPr>
        <w:pStyle w:val="af8"/>
        <w:spacing w:before="120" w:beforeAutospacing="0" w:after="120" w:afterAutospacing="0"/>
        <w:jc w:val="both"/>
        <w:rPr>
          <w:lang w:val="ro-MD"/>
        </w:rPr>
      </w:pPr>
      <w:r w:rsidRPr="00BC706E">
        <w:rPr>
          <w:lang w:val="ro-MD"/>
        </w:rPr>
        <w:t xml:space="preserve">Pentru atingerea acestor obiective, Ministerul a stabilit </w:t>
      </w:r>
      <w:r w:rsidRPr="00BC706E">
        <w:rPr>
          <w:rFonts w:eastAsiaTheme="majorEastAsia"/>
          <w:lang w:val="ro-MD"/>
        </w:rPr>
        <w:t>șapte priorități strategice</w:t>
      </w:r>
      <w:r w:rsidRPr="00BC706E">
        <w:rPr>
          <w:lang w:val="ro-MD"/>
        </w:rPr>
        <w:t>:</w:t>
      </w:r>
    </w:p>
    <w:p w14:paraId="74DAFD23" w14:textId="77777777" w:rsidR="00B7364D" w:rsidRPr="00BC706E" w:rsidRDefault="00B7364D" w:rsidP="00951729">
      <w:pPr>
        <w:pStyle w:val="af8"/>
        <w:numPr>
          <w:ilvl w:val="0"/>
          <w:numId w:val="125"/>
        </w:numPr>
        <w:spacing w:before="120" w:beforeAutospacing="0" w:after="120" w:afterAutospacing="0"/>
        <w:jc w:val="both"/>
        <w:rPr>
          <w:lang w:val="ro-MD"/>
        </w:rPr>
      </w:pPr>
      <w:r w:rsidRPr="00BC706E">
        <w:rPr>
          <w:lang w:val="ro-MD"/>
        </w:rPr>
        <w:t>dezvoltarea și actualizarea cadrului normativ;</w:t>
      </w:r>
    </w:p>
    <w:p w14:paraId="102E2E70" w14:textId="77777777" w:rsidR="00B7364D" w:rsidRPr="00BC706E" w:rsidRDefault="00B7364D" w:rsidP="00951729">
      <w:pPr>
        <w:pStyle w:val="af8"/>
        <w:numPr>
          <w:ilvl w:val="0"/>
          <w:numId w:val="125"/>
        </w:numPr>
        <w:spacing w:before="120" w:beforeAutospacing="0" w:after="120" w:afterAutospacing="0"/>
        <w:jc w:val="both"/>
        <w:rPr>
          <w:lang w:val="ro-MD"/>
        </w:rPr>
      </w:pPr>
      <w:r w:rsidRPr="00BC706E">
        <w:rPr>
          <w:lang w:val="ro-MD"/>
        </w:rPr>
        <w:t>crearea și instituționalizarea platformei de dialog cu părțile interesate;</w:t>
      </w:r>
    </w:p>
    <w:p w14:paraId="56B848F1" w14:textId="77777777" w:rsidR="00B7364D" w:rsidRPr="00BC706E" w:rsidRDefault="00B7364D" w:rsidP="00951729">
      <w:pPr>
        <w:pStyle w:val="af8"/>
        <w:numPr>
          <w:ilvl w:val="0"/>
          <w:numId w:val="125"/>
        </w:numPr>
        <w:spacing w:before="120" w:beforeAutospacing="0" w:after="120" w:afterAutospacing="0"/>
        <w:jc w:val="both"/>
        <w:rPr>
          <w:lang w:val="ro-MD"/>
        </w:rPr>
      </w:pPr>
      <w:r w:rsidRPr="00BC706E">
        <w:rPr>
          <w:lang w:val="ro-MD"/>
        </w:rPr>
        <w:t>coordonarea și administrarea strategică a CNC;</w:t>
      </w:r>
    </w:p>
    <w:p w14:paraId="76D31F9D" w14:textId="77777777" w:rsidR="00B7364D" w:rsidRPr="00BC706E" w:rsidRDefault="00B7364D" w:rsidP="00951729">
      <w:pPr>
        <w:pStyle w:val="af8"/>
        <w:numPr>
          <w:ilvl w:val="0"/>
          <w:numId w:val="125"/>
        </w:numPr>
        <w:spacing w:before="120" w:beforeAutospacing="0" w:after="120" w:afterAutospacing="0"/>
        <w:jc w:val="both"/>
        <w:rPr>
          <w:lang w:val="ro-MD"/>
        </w:rPr>
      </w:pPr>
      <w:r w:rsidRPr="00BC706E">
        <w:rPr>
          <w:lang w:val="ro-MD"/>
        </w:rPr>
        <w:t>dezvoltarea mecanismelor, procedurilor, standardelor necesare implementării operaționale în conformitate cu principiile EQF;</w:t>
      </w:r>
    </w:p>
    <w:p w14:paraId="1C70B09D" w14:textId="77777777" w:rsidR="00B7364D" w:rsidRPr="00BC706E" w:rsidRDefault="00B7364D" w:rsidP="00951729">
      <w:pPr>
        <w:pStyle w:val="af8"/>
        <w:numPr>
          <w:ilvl w:val="0"/>
          <w:numId w:val="125"/>
        </w:numPr>
        <w:spacing w:before="120" w:beforeAutospacing="0" w:after="120" w:afterAutospacing="0"/>
        <w:jc w:val="both"/>
        <w:rPr>
          <w:lang w:val="ro-MD"/>
        </w:rPr>
      </w:pPr>
      <w:r w:rsidRPr="00BC706E">
        <w:rPr>
          <w:lang w:val="ro-MD"/>
        </w:rPr>
        <w:t>consolidarea sistemului de asigurare a calității calificărilor;</w:t>
      </w:r>
    </w:p>
    <w:p w14:paraId="2A344423" w14:textId="77777777" w:rsidR="00B7364D" w:rsidRPr="00BC706E" w:rsidRDefault="00B7364D" w:rsidP="00951729">
      <w:pPr>
        <w:pStyle w:val="af8"/>
        <w:numPr>
          <w:ilvl w:val="0"/>
          <w:numId w:val="125"/>
        </w:numPr>
        <w:spacing w:before="120" w:beforeAutospacing="0" w:after="120" w:afterAutospacing="0"/>
        <w:jc w:val="both"/>
        <w:rPr>
          <w:lang w:val="ro-MD"/>
        </w:rPr>
      </w:pPr>
      <w:r w:rsidRPr="00BC706E">
        <w:rPr>
          <w:lang w:val="ro-MD"/>
        </w:rPr>
        <w:t>sporirea vizibilității CNC și integrarea dimensiunii europene;</w:t>
      </w:r>
    </w:p>
    <w:p w14:paraId="3226C909" w14:textId="77777777" w:rsidR="00B7364D" w:rsidRPr="00BC706E" w:rsidRDefault="00B7364D" w:rsidP="00951729">
      <w:pPr>
        <w:pStyle w:val="af8"/>
        <w:numPr>
          <w:ilvl w:val="0"/>
          <w:numId w:val="125"/>
        </w:numPr>
        <w:spacing w:before="120" w:beforeAutospacing="0" w:after="120" w:afterAutospacing="0"/>
        <w:jc w:val="both"/>
        <w:rPr>
          <w:lang w:val="ro-MD"/>
        </w:rPr>
      </w:pPr>
      <w:r w:rsidRPr="00BC706E">
        <w:rPr>
          <w:lang w:val="ro-MD"/>
        </w:rPr>
        <w:t>referențierea CNC la EQF și autocertificarea la QF-EHEA.</w:t>
      </w:r>
    </w:p>
    <w:p w14:paraId="14FB1B57" w14:textId="77777777" w:rsidR="00B7364D" w:rsidRPr="00BC706E" w:rsidRDefault="00B7364D" w:rsidP="00F56DAD">
      <w:pPr>
        <w:pStyle w:val="af8"/>
        <w:spacing w:before="120" w:beforeAutospacing="0" w:after="120" w:afterAutospacing="0" w:line="276" w:lineRule="auto"/>
        <w:jc w:val="both"/>
        <w:rPr>
          <w:lang w:val="ro-MD"/>
        </w:rPr>
      </w:pPr>
      <w:r w:rsidRPr="00BC706E">
        <w:rPr>
          <w:lang w:val="ro-MD"/>
        </w:rPr>
        <w:lastRenderedPageBreak/>
        <w:t xml:space="preserve">Documentul este în deplină concordanță cu </w:t>
      </w:r>
      <w:r w:rsidRPr="00BC706E">
        <w:rPr>
          <w:rFonts w:eastAsiaTheme="majorEastAsia"/>
          <w:lang w:val="ro-MD"/>
        </w:rPr>
        <w:t>Obiectivul 4 al Agendei ONU 2030</w:t>
      </w:r>
      <w:r w:rsidRPr="00BC706E">
        <w:rPr>
          <w:lang w:val="ro-MD"/>
        </w:rPr>
        <w:t xml:space="preserve"> privind educația de calitate și învățarea pe tot parcursul vieții, precum și cu </w:t>
      </w:r>
      <w:r w:rsidRPr="00BC706E">
        <w:rPr>
          <w:rFonts w:eastAsiaTheme="majorEastAsia"/>
          <w:lang w:val="ro-MD"/>
        </w:rPr>
        <w:t>Strategia Națională „Moldova Europeană 2030”</w:t>
      </w:r>
      <w:r w:rsidRPr="00BC706E">
        <w:rPr>
          <w:lang w:val="ro-MD"/>
        </w:rPr>
        <w:t xml:space="preserve"> și alte politici sectoriale (Educație 2030, Ocuparea Forței de Muncă, Migrație și Reintegrare, Îmbătrânire activă, Tineret 2030, Transformare digitală 2023–2030).</w:t>
      </w:r>
    </w:p>
    <w:p w14:paraId="00548D82" w14:textId="77777777" w:rsidR="00B7364D" w:rsidRPr="00BC706E" w:rsidRDefault="00B7364D" w:rsidP="00F56DAD">
      <w:pPr>
        <w:pStyle w:val="af8"/>
        <w:spacing w:before="120" w:beforeAutospacing="0" w:after="120" w:afterAutospacing="0" w:line="276" w:lineRule="auto"/>
        <w:jc w:val="both"/>
        <w:rPr>
          <w:lang w:val="ro-MD"/>
        </w:rPr>
      </w:pPr>
      <w:r w:rsidRPr="00BC706E">
        <w:rPr>
          <w:lang w:val="ro-MD"/>
        </w:rPr>
        <w:t xml:space="preserve">Implementarea Foii de parcurs pentru perioada </w:t>
      </w:r>
      <w:r w:rsidRPr="00BC706E">
        <w:rPr>
          <w:rFonts w:eastAsiaTheme="majorEastAsia"/>
          <w:lang w:val="ro-MD"/>
        </w:rPr>
        <w:t>2023–2027</w:t>
      </w:r>
      <w:r w:rsidRPr="00BC706E">
        <w:rPr>
          <w:lang w:val="ro-MD"/>
        </w:rPr>
        <w:t xml:space="preserve"> va permite cetățenilor să obțină </w:t>
      </w:r>
      <w:r w:rsidRPr="00BC706E">
        <w:rPr>
          <w:rFonts w:eastAsiaTheme="majorEastAsia"/>
          <w:lang w:val="ro-MD"/>
        </w:rPr>
        <w:t>calificări clare, relevante și comparabile cu cele din Spațiul European al Educației</w:t>
      </w:r>
      <w:r w:rsidRPr="00BC706E">
        <w:rPr>
          <w:lang w:val="ro-MD"/>
        </w:rPr>
        <w:t xml:space="preserve">, va asigura </w:t>
      </w:r>
      <w:r w:rsidRPr="00BC706E">
        <w:rPr>
          <w:rFonts w:eastAsiaTheme="majorEastAsia"/>
          <w:lang w:val="ro-MD"/>
        </w:rPr>
        <w:t xml:space="preserve">flexibilitate și </w:t>
      </w:r>
      <w:r w:rsidRPr="00BC706E">
        <w:rPr>
          <w:lang w:val="ro-MD"/>
        </w:rPr>
        <w:t>permeabilitate în sistemul educațional, va stimula competitivitatea și incluziunea socială, mobilitatea și angajabilitatea, contribuind direct la dezvoltarea economică și socială a Republicii Moldova.</w:t>
      </w:r>
    </w:p>
    <w:p w14:paraId="25CC4287" w14:textId="050BA492" w:rsidR="000C45D3" w:rsidRPr="00BC706E" w:rsidRDefault="000C45D3" w:rsidP="00F56DAD">
      <w:pPr>
        <w:pStyle w:val="af8"/>
        <w:spacing w:before="120" w:beforeAutospacing="0" w:after="120" w:afterAutospacing="0" w:line="276" w:lineRule="auto"/>
        <w:jc w:val="both"/>
        <w:rPr>
          <w:lang w:val="ro-MD"/>
        </w:rPr>
      </w:pPr>
      <w:r w:rsidRPr="00BC706E">
        <w:rPr>
          <w:lang w:val="ro-MD"/>
        </w:rPr>
        <w:t>Cadrul Național al Calificărilor din Republica Moldova reprezintă o piatră de temelie a strategiei naționale de educație și dezvoltare a competențelor. Acesta a înregistrat progrese substanțiale în promovarea transparenței, comparabilității și mobilității și continuă să servească drept punte între educație și piața muncii.</w:t>
      </w:r>
    </w:p>
    <w:p w14:paraId="2FBFF75F" w14:textId="77777777" w:rsidR="000C45D3" w:rsidRPr="00BC706E" w:rsidRDefault="000C45D3" w:rsidP="00F56DAD">
      <w:pPr>
        <w:pStyle w:val="af8"/>
        <w:spacing w:before="120" w:beforeAutospacing="0" w:after="120" w:afterAutospacing="0" w:line="276" w:lineRule="auto"/>
        <w:jc w:val="both"/>
        <w:rPr>
          <w:rStyle w:val="af9"/>
          <w:rFonts w:eastAsiaTheme="majorEastAsia"/>
          <w:b w:val="0"/>
          <w:bCs w:val="0"/>
          <w:lang w:val="ro-MD"/>
        </w:rPr>
      </w:pPr>
      <w:r w:rsidRPr="00BC706E">
        <w:rPr>
          <w:lang w:val="ro-MD"/>
        </w:rPr>
        <w:t>Dezvoltarea în continuare a CNC va constitui un instrument strategic în avansarea obiectivelor Republicii Moldova</w:t>
      </w:r>
      <w:r w:rsidRPr="00BC706E">
        <w:rPr>
          <w:rStyle w:val="af9"/>
          <w:rFonts w:eastAsiaTheme="majorEastAsia"/>
          <w:b w:val="0"/>
          <w:bCs w:val="0"/>
          <w:lang w:val="ro-MD"/>
        </w:rPr>
        <w:t xml:space="preserve"> privind creșterea incluzivă, cooperarea internațională și asigurarea învățării pe tot parcursul vieții pentru toți</w:t>
      </w:r>
    </w:p>
    <w:p w14:paraId="4FF488D2" w14:textId="73A3E5E4" w:rsidR="002648E3" w:rsidRPr="00BC706E" w:rsidRDefault="00A84758" w:rsidP="00EA0EB0">
      <w:pPr>
        <w:pStyle w:val="a7"/>
        <w:numPr>
          <w:ilvl w:val="0"/>
          <w:numId w:val="236"/>
        </w:numPr>
        <w:spacing w:before="120" w:after="120" w:line="276" w:lineRule="auto"/>
        <w:contextualSpacing w:val="0"/>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t>ANEXE</w:t>
      </w:r>
    </w:p>
    <w:p w14:paraId="6CF5B3D8" w14:textId="77777777" w:rsidR="0037215C" w:rsidRPr="00BC706E" w:rsidRDefault="0037215C" w:rsidP="005C24BE">
      <w:pPr>
        <w:spacing w:before="120" w:after="120" w:line="276" w:lineRule="auto"/>
        <w:rPr>
          <w:rFonts w:ascii="Times New Roman" w:hAnsi="Times New Roman" w:cs="Times New Roman"/>
          <w:b/>
          <w:bCs/>
          <w:color w:val="3494BA" w:themeColor="accent1"/>
          <w:sz w:val="24"/>
          <w:szCs w:val="24"/>
          <w:lang w:val="ro-MD"/>
        </w:rPr>
      </w:pPr>
    </w:p>
    <w:p w14:paraId="3176198C" w14:textId="77777777" w:rsidR="0037215C" w:rsidRPr="00BC706E" w:rsidRDefault="0037215C" w:rsidP="005C24BE">
      <w:pPr>
        <w:spacing w:before="120" w:after="120" w:line="276" w:lineRule="auto"/>
        <w:rPr>
          <w:rFonts w:ascii="Times New Roman" w:hAnsi="Times New Roman" w:cs="Times New Roman"/>
          <w:b/>
          <w:bCs/>
          <w:color w:val="3494BA" w:themeColor="accent1"/>
          <w:sz w:val="24"/>
          <w:szCs w:val="24"/>
          <w:lang w:val="ro-MD"/>
        </w:rPr>
      </w:pPr>
    </w:p>
    <w:p w14:paraId="25C2901C" w14:textId="77777777" w:rsidR="0037215C" w:rsidRPr="00BC706E" w:rsidRDefault="0037215C" w:rsidP="005C24BE">
      <w:pPr>
        <w:spacing w:before="120" w:after="120" w:line="276" w:lineRule="auto"/>
        <w:rPr>
          <w:rFonts w:ascii="Times New Roman" w:hAnsi="Times New Roman" w:cs="Times New Roman"/>
          <w:b/>
          <w:bCs/>
          <w:color w:val="3494BA" w:themeColor="accent1"/>
          <w:sz w:val="24"/>
          <w:szCs w:val="24"/>
          <w:lang w:val="ro-MD"/>
        </w:rPr>
      </w:pPr>
    </w:p>
    <w:p w14:paraId="379C2318" w14:textId="77777777" w:rsidR="00FE597E" w:rsidRPr="00BC706E" w:rsidRDefault="00FE597E" w:rsidP="008E48EF">
      <w:pPr>
        <w:spacing w:before="120" w:after="120" w:line="276" w:lineRule="auto"/>
        <w:rPr>
          <w:rFonts w:ascii="Times New Roman" w:hAnsi="Times New Roman" w:cs="Times New Roman"/>
          <w:b/>
          <w:bCs/>
          <w:color w:val="3494BA" w:themeColor="accent1"/>
          <w:sz w:val="24"/>
          <w:szCs w:val="24"/>
          <w:lang w:val="ro-MD"/>
        </w:rPr>
        <w:sectPr w:rsidR="00FE597E" w:rsidRPr="00BC706E" w:rsidSect="009E52AB">
          <w:pgSz w:w="11906" w:h="16838"/>
          <w:pgMar w:top="1134" w:right="1134" w:bottom="1134" w:left="1134" w:header="708" w:footer="708" w:gutter="0"/>
          <w:pgBorders w:offsetFrom="page">
            <w:top w:val="single" w:sz="12" w:space="24" w:color="3494BA" w:themeColor="accent1"/>
            <w:left w:val="single" w:sz="12" w:space="24" w:color="3494BA" w:themeColor="accent1"/>
            <w:bottom w:val="single" w:sz="12" w:space="24" w:color="3494BA" w:themeColor="accent1"/>
            <w:right w:val="single" w:sz="12" w:space="24" w:color="3494BA" w:themeColor="accent1"/>
          </w:pgBorders>
          <w:cols w:space="708"/>
          <w:titlePg/>
          <w:docGrid w:linePitch="360"/>
        </w:sectPr>
      </w:pPr>
    </w:p>
    <w:p w14:paraId="67A7AFF0" w14:textId="565730E2" w:rsidR="0025602B" w:rsidRPr="00BC706E" w:rsidRDefault="0025602B" w:rsidP="0025602B">
      <w:pPr>
        <w:spacing w:before="120" w:after="120" w:line="276" w:lineRule="auto"/>
        <w:jc w:val="right"/>
        <w:rPr>
          <w:rFonts w:ascii="Times New Roman" w:hAnsi="Times New Roman" w:cs="Times New Roman"/>
          <w:b/>
          <w:bCs/>
          <w:sz w:val="24"/>
          <w:szCs w:val="24"/>
          <w:lang w:val="ro-MD"/>
        </w:rPr>
      </w:pPr>
      <w:r w:rsidRPr="00BC706E">
        <w:rPr>
          <w:rFonts w:ascii="Times New Roman" w:hAnsi="Times New Roman" w:cs="Times New Roman"/>
          <w:b/>
          <w:bCs/>
          <w:sz w:val="24"/>
          <w:szCs w:val="24"/>
          <w:lang w:val="ro-MD"/>
        </w:rPr>
        <w:lastRenderedPageBreak/>
        <w:t>Anexa</w:t>
      </w:r>
      <w:r w:rsidR="004E404C" w:rsidRPr="00BC706E">
        <w:rPr>
          <w:rFonts w:ascii="Times New Roman" w:hAnsi="Times New Roman" w:cs="Times New Roman"/>
          <w:b/>
          <w:bCs/>
          <w:sz w:val="24"/>
          <w:szCs w:val="24"/>
          <w:lang w:val="ro-MD"/>
        </w:rPr>
        <w:t xml:space="preserve"> </w:t>
      </w:r>
    </w:p>
    <w:p w14:paraId="0DF111C9" w14:textId="597B3B88" w:rsidR="008E48EF" w:rsidRPr="00BC706E" w:rsidRDefault="008E48EF" w:rsidP="008E48EF">
      <w:pPr>
        <w:spacing w:before="120" w:after="120" w:line="276" w:lineRule="auto"/>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t>REGISTRUL</w:t>
      </w:r>
    </w:p>
    <w:p w14:paraId="7443F454" w14:textId="77777777" w:rsidR="008E48EF" w:rsidRPr="00BC706E" w:rsidRDefault="008E48EF" w:rsidP="008E48EF">
      <w:pPr>
        <w:spacing w:before="120" w:after="120" w:line="276" w:lineRule="auto"/>
        <w:rPr>
          <w:rFonts w:ascii="Times New Roman" w:hAnsi="Times New Roman" w:cs="Times New Roman"/>
          <w:b/>
          <w:bCs/>
          <w:color w:val="3494BA" w:themeColor="accent1"/>
          <w:sz w:val="24"/>
          <w:szCs w:val="24"/>
          <w:lang w:val="ro-MD"/>
        </w:rPr>
      </w:pPr>
      <w:r w:rsidRPr="00BC706E">
        <w:rPr>
          <w:rFonts w:ascii="Times New Roman" w:hAnsi="Times New Roman" w:cs="Times New Roman"/>
          <w:b/>
          <w:bCs/>
          <w:color w:val="3494BA" w:themeColor="accent1"/>
          <w:sz w:val="24"/>
          <w:szCs w:val="24"/>
          <w:lang w:val="ro-MD"/>
        </w:rPr>
        <w:t>Standardelor ocupaționale (SO)</w:t>
      </w:r>
    </w:p>
    <w:tbl>
      <w:tblPr>
        <w:tblStyle w:val="aff"/>
        <w:tblW w:w="15168" w:type="dxa"/>
        <w:tblInd w:w="-431" w:type="dxa"/>
        <w:tblLayout w:type="fixed"/>
        <w:tblLook w:val="04A0" w:firstRow="1" w:lastRow="0" w:firstColumn="1" w:lastColumn="0" w:noHBand="0" w:noVBand="1"/>
      </w:tblPr>
      <w:tblGrid>
        <w:gridCol w:w="568"/>
        <w:gridCol w:w="2126"/>
        <w:gridCol w:w="1431"/>
        <w:gridCol w:w="2161"/>
        <w:gridCol w:w="2071"/>
        <w:gridCol w:w="2161"/>
        <w:gridCol w:w="3375"/>
        <w:gridCol w:w="1275"/>
      </w:tblGrid>
      <w:tr w:rsidR="0025602B" w:rsidRPr="00BC706E" w14:paraId="26FE67BC"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E48F5" w14:textId="77777777" w:rsidR="008E48EF" w:rsidRPr="00BC706E" w:rsidRDefault="008E48EF" w:rsidP="005E0290">
            <w:pPr>
              <w:rPr>
                <w:rFonts w:ascii="Times New Roman" w:hAnsi="Times New Roman" w:cs="Times New Roman"/>
                <w:b/>
                <w:bCs/>
                <w:sz w:val="18"/>
                <w:szCs w:val="18"/>
                <w:lang w:val="ro-MD"/>
              </w:rPr>
            </w:pPr>
            <w:r w:rsidRPr="00BC706E">
              <w:rPr>
                <w:rFonts w:ascii="Times New Roman" w:hAnsi="Times New Roman" w:cs="Times New Roman"/>
                <w:b/>
                <w:bCs/>
                <w:sz w:val="18"/>
                <w:szCs w:val="18"/>
                <w:lang w:val="ro-MD"/>
              </w:rPr>
              <w:t>Nr. d/o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1A2D0" w14:textId="77777777" w:rsidR="008E48EF" w:rsidRPr="00BC706E" w:rsidRDefault="008E48EF" w:rsidP="00470862">
            <w:pPr>
              <w:rPr>
                <w:rFonts w:ascii="Times New Roman" w:hAnsi="Times New Roman" w:cs="Times New Roman"/>
                <w:b/>
                <w:bCs/>
                <w:sz w:val="18"/>
                <w:szCs w:val="18"/>
                <w:lang w:val="ro-MD"/>
              </w:rPr>
            </w:pPr>
            <w:r w:rsidRPr="00BC706E">
              <w:rPr>
                <w:rFonts w:ascii="Times New Roman" w:hAnsi="Times New Roman" w:cs="Times New Roman"/>
                <w:b/>
                <w:bCs/>
                <w:sz w:val="18"/>
                <w:szCs w:val="18"/>
                <w:lang w:val="ro-MD"/>
              </w:rPr>
              <w:t>Denumirea standardului ocupațional</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FEE2A" w14:textId="77777777" w:rsidR="008E48EF" w:rsidRPr="00BC706E" w:rsidRDefault="008E48EF" w:rsidP="00470862">
            <w:pPr>
              <w:rPr>
                <w:rFonts w:ascii="Times New Roman" w:hAnsi="Times New Roman" w:cs="Times New Roman"/>
                <w:b/>
                <w:bCs/>
                <w:sz w:val="18"/>
                <w:szCs w:val="18"/>
                <w:lang w:val="ro-MD"/>
              </w:rPr>
            </w:pPr>
            <w:r w:rsidRPr="00BC706E">
              <w:rPr>
                <w:rFonts w:ascii="Times New Roman" w:hAnsi="Times New Roman" w:cs="Times New Roman"/>
                <w:b/>
                <w:bCs/>
                <w:sz w:val="18"/>
                <w:szCs w:val="18"/>
                <w:lang w:val="ro-MD"/>
              </w:rPr>
              <w:t>Nr. ordinului prin care a fost aprobat</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508A9D" w14:textId="77777777" w:rsidR="008E48EF" w:rsidRPr="00BC706E" w:rsidRDefault="008E48EF" w:rsidP="00470862">
            <w:pPr>
              <w:rPr>
                <w:rFonts w:ascii="Times New Roman" w:hAnsi="Times New Roman" w:cs="Times New Roman"/>
                <w:b/>
                <w:bCs/>
                <w:sz w:val="18"/>
                <w:szCs w:val="18"/>
                <w:lang w:val="ro-MD"/>
              </w:rPr>
            </w:pPr>
            <w:r w:rsidRPr="00BC706E">
              <w:rPr>
                <w:rFonts w:ascii="Times New Roman" w:hAnsi="Times New Roman" w:cs="Times New Roman"/>
                <w:b/>
                <w:bCs/>
                <w:iCs/>
                <w:sz w:val="18"/>
                <w:szCs w:val="18"/>
                <w:lang w:val="ro-MD"/>
              </w:rPr>
              <w:t>Monitorul Oficial în care a fost publicat</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27C35" w14:textId="77777777" w:rsidR="008E48EF" w:rsidRPr="00BC706E" w:rsidRDefault="008E48EF" w:rsidP="00470862">
            <w:pPr>
              <w:rPr>
                <w:rFonts w:ascii="Times New Roman" w:hAnsi="Times New Roman" w:cs="Times New Roman"/>
                <w:b/>
                <w:bCs/>
                <w:sz w:val="18"/>
                <w:szCs w:val="18"/>
                <w:lang w:val="ro-MD"/>
              </w:rPr>
            </w:pPr>
            <w:r w:rsidRPr="00BC706E">
              <w:rPr>
                <w:rFonts w:ascii="Times New Roman" w:hAnsi="Times New Roman" w:cs="Times New Roman"/>
                <w:b/>
                <w:bCs/>
                <w:sz w:val="18"/>
                <w:szCs w:val="18"/>
                <w:lang w:val="ro-MD"/>
              </w:rPr>
              <w:t>Autoritatea publică care a aprobat SO</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3C88F" w14:textId="77777777" w:rsidR="008E48EF" w:rsidRPr="00BC706E" w:rsidRDefault="008E48EF" w:rsidP="00470862">
            <w:pPr>
              <w:rPr>
                <w:rFonts w:ascii="Times New Roman" w:hAnsi="Times New Roman" w:cs="Times New Roman"/>
                <w:b/>
                <w:bCs/>
                <w:sz w:val="18"/>
                <w:szCs w:val="18"/>
                <w:lang w:val="ro-MD"/>
              </w:rPr>
            </w:pPr>
            <w:r w:rsidRPr="00BC706E">
              <w:rPr>
                <w:rFonts w:ascii="Times New Roman" w:hAnsi="Times New Roman" w:cs="Times New Roman"/>
                <w:b/>
                <w:bCs/>
                <w:sz w:val="18"/>
                <w:szCs w:val="18"/>
                <w:lang w:val="ro-MD"/>
              </w:rPr>
              <w:t>Autoritatea publică care a coordonat SO</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1DE7B" w14:textId="77777777" w:rsidR="008E48EF" w:rsidRPr="00BC706E" w:rsidRDefault="008E48EF" w:rsidP="00470862">
            <w:pPr>
              <w:rPr>
                <w:rFonts w:ascii="Times New Roman" w:hAnsi="Times New Roman" w:cs="Times New Roman"/>
                <w:b/>
                <w:bCs/>
                <w:sz w:val="18"/>
                <w:szCs w:val="18"/>
                <w:lang w:val="ro-MD"/>
              </w:rPr>
            </w:pPr>
            <w:r w:rsidRPr="00BC706E">
              <w:rPr>
                <w:rFonts w:ascii="Times New Roman" w:hAnsi="Times New Roman" w:cs="Times New Roman"/>
                <w:b/>
                <w:bCs/>
                <w:sz w:val="18"/>
                <w:szCs w:val="18"/>
                <w:lang w:val="ro-MD"/>
              </w:rPr>
              <w:t>Elaborat SO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0E7EE" w14:textId="77777777" w:rsidR="008E48EF" w:rsidRPr="00BC706E" w:rsidRDefault="008E48EF" w:rsidP="00470862">
            <w:pPr>
              <w:rPr>
                <w:rFonts w:ascii="Times New Roman" w:hAnsi="Times New Roman" w:cs="Times New Roman"/>
                <w:b/>
                <w:bCs/>
                <w:sz w:val="18"/>
                <w:szCs w:val="18"/>
                <w:lang w:val="ro-MD"/>
              </w:rPr>
            </w:pPr>
            <w:r w:rsidRPr="00BC706E">
              <w:rPr>
                <w:rFonts w:ascii="Times New Roman" w:hAnsi="Times New Roman" w:cs="Times New Roman"/>
                <w:b/>
                <w:bCs/>
                <w:sz w:val="18"/>
                <w:szCs w:val="18"/>
                <w:lang w:val="ro-MD"/>
              </w:rPr>
              <w:t>Domeniul de activitate a SO</w:t>
            </w:r>
          </w:p>
        </w:tc>
      </w:tr>
      <w:tr w:rsidR="0025602B" w:rsidRPr="00BC706E" w14:paraId="07A30479"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E5BB6" w14:textId="3F9E226C"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1025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712628 Lăcătuş-instalator tehnică sanitară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4EB9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156 din 31.10.2023</w:t>
            </w:r>
          </w:p>
          <w:p w14:paraId="7F802F4A"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325E3"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422-425 art. 1078 din 10.11.2023</w:t>
            </w:r>
          </w:p>
          <w:p w14:paraId="54F166FB" w14:textId="77777777" w:rsidR="008E48EF" w:rsidRPr="00BC706E" w:rsidRDefault="008E48EF" w:rsidP="00470862">
            <w:pPr>
              <w:rPr>
                <w:rFonts w:ascii="Times New Roman" w:hAnsi="Times New Roman" w:cs="Times New Roman"/>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88C3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7FC6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p w14:paraId="0A9C2218" w14:textId="77777777" w:rsidR="008E48EF" w:rsidRPr="00BC706E" w:rsidRDefault="008E48EF" w:rsidP="00470862">
            <w:pPr>
              <w:rPr>
                <w:rFonts w:ascii="Times New Roman" w:hAnsi="Times New Roman" w:cs="Times New Roman"/>
                <w:sz w:val="18"/>
                <w:szCs w:val="18"/>
                <w:lang w:val="ro-MD"/>
              </w:rPr>
            </w:pP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4984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1F5E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Construcție</w:t>
            </w:r>
          </w:p>
        </w:tc>
      </w:tr>
      <w:tr w:rsidR="0025602B" w:rsidRPr="00BC706E" w14:paraId="381CC7CE"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1A0E2"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5ECB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713204 Zugrav/zugravă (zugrăviță)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6466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151 din 31.10.2023</w:t>
            </w:r>
          </w:p>
          <w:p w14:paraId="63E48379"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49AAA"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418-421 art. 1073 din 09.11.2023</w:t>
            </w:r>
          </w:p>
          <w:p w14:paraId="6FFE4033" w14:textId="77777777" w:rsidR="008E48EF" w:rsidRPr="00BC706E" w:rsidRDefault="008E48EF" w:rsidP="00470862">
            <w:pPr>
              <w:rPr>
                <w:rFonts w:ascii="Times New Roman" w:hAnsi="Times New Roman" w:cs="Times New Roman"/>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F1D99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45F0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p w14:paraId="482E50BB" w14:textId="77777777" w:rsidR="008E48EF" w:rsidRPr="00BC706E" w:rsidRDefault="008E48EF" w:rsidP="00470862">
            <w:pPr>
              <w:rPr>
                <w:rFonts w:ascii="Times New Roman" w:hAnsi="Times New Roman" w:cs="Times New Roman"/>
                <w:sz w:val="18"/>
                <w:szCs w:val="18"/>
                <w:lang w:val="ro-MD"/>
              </w:rPr>
            </w:pP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BF0D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28EC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Construcție</w:t>
            </w:r>
          </w:p>
        </w:tc>
      </w:tr>
      <w:tr w:rsidR="0025602B" w:rsidRPr="00BC706E" w14:paraId="7304F3E3"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9FD4E"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7808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751204 Cofetar/cofetară (cofetăreasă)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A000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131 din 03.10.2023</w:t>
            </w:r>
          </w:p>
          <w:p w14:paraId="041ED4BF"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4679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387-390 art. 960 din 13.10.2023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6311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 și Industriei Alimentare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7270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0732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DBF6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alimentară</w:t>
            </w:r>
          </w:p>
        </w:tc>
      </w:tr>
      <w:tr w:rsidR="0025602B" w:rsidRPr="00BC706E" w14:paraId="2F722BB3"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D3604"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DF65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611209 Viticultor/viticultoare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F6A7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131 din 03.10.2023</w:t>
            </w:r>
          </w:p>
          <w:p w14:paraId="5EE4971F"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6611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387-390 art. 960 din 13.10.2023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6BD1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 și Industriei Alimentare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0F51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8880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7E96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Agricultură</w:t>
            </w:r>
          </w:p>
        </w:tc>
      </w:tr>
      <w:tr w:rsidR="0025602B" w:rsidRPr="00BC706E" w14:paraId="2D2FC2F2"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3419A"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8870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711407 Fierar-betonist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1592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165 din 20.11.2023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63B2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452-454 art. 1129 din 28.11.2023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84F6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A6B5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p w14:paraId="0804FBC5" w14:textId="77777777" w:rsidR="008E48EF" w:rsidRPr="00BC706E" w:rsidRDefault="008E48EF" w:rsidP="00470862">
            <w:pPr>
              <w:rPr>
                <w:rFonts w:ascii="Times New Roman" w:hAnsi="Times New Roman" w:cs="Times New Roman"/>
                <w:sz w:val="18"/>
                <w:szCs w:val="18"/>
                <w:lang w:val="ro-MD"/>
              </w:rPr>
            </w:pP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B5E2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7D0B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Construcție</w:t>
            </w:r>
          </w:p>
        </w:tc>
      </w:tr>
      <w:tr w:rsidR="0025602B" w:rsidRPr="00BC706E" w14:paraId="6F53BE0B"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68121"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47FD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711204 Pietrar zidar/pietrăriță zidăriță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9456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166 din 20.11.2023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95D2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452-454 art. 1130 din 28.11.2023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6C8F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900A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p w14:paraId="18EBCF3B" w14:textId="77777777" w:rsidR="008E48EF" w:rsidRPr="00BC706E" w:rsidRDefault="008E48EF" w:rsidP="00470862">
            <w:pPr>
              <w:rPr>
                <w:rFonts w:ascii="Times New Roman" w:hAnsi="Times New Roman" w:cs="Times New Roman"/>
                <w:sz w:val="18"/>
                <w:szCs w:val="18"/>
                <w:lang w:val="ro-MD"/>
              </w:rPr>
            </w:pP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9D0F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1847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Construcție</w:t>
            </w:r>
          </w:p>
        </w:tc>
      </w:tr>
      <w:tr w:rsidR="0025602B" w:rsidRPr="00BC706E" w14:paraId="3D0ABD52"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E8CA6"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6C8C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711502 Dulgher/dulgheriță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203C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164 din 20.11.2023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73EE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452-454 art. 1128 din 28.11.2023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4454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2CBA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p w14:paraId="5B9A8540" w14:textId="77777777" w:rsidR="008E48EF" w:rsidRPr="00BC706E" w:rsidRDefault="008E48EF" w:rsidP="00470862">
            <w:pPr>
              <w:rPr>
                <w:rFonts w:ascii="Times New Roman" w:hAnsi="Times New Roman" w:cs="Times New Roman"/>
                <w:sz w:val="18"/>
                <w:szCs w:val="18"/>
                <w:lang w:val="ro-MD"/>
              </w:rPr>
            </w:pP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6D71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A599D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Construcție</w:t>
            </w:r>
          </w:p>
        </w:tc>
      </w:tr>
      <w:tr w:rsidR="0025602B" w:rsidRPr="00BC706E" w14:paraId="6C416A7F"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DB6D3"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B93C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741108 Lăcătuş-electrician în construcţii (nivel 3)</w:t>
            </w:r>
          </w:p>
          <w:p w14:paraId="67D1B619" w14:textId="77777777" w:rsidR="008E48EF" w:rsidRPr="00BC706E" w:rsidRDefault="008E48EF" w:rsidP="00470862">
            <w:pPr>
              <w:rPr>
                <w:rFonts w:ascii="Times New Roman" w:hAnsi="Times New Roman" w:cs="Times New Roman"/>
                <w:sz w:val="18"/>
                <w:szCs w:val="18"/>
                <w:lang w:val="ro-MD"/>
              </w:rPr>
            </w:pP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3D7B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154 din 31.10.2023</w:t>
            </w:r>
          </w:p>
          <w:p w14:paraId="0CB854C4"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89449"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422-425 art. 1076 din 10.11.2023</w:t>
            </w:r>
          </w:p>
          <w:p w14:paraId="767D6705" w14:textId="77777777" w:rsidR="008E48EF" w:rsidRPr="00BC706E" w:rsidRDefault="008E48EF" w:rsidP="00470862">
            <w:pPr>
              <w:rPr>
                <w:rFonts w:ascii="Times New Roman" w:hAnsi="Times New Roman" w:cs="Times New Roman"/>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614F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C0169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2F48D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948F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Construcție</w:t>
            </w:r>
          </w:p>
        </w:tc>
      </w:tr>
      <w:tr w:rsidR="0025602B" w:rsidRPr="00BC706E" w14:paraId="3924C24A"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F7583" w14:textId="29838AFC"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BE14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741101 Electrician/electriciană în construcţii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F487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155 din 31.10.2023</w:t>
            </w:r>
          </w:p>
          <w:p w14:paraId="247B38D3"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FB059"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422-425 art. 1077 din 10.11.2023</w:t>
            </w:r>
          </w:p>
          <w:p w14:paraId="745D1AEC" w14:textId="77777777" w:rsidR="008E48EF" w:rsidRPr="00BC706E" w:rsidRDefault="008E48EF" w:rsidP="00470862">
            <w:pPr>
              <w:rPr>
                <w:rFonts w:ascii="Times New Roman" w:hAnsi="Times New Roman" w:cs="Times New Roman"/>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ED2B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6571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74E4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262C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Construcție</w:t>
            </w:r>
          </w:p>
        </w:tc>
      </w:tr>
      <w:tr w:rsidR="0025602B" w:rsidRPr="00BC706E" w14:paraId="00864D05"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E61BB"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81C6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751202 Brutar/brutăreasă (nivel 3)</w:t>
            </w:r>
          </w:p>
          <w:p w14:paraId="09A64A40" w14:textId="77777777" w:rsidR="008E48EF" w:rsidRPr="00BC706E" w:rsidRDefault="008E48EF" w:rsidP="00470862">
            <w:pPr>
              <w:rPr>
                <w:rFonts w:ascii="Times New Roman" w:hAnsi="Times New Roman" w:cs="Times New Roman"/>
                <w:sz w:val="18"/>
                <w:szCs w:val="18"/>
                <w:lang w:val="ro-MD"/>
              </w:rPr>
            </w:pP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B40E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131 din 03.10.2023</w:t>
            </w:r>
          </w:p>
          <w:p w14:paraId="5274EA74" w14:textId="77777777" w:rsidR="008E48EF" w:rsidRPr="00BC706E" w:rsidRDefault="008E48EF" w:rsidP="00470862">
            <w:pPr>
              <w:rPr>
                <w:rFonts w:ascii="Times New Roman" w:hAnsi="Times New Roman" w:cs="Times New Roman"/>
                <w:sz w:val="18"/>
                <w:szCs w:val="18"/>
                <w:lang w:val="ro-MD"/>
              </w:rPr>
            </w:pPr>
          </w:p>
          <w:p w14:paraId="6A534180"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4B1C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387-390 art. 960 din 13.10.2023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B85D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 și Industriei Alimentare</w:t>
            </w:r>
          </w:p>
          <w:p w14:paraId="3E6B5E4E" w14:textId="77777777" w:rsidR="008541C4" w:rsidRPr="00BC706E" w:rsidRDefault="008541C4" w:rsidP="008541C4">
            <w:pPr>
              <w:rPr>
                <w:rFonts w:ascii="Times New Roman" w:hAnsi="Times New Roman" w:cs="Times New Roman"/>
                <w:sz w:val="18"/>
                <w:szCs w:val="18"/>
                <w:lang w:val="ro-MD"/>
              </w:rPr>
            </w:pPr>
          </w:p>
          <w:p w14:paraId="2A24F6D0" w14:textId="77777777" w:rsidR="008541C4" w:rsidRPr="00BC706E" w:rsidRDefault="008541C4" w:rsidP="008541C4">
            <w:pPr>
              <w:jc w:val="right"/>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D430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16FF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0F2F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alimentară</w:t>
            </w:r>
          </w:p>
        </w:tc>
      </w:tr>
      <w:tr w:rsidR="0025602B" w:rsidRPr="00BC706E" w14:paraId="04A57BF1"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57762"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1B7C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833102 Șofer de autobuz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4360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Ordin nr. 41 din 06.04.2015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A1B6F"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89-92/642 din 10.04.2015</w:t>
            </w:r>
          </w:p>
          <w:p w14:paraId="668B708D" w14:textId="77777777" w:rsidR="008E48EF" w:rsidRPr="00BC706E" w:rsidRDefault="008E48EF" w:rsidP="00470862">
            <w:pPr>
              <w:rPr>
                <w:rFonts w:ascii="Times New Roman" w:hAnsi="Times New Roman" w:cs="Times New Roman"/>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69BB8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Transporturilor și Infrastructurii Drumurilor</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CBA0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Protecției Sociale și Familiei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9AC6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domeniul transporturilor și infrastructurii drumurilor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6FF8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Transport</w:t>
            </w:r>
          </w:p>
        </w:tc>
      </w:tr>
      <w:tr w:rsidR="0025602B" w:rsidRPr="00BC706E" w14:paraId="2734BD15"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0923C"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6DEC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712307 Tencuitor/tencuitoare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DC0C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152 din 31.10.2023</w:t>
            </w:r>
          </w:p>
          <w:p w14:paraId="7F3A5501"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C1413"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418-421 art. 1074 din 09.11.2023</w:t>
            </w:r>
          </w:p>
          <w:p w14:paraId="44FB21E6" w14:textId="77777777" w:rsidR="008E48EF" w:rsidRPr="00BC706E" w:rsidRDefault="008E48EF" w:rsidP="00470862">
            <w:pPr>
              <w:rPr>
                <w:rFonts w:ascii="Times New Roman" w:hAnsi="Times New Roman" w:cs="Times New Roman"/>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05E4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DAEF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p w14:paraId="606D5C25" w14:textId="77777777" w:rsidR="008E48EF" w:rsidRPr="00BC706E" w:rsidRDefault="008E48EF" w:rsidP="00470862">
            <w:pPr>
              <w:rPr>
                <w:rFonts w:ascii="Times New Roman" w:hAnsi="Times New Roman" w:cs="Times New Roman"/>
                <w:sz w:val="18"/>
                <w:szCs w:val="18"/>
                <w:lang w:val="ro-MD"/>
              </w:rPr>
            </w:pP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74D64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E202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Construcție</w:t>
            </w:r>
          </w:p>
        </w:tc>
      </w:tr>
      <w:tr w:rsidR="0025602B" w:rsidRPr="00BC706E" w14:paraId="636AC6CB"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68F98"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F803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721204 Electrogazosudor-montator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6176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Ordin nr. 128 din 20.11.2024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C42A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494-497 art. 930 din 28.11.2024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4D22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F472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9C8D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industria ușoară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A848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Industrie</w:t>
            </w:r>
          </w:p>
        </w:tc>
      </w:tr>
      <w:tr w:rsidR="0025602B" w:rsidRPr="00BC706E" w14:paraId="30F44584"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949EB"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56CA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741232 Electromontor la întreținerea utilajului electric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D50F1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170 din 05.12.2023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AFC9F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468-471 art. 1167 din 08.12.2023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37A2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0C0F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89FE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industria ușoară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BFDC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Industrie</w:t>
            </w:r>
          </w:p>
        </w:tc>
      </w:tr>
      <w:tr w:rsidR="0025602B" w:rsidRPr="00BC706E" w14:paraId="4E9BB4F7"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B9A98" w14:textId="1A8EFA35"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6713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711403 Asfaltobetonist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1329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168 din 20.11.2023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E2012"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452-454 art. 1132 din 28.11.2023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1375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4041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E45F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E08F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74D097B5"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A4684"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0072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712102 Acoperitor-învelitor/acoperitoare-învelitoare cu materiale în rulou sau în foi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01F4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167 din 20.11.2023</w:t>
            </w:r>
          </w:p>
          <w:p w14:paraId="76CD40D5"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D1B3F"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452-454 art. 1131 din 28.11.2023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4B211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0799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49B3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2C01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226A12DD"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8FB09" w14:textId="279E4E3F"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33A8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732031 Placator cu plăci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9E22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78 din 14.06.2023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4E60E"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Monitorul Oficial nr. 220-222 art. 626 din 29.06.2023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6A674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9C1F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4495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EC2F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207C5704"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2644D" w14:textId="1E87E0F8"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AECAC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711506 Tâmplar/tâmplăriță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5B78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187 din 15.12.2023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E1587"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Monitorul Oficial nr. 484-487 art. 1213 din 20.12.2023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C95F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1E7D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8FFE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DE2A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338700CF"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2F916"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AA98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834308 Maşinist/mașinistă la automacara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0615B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190 din 15.12.2023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B71A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484-487 art. 1216 din 20.12.2023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5118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D4DE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2F1D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5555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Transport</w:t>
            </w:r>
          </w:p>
        </w:tc>
      </w:tr>
      <w:tr w:rsidR="0025602B" w:rsidRPr="00BC706E" w14:paraId="64DA8571"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6CCC1" w14:textId="01ECC068"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59F3D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714017 Montator linii aeriene de telecomunicaţii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D206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05 din 25.01.2016</w:t>
            </w:r>
          </w:p>
          <w:p w14:paraId="2F00F552"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025D3"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25-30/155 din 05.02.2016</w:t>
            </w:r>
          </w:p>
          <w:p w14:paraId="16480418" w14:textId="77777777" w:rsidR="008E48EF" w:rsidRPr="00BC706E" w:rsidRDefault="008E48EF" w:rsidP="00470862">
            <w:pPr>
              <w:rPr>
                <w:rFonts w:ascii="Times New Roman" w:hAnsi="Times New Roman" w:cs="Times New Roman"/>
                <w:iCs/>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1CA8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Tehnologiei Informaţiei şi Comunicaţiilor</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3BDF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Protecției Sociale și Familiei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C730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Institutul de Dezvoltare a Societății Informaționale, Comitetul Sectorial pentru formare profesională în Tehnologia Informației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6489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Tehnologia informaţiei şi comunicaţii</w:t>
            </w:r>
          </w:p>
        </w:tc>
      </w:tr>
      <w:tr w:rsidR="0025602B" w:rsidRPr="00BC706E" w14:paraId="323DB671"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E24AE" w14:textId="729DFC84"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1FEE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714019 Operator pentru suportul tehnic al calculatoarelor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BC52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05 din 25.01.2016</w:t>
            </w:r>
          </w:p>
          <w:p w14:paraId="2376FA41"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B52FA"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25-30/155 din 05.02.2016</w:t>
            </w:r>
          </w:p>
          <w:p w14:paraId="7E5AFF9B" w14:textId="77777777" w:rsidR="008E48EF" w:rsidRPr="00BC706E" w:rsidRDefault="008E48EF" w:rsidP="00470862">
            <w:pPr>
              <w:rPr>
                <w:rFonts w:ascii="Times New Roman" w:hAnsi="Times New Roman" w:cs="Times New Roman"/>
                <w:iCs/>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0CE5C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Tehnologiei Informaţiei şi Comunicaţiilor</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D6EE1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Protecției Sociale și Familiei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98F9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Institutul de Dezvoltare a Societății Informaționale, Comitetul Sectorial pentru formare profesională în Tehnologia Informației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5C75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Tehnologia informaţiei şi comunicaţii</w:t>
            </w:r>
          </w:p>
        </w:tc>
      </w:tr>
      <w:tr w:rsidR="0025602B" w:rsidRPr="00BC706E" w14:paraId="622135F0"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CD25D" w14:textId="31ED50A3"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EEDF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714020 Operator la telecomunicaţii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AD3D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05 din 25.01.2016</w:t>
            </w:r>
          </w:p>
          <w:p w14:paraId="778E067E"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C07BC"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25-30/155 din 05.02.2016</w:t>
            </w:r>
          </w:p>
          <w:p w14:paraId="62E189CB" w14:textId="77777777" w:rsidR="008E48EF" w:rsidRPr="00BC706E" w:rsidRDefault="008E48EF" w:rsidP="00470862">
            <w:pPr>
              <w:rPr>
                <w:rFonts w:ascii="Times New Roman" w:hAnsi="Times New Roman" w:cs="Times New Roman"/>
                <w:iCs/>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00A1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Tehnologiei Informaţiei şi Comunicaţiilor</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ECF1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Protecției Sociale și Familiei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AB56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Institutul de Dezvoltare a Societății Informaționale, Comitetul Sectorial pentru formare profesională în Tehnologia Informației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E7A9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Tehnologia informaţiei şi comunicaţii</w:t>
            </w:r>
          </w:p>
        </w:tc>
      </w:tr>
      <w:tr w:rsidR="0025602B" w:rsidRPr="00BC706E" w14:paraId="61EDAD7C"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F1E8A" w14:textId="783B515B"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3729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612301 Apicultor/apicultoare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0F31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131 din 03.10.2023</w:t>
            </w:r>
          </w:p>
          <w:p w14:paraId="5E6B5F99"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F5609"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Monitorul Oficial nr. 387-390 art. 960 din 13.10.2023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46ED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 și Industriei Alimentare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DD4B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69F2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3EB1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Agricultură</w:t>
            </w:r>
          </w:p>
        </w:tc>
      </w:tr>
      <w:tr w:rsidR="0025602B" w:rsidRPr="00BC706E" w14:paraId="4912DEC5"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564BB" w14:textId="4ECB4FD1"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64F5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834108 Tractorist/tractoristă (nivel 3) </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ED51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131 din 03.10.2023</w:t>
            </w:r>
          </w:p>
          <w:p w14:paraId="1EF178F9"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AA2FA"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Monitorul Oficial nr. 387-390 art. 960 din 13.10.2023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B255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 și Industriei Alimentare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4503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7725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9F18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Transport</w:t>
            </w:r>
          </w:p>
        </w:tc>
      </w:tr>
      <w:tr w:rsidR="0025602B" w:rsidRPr="00BC706E" w14:paraId="3305C39D"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8FD89" w14:textId="68C1EAFA"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3660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751501 Controlor/controloare calitate produse alimentare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E251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131 din 03.10.2023</w:t>
            </w:r>
          </w:p>
          <w:p w14:paraId="20B19137"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CA4C0"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Monitorul Oficial nr. 387-390 art. 960 din 13.10.2023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9355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 și Industriei Alimentare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F168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010CE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975B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Industria alimentară</w:t>
            </w:r>
          </w:p>
        </w:tc>
      </w:tr>
      <w:tr w:rsidR="0025602B" w:rsidRPr="00BC706E" w14:paraId="10846BC1"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E1CE5" w14:textId="726061CB"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78C9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751114 Prelucrător/prelucrătoare mezeluri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9E34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131 din 03.10.2023</w:t>
            </w:r>
          </w:p>
          <w:p w14:paraId="581049B8"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90385"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Monitorul Oficial nr. 387-390 art. 960 din 13.10.2023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8B97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 și Industriei Alimentare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FF44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A3C4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7416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Industria alimentară</w:t>
            </w:r>
          </w:p>
        </w:tc>
      </w:tr>
      <w:tr w:rsidR="0025602B" w:rsidRPr="00BC706E" w14:paraId="3C2FC74E"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67719"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3C57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13337 Frizer </w:t>
            </w:r>
          </w:p>
          <w:p w14:paraId="4CAB0F5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9584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35 din 02.03.2016</w:t>
            </w:r>
          </w:p>
          <w:p w14:paraId="1F3C4814"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5E82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59-67/395 din 18.03.2016</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C8058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Ministerului Economiei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99C7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Protecției Sociale și Familiei</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5059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Asociația Culinarilor Catering Moldova (ACCM), Comitetul sectorial în formarea profesională în domeniul comerțului interior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4ECD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Servicii</w:t>
            </w:r>
          </w:p>
        </w:tc>
      </w:tr>
      <w:tr w:rsidR="0025602B" w:rsidRPr="00BC706E" w14:paraId="1D4D8D33"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DE031" w14:textId="769494F1"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8E7E0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512001 Bucătar/Bucătăreasă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4F42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172 din 08.12.2023</w:t>
            </w:r>
          </w:p>
          <w:p w14:paraId="29969B4A"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01EA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480-482 art. 1190</w:t>
            </w:r>
          </w:p>
          <w:p w14:paraId="7835C6E9"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din 15.12.2023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CC05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BD8C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8C20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comerț, hoteluri și restaurante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78D8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alimentară</w:t>
            </w:r>
          </w:p>
        </w:tc>
      </w:tr>
      <w:tr w:rsidR="0025602B" w:rsidRPr="00BC706E" w14:paraId="17EEE67A"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E9B7E" w14:textId="3D22C67B"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012E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712305</w:t>
            </w:r>
          </w:p>
          <w:p w14:paraId="79B30C5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Montator/montatoare pereți și plafoane din ghips carton </w:t>
            </w:r>
          </w:p>
          <w:p w14:paraId="64EDB51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8BF1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153 din 31.10.2023</w:t>
            </w:r>
          </w:p>
          <w:p w14:paraId="17D8CF99"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0D10F"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418-421 art. 1075 din 09.11.2023</w:t>
            </w:r>
          </w:p>
          <w:p w14:paraId="7B811A4A" w14:textId="77777777" w:rsidR="008E48EF" w:rsidRPr="00BC706E" w:rsidRDefault="008E48EF" w:rsidP="00470862">
            <w:pPr>
              <w:rPr>
                <w:rFonts w:ascii="Times New Roman" w:hAnsi="Times New Roman" w:cs="Times New Roman"/>
                <w:iCs/>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A942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34F9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184D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în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1E0E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276D9B3A"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C9765"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8E14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712103 Constructor/constructoare de acoperișuri </w:t>
            </w:r>
          </w:p>
          <w:p w14:paraId="36886D2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0B97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189 din 15.12.2023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75EC6"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Monitorul Oficial nr. 484-487 art. 1215 din 20.12.2023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B9E4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40D8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p w14:paraId="1DE7673C" w14:textId="77777777" w:rsidR="008E48EF" w:rsidRPr="00BC706E" w:rsidRDefault="008E48EF" w:rsidP="00470862">
            <w:pPr>
              <w:rPr>
                <w:rFonts w:ascii="Times New Roman" w:hAnsi="Times New Roman" w:cs="Times New Roman"/>
                <w:sz w:val="18"/>
                <w:szCs w:val="18"/>
                <w:lang w:val="ro-MD"/>
              </w:rPr>
            </w:pP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019F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05F1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0BCC7812"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8C2AF"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1796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712605 Instalator/instalatoare instalaţii de încălzire şi echipamente solare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B6FB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186 din 15.12.2023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9664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484-487 art. 1212 din 20.12.2023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6288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DC8B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p w14:paraId="2C89F01F" w14:textId="77777777" w:rsidR="008E48EF" w:rsidRPr="00BC706E" w:rsidRDefault="008E48EF" w:rsidP="00470862">
            <w:pPr>
              <w:rPr>
                <w:rFonts w:ascii="Times New Roman" w:hAnsi="Times New Roman" w:cs="Times New Roman"/>
                <w:sz w:val="18"/>
                <w:szCs w:val="18"/>
                <w:lang w:val="ro-MD"/>
              </w:rPr>
            </w:pP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D8E5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B22A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4B1F3560"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70E80"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414A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712607 Instalator/instalatoare instalații, aparate şi echipamente de ventilare şi climatizare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9F1F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188 din 15.12.2023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43E5C"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Monitorul Oficial nr. 484-487 art. 1214 din 20.12.2023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9410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FF80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Muncii și Protecției Sociale </w:t>
            </w:r>
          </w:p>
          <w:p w14:paraId="5D3A88D1" w14:textId="77777777" w:rsidR="008E48EF" w:rsidRPr="00BC706E" w:rsidRDefault="008E48EF" w:rsidP="00470862">
            <w:pPr>
              <w:rPr>
                <w:rFonts w:ascii="Times New Roman" w:hAnsi="Times New Roman" w:cs="Times New Roman"/>
                <w:sz w:val="18"/>
                <w:szCs w:val="18"/>
                <w:lang w:val="ro-MD"/>
              </w:rPr>
            </w:pP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FB23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3A35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184FD74A"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F70D5"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83D6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732009 Electrician-montator rețele de iluminat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8375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618 din 28.12.2018</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0C54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49-58/318 din 15.02.2019</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DDEA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 și Infrastructurii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2C78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CE48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8C7A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5B7C1A5B"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2FD43"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AC2D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732012 Instalator instalații tehnico-sanitare și gaze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1813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619 din 28.12.2018</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7871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49-58/318 din 15.02.2019</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E5F19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 și Infrastructurii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21A3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4207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E84D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308F60A7"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BE981"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9C88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723010 Croitor confecţioner </w:t>
            </w:r>
            <w:r w:rsidRPr="00BC706E">
              <w:rPr>
                <w:rFonts w:ascii="Times New Roman" w:hAnsi="Times New Roman" w:cs="Times New Roman"/>
                <w:sz w:val="18"/>
                <w:szCs w:val="18"/>
                <w:lang w:val="ro-MD"/>
              </w:rPr>
              <w:lastRenderedPageBreak/>
              <w:t>îmbrăcăminte după comandă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F255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lastRenderedPageBreak/>
              <w:t>Ordin nr. 07 din 14.01.2019</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8077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13 – 21/107 din 18.01.2018</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44FE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 și Infrastructurii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A422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7FDC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industriei ușoare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0671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ușoară</w:t>
            </w:r>
          </w:p>
        </w:tc>
      </w:tr>
      <w:tr w:rsidR="0025602B" w:rsidRPr="00BC706E" w14:paraId="6017F2A8"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BC036"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98D6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611202 Cultivator legume şi fructe (revizuit)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3056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271 din 13.11.2019</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24D5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360-366/2025 din 06.12.2019</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D695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650F99B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9747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46221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97C2C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Agricultură</w:t>
            </w:r>
          </w:p>
        </w:tc>
      </w:tr>
      <w:tr w:rsidR="0025602B" w:rsidRPr="00BC706E" w14:paraId="7221598F"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4F0E0"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96CA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314202 Agronom (calificare medie)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B4EF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271 din 13.11.2019</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0127F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360-366/2025 din 06.12.2019</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6ADC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4824B77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EBE0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CC0B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968A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Agricultură</w:t>
            </w:r>
          </w:p>
        </w:tc>
      </w:tr>
      <w:tr w:rsidR="0025602B" w:rsidRPr="00BC706E" w14:paraId="51969C36"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5C34E"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240A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311205 Tehnician-hidroamelioraţii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7452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271 din 13.11.2019</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48DA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360-366/2025 din 06.12.2019</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B517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1CA1ACC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EC67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C040C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12C8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Industrie</w:t>
            </w:r>
          </w:p>
        </w:tc>
      </w:tr>
      <w:tr w:rsidR="0025602B" w:rsidRPr="00BC706E" w14:paraId="25278A77"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39F4B"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2CFF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
                <w:iCs/>
                <w:sz w:val="18"/>
                <w:szCs w:val="18"/>
                <w:lang w:val="ro-MD"/>
              </w:rPr>
              <w:t xml:space="preserve">313908 Tehnician în securitate și sănătate în muncă </w:t>
            </w:r>
            <w:r w:rsidRPr="00BC706E">
              <w:rPr>
                <w:rFonts w:ascii="Times New Roman" w:hAnsi="Times New Roman" w:cs="Times New Roman"/>
                <w:sz w:val="18"/>
                <w:szCs w:val="18"/>
                <w:lang w:val="ro-MD"/>
              </w:rPr>
              <w:t>(nivel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1411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99 din 22.05.2020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C2EE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126-130/474 din 29.05.2020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062A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 și Infrastructurii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5A1D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EBB0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industria ușoară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8DF9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Industrie</w:t>
            </w:r>
          </w:p>
        </w:tc>
      </w:tr>
      <w:tr w:rsidR="0025602B" w:rsidRPr="00BC706E" w14:paraId="46E4EFE0"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7B771"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55D71"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
                <w:iCs/>
                <w:sz w:val="18"/>
                <w:szCs w:val="18"/>
                <w:lang w:val="ro-MD"/>
              </w:rPr>
              <w:t xml:space="preserve">311928 Tehnician industria alimentară </w:t>
            </w:r>
            <w:r w:rsidRPr="00BC706E">
              <w:rPr>
                <w:rFonts w:ascii="Times New Roman" w:hAnsi="Times New Roman" w:cs="Times New Roman"/>
                <w:sz w:val="18"/>
                <w:szCs w:val="18"/>
                <w:lang w:val="ro-MD"/>
              </w:rPr>
              <w:t>(nivel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E876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134 din 30.06.2020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D3B9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177/596 din 10.07.2020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4843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4BF058A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65E2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7DE2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371E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alimentară</w:t>
            </w:r>
          </w:p>
        </w:tc>
      </w:tr>
      <w:tr w:rsidR="0025602B" w:rsidRPr="00BC706E" w14:paraId="0B6F0D35"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3391E"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31E72"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
                <w:iCs/>
                <w:sz w:val="18"/>
                <w:szCs w:val="18"/>
                <w:lang w:val="ro-MD"/>
              </w:rPr>
              <w:t xml:space="preserve">313906 Tehnician asigurarea calității </w:t>
            </w:r>
            <w:r w:rsidRPr="00BC706E">
              <w:rPr>
                <w:rFonts w:ascii="Times New Roman" w:hAnsi="Times New Roman" w:cs="Times New Roman"/>
                <w:sz w:val="18"/>
                <w:szCs w:val="18"/>
                <w:lang w:val="ro-MD"/>
              </w:rPr>
              <w:t>(nivel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3E07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134 din 30.06.2020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81CE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177/596 din 10.07.2020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9058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52D52C4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0C11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D522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542C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Industria alimentară</w:t>
            </w:r>
          </w:p>
        </w:tc>
      </w:tr>
      <w:tr w:rsidR="0025602B" w:rsidRPr="00BC706E" w14:paraId="71F01752"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A5FFA"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0DCBA"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816071 Operator la linie în industria alimentară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09C6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134 din 30.06.2020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D8E5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177/596 din 10.07.2020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A4E6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1FEFE65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3A42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CD67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B6CF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alimentară</w:t>
            </w:r>
          </w:p>
        </w:tc>
      </w:tr>
      <w:tr w:rsidR="0025602B" w:rsidRPr="00BC706E" w14:paraId="314A81AE"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B8BAB"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E9E1B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324003 Felcer veterinar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5AF2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195 din 10.09.2020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C69E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235-239 din 18.09.2020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98298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647EBD2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B13B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1886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A1D7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Medicina veterinară</w:t>
            </w:r>
          </w:p>
        </w:tc>
      </w:tr>
      <w:tr w:rsidR="0025602B" w:rsidRPr="00BC706E" w14:paraId="5E8BA9C1"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DC34F"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A720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311528 Tehnician mecanic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58FE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195 din 10.09.2020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F239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235-239 din 18.09.2020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5C71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6C74098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EA57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F624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A54F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Industrie</w:t>
            </w:r>
          </w:p>
        </w:tc>
      </w:tr>
      <w:tr w:rsidR="0025602B" w:rsidRPr="00BC706E" w14:paraId="459FFF87"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C3944"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DAB9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816041 Mașinist – reglor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D6B9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195 din 10.09.2020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4891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235-239 din 18.09.2020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C3B7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3681B3E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DF417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DF53F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3F2A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Industrie</w:t>
            </w:r>
          </w:p>
        </w:tc>
      </w:tr>
      <w:tr w:rsidR="0025602B" w:rsidRPr="00BC706E" w14:paraId="100E1232"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AAD65"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ABCE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314107 Tehnician protecția mediului (tehnician ecolog)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ACDEA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210 din 24.09.2020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586A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247-257 art. 879 din 02.10.2020</w:t>
            </w:r>
          </w:p>
          <w:p w14:paraId="796A948B" w14:textId="77777777" w:rsidR="008E48EF" w:rsidRPr="00BC706E" w:rsidRDefault="008E48EF" w:rsidP="00470862">
            <w:pPr>
              <w:rPr>
                <w:rFonts w:ascii="Times New Roman" w:hAnsi="Times New Roman" w:cs="Times New Roman"/>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1925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6AE787D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532F7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041C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domeniul d</w:t>
            </w:r>
            <w:r w:rsidRPr="00BC706E">
              <w:rPr>
                <w:rFonts w:ascii="Times New Roman" w:hAnsi="Times New Roman" w:cs="Times New Roman"/>
                <w:iCs/>
                <w:sz w:val="18"/>
                <w:szCs w:val="18"/>
                <w:lang w:val="ro-MD"/>
              </w:rPr>
              <w:t>istribuției apei, salubritate, gestionarea deșeurilor, activități de decontaminare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8DB9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Mediu</w:t>
            </w:r>
          </w:p>
        </w:tc>
      </w:tr>
      <w:tr w:rsidR="0025602B" w:rsidRPr="00BC706E" w14:paraId="093546CB"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CBAD2"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7B5A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741121 Instalator pentru sisteme termice solare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0167D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224 din 16.11.2020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9939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304-312 art. 1152 din 20.11.2020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F3A8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 și Infrastructurii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53BD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6599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6BFB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5DD55C8C"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98A86"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41A0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741120 Instalator pentru sisteme fotovoltaice solare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79F9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226 din 16.11.2020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513E6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313-317 art. 1232 din 27.11.2020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D43FF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 și Infrastructurii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6262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21D4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908D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6BE4112D"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C6064"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ACDF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712405 Confecționer-montator tâmplărie cu vitraj izolant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5D782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231 din 23.11.2020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DCD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319-328 art. 1260 din 04.12.2020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102E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 și Infrastructurii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9DC2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F4B0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p w14:paraId="148F7391" w14:textId="77777777" w:rsidR="008E48EF" w:rsidRPr="00BC706E" w:rsidRDefault="008E48EF" w:rsidP="00470862">
            <w:pPr>
              <w:rPr>
                <w:rFonts w:ascii="Times New Roman" w:hAnsi="Times New Roman" w:cs="Times New Roman"/>
                <w:sz w:val="18"/>
                <w:szCs w:val="18"/>
                <w:lang w:val="ro-MD"/>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1317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50D876B8"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3CEDB"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3636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711932 Montator sisteme opace de termoizolare pentru clădiri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A2B7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230 din 23.11.2020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1FFB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319-328 art. 1259 din 04.12.2020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B217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 și Infrastructurii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0796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D1DE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p w14:paraId="6B322D4B" w14:textId="77777777" w:rsidR="008E48EF" w:rsidRPr="00BC706E" w:rsidRDefault="008E48EF" w:rsidP="00470862">
            <w:pPr>
              <w:rPr>
                <w:rFonts w:ascii="Times New Roman" w:hAnsi="Times New Roman" w:cs="Times New Roman"/>
                <w:sz w:val="18"/>
                <w:szCs w:val="18"/>
                <w:lang w:val="ro-MD"/>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07D6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Construcției</w:t>
            </w:r>
          </w:p>
        </w:tc>
      </w:tr>
      <w:tr w:rsidR="0025602B" w:rsidRPr="00BC706E" w14:paraId="5A8BE260"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F4CA2"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BA9E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Tehnician în panificație și patiserie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1246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262 din 10.12.2020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F8E4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344-351 art. 1362 din 18.12.2020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2902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6CF1689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6075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4DED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comerț, hoteluri și restaurante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59B1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alimentara</w:t>
            </w:r>
          </w:p>
        </w:tc>
      </w:tr>
      <w:tr w:rsidR="0025602B" w:rsidRPr="00BC706E" w14:paraId="2422BDF3"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863FA"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A0454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Electromecanic la instalarea și întreținerea utilajului industrial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DF43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248 din 16.12.2020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E593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360-371 art. 1387 din 25.12.2020</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1632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 și Infrastructurii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5B6C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26B9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Camera de Comerț și Industrie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6D55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Industrie</w:t>
            </w:r>
          </w:p>
        </w:tc>
      </w:tr>
      <w:tr w:rsidR="0025602B" w:rsidRPr="00BC706E" w14:paraId="7E35B6FA"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DE339"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2FAA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351203 Programator (studii profesional tehnice)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645D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259 din 29.12.2020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2F26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9-12 art. 30 din 15.01.2021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AE97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 și Infrastructurii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C022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A7BC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„BSD Management”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BB90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Tehnologia informaţiei şi comunicaţii</w:t>
            </w:r>
          </w:p>
        </w:tc>
      </w:tr>
      <w:tr w:rsidR="0025602B" w:rsidRPr="00BC706E" w14:paraId="19CE7C60"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97D91"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3217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351401 Dezvoltator web (studii profesional tehnice)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8449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259 din 29.12.2020</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D78E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9-12 art. 30 din 15.01.2021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4282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 și Infrastructurii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66CF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CFFE8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„BSD Management”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53C7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Tehnologia informaţiei şi comunicaţii</w:t>
            </w:r>
          </w:p>
        </w:tc>
      </w:tr>
      <w:tr w:rsidR="0025602B" w:rsidRPr="00BC706E" w14:paraId="7C8DDAD2"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6372F"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FFC46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532203 Îngrijitor la domiciliu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EF52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31 din 25.01.2021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F4FB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33-41 art. 113 din 05.02.2021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270C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C825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02DF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AO „HOME CARE”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08D6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Servicii</w:t>
            </w:r>
          </w:p>
        </w:tc>
      </w:tr>
      <w:tr w:rsidR="0025602B" w:rsidRPr="00BC706E" w14:paraId="0DA67811"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096C8"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5777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Expert în standarde ocupaționale (nivel 6)</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4A69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135 din 18.02.2021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69AB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57-65 art. 228 din 26.02.2021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AEF8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3A2C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9520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Asociația Obștească Educație pentru Dezvoltare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C1821"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Servicii</w:t>
            </w:r>
          </w:p>
        </w:tc>
      </w:tr>
      <w:tr w:rsidR="0025602B" w:rsidRPr="00BC706E" w14:paraId="5314DA32"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8E1FE"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E2A17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311122 Tehnician tehnolog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A3EE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176 din 12.08.2021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2C25D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197-201 art. 1052 din 20.08.2021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4A7F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3D9C4FC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D3CB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00863"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E7CC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alimentară</w:t>
            </w:r>
          </w:p>
        </w:tc>
      </w:tr>
      <w:tr w:rsidR="0025602B" w:rsidRPr="00BC706E" w14:paraId="44C65A0A"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38CB3"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9956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311314 Tehnician energetician-electrician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488B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176 din 12.08.2021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DFCE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197-201 art. 1052 din 20.08.2021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CA9C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700ADC8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C57E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51FC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197B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Industrie</w:t>
            </w:r>
          </w:p>
        </w:tc>
      </w:tr>
      <w:tr w:rsidR="0025602B" w:rsidRPr="00BC706E" w14:paraId="63546702"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91691"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635F7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816067 Operator la linia automată de obținere a produselor lactate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31BB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176 din 12.08.2021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5A5AF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197-201 art. 1052 din 20.08.2021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0DE1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w:t>
            </w:r>
          </w:p>
          <w:p w14:paraId="7A351E2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Dezvoltării Regionale şi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38DE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86E0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1CD7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alimentară</w:t>
            </w:r>
          </w:p>
        </w:tc>
      </w:tr>
      <w:tr w:rsidR="0025602B" w:rsidRPr="00BC706E" w14:paraId="05C3EEB4"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09F94"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6C12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753207 Cusător (în industria ușoară)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D3E4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127 din 10.09.2021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AF15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219-225 art. 1130 din 17.09.2021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9CF1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Economiei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A13B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46C5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E0DC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ușoară</w:t>
            </w:r>
          </w:p>
        </w:tc>
      </w:tr>
      <w:tr w:rsidR="0025602B" w:rsidRPr="00BC706E" w14:paraId="0B4444EF"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92DA8"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495DB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723108 Mecanic auto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C637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129 din 10.09.2021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F772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219-225 art. 1132 din 17.09.2021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A3D1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Economiei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5E70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DE62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3D08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Transport</w:t>
            </w:r>
          </w:p>
        </w:tc>
      </w:tr>
      <w:tr w:rsidR="0025602B" w:rsidRPr="00BC706E" w14:paraId="1CEECA97"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52F88"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D62C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723103 Electrician-electronist auto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3351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128 din 10.09.2021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9D56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219-225 art. 1131 din 17.09.2021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BD26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Economiei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30C3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945B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63924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Transport</w:t>
            </w:r>
          </w:p>
        </w:tc>
      </w:tr>
      <w:tr w:rsidR="0025602B" w:rsidRPr="00BC706E" w14:paraId="12D73FF2"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EC9D1"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10AE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816060 Operator la fabricarea zaharului (nivel 3)</w:t>
            </w:r>
          </w:p>
          <w:p w14:paraId="6A3D022F" w14:textId="77777777" w:rsidR="008E48EF" w:rsidRPr="00BC706E" w:rsidRDefault="008E48EF" w:rsidP="00470862">
            <w:pPr>
              <w:rPr>
                <w:rFonts w:ascii="Times New Roman" w:hAnsi="Times New Roman" w:cs="Times New Roman"/>
                <w:sz w:val="18"/>
                <w:szCs w:val="18"/>
                <w:lang w:val="ro-MD"/>
              </w:rPr>
            </w:pP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89A80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 din 21.09.2021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0F8E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230-237 art. 1152 din 01.10.2021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98B4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Agriculturii şi Industriei Alimentare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05EE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5D4C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FCE3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alimentară</w:t>
            </w:r>
          </w:p>
        </w:tc>
      </w:tr>
      <w:tr w:rsidR="0025602B" w:rsidRPr="00BC706E" w14:paraId="5ACE8D43"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CD538"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CA8E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523003 Casier în sala de comerț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94EF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238 din 29.09.2021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6019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239-248 art. 1169 din 08.10.2021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6C9E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B8B0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1D15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comerț, hoteluri și restaurante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957E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Servicii</w:t>
            </w:r>
          </w:p>
        </w:tc>
      </w:tr>
      <w:tr w:rsidR="0025602B" w:rsidRPr="00BC706E" w14:paraId="76819AB2"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E3AB3"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ECC6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331302 Contabil (calificare medie)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564E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131 din 28.10.2021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D2D6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266-272 art. 1272 din 05.11.2021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E31AA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Finanțelor</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1B9B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EFE9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9E7E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Servicii</w:t>
            </w:r>
          </w:p>
        </w:tc>
      </w:tr>
      <w:tr w:rsidR="0025602B" w:rsidRPr="00BC706E" w14:paraId="0A9FA5F3"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89772"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6E91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712609 Izolator termic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DA3C0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163 din 23.11.2021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CC20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302-306 art. 1385 din 10.12.2021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BCA2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7049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73D0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D86F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Construcții</w:t>
            </w:r>
          </w:p>
        </w:tc>
      </w:tr>
      <w:tr w:rsidR="0025602B" w:rsidRPr="00BC706E" w14:paraId="4CD98208"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E0431"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3860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311203 Tehnician constructor (Sisteme de alimentare cu căldură și gaze, ventilație</w:t>
            </w:r>
          </w:p>
          <w:p w14:paraId="1A994CD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520C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167 din 02.12.2021</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7623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307 art. 1405 din 10.12.2021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07FD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6735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2B41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3525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Construcții</w:t>
            </w:r>
          </w:p>
        </w:tc>
      </w:tr>
      <w:tr w:rsidR="0025602B" w:rsidRPr="00BC706E" w14:paraId="4648212C"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E44DF"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5024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531103 Îngrijitor/îngrijitoare de copii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5C49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29 din 24.01.2024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3004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45 art. 94 din 30.01.2024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DE17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00F1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0A6C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Asociația Obștească Educație pentru Dezvoltare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BC318"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Servicii</w:t>
            </w:r>
          </w:p>
        </w:tc>
      </w:tr>
      <w:tr w:rsidR="0025602B" w:rsidRPr="00BC706E" w14:paraId="19B72C03"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D6A54"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4EE1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314105 Tehnician/tehniciană în gospodărirea și protecția apelor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3E861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 din 27.01.2022</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B718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40-44 art. 113 din 11.02.2022</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033D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0D3F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0419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Comitetului sectorial pentru formare profesională în</w:t>
            </w:r>
          </w:p>
          <w:p w14:paraId="37B0DA5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domeniul distribuției apei, salubritate, gestionarea </w:t>
            </w:r>
          </w:p>
          <w:p w14:paraId="16B4A34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deșeurilor, activități de decontaminare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E7CD2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Mediu</w:t>
            </w:r>
          </w:p>
        </w:tc>
      </w:tr>
      <w:tr w:rsidR="0025602B" w:rsidRPr="00BC706E" w14:paraId="65262B4F"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041D0"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9906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422103 Agent/agentă de turism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63A2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1396 din 16.12.2022</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0D4F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402-408 art. 1396 din 16.12.2022</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7AEF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Culturii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F6D3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E38D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comerț, hoteluri și restaurante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66F3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Turism</w:t>
            </w:r>
          </w:p>
        </w:tc>
      </w:tr>
      <w:tr w:rsidR="0025602B" w:rsidRPr="00BC706E" w14:paraId="749CD245"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85FBA"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D16D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325801 Asistent medical/asistentă medicală în urgențe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33A9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1398 din 16.12.2022</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C451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402-408 art. 1398 din 16.12.2022</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37C1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B638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70E3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Centrul de excelență în medicina și farmacie „Raisa Pocala”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9F0E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Sănătate</w:t>
            </w:r>
          </w:p>
        </w:tc>
      </w:tr>
      <w:tr w:rsidR="0025602B" w:rsidRPr="00BC706E" w14:paraId="0484FC92"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B8BEA"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736ABE"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 xml:space="preserve">311921 Tehnician/tehniciană alimentație publică </w:t>
            </w:r>
            <w:r w:rsidRPr="00BC706E">
              <w:rPr>
                <w:rFonts w:ascii="Times New Roman" w:hAnsi="Times New Roman" w:cs="Times New Roman"/>
                <w:sz w:val="18"/>
                <w:szCs w:val="18"/>
                <w:lang w:val="ro-MD"/>
              </w:rPr>
              <w:t>(nivel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2F9F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109 din 19.12.2022</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BD3F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460-462 art. 1505 din 31.12.2022</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E974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Economiei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E204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97D4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comerț, hoteluri și restaurante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7EC6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alimentară</w:t>
            </w:r>
          </w:p>
        </w:tc>
      </w:tr>
      <w:tr w:rsidR="0025602B" w:rsidRPr="00BC706E" w14:paraId="77032EE8"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A15A6"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D6C6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314306 Tehnician amenajist/tehniciană amenajistă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38E7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124 din 23.12.2022</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C70A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440-444 art. 1485 din 30.12.2022</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A63D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569F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F761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Colegiul de ecologie din Chișinău</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2E54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Mediu</w:t>
            </w:r>
          </w:p>
        </w:tc>
      </w:tr>
      <w:tr w:rsidR="0025602B" w:rsidRPr="00BC706E" w14:paraId="52A05144"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B711E"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F690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314311 Tehnician/tehniciană în silvicultură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D4FA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124 din 23.12.2022</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52A7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440-444 art. 1485 din 30.12.2022</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AAA93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A6D3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D70D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Colegiul de ecologie din Chișinău</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F8EA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Silvicultură</w:t>
            </w:r>
          </w:p>
        </w:tc>
      </w:tr>
      <w:tr w:rsidR="0025602B" w:rsidRPr="00BC706E" w14:paraId="1A336A07"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A8B2C"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99FF4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712625 Lăcătuș la rețele de apeduct și 712626 Lăcătuș la rețele de canalizare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3675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21 din 10.02.2023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13E7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45-49 art. 194 din 17.02.2023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53ED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92E2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D4D4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Comitetului sectorial pentru formare profesională în domeniul distribuției apei, salubritate, gestionarea deșeurilor, activități de decontaminare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ADAA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Construcții</w:t>
            </w:r>
          </w:p>
        </w:tc>
      </w:tr>
      <w:tr w:rsidR="0025602B" w:rsidRPr="00BC706E" w14:paraId="7F792BCD"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73FEC"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C0F1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723106 Lăcătuș redresare caroserii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C7ED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77 din 14.06.2023</w:t>
            </w:r>
          </w:p>
          <w:p w14:paraId="12DBA806"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9A97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240-245 art. 690 din 14.07.2023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66E4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0866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138F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Institutul de politici publice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35F3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Transport</w:t>
            </w:r>
          </w:p>
        </w:tc>
      </w:tr>
      <w:tr w:rsidR="0025602B" w:rsidRPr="00BC706E" w14:paraId="58A10C8E"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261B7"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B884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432304 Agent/agentă în transporturi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769E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98 din 22.06.2023</w:t>
            </w:r>
          </w:p>
          <w:p w14:paraId="33577F0B"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189A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Monitorul Oficial nr. 240-245 art. 692 din 14.07.2023 </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AE8D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469A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1555A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Asociația Obștească Educație pentru Dezvoltare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3AD6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Transport</w:t>
            </w:r>
          </w:p>
        </w:tc>
      </w:tr>
      <w:tr w:rsidR="0025602B" w:rsidRPr="00BC706E" w14:paraId="7F30C6B8"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B9B3F"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2F9CC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311514 Tehnician/tehniciană diagnosticare auto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F20F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97 din 22.06.2023</w:t>
            </w:r>
          </w:p>
          <w:p w14:paraId="78BF8780"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E446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240-245 art. 691 din 14-07-2023</w:t>
            </w:r>
          </w:p>
          <w:p w14:paraId="2C538DB8" w14:textId="77777777" w:rsidR="008E48EF" w:rsidRPr="00BC706E" w:rsidRDefault="008E48EF" w:rsidP="00470862">
            <w:pPr>
              <w:rPr>
                <w:rFonts w:ascii="Times New Roman" w:hAnsi="Times New Roman" w:cs="Times New Roman"/>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0A55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29CE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C9C4D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Asociația Obștească Educație pentru Dezvoltare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09F0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Transport</w:t>
            </w:r>
          </w:p>
        </w:tc>
      </w:tr>
      <w:tr w:rsidR="0025602B" w:rsidRPr="00BC706E" w14:paraId="2E97F441"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48D7D"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F4A5A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311927 Tehnician/tehniciană în automatizarea proceselor de producție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3450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105 din 28.07.2023</w:t>
            </w:r>
          </w:p>
          <w:p w14:paraId="1BFB8C63"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4574F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287-290 art. 752 din 03.08.2023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476F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Energeticii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43EF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058C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Asociația Obștească Educație pentru Dezvoltare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ABC5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Energetica</w:t>
            </w:r>
          </w:p>
        </w:tc>
      </w:tr>
      <w:tr w:rsidR="0025602B" w:rsidRPr="00BC706E" w14:paraId="3C1315B7"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22055"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1F11A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311414 Tehnician/tehniciană în electronică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4228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105 din 28.07.2023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D9B7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287-290 art. 752 din 03.08.2023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1F8D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Energeticii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3934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55EA8"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Asociația Obștească Educație pentru Dezvoltare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D53C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Energetica</w:t>
            </w:r>
          </w:p>
        </w:tc>
      </w:tr>
      <w:tr w:rsidR="0025602B" w:rsidRPr="00BC706E" w14:paraId="2C9B75F1"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4D7F6"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DC0F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311207 Tehnician constructor/tehniciană contractoare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0EAA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136 din 10.10.2023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796A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391-394 art. 967 din 19.10.2023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AB00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EC01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C5F97"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BFBE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Construcție</w:t>
            </w:r>
          </w:p>
        </w:tc>
      </w:tr>
      <w:tr w:rsidR="0025602B" w:rsidRPr="00BC706E" w14:paraId="52E106F1"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8765D"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1C97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751104 Ciontolitor-tranșator carne (nivel 3)</w:t>
            </w:r>
          </w:p>
          <w:p w14:paraId="7D8BBC5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(redenumit) Operator/operatoare tranșare carne</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5401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Ordinul nr. 131 din 03.10.2023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81D7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387-390 art. 960 din 13.10.2023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EAB0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 şi Industriei Alimentare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50F9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B466C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din Agricultură şi Industrie Alimentară Agroind VET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D7C65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alimentara</w:t>
            </w:r>
          </w:p>
        </w:tc>
      </w:tr>
      <w:tr w:rsidR="0025602B" w:rsidRPr="00BC706E" w14:paraId="1BC1847D"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437C0"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B7F5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741226 Electromecanic stație pompare apă-canalizare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0139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Ordinul nr. 143 din 30.10.2023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CD86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426-429 art. 1083 din 14.11.2023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5EE7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ADE7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47555"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Universitatea Tehnică a Moldovei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6276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Industrie</w:t>
            </w:r>
          </w:p>
        </w:tc>
      </w:tr>
      <w:tr w:rsidR="0025602B" w:rsidRPr="00BC706E" w14:paraId="5E932EF5"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4777D"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68EC9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723304 Electromecanic utilaj frigorific și comercial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8880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Ordinul nr. 126 din 25.09.2023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7A9C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370-372 art. 926 din 29.09.2023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59B99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0F44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8F4C9"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Universitatea Tehnică a Moldovei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3691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Industrie</w:t>
            </w:r>
          </w:p>
        </w:tc>
      </w:tr>
      <w:tr w:rsidR="0025602B" w:rsidRPr="00BC706E" w14:paraId="4B059508"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D5CCC"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DD84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441101 Bibliotecar/bibliotecară (studii profesional-tehnice)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DD67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235 din 13.09.2023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58293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391-394 art. 968 din 19.10.2023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28C2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Culturii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37BE8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66099"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Universitatea Tehnică a Moldovei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48F9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Servicii</w:t>
            </w:r>
          </w:p>
        </w:tc>
      </w:tr>
      <w:tr w:rsidR="0025602B" w:rsidRPr="00BC706E" w14:paraId="30CEEA2E"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33371"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9403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516501 Instructor/instructoare conducere auto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1EA8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146 din 30.09.2023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FF27B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347-349 art. 639 din 09.08.2024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A470A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36FB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1BBA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Centru de formare și Leadership din cadrul Universității Pedagogice de Stat „Ion Creangă” din Chișinău</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68353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Transport</w:t>
            </w:r>
          </w:p>
        </w:tc>
      </w:tr>
      <w:tr w:rsidR="0025602B" w:rsidRPr="00BC706E" w14:paraId="6AAAF7CE"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AC712"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3C7A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513102 Chelner/chelneriță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ED11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168 din 29.11.2023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767F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468-471 art. 1166 din 08.12.2023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D6DE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E808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6734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comerț, hoteluri și restaurante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0F3F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Servicii</w:t>
            </w:r>
          </w:p>
        </w:tc>
      </w:tr>
      <w:tr w:rsidR="0025602B" w:rsidRPr="00BC706E" w14:paraId="4E16FDB8"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18DD3"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AB86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753605 Confecționer/confecționeră articole de marochinărie</w:t>
            </w:r>
          </w:p>
          <w:p w14:paraId="2DE0748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3FCB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163 din 24.11.2023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3F5B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455-457 art. 1141 din 30.11.2023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64E8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EDA0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FCBE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industria ușoară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E837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ușoară</w:t>
            </w:r>
          </w:p>
        </w:tc>
      </w:tr>
      <w:tr w:rsidR="0025602B" w:rsidRPr="00BC706E" w14:paraId="6262CE15"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0553B"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2AD0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332304 Merceolog/merceologă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48AE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173 din 08.12.2023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2BEC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480-482 art. 1191</w:t>
            </w:r>
          </w:p>
          <w:p w14:paraId="60BE9F8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din 15.12.2023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9FA5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04E93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2C8A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comerț, hoteluri și restaurante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79B6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alimentară</w:t>
            </w:r>
          </w:p>
        </w:tc>
      </w:tr>
      <w:tr w:rsidR="0025602B" w:rsidRPr="00BC706E" w14:paraId="657BA540"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8F70A"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9F45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332201 Agent reprezentant comercial/agentă reprezentantă comercială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F0F1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174 din 08.12.2023</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381C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480-482 art. 1192</w:t>
            </w:r>
          </w:p>
          <w:p w14:paraId="5566C2F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din 15.12.2023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2CB2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49A62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7855C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comerț, hoteluri și restaurante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06A5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Servicii</w:t>
            </w:r>
          </w:p>
        </w:tc>
      </w:tr>
      <w:tr w:rsidR="0025602B" w:rsidRPr="00BC706E" w14:paraId="4CE0E8CB"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F83F5"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6239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325301 Asistent medical comunitar/asistentă medicală comunitară</w:t>
            </w:r>
          </w:p>
          <w:p w14:paraId="46BF828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(nivel 5)</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EB9B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coordonat</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6E743" w14:textId="77777777" w:rsidR="008E48EF" w:rsidRPr="00BC706E" w:rsidRDefault="008E48EF" w:rsidP="00470862">
            <w:pPr>
              <w:rPr>
                <w:rFonts w:ascii="Times New Roman" w:hAnsi="Times New Roman" w:cs="Times New Roman"/>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2CA0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Sănătății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C924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5A38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Centrul de excelență în medicină și farmacie „Raisa Pacalo”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F998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Sănătate</w:t>
            </w:r>
          </w:p>
        </w:tc>
      </w:tr>
      <w:tr w:rsidR="0025602B" w:rsidRPr="00BC706E" w14:paraId="69C085B4"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F820B"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CD91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235924 Specialist/specialistă în lucru cu tinerii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60C27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851 din 14.06.2024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1F04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355-357 art. 642 din 15.08.2024</w:t>
            </w:r>
          </w:p>
          <w:p w14:paraId="4F3CB155" w14:textId="77777777" w:rsidR="008E48EF" w:rsidRPr="00BC706E" w:rsidRDefault="008E48EF" w:rsidP="00470862">
            <w:pPr>
              <w:rPr>
                <w:rFonts w:ascii="Times New Roman" w:hAnsi="Times New Roman" w:cs="Times New Roman"/>
                <w:sz w:val="18"/>
                <w:szCs w:val="18"/>
                <w:lang w:val="ro-MD"/>
              </w:rP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BF14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Educației și Cercetării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4241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A0E8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Agenția Națională pentru Dezvoltarea Programelor și Activităților de Tineret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D22E5" w14:textId="77777777" w:rsidR="008E48EF" w:rsidRPr="00BC706E" w:rsidRDefault="008E48EF" w:rsidP="00470862">
            <w:pPr>
              <w:rPr>
                <w:rFonts w:ascii="Times New Roman" w:hAnsi="Times New Roman" w:cs="Times New Roman"/>
                <w:sz w:val="18"/>
                <w:szCs w:val="18"/>
                <w:lang w:val="ro-MD"/>
              </w:rPr>
            </w:pPr>
          </w:p>
        </w:tc>
      </w:tr>
      <w:tr w:rsidR="0025602B" w:rsidRPr="00BC706E" w14:paraId="106E9440"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6346B"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5A12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712613 Instalator/instalatoare sisteme geotermale de mică adâncime și pompe de căldură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4E69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35 din 25.06.2024</w:t>
            </w:r>
          </w:p>
          <w:p w14:paraId="0CAEB48E"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51579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311-313 art. 578 din 19.07.2024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9476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Ministerul Energiei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5A35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6942A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Asociația Obștească Educație pentru Dezvoltare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E39D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Energetica</w:t>
            </w:r>
          </w:p>
        </w:tc>
      </w:tr>
      <w:tr w:rsidR="0025602B" w:rsidRPr="00BC706E" w14:paraId="47D5EBD8"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A213B"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9C74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311315 Tehnician/tehniciană pentru instalații de producere a energiei din surse regenerabile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F99F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35 din 25.06.2024</w:t>
            </w:r>
          </w:p>
          <w:p w14:paraId="2DC31730"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D609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311-313 art. 578 din 19.07.2024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F0D4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Energiei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DD5E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4E39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Asociația Obștească Educație pentru Dezvoltare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B6F9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Energetica</w:t>
            </w:r>
          </w:p>
        </w:tc>
      </w:tr>
      <w:tr w:rsidR="0025602B" w:rsidRPr="00BC706E" w14:paraId="6B22D330"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5A970"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2241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712306 Restaurator/restauratoare tencuieli decorative și modenatură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EC67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128 din 19.08.2024</w:t>
            </w:r>
          </w:p>
          <w:p w14:paraId="047FB937"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1367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370-372 art. 673 din 27.08.2024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44C7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7A45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86F5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4B00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Construcții</w:t>
            </w:r>
          </w:p>
        </w:tc>
      </w:tr>
      <w:tr w:rsidR="0025602B" w:rsidRPr="00BC706E" w14:paraId="6AF251C0"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CCAEE"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1D4E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311211 Tehnician restaurator/tehniciană restauratoarea de clădiri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207A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127 din 19.08.2024</w:t>
            </w:r>
          </w:p>
          <w:p w14:paraId="3D4C41B3" w14:textId="77777777" w:rsidR="008E48EF" w:rsidRPr="00BC706E" w:rsidRDefault="008E48EF" w:rsidP="00470862">
            <w:pPr>
              <w:rPr>
                <w:rFonts w:ascii="Times New Roman" w:hAnsi="Times New Roman" w:cs="Times New Roman"/>
                <w:sz w:val="18"/>
                <w:szCs w:val="18"/>
                <w:lang w:val="ro-MD"/>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1341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364-366 art. 659 din 22.08.2024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720F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813F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3F1E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51E9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Construcții</w:t>
            </w:r>
          </w:p>
        </w:tc>
      </w:tr>
      <w:tr w:rsidR="0025602B" w:rsidRPr="00BC706E" w14:paraId="1FAF3D87"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31FA"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5398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311216 Tehnician/tehniciană drumuri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CFE0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Ordinul nr. 156 din 25.10.2024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A5AD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451-453 art. 841</w:t>
            </w:r>
          </w:p>
          <w:p w14:paraId="4C6BAD1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din 31.10.2024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C340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4E73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7917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50DC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Construcții</w:t>
            </w:r>
          </w:p>
        </w:tc>
      </w:tr>
      <w:tr w:rsidR="0025602B" w:rsidRPr="00BC706E" w14:paraId="7A9E2584"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82588"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4A2C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311805 Tehnician proiectant/tehniciană proiectantă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868ED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Ordinul nr. 157 din 25.10.2024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32F1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Monitorul Oficial nr. 451-453 art. 842</w:t>
            </w:r>
          </w:p>
          <w:p w14:paraId="64D3574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31.10.2024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846A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AC11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F76F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ramura construcțiilor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2A34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Construcții</w:t>
            </w:r>
          </w:p>
        </w:tc>
      </w:tr>
      <w:tr w:rsidR="0025602B" w:rsidRPr="00BC706E" w14:paraId="70D7B676"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2339D"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2CED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311957 Tehnician-tehnolog/ tehniciană-tehnologă în industria tricotajelor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6393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129 din 20.11.2024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5ED44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494-497 art. 931 din 28.11.2024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21F4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75BF5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9D4A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industria ușoară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EF98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ușoară</w:t>
            </w:r>
          </w:p>
        </w:tc>
      </w:tr>
      <w:tr w:rsidR="0025602B" w:rsidRPr="00BC706E" w14:paraId="0E15FFF9"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FC7D4"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1C65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311941 Tehnician/tehniciană în industria confecțiilor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2C58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127 din 20.11.2024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0C8A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494-497 art. 929 din 28.11.2024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E64C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C929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0671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industria ușoară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010E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Industria ușoară</w:t>
            </w:r>
          </w:p>
        </w:tc>
      </w:tr>
      <w:tr w:rsidR="0025602B" w:rsidRPr="00BC706E" w14:paraId="71064AB9"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9AEFC"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AF297"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sz w:val="18"/>
                <w:szCs w:val="18"/>
                <w:lang w:val="ro-MD"/>
              </w:rPr>
              <w:t>311117 Tehnician meteorolog/tehniciană meteorologă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988D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198 din 16.12.2024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2541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5-7 art. 5 din 10.01.2025</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045C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Mediului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32AEB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4F21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Colegiul de ecologie din Chișinău</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7B63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Mediu</w:t>
            </w:r>
          </w:p>
        </w:tc>
      </w:tr>
      <w:tr w:rsidR="0025602B" w:rsidRPr="00BC706E" w14:paraId="5D3CD1C7"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D86E2"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C405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311212 Tehnician topograf/tehniciană topografă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CA12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134 din 23.12.2024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EDEF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560-563 art. 1032 din 30.12.2024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D3B8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Agenția Geodeziei, Cartografiei și Cadastru a Republicii Moldova</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12C3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A1E1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Colegiul de ecologie din Chișinău</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0FF3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Mediu</w:t>
            </w:r>
          </w:p>
        </w:tc>
      </w:tr>
      <w:tr w:rsidR="0025602B" w:rsidRPr="00BC706E" w14:paraId="0BBA8AF9"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89AA2"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0FC7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311510 Tehnician mecanic/tehniciană mecanică în exploatarea tehnică a transportului auto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1286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177 din 13.12.2024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718C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533-535 art. 992 din 19.12.2024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EA12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Infrastructurii și Dezvoltării Regionale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814C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0F89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 profesională în ramura transportului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CCC55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Transport</w:t>
            </w:r>
          </w:p>
        </w:tc>
      </w:tr>
      <w:tr w:rsidR="0025602B" w:rsidRPr="00BC706E" w14:paraId="76D306F6"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21E12"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8411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522309 Vânzător-consultant/vânzătoare-consultantă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55A0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137 din 11.12.2024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ACBF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519-521 art. 982 din 13.12.2024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01A1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5261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31C5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Comitetul sectorial pentru formarea profesională în comerț, hoteluri și restaurante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41E1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Comerț</w:t>
            </w:r>
          </w:p>
        </w:tc>
      </w:tr>
      <w:tr w:rsidR="0025602B" w:rsidRPr="00BC706E" w14:paraId="581D3B71"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EEFEC"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07019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821216 Operator-asamblor/operatoare asambloare la mașini-unelte în industria construcției de automobile </w:t>
            </w:r>
          </w:p>
          <w:p w14:paraId="57D48A9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5BE9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141 din 12.12.2024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C6FE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533-535 art. 990 din 19.12.2024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CF53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7F6B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11CC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Instituție Publică Școala Profesională nr. 5 din Bălți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ADF81" w14:textId="77777777" w:rsidR="008E48EF" w:rsidRPr="00BC706E" w:rsidRDefault="008E48EF" w:rsidP="00470862">
            <w:pPr>
              <w:rPr>
                <w:rFonts w:ascii="Times New Roman" w:hAnsi="Times New Roman" w:cs="Times New Roman"/>
                <w:sz w:val="18"/>
                <w:szCs w:val="18"/>
                <w:lang w:val="ro-MD"/>
              </w:rPr>
            </w:pPr>
          </w:p>
        </w:tc>
      </w:tr>
      <w:tr w:rsidR="0025602B" w:rsidRPr="00BC706E" w14:paraId="5599352B"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E4752"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31CDC"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834407 Operator/operatoare în depozitele mecanizate si automate (nivel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6F85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140 din 12.12.2024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2FCD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533-535 art. 989 din 19.12.2024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9F9D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2F9D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65D5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Instituție Publică Școala Profesională nr. 5 din Bălți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74545" w14:textId="77777777" w:rsidR="008E48EF" w:rsidRPr="00BC706E" w:rsidRDefault="008E48EF" w:rsidP="00470862">
            <w:pPr>
              <w:rPr>
                <w:rFonts w:ascii="Times New Roman" w:hAnsi="Times New Roman" w:cs="Times New Roman"/>
                <w:sz w:val="18"/>
                <w:szCs w:val="18"/>
                <w:lang w:val="ro-MD"/>
              </w:rPr>
            </w:pPr>
          </w:p>
        </w:tc>
      </w:tr>
      <w:tr w:rsidR="0025602B" w:rsidRPr="00BC706E" w14:paraId="0F2F1A3E"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988F0"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7429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351302 Tehnician/tehniciană suport tehnic al rețelelor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382B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146 din 19.12.2024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B503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14-17 art. 32 din 24.01.2025</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2549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3ADD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12FE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IP Centrul de Excelență în Informatică și Tehnologii Informaționale din Chișinău</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6A0A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IT</w:t>
            </w:r>
          </w:p>
        </w:tc>
      </w:tr>
      <w:tr w:rsidR="0025602B" w:rsidRPr="00BC706E" w14:paraId="5B896996"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E66A3"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8431D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351207 Tehnician/tehnician suport tehnic al calculatoarelor (nivel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8C88B"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147 din 19.12.2024</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2424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14-17 art. 33 din 24.01.2025</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4959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AF9B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A250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IP Centrul de Excelență în Informatică și Tehnologii Informaționale din Chișinău</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ACDE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IT</w:t>
            </w:r>
          </w:p>
        </w:tc>
      </w:tr>
      <w:tr w:rsidR="0025602B" w:rsidRPr="00BC706E" w14:paraId="3B1AD933"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47D74"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D9C7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Tehnician/tehniciană în agricultură ecologică</w:t>
            </w:r>
          </w:p>
          <w:p w14:paraId="2E17519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23D6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106 din 25.06.2025</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AD56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340-342 art. 521 din 28.06.2025</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9148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 şi Industriei Alimentare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63A0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D832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D29D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Agricultură</w:t>
            </w:r>
          </w:p>
        </w:tc>
      </w:tr>
      <w:tr w:rsidR="0025602B" w:rsidRPr="00BC706E" w14:paraId="0CCA1A07"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B46EE"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CE44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Operator/operatoare la mașini agricole</w:t>
            </w:r>
          </w:p>
          <w:p w14:paraId="52BEBDD4"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(nivel 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54AC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106 din 25.06.2025</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92892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340-342 art. 521 din 28.06.2025</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5C8A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 şi Industriei Alimentare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ED2A8"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44EC6"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ED04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Agricultură</w:t>
            </w:r>
          </w:p>
        </w:tc>
      </w:tr>
      <w:tr w:rsidR="0025602B" w:rsidRPr="00BC706E" w14:paraId="59B4EC27"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54247"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C7F6D"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Tehnician/tehniciană electromecanic </w:t>
            </w:r>
          </w:p>
          <w:p w14:paraId="23114613"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A19B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88 din 30.06.2025</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8B6DA"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iCs/>
                <w:sz w:val="18"/>
                <w:szCs w:val="18"/>
                <w:lang w:val="ro-MD"/>
              </w:rPr>
              <w:t>Monitorul Oficial nr. 343-345 art. 525 din 03.07.2025</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BA65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Dezvoltării Economice și Digitalizării</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8DC3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66721"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SRL „Global Business Acces”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F3BC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Electronică</w:t>
            </w:r>
          </w:p>
        </w:tc>
      </w:tr>
      <w:tr w:rsidR="0025602B" w:rsidRPr="00BC706E" w14:paraId="43DB3B38" w14:textId="77777777" w:rsidTr="002C446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46A1D" w14:textId="77777777" w:rsidR="008E48EF" w:rsidRPr="00BC706E" w:rsidRDefault="008E48EF" w:rsidP="00951729">
            <w:pPr>
              <w:pStyle w:val="a7"/>
              <w:numPr>
                <w:ilvl w:val="0"/>
                <w:numId w:val="133"/>
              </w:numPr>
              <w:ind w:left="322" w:right="36" w:hanging="322"/>
              <w:rPr>
                <w:rFonts w:ascii="Times New Roman" w:hAnsi="Times New Roman" w:cs="Times New Roman"/>
                <w:sz w:val="18"/>
                <w:szCs w:val="18"/>
                <w:lang w:val="ro-MD"/>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79B1F"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Tehnician/tehniciană creșterea animalelor </w:t>
            </w:r>
          </w:p>
          <w:p w14:paraId="7506E420"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și prelucrarea primară</w:t>
            </w:r>
          </w:p>
          <w:p w14:paraId="246AA71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(nivel 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92D25"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Ordin nr. 152 din 28.07.2025</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5ADB8" w14:textId="77777777" w:rsidR="008E48EF" w:rsidRPr="00BC706E" w:rsidRDefault="008E48EF" w:rsidP="00470862">
            <w:pPr>
              <w:rPr>
                <w:rFonts w:ascii="Times New Roman" w:hAnsi="Times New Roman" w:cs="Times New Roman"/>
                <w:iCs/>
                <w:sz w:val="18"/>
                <w:szCs w:val="18"/>
                <w:lang w:val="ro-MD"/>
              </w:rPr>
            </w:pPr>
            <w:r w:rsidRPr="00BC706E">
              <w:rPr>
                <w:rFonts w:ascii="Times New Roman" w:hAnsi="Times New Roman" w:cs="Times New Roman"/>
                <w:iCs/>
                <w:sz w:val="18"/>
                <w:szCs w:val="18"/>
                <w:lang w:val="ro-MD"/>
              </w:rPr>
              <w:t>Monitorul Oficial nr. 343-345 art. 525 din 03.07.2025</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65E69"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Agriculturii şi Industriei Alimentare</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20B19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Ministerul Muncii și Protecției Sociale</w:t>
            </w:r>
          </w:p>
        </w:tc>
        <w:tc>
          <w:tcPr>
            <w:tcW w:w="3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8F632"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 xml:space="preserve">Colegiului de Medicină Veterinară și </w:t>
            </w:r>
          </w:p>
          <w:p w14:paraId="7819B2EE"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Economie Agrară din Brătușeni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F23B57" w14:textId="77777777" w:rsidR="008E48EF" w:rsidRPr="00BC706E" w:rsidRDefault="008E48EF" w:rsidP="00470862">
            <w:pPr>
              <w:rPr>
                <w:rFonts w:ascii="Times New Roman" w:hAnsi="Times New Roman" w:cs="Times New Roman"/>
                <w:sz w:val="18"/>
                <w:szCs w:val="18"/>
                <w:lang w:val="ro-MD"/>
              </w:rPr>
            </w:pPr>
            <w:r w:rsidRPr="00BC706E">
              <w:rPr>
                <w:rFonts w:ascii="Times New Roman" w:hAnsi="Times New Roman" w:cs="Times New Roman"/>
                <w:sz w:val="18"/>
                <w:szCs w:val="18"/>
                <w:lang w:val="ro-MD"/>
              </w:rPr>
              <w:t>Agricultură</w:t>
            </w:r>
          </w:p>
        </w:tc>
      </w:tr>
    </w:tbl>
    <w:p w14:paraId="4C7B992D" w14:textId="77777777" w:rsidR="008E48EF" w:rsidRPr="00BC706E" w:rsidRDefault="008E48EF" w:rsidP="008E48EF">
      <w:pPr>
        <w:spacing w:before="120" w:after="120" w:line="276" w:lineRule="auto"/>
        <w:rPr>
          <w:rFonts w:ascii="Times New Roman" w:hAnsi="Times New Roman" w:cs="Times New Roman"/>
          <w:b/>
          <w:bCs/>
          <w:i/>
          <w:color w:val="3494BA" w:themeColor="accent1"/>
          <w:sz w:val="24"/>
          <w:szCs w:val="24"/>
          <w:lang w:val="ro-MD"/>
        </w:rPr>
      </w:pPr>
    </w:p>
    <w:p w14:paraId="21417074" w14:textId="77777777" w:rsidR="008E48EF" w:rsidRPr="00BC706E" w:rsidRDefault="008E48EF" w:rsidP="008E48EF">
      <w:pPr>
        <w:spacing w:before="120" w:after="120" w:line="276" w:lineRule="auto"/>
        <w:rPr>
          <w:rFonts w:ascii="Times New Roman" w:hAnsi="Times New Roman" w:cs="Times New Roman"/>
          <w:b/>
          <w:bCs/>
          <w:color w:val="3494BA" w:themeColor="accent1"/>
          <w:sz w:val="24"/>
          <w:szCs w:val="24"/>
          <w:lang w:val="ro-MD"/>
        </w:rPr>
      </w:pPr>
    </w:p>
    <w:p w14:paraId="7BFB3146" w14:textId="77777777" w:rsidR="00FE597E" w:rsidRPr="00BC706E" w:rsidRDefault="00FE597E" w:rsidP="005C4FE9">
      <w:pPr>
        <w:spacing w:before="120" w:after="120" w:line="276" w:lineRule="auto"/>
        <w:outlineLvl w:val="0"/>
        <w:rPr>
          <w:rFonts w:ascii="Times New Roman" w:eastAsia="Times New Roman" w:hAnsi="Times New Roman" w:cs="Times New Roman"/>
          <w:b/>
          <w:bCs/>
          <w:kern w:val="36"/>
          <w:sz w:val="24"/>
          <w:szCs w:val="24"/>
          <w:lang w:val="ro-MD" w:eastAsia="ro-MD"/>
          <w14:ligatures w14:val="none"/>
        </w:rPr>
        <w:sectPr w:rsidR="00FE597E" w:rsidRPr="00BC706E" w:rsidSect="009E52AB">
          <w:pgSz w:w="16838" w:h="11906" w:orient="landscape"/>
          <w:pgMar w:top="1134" w:right="1134" w:bottom="1134" w:left="1134" w:header="709" w:footer="709" w:gutter="0"/>
          <w:pgBorders w:offsetFrom="page">
            <w:top w:val="single" w:sz="12" w:space="24" w:color="3494BA" w:themeColor="accent1"/>
            <w:left w:val="single" w:sz="12" w:space="24" w:color="3494BA" w:themeColor="accent1"/>
            <w:bottom w:val="single" w:sz="12" w:space="24" w:color="3494BA" w:themeColor="accent1"/>
            <w:right w:val="single" w:sz="12" w:space="24" w:color="3494BA" w:themeColor="accent1"/>
          </w:pgBorders>
          <w:cols w:space="708"/>
          <w:titlePg/>
          <w:docGrid w:linePitch="360"/>
        </w:sectPr>
      </w:pPr>
    </w:p>
    <w:p w14:paraId="0225E842" w14:textId="11FA7590" w:rsidR="009111BB" w:rsidRPr="00BC706E" w:rsidRDefault="009111BB" w:rsidP="005C4FE9">
      <w:pPr>
        <w:spacing w:before="120" w:after="120" w:line="276" w:lineRule="auto"/>
        <w:jc w:val="right"/>
        <w:rPr>
          <w:rFonts w:ascii="Times New Roman" w:hAnsi="Times New Roman" w:cs="Times New Roman"/>
          <w:sz w:val="24"/>
          <w:szCs w:val="24"/>
          <w:lang w:val="ro-MD"/>
        </w:rPr>
      </w:pPr>
      <w:r w:rsidRPr="00BC706E">
        <w:rPr>
          <w:rFonts w:ascii="Times New Roman" w:eastAsia="Times New Roman" w:hAnsi="Times New Roman" w:cs="Times New Roman"/>
          <w:kern w:val="0"/>
          <w:sz w:val="24"/>
          <w:szCs w:val="24"/>
          <w:lang w:val="ro-MD"/>
          <w14:ligatures w14:val="none"/>
        </w:rPr>
        <w:lastRenderedPageBreak/>
        <w:t xml:space="preserve">HG 330/2023, </w:t>
      </w:r>
      <w:r w:rsidRPr="00BC706E">
        <w:rPr>
          <w:rFonts w:ascii="Times New Roman" w:hAnsi="Times New Roman" w:cs="Times New Roman"/>
          <w:sz w:val="24"/>
          <w:szCs w:val="24"/>
          <w:lang w:val="ro-MD"/>
        </w:rPr>
        <w:t>Anexa nr. 1</w:t>
      </w:r>
    </w:p>
    <w:p w14:paraId="034BD052" w14:textId="77777777" w:rsidR="009111BB" w:rsidRPr="00BC706E" w:rsidRDefault="009111BB" w:rsidP="005C4FE9">
      <w:pPr>
        <w:spacing w:before="120" w:after="120" w:line="276" w:lineRule="auto"/>
        <w:jc w:val="right"/>
        <w:rPr>
          <w:rFonts w:ascii="Times New Roman" w:hAnsi="Times New Roman" w:cs="Times New Roman"/>
          <w:sz w:val="24"/>
          <w:szCs w:val="24"/>
          <w:lang w:val="ro-MD" w:eastAsia="ru-RU"/>
        </w:rPr>
      </w:pPr>
      <w:r w:rsidRPr="00BC706E">
        <w:rPr>
          <w:rFonts w:ascii="Times New Roman" w:hAnsi="Times New Roman" w:cs="Times New Roman"/>
          <w:sz w:val="24"/>
          <w:szCs w:val="24"/>
          <w:lang w:val="ro-MD" w:eastAsia="zh-CN"/>
        </w:rPr>
        <w:t xml:space="preserve">la </w:t>
      </w:r>
      <w:r w:rsidRPr="00BC706E">
        <w:rPr>
          <w:rFonts w:ascii="Times New Roman" w:hAnsi="Times New Roman" w:cs="Times New Roman"/>
          <w:sz w:val="24"/>
          <w:szCs w:val="24"/>
          <w:lang w:val="ro-MD" w:eastAsia="ru-RU"/>
        </w:rPr>
        <w:t xml:space="preserve">Cadrul Național al Calificărilor </w:t>
      </w:r>
    </w:p>
    <w:p w14:paraId="19ED72E8" w14:textId="7AE8EFE4" w:rsidR="009111BB" w:rsidRPr="00BC706E" w:rsidRDefault="009111BB" w:rsidP="009E3C8F">
      <w:pPr>
        <w:spacing w:before="120" w:after="120" w:line="276" w:lineRule="auto"/>
        <w:jc w:val="center"/>
        <w:rPr>
          <w:rFonts w:ascii="Times New Roman" w:eastAsia="SimSun" w:hAnsi="Times New Roman" w:cs="Times New Roman"/>
          <w:b/>
          <w:kern w:val="0"/>
          <w:sz w:val="24"/>
          <w:szCs w:val="24"/>
          <w:lang w:val="ro-MD" w:eastAsia="zh-CN"/>
          <w14:ligatures w14:val="none"/>
        </w:rPr>
      </w:pPr>
      <w:r w:rsidRPr="00BC706E">
        <w:rPr>
          <w:rFonts w:ascii="Times New Roman" w:eastAsia="SimSun" w:hAnsi="Times New Roman" w:cs="Times New Roman"/>
          <w:b/>
          <w:kern w:val="0"/>
          <w:sz w:val="24"/>
          <w:szCs w:val="24"/>
          <w:lang w:val="ro-MD" w:eastAsia="zh-CN"/>
          <w14:ligatures w14:val="none"/>
        </w:rPr>
        <w:t xml:space="preserve">Descriptori de definire a nivelurilor </w:t>
      </w:r>
      <w:r w:rsidRPr="00BC706E">
        <w:rPr>
          <w:rFonts w:ascii="Times New Roman" w:eastAsia="Times New Roman" w:hAnsi="Times New Roman" w:cs="Times New Roman"/>
          <w:b/>
          <w:kern w:val="0"/>
          <w:sz w:val="24"/>
          <w:szCs w:val="24"/>
          <w:lang w:val="ro-MD" w:eastAsia="ru-RU"/>
          <w14:ligatures w14:val="none"/>
        </w:rPr>
        <w:t>Cadrului Național al Calificărilor</w:t>
      </w:r>
      <w:r w:rsidRPr="00BC706E">
        <w:rPr>
          <w:rFonts w:ascii="Times New Roman" w:eastAsia="Times New Roman" w:hAnsi="Times New Roman" w:cs="Times New Roman"/>
          <w:kern w:val="0"/>
          <w:sz w:val="24"/>
          <w:szCs w:val="24"/>
          <w:lang w:val="ro-MD" w:eastAsia="ru-RU"/>
          <w14:ligatures w14:val="none"/>
        </w:rPr>
        <w:t xml:space="preserve"> </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905"/>
        <w:gridCol w:w="2377"/>
        <w:gridCol w:w="3288"/>
      </w:tblGrid>
      <w:tr w:rsidR="009E3C8F" w:rsidRPr="00BC706E" w14:paraId="061C61DF" w14:textId="77777777" w:rsidTr="009E3C8F">
        <w:trPr>
          <w:tblHeader/>
        </w:trPr>
        <w:tc>
          <w:tcPr>
            <w:tcW w:w="1019" w:type="pct"/>
            <w:vMerge w:val="restart"/>
          </w:tcPr>
          <w:p w14:paraId="706B94BD" w14:textId="77777777" w:rsidR="009E3C8F" w:rsidRPr="00BC706E" w:rsidRDefault="009E3C8F" w:rsidP="009E3C8F">
            <w:pPr>
              <w:spacing w:before="120" w:after="120" w:line="276" w:lineRule="auto"/>
              <w:jc w:val="center"/>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 xml:space="preserve">Nivelul conform </w:t>
            </w:r>
            <w:r w:rsidRPr="00BC706E">
              <w:rPr>
                <w:rFonts w:ascii="Times New Roman" w:eastAsia="Times New Roman" w:hAnsi="Times New Roman" w:cs="Times New Roman"/>
                <w:b/>
                <w:kern w:val="0"/>
                <w:sz w:val="24"/>
                <w:szCs w:val="24"/>
                <w:lang w:val="ro-MD" w:eastAsia="ru-RU"/>
                <w14:ligatures w14:val="none"/>
              </w:rPr>
              <w:t>Cadrului Național al Calificărilor</w:t>
            </w:r>
            <w:r w:rsidRPr="00BC706E">
              <w:rPr>
                <w:rFonts w:ascii="Times New Roman" w:eastAsia="Times New Roman" w:hAnsi="Times New Roman" w:cs="Times New Roman"/>
                <w:kern w:val="0"/>
                <w:sz w:val="24"/>
                <w:szCs w:val="24"/>
                <w:lang w:val="ro-MD" w:eastAsia="ru-RU"/>
                <w14:ligatures w14:val="none"/>
              </w:rPr>
              <w:t xml:space="preserve"> </w:t>
            </w:r>
          </w:p>
          <w:p w14:paraId="33D3250F" w14:textId="6A361330" w:rsidR="009E3C8F" w:rsidRPr="00BC706E" w:rsidRDefault="009E3C8F" w:rsidP="009E3C8F">
            <w:pPr>
              <w:spacing w:after="0" w:line="240" w:lineRule="auto"/>
              <w:jc w:val="center"/>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 xml:space="preserve"> </w:t>
            </w:r>
            <w:r w:rsidRPr="00BC706E">
              <w:rPr>
                <w:rFonts w:ascii="Times New Roman" w:eastAsia="Times New Roman" w:hAnsi="Times New Roman" w:cs="Times New Roman"/>
                <w:kern w:val="0"/>
                <w:sz w:val="24"/>
                <w:szCs w:val="24"/>
                <w:lang w:val="ro-MD"/>
                <w14:ligatures w14:val="none"/>
              </w:rPr>
              <w:t>(în continuare – CNC)</w:t>
            </w:r>
          </w:p>
        </w:tc>
        <w:tc>
          <w:tcPr>
            <w:tcW w:w="3981" w:type="pct"/>
            <w:gridSpan w:val="3"/>
          </w:tcPr>
          <w:p w14:paraId="01B7E016" w14:textId="4A847A34" w:rsidR="009E3C8F" w:rsidRPr="00BC706E" w:rsidRDefault="009E3C8F" w:rsidP="00723F95">
            <w:pPr>
              <w:tabs>
                <w:tab w:val="left" w:pos="175"/>
              </w:tabs>
              <w:spacing w:after="0" w:line="240" w:lineRule="auto"/>
              <w:jc w:val="center"/>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 xml:space="preserve">Descriptorii de definire a nivelurilor </w:t>
            </w:r>
            <w:r w:rsidRPr="00BC706E">
              <w:rPr>
                <w:rFonts w:ascii="Times New Roman" w:eastAsia="SimSun" w:hAnsi="Times New Roman" w:cs="Times New Roman"/>
                <w:b/>
                <w:kern w:val="0"/>
                <w:sz w:val="24"/>
                <w:szCs w:val="24"/>
                <w:lang w:val="ro-MD" w:eastAsia="zh-CN"/>
                <w14:ligatures w14:val="none"/>
              </w:rPr>
              <w:t>CNC</w:t>
            </w:r>
          </w:p>
        </w:tc>
      </w:tr>
      <w:tr w:rsidR="009E3C8F" w:rsidRPr="00BC706E" w14:paraId="6FBB2419" w14:textId="77777777" w:rsidTr="00BC706E">
        <w:trPr>
          <w:tblHeader/>
        </w:trPr>
        <w:tc>
          <w:tcPr>
            <w:tcW w:w="1019" w:type="pct"/>
            <w:vMerge/>
          </w:tcPr>
          <w:p w14:paraId="228F3A87" w14:textId="77777777" w:rsidR="009E3C8F" w:rsidRPr="00BC706E" w:rsidRDefault="009E3C8F" w:rsidP="00631FCE">
            <w:pPr>
              <w:spacing w:after="0" w:line="240" w:lineRule="auto"/>
              <w:jc w:val="center"/>
              <w:rPr>
                <w:rFonts w:ascii="Times New Roman" w:eastAsia="Times New Roman" w:hAnsi="Times New Roman" w:cs="Times New Roman"/>
                <w:b/>
                <w:kern w:val="0"/>
                <w:sz w:val="24"/>
                <w:szCs w:val="24"/>
                <w:lang w:val="ro-MD"/>
                <w14:ligatures w14:val="none"/>
              </w:rPr>
            </w:pPr>
          </w:p>
        </w:tc>
        <w:tc>
          <w:tcPr>
            <w:tcW w:w="1002" w:type="pct"/>
          </w:tcPr>
          <w:p w14:paraId="158E4D11" w14:textId="77777777" w:rsidR="009E3C8F" w:rsidRPr="00BC706E" w:rsidRDefault="009E3C8F" w:rsidP="00631FCE">
            <w:pPr>
              <w:spacing w:before="120" w:after="120" w:line="276" w:lineRule="auto"/>
              <w:jc w:val="center"/>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Cunoștințe</w:t>
            </w:r>
          </w:p>
          <w:p w14:paraId="0F2F501B" w14:textId="77777777" w:rsidR="009E3C8F" w:rsidRPr="00BC706E" w:rsidRDefault="009E3C8F" w:rsidP="00631FCE">
            <w:pPr>
              <w:spacing w:before="120" w:after="120" w:line="276" w:lineRule="auto"/>
              <w:jc w:val="center"/>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descrise ca fiind teoretice şi/sau faptice </w:t>
            </w:r>
          </w:p>
          <w:p w14:paraId="6BC51186" w14:textId="77777777" w:rsidR="009E3C8F" w:rsidRPr="00BC706E" w:rsidRDefault="009E3C8F" w:rsidP="00631FCE">
            <w:pPr>
              <w:tabs>
                <w:tab w:val="left" w:pos="193"/>
              </w:tabs>
              <w:spacing w:after="0" w:line="240" w:lineRule="auto"/>
              <w:jc w:val="center"/>
              <w:rPr>
                <w:rFonts w:ascii="Times New Roman" w:eastAsia="Times New Roman" w:hAnsi="Times New Roman" w:cs="Times New Roman"/>
                <w:b/>
                <w:kern w:val="0"/>
                <w:sz w:val="24"/>
                <w:szCs w:val="24"/>
                <w:lang w:val="ro-MD"/>
                <w14:ligatures w14:val="none"/>
              </w:rPr>
            </w:pPr>
          </w:p>
        </w:tc>
        <w:tc>
          <w:tcPr>
            <w:tcW w:w="1250" w:type="pct"/>
          </w:tcPr>
          <w:p w14:paraId="2520E7DD" w14:textId="77777777" w:rsidR="009E3C8F" w:rsidRPr="00BC706E" w:rsidRDefault="009E3C8F" w:rsidP="00631FCE">
            <w:pPr>
              <w:spacing w:before="120" w:after="120" w:line="276" w:lineRule="auto"/>
              <w:jc w:val="center"/>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Aptitudini</w:t>
            </w:r>
          </w:p>
          <w:p w14:paraId="023E42A3" w14:textId="7A6BCAC5" w:rsidR="009E3C8F" w:rsidRPr="00BC706E" w:rsidRDefault="009E3C8F" w:rsidP="00631FCE">
            <w:pPr>
              <w:tabs>
                <w:tab w:val="left" w:pos="176"/>
              </w:tabs>
              <w:spacing w:after="0" w:line="240" w:lineRule="auto"/>
              <w:jc w:val="center"/>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descrise ca fiind cognitive (implicând utilizarea gândirii logice, intuitive şi creative) și practice (implicând dexteritate manuală şi utilizarea de metode, materiale, unelte şi instrumente)</w:t>
            </w:r>
          </w:p>
        </w:tc>
        <w:tc>
          <w:tcPr>
            <w:tcW w:w="1729" w:type="pct"/>
          </w:tcPr>
          <w:p w14:paraId="144EDE55" w14:textId="77777777" w:rsidR="009E3C8F" w:rsidRPr="00BC706E" w:rsidRDefault="009E3C8F" w:rsidP="00631FCE">
            <w:pPr>
              <w:spacing w:before="120" w:after="120" w:line="276" w:lineRule="auto"/>
              <w:jc w:val="center"/>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Responsabilitate și autonomie</w:t>
            </w:r>
          </w:p>
          <w:p w14:paraId="30B4129C" w14:textId="77777777" w:rsidR="009E3C8F" w:rsidRPr="00BC706E" w:rsidRDefault="009E3C8F" w:rsidP="00631FCE">
            <w:pPr>
              <w:spacing w:before="120" w:after="120" w:line="276" w:lineRule="auto"/>
              <w:jc w:val="center"/>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descrise ca fiind capacitatea </w:t>
            </w:r>
            <w:r w:rsidRPr="00BC706E">
              <w:rPr>
                <w:rFonts w:ascii="Times New Roman" w:eastAsia="Times New Roman" w:hAnsi="Times New Roman" w:cs="Times New Roman"/>
                <w:kern w:val="0"/>
                <w:sz w:val="24"/>
                <w:szCs w:val="24"/>
                <w:lang w:val="ro-MD" w:eastAsia="ru-RU"/>
                <w14:ligatures w14:val="none"/>
              </w:rPr>
              <w:t>elevului/studentului/</w:t>
            </w:r>
            <w:r w:rsidRPr="00BC706E">
              <w:rPr>
                <w:rFonts w:ascii="Times New Roman" w:eastAsia="Times New Roman" w:hAnsi="Times New Roman" w:cs="Times New Roman"/>
                <w:kern w:val="0"/>
                <w:sz w:val="24"/>
                <w:szCs w:val="24"/>
                <w:lang w:val="ro-MD"/>
                <w14:ligatures w14:val="none"/>
              </w:rPr>
              <w:t xml:space="preserve">cursantului de a aplica cunoștințele și aptitudinile sale în mod autonom </w:t>
            </w:r>
          </w:p>
          <w:p w14:paraId="298F0B8F" w14:textId="073AB933" w:rsidR="009E3C8F" w:rsidRPr="00BC706E" w:rsidRDefault="009E3C8F" w:rsidP="00631FCE">
            <w:pPr>
              <w:tabs>
                <w:tab w:val="left" w:pos="175"/>
              </w:tabs>
              <w:spacing w:after="0" w:line="240" w:lineRule="auto"/>
              <w:jc w:val="center"/>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și responsabil </w:t>
            </w:r>
          </w:p>
        </w:tc>
      </w:tr>
      <w:tr w:rsidR="009111BB" w:rsidRPr="00BC706E" w14:paraId="1BB07419" w14:textId="77777777" w:rsidTr="00BC706E">
        <w:tc>
          <w:tcPr>
            <w:tcW w:w="1019" w:type="pct"/>
          </w:tcPr>
          <w:p w14:paraId="23BBB95E" w14:textId="77777777" w:rsidR="009111BB" w:rsidRPr="00BC706E" w:rsidRDefault="009111BB" w:rsidP="00723F95">
            <w:pPr>
              <w:spacing w:after="0" w:line="240" w:lineRule="auto"/>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Nivelul 1</w:t>
            </w:r>
          </w:p>
          <w:p w14:paraId="73C31147"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Rezultatele învăţării corespunzătoare nivelului 1 </w:t>
            </w:r>
          </w:p>
        </w:tc>
        <w:tc>
          <w:tcPr>
            <w:tcW w:w="1002" w:type="pct"/>
          </w:tcPr>
          <w:p w14:paraId="1D7AD199" w14:textId="77777777" w:rsidR="009111BB" w:rsidRPr="00BC706E" w:rsidRDefault="009111BB" w:rsidP="00723F95">
            <w:pPr>
              <w:tabs>
                <w:tab w:val="left" w:pos="193"/>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Cunoştinţe generale </w:t>
            </w:r>
            <w:r w:rsidRPr="00BC706E">
              <w:rPr>
                <w:rFonts w:ascii="Times New Roman" w:eastAsia="Times New Roman" w:hAnsi="Times New Roman" w:cs="Times New Roman"/>
                <w:i/>
                <w:kern w:val="0"/>
                <w:sz w:val="24"/>
                <w:szCs w:val="24"/>
                <w:lang w:val="ro-MD"/>
                <w14:ligatures w14:val="none"/>
              </w:rPr>
              <w:t>de bază</w:t>
            </w:r>
          </w:p>
        </w:tc>
        <w:tc>
          <w:tcPr>
            <w:tcW w:w="1250" w:type="pct"/>
          </w:tcPr>
          <w:p w14:paraId="0BC7975A"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Aptitudini </w:t>
            </w:r>
            <w:r w:rsidRPr="00BC706E">
              <w:rPr>
                <w:rFonts w:ascii="Times New Roman" w:eastAsia="Times New Roman" w:hAnsi="Times New Roman" w:cs="Times New Roman"/>
                <w:i/>
                <w:kern w:val="0"/>
                <w:sz w:val="24"/>
                <w:szCs w:val="24"/>
                <w:lang w:val="ro-MD"/>
                <w14:ligatures w14:val="none"/>
              </w:rPr>
              <w:t>de bază</w:t>
            </w:r>
            <w:r w:rsidRPr="00BC706E">
              <w:rPr>
                <w:rFonts w:ascii="Times New Roman" w:eastAsia="Times New Roman" w:hAnsi="Times New Roman" w:cs="Times New Roman"/>
                <w:kern w:val="0"/>
                <w:sz w:val="24"/>
                <w:szCs w:val="24"/>
                <w:lang w:val="ro-MD"/>
                <w14:ligatures w14:val="none"/>
              </w:rPr>
              <w:t xml:space="preserve"> necesare pentru a executa </w:t>
            </w:r>
            <w:r w:rsidRPr="00BC706E">
              <w:rPr>
                <w:rFonts w:ascii="Times New Roman" w:eastAsia="Times New Roman" w:hAnsi="Times New Roman" w:cs="Times New Roman"/>
                <w:i/>
                <w:kern w:val="0"/>
                <w:sz w:val="24"/>
                <w:szCs w:val="24"/>
                <w:lang w:val="ro-MD"/>
                <w14:ligatures w14:val="none"/>
              </w:rPr>
              <w:t>sarcini simple</w:t>
            </w:r>
          </w:p>
        </w:tc>
        <w:tc>
          <w:tcPr>
            <w:tcW w:w="1729" w:type="pct"/>
          </w:tcPr>
          <w:p w14:paraId="03061717" w14:textId="757910D9" w:rsidR="009111BB" w:rsidRPr="00BC706E" w:rsidRDefault="009111BB" w:rsidP="00723F95">
            <w:pPr>
              <w:tabs>
                <w:tab w:val="left" w:pos="175"/>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Muncă sau studiu sub </w:t>
            </w:r>
            <w:r w:rsidRPr="00BC706E">
              <w:rPr>
                <w:rFonts w:ascii="Times New Roman" w:eastAsia="Times New Roman" w:hAnsi="Times New Roman" w:cs="Times New Roman"/>
                <w:i/>
                <w:kern w:val="0"/>
                <w:sz w:val="24"/>
                <w:szCs w:val="24"/>
                <w:lang w:val="ro-MD"/>
                <w14:ligatures w14:val="none"/>
              </w:rPr>
              <w:t>supraveg</w:t>
            </w:r>
            <w:r w:rsidR="00356848" w:rsidRPr="00BC706E">
              <w:rPr>
                <w:rFonts w:ascii="Times New Roman" w:eastAsia="Times New Roman" w:hAnsi="Times New Roman" w:cs="Times New Roman"/>
                <w:i/>
                <w:kern w:val="0"/>
                <w:sz w:val="24"/>
                <w:szCs w:val="24"/>
                <w:lang w:val="ro-MD"/>
                <w14:ligatures w14:val="none"/>
              </w:rPr>
              <w:t>ÎS</w:t>
            </w:r>
            <w:r w:rsidRPr="00BC706E">
              <w:rPr>
                <w:rFonts w:ascii="Times New Roman" w:eastAsia="Times New Roman" w:hAnsi="Times New Roman" w:cs="Times New Roman"/>
                <w:i/>
                <w:kern w:val="0"/>
                <w:sz w:val="24"/>
                <w:szCs w:val="24"/>
                <w:lang w:val="ro-MD"/>
                <w14:ligatures w14:val="none"/>
              </w:rPr>
              <w:t>re directă</w:t>
            </w:r>
            <w:r w:rsidRPr="00BC706E">
              <w:rPr>
                <w:rFonts w:ascii="Times New Roman" w:eastAsia="Times New Roman" w:hAnsi="Times New Roman" w:cs="Times New Roman"/>
                <w:kern w:val="0"/>
                <w:sz w:val="24"/>
                <w:szCs w:val="24"/>
                <w:lang w:val="ro-MD"/>
                <w14:ligatures w14:val="none"/>
              </w:rPr>
              <w:t xml:space="preserve"> într-un </w:t>
            </w:r>
            <w:r w:rsidRPr="00BC706E">
              <w:rPr>
                <w:rFonts w:ascii="Times New Roman" w:eastAsia="Times New Roman" w:hAnsi="Times New Roman" w:cs="Times New Roman"/>
                <w:i/>
                <w:kern w:val="0"/>
                <w:sz w:val="24"/>
                <w:szCs w:val="24"/>
                <w:lang w:val="ro-MD"/>
                <w14:ligatures w14:val="none"/>
              </w:rPr>
              <w:t>context structurat</w:t>
            </w:r>
          </w:p>
        </w:tc>
      </w:tr>
      <w:tr w:rsidR="009111BB" w:rsidRPr="00BC706E" w14:paraId="1C32316F" w14:textId="77777777" w:rsidTr="00BC706E">
        <w:tc>
          <w:tcPr>
            <w:tcW w:w="1019" w:type="pct"/>
          </w:tcPr>
          <w:p w14:paraId="5B62930A" w14:textId="77777777" w:rsidR="009111BB" w:rsidRPr="00BC706E" w:rsidRDefault="009111BB" w:rsidP="00723F95">
            <w:pPr>
              <w:spacing w:after="0" w:line="240" w:lineRule="auto"/>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Nivelul 2</w:t>
            </w:r>
          </w:p>
          <w:p w14:paraId="6FAFBAB3"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Rezultatele învăţării corespunzătoare nivelului 2</w:t>
            </w:r>
          </w:p>
          <w:p w14:paraId="439A5D96"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p>
        </w:tc>
        <w:tc>
          <w:tcPr>
            <w:tcW w:w="1002" w:type="pct"/>
          </w:tcPr>
          <w:p w14:paraId="14052760" w14:textId="77777777" w:rsidR="009111BB" w:rsidRPr="00BC706E" w:rsidRDefault="009111BB" w:rsidP="00723F95">
            <w:pPr>
              <w:tabs>
                <w:tab w:val="left" w:pos="193"/>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Cunoştinţe </w:t>
            </w:r>
            <w:r w:rsidRPr="00BC706E">
              <w:rPr>
                <w:rFonts w:ascii="Times New Roman" w:eastAsia="Times New Roman" w:hAnsi="Times New Roman" w:cs="Times New Roman"/>
                <w:i/>
                <w:kern w:val="0"/>
                <w:sz w:val="24"/>
                <w:szCs w:val="24"/>
                <w:lang w:val="ro-MD"/>
                <w14:ligatures w14:val="none"/>
              </w:rPr>
              <w:t>faptice de bază</w:t>
            </w:r>
            <w:r w:rsidRPr="00BC706E">
              <w:rPr>
                <w:rFonts w:ascii="Times New Roman" w:eastAsia="Times New Roman" w:hAnsi="Times New Roman" w:cs="Times New Roman"/>
                <w:kern w:val="0"/>
                <w:sz w:val="24"/>
                <w:szCs w:val="24"/>
                <w:lang w:val="ro-MD"/>
                <w14:ligatures w14:val="none"/>
              </w:rPr>
              <w:t xml:space="preserve"> într-un domeniu de muncă sau de studiu</w:t>
            </w:r>
          </w:p>
        </w:tc>
        <w:tc>
          <w:tcPr>
            <w:tcW w:w="1250" w:type="pct"/>
          </w:tcPr>
          <w:p w14:paraId="24C44639"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Aptitudini cognitive și practice de bază, necesare pentru utilizarea informațiilor relevante, în scopul executării </w:t>
            </w:r>
            <w:r w:rsidRPr="00BC706E">
              <w:rPr>
                <w:rFonts w:ascii="Times New Roman" w:eastAsia="Times New Roman" w:hAnsi="Times New Roman" w:cs="Times New Roman"/>
                <w:i/>
                <w:kern w:val="0"/>
                <w:sz w:val="24"/>
                <w:szCs w:val="24"/>
                <w:lang w:val="ro-MD"/>
                <w14:ligatures w14:val="none"/>
              </w:rPr>
              <w:t>sarcinilor și al rezolvării problemelor de rutină</w:t>
            </w:r>
            <w:r w:rsidRPr="00BC706E">
              <w:rPr>
                <w:rFonts w:ascii="Times New Roman" w:eastAsia="Times New Roman" w:hAnsi="Times New Roman" w:cs="Times New Roman"/>
                <w:kern w:val="0"/>
                <w:sz w:val="24"/>
                <w:szCs w:val="24"/>
                <w:lang w:val="ro-MD"/>
                <w14:ligatures w14:val="none"/>
              </w:rPr>
              <w:t xml:space="preserve"> prin utilizarea unor reguli și instrumente simple</w:t>
            </w:r>
          </w:p>
        </w:tc>
        <w:tc>
          <w:tcPr>
            <w:tcW w:w="1729" w:type="pct"/>
          </w:tcPr>
          <w:p w14:paraId="18C6C2F7" w14:textId="498C3F03" w:rsidR="009111BB" w:rsidRPr="00BC706E" w:rsidRDefault="009111BB" w:rsidP="00723F95">
            <w:pPr>
              <w:tabs>
                <w:tab w:val="left" w:pos="175"/>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Munca sau studiul </w:t>
            </w:r>
            <w:r w:rsidRPr="00BC706E">
              <w:rPr>
                <w:rFonts w:ascii="Times New Roman" w:eastAsia="Times New Roman" w:hAnsi="Times New Roman" w:cs="Times New Roman"/>
                <w:i/>
                <w:kern w:val="0"/>
                <w:sz w:val="24"/>
                <w:szCs w:val="24"/>
                <w:lang w:val="ro-MD"/>
                <w14:ligatures w14:val="none"/>
              </w:rPr>
              <w:t>sub supraveg</w:t>
            </w:r>
            <w:r w:rsidR="00356848" w:rsidRPr="00BC706E">
              <w:rPr>
                <w:rFonts w:ascii="Times New Roman" w:eastAsia="Times New Roman" w:hAnsi="Times New Roman" w:cs="Times New Roman"/>
                <w:i/>
                <w:kern w:val="0"/>
                <w:sz w:val="24"/>
                <w:szCs w:val="24"/>
                <w:lang w:val="ro-MD"/>
                <w14:ligatures w14:val="none"/>
              </w:rPr>
              <w:t>ÎS</w:t>
            </w:r>
            <w:r w:rsidRPr="00BC706E">
              <w:rPr>
                <w:rFonts w:ascii="Times New Roman" w:eastAsia="Times New Roman" w:hAnsi="Times New Roman" w:cs="Times New Roman"/>
                <w:i/>
                <w:kern w:val="0"/>
                <w:sz w:val="24"/>
                <w:szCs w:val="24"/>
                <w:lang w:val="ro-MD"/>
                <w14:ligatures w14:val="none"/>
              </w:rPr>
              <w:t>re</w:t>
            </w:r>
            <w:r w:rsidRPr="00BC706E">
              <w:rPr>
                <w:rFonts w:ascii="Times New Roman" w:eastAsia="Times New Roman" w:hAnsi="Times New Roman" w:cs="Times New Roman"/>
                <w:kern w:val="0"/>
                <w:sz w:val="24"/>
                <w:szCs w:val="24"/>
                <w:lang w:val="ro-MD"/>
                <w14:ligatures w14:val="none"/>
              </w:rPr>
              <w:t xml:space="preserve">, cu </w:t>
            </w:r>
            <w:r w:rsidRPr="00BC706E">
              <w:rPr>
                <w:rFonts w:ascii="Times New Roman" w:eastAsia="Times New Roman" w:hAnsi="Times New Roman" w:cs="Times New Roman"/>
                <w:i/>
                <w:kern w:val="0"/>
                <w:sz w:val="24"/>
                <w:szCs w:val="24"/>
                <w:lang w:val="ro-MD"/>
                <w14:ligatures w14:val="none"/>
              </w:rPr>
              <w:t>un anumit grad de autonomie</w:t>
            </w:r>
          </w:p>
        </w:tc>
      </w:tr>
      <w:tr w:rsidR="009111BB" w:rsidRPr="00BC706E" w14:paraId="7D7518D9" w14:textId="77777777" w:rsidTr="00BC706E">
        <w:tc>
          <w:tcPr>
            <w:tcW w:w="1019" w:type="pct"/>
          </w:tcPr>
          <w:p w14:paraId="4C9F2F8A" w14:textId="77777777" w:rsidR="009111BB" w:rsidRPr="00BC706E" w:rsidRDefault="009111BB" w:rsidP="00723F95">
            <w:pPr>
              <w:spacing w:after="0" w:line="240" w:lineRule="auto"/>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Nivelul 3</w:t>
            </w:r>
          </w:p>
          <w:p w14:paraId="11EF8E2A"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Rezultatele învăţării corespunzătoare nivelului 3</w:t>
            </w:r>
          </w:p>
          <w:p w14:paraId="2E2D8A3F"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p>
        </w:tc>
        <w:tc>
          <w:tcPr>
            <w:tcW w:w="1002" w:type="pct"/>
          </w:tcPr>
          <w:p w14:paraId="241D5414"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eastAsia="ru-RU"/>
                <w14:ligatures w14:val="none"/>
              </w:rPr>
            </w:pPr>
            <w:r w:rsidRPr="00BC706E">
              <w:rPr>
                <w:rFonts w:ascii="Times New Roman" w:eastAsia="Times New Roman" w:hAnsi="Times New Roman" w:cs="Times New Roman"/>
                <w:kern w:val="0"/>
                <w:sz w:val="24"/>
                <w:szCs w:val="24"/>
                <w:lang w:val="ro-MD" w:eastAsia="ru-RU"/>
                <w14:ligatures w14:val="none"/>
              </w:rPr>
              <w:t xml:space="preserve">Cunoștințe </w:t>
            </w:r>
            <w:r w:rsidRPr="00BC706E">
              <w:rPr>
                <w:rFonts w:ascii="Times New Roman" w:eastAsia="Times New Roman" w:hAnsi="Times New Roman" w:cs="Times New Roman"/>
                <w:i/>
                <w:kern w:val="0"/>
                <w:sz w:val="24"/>
                <w:szCs w:val="24"/>
                <w:lang w:val="ro-MD" w:eastAsia="ru-RU"/>
                <w14:ligatures w14:val="none"/>
              </w:rPr>
              <w:t>faptice</w:t>
            </w:r>
            <w:r w:rsidRPr="00BC706E">
              <w:rPr>
                <w:rFonts w:ascii="Times New Roman" w:eastAsia="Times New Roman" w:hAnsi="Times New Roman" w:cs="Times New Roman"/>
                <w:kern w:val="0"/>
                <w:sz w:val="24"/>
                <w:szCs w:val="24"/>
                <w:lang w:val="ro-MD" w:eastAsia="ru-RU"/>
                <w14:ligatures w14:val="none"/>
              </w:rPr>
              <w:t xml:space="preserve">, cunoașterea unor </w:t>
            </w:r>
            <w:r w:rsidRPr="00BC706E">
              <w:rPr>
                <w:rFonts w:ascii="Times New Roman" w:eastAsia="Times New Roman" w:hAnsi="Times New Roman" w:cs="Times New Roman"/>
                <w:i/>
                <w:kern w:val="0"/>
                <w:sz w:val="24"/>
                <w:szCs w:val="24"/>
                <w:lang w:val="ro-MD" w:eastAsia="ru-RU"/>
                <w14:ligatures w14:val="none"/>
              </w:rPr>
              <w:t xml:space="preserve">principii, procese și concepte generale </w:t>
            </w:r>
            <w:r w:rsidRPr="00BC706E">
              <w:rPr>
                <w:rFonts w:ascii="Times New Roman" w:eastAsia="Times New Roman" w:hAnsi="Times New Roman" w:cs="Times New Roman"/>
                <w:kern w:val="0"/>
                <w:sz w:val="24"/>
                <w:szCs w:val="24"/>
                <w:lang w:val="ro-MD" w:eastAsia="ru-RU"/>
                <w14:ligatures w14:val="none"/>
              </w:rPr>
              <w:t xml:space="preserve">dintr-un domeniu de muncă sau de studiu </w:t>
            </w:r>
          </w:p>
          <w:p w14:paraId="142F37CB" w14:textId="77777777" w:rsidR="009111BB" w:rsidRPr="00BC706E" w:rsidRDefault="009111BB" w:rsidP="00723F95">
            <w:pPr>
              <w:tabs>
                <w:tab w:val="left" w:pos="193"/>
              </w:tabs>
              <w:spacing w:after="0" w:line="240" w:lineRule="auto"/>
              <w:rPr>
                <w:rFonts w:ascii="Times New Roman" w:eastAsia="Times New Roman" w:hAnsi="Times New Roman" w:cs="Times New Roman"/>
                <w:kern w:val="0"/>
                <w:sz w:val="24"/>
                <w:szCs w:val="24"/>
                <w:lang w:val="ro-MD"/>
                <w14:ligatures w14:val="none"/>
              </w:rPr>
            </w:pPr>
          </w:p>
        </w:tc>
        <w:tc>
          <w:tcPr>
            <w:tcW w:w="1250" w:type="pct"/>
          </w:tcPr>
          <w:p w14:paraId="727C26E2"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O gamă de aptitudini cognitive și practice necesare pentru executarea sarcinilor și soluționarea problemelor prin </w:t>
            </w:r>
            <w:r w:rsidRPr="00BC706E">
              <w:rPr>
                <w:rFonts w:ascii="Times New Roman" w:eastAsia="Times New Roman" w:hAnsi="Times New Roman" w:cs="Times New Roman"/>
                <w:i/>
                <w:kern w:val="0"/>
                <w:sz w:val="24"/>
                <w:szCs w:val="24"/>
                <w:lang w:val="ro-MD"/>
                <w14:ligatures w14:val="none"/>
              </w:rPr>
              <w:t>selectarea și aplicarea de metode, instrumente, materiale și informații de bază</w:t>
            </w:r>
          </w:p>
        </w:tc>
        <w:tc>
          <w:tcPr>
            <w:tcW w:w="1729" w:type="pct"/>
          </w:tcPr>
          <w:p w14:paraId="1FEC9886" w14:textId="77777777" w:rsidR="009111BB" w:rsidRPr="00BC706E" w:rsidRDefault="009111BB" w:rsidP="00723F95">
            <w:pPr>
              <w:tabs>
                <w:tab w:val="left" w:pos="175"/>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Asumarea </w:t>
            </w:r>
            <w:r w:rsidRPr="00BC706E">
              <w:rPr>
                <w:rFonts w:ascii="Times New Roman" w:eastAsia="Times New Roman" w:hAnsi="Times New Roman" w:cs="Times New Roman"/>
                <w:i/>
                <w:kern w:val="0"/>
                <w:sz w:val="24"/>
                <w:szCs w:val="24"/>
                <w:lang w:val="ro-MD"/>
                <w14:ligatures w14:val="none"/>
              </w:rPr>
              <w:t>responsabilității</w:t>
            </w:r>
            <w:r w:rsidRPr="00BC706E">
              <w:rPr>
                <w:rFonts w:ascii="Times New Roman" w:eastAsia="Times New Roman" w:hAnsi="Times New Roman" w:cs="Times New Roman"/>
                <w:kern w:val="0"/>
                <w:sz w:val="24"/>
                <w:szCs w:val="24"/>
                <w:lang w:val="ro-MD"/>
                <w14:ligatures w14:val="none"/>
              </w:rPr>
              <w:t xml:space="preserve"> pentru executarea sarcinilor într-un domeniu de muncă sau de studiu;</w:t>
            </w:r>
          </w:p>
          <w:p w14:paraId="52A42039" w14:textId="77777777" w:rsidR="009111BB" w:rsidRPr="00BC706E" w:rsidRDefault="009111BB" w:rsidP="00723F95">
            <w:pPr>
              <w:tabs>
                <w:tab w:val="left" w:pos="175"/>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i/>
                <w:kern w:val="0"/>
                <w:sz w:val="24"/>
                <w:szCs w:val="24"/>
                <w:lang w:val="ro-MD"/>
                <w14:ligatures w14:val="none"/>
              </w:rPr>
              <w:t>Adaptarea propriului comportament</w:t>
            </w:r>
            <w:r w:rsidRPr="00BC706E">
              <w:rPr>
                <w:rFonts w:ascii="Times New Roman" w:eastAsia="Times New Roman" w:hAnsi="Times New Roman" w:cs="Times New Roman"/>
                <w:kern w:val="0"/>
                <w:sz w:val="24"/>
                <w:szCs w:val="24"/>
                <w:lang w:val="ro-MD"/>
                <w14:ligatures w14:val="none"/>
              </w:rPr>
              <w:t xml:space="preserve"> la circumstanțe, pentru soluționarea problemelor</w:t>
            </w:r>
          </w:p>
        </w:tc>
      </w:tr>
      <w:tr w:rsidR="009111BB" w:rsidRPr="00BC706E" w14:paraId="0F37DF16" w14:textId="77777777" w:rsidTr="00BC706E">
        <w:tc>
          <w:tcPr>
            <w:tcW w:w="1019" w:type="pct"/>
          </w:tcPr>
          <w:p w14:paraId="10473D7D" w14:textId="77777777" w:rsidR="009111BB" w:rsidRPr="00BC706E" w:rsidRDefault="009111BB" w:rsidP="00723F95">
            <w:pPr>
              <w:spacing w:after="0" w:line="240" w:lineRule="auto"/>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Nivelul 4</w:t>
            </w:r>
          </w:p>
          <w:p w14:paraId="180E933E"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Rezultatele învăţării corespunzătoare nivelului 4</w:t>
            </w:r>
          </w:p>
        </w:tc>
        <w:tc>
          <w:tcPr>
            <w:tcW w:w="1002" w:type="pct"/>
          </w:tcPr>
          <w:p w14:paraId="02337929"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eastAsia="ru-RU"/>
                <w14:ligatures w14:val="none"/>
              </w:rPr>
            </w:pPr>
            <w:r w:rsidRPr="00BC706E">
              <w:rPr>
                <w:rFonts w:ascii="Times New Roman" w:eastAsia="Times New Roman" w:hAnsi="Times New Roman" w:cs="Times New Roman"/>
                <w:kern w:val="0"/>
                <w:sz w:val="24"/>
                <w:szCs w:val="24"/>
                <w:lang w:val="ro-MD" w:eastAsia="ru-RU"/>
                <w14:ligatures w14:val="none"/>
              </w:rPr>
              <w:t xml:space="preserve">Cunoștințe </w:t>
            </w:r>
            <w:r w:rsidRPr="00BC706E">
              <w:rPr>
                <w:rFonts w:ascii="Times New Roman" w:eastAsia="Times New Roman" w:hAnsi="Times New Roman" w:cs="Times New Roman"/>
                <w:i/>
                <w:kern w:val="0"/>
                <w:sz w:val="24"/>
                <w:szCs w:val="24"/>
                <w:lang w:val="ro-MD" w:eastAsia="ru-RU"/>
                <w14:ligatures w14:val="none"/>
              </w:rPr>
              <w:t>faptice și teoretice în contexte largi</w:t>
            </w:r>
            <w:r w:rsidRPr="00BC706E">
              <w:rPr>
                <w:rFonts w:ascii="Times New Roman" w:eastAsia="Times New Roman" w:hAnsi="Times New Roman" w:cs="Times New Roman"/>
                <w:kern w:val="0"/>
                <w:sz w:val="24"/>
                <w:szCs w:val="24"/>
                <w:lang w:val="ro-MD" w:eastAsia="ru-RU"/>
                <w14:ligatures w14:val="none"/>
              </w:rPr>
              <w:t xml:space="preserve">, în cadrul unui domeniu de </w:t>
            </w:r>
            <w:r w:rsidRPr="00BC706E">
              <w:rPr>
                <w:rFonts w:ascii="Times New Roman" w:eastAsia="Times New Roman" w:hAnsi="Times New Roman" w:cs="Times New Roman"/>
                <w:kern w:val="0"/>
                <w:sz w:val="24"/>
                <w:szCs w:val="24"/>
                <w:lang w:val="ro-MD" w:eastAsia="ru-RU"/>
                <w14:ligatures w14:val="none"/>
              </w:rPr>
              <w:lastRenderedPageBreak/>
              <w:t xml:space="preserve">muncă sau de studiu </w:t>
            </w:r>
          </w:p>
          <w:p w14:paraId="0BBBBFE3" w14:textId="77777777" w:rsidR="009111BB" w:rsidRPr="00BC706E" w:rsidRDefault="009111BB" w:rsidP="00723F95">
            <w:pPr>
              <w:tabs>
                <w:tab w:val="left" w:pos="193"/>
              </w:tabs>
              <w:spacing w:after="0" w:line="240" w:lineRule="auto"/>
              <w:rPr>
                <w:rFonts w:ascii="Times New Roman" w:eastAsia="Times New Roman" w:hAnsi="Times New Roman" w:cs="Times New Roman"/>
                <w:kern w:val="0"/>
                <w:sz w:val="24"/>
                <w:szCs w:val="24"/>
                <w:lang w:val="ro-MD"/>
                <w14:ligatures w14:val="none"/>
              </w:rPr>
            </w:pPr>
          </w:p>
        </w:tc>
        <w:tc>
          <w:tcPr>
            <w:tcW w:w="1250" w:type="pct"/>
          </w:tcPr>
          <w:p w14:paraId="3CBD1E77"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lastRenderedPageBreak/>
              <w:t xml:space="preserve">O gamă de aptitudini cognitive și practice necesare pentru </w:t>
            </w:r>
            <w:r w:rsidRPr="00BC706E">
              <w:rPr>
                <w:rFonts w:ascii="Times New Roman" w:eastAsia="Times New Roman" w:hAnsi="Times New Roman" w:cs="Times New Roman"/>
                <w:i/>
                <w:kern w:val="0"/>
                <w:sz w:val="24"/>
                <w:szCs w:val="24"/>
                <w:lang w:val="ro-MD"/>
                <w14:ligatures w14:val="none"/>
              </w:rPr>
              <w:t>găsirea de soluții la probleme specifice</w:t>
            </w:r>
            <w:r w:rsidRPr="00BC706E">
              <w:rPr>
                <w:rFonts w:ascii="Times New Roman" w:eastAsia="Times New Roman" w:hAnsi="Times New Roman" w:cs="Times New Roman"/>
                <w:kern w:val="0"/>
                <w:sz w:val="24"/>
                <w:szCs w:val="24"/>
                <w:lang w:val="ro-MD"/>
                <w14:ligatures w14:val="none"/>
              </w:rPr>
              <w:t xml:space="preserve"> într-un domeniu de muncă sau de studiu</w:t>
            </w:r>
          </w:p>
        </w:tc>
        <w:tc>
          <w:tcPr>
            <w:tcW w:w="1729" w:type="pct"/>
          </w:tcPr>
          <w:p w14:paraId="3E469223"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i/>
                <w:kern w:val="0"/>
                <w:sz w:val="24"/>
                <w:szCs w:val="24"/>
                <w:lang w:val="ro-MD"/>
                <w14:ligatures w14:val="none"/>
              </w:rPr>
              <w:t>Autogestionare în cadrul liniilor directoare</w:t>
            </w:r>
            <w:r w:rsidRPr="00BC706E">
              <w:rPr>
                <w:rFonts w:ascii="Times New Roman" w:eastAsia="Times New Roman" w:hAnsi="Times New Roman" w:cs="Times New Roman"/>
                <w:kern w:val="0"/>
                <w:sz w:val="24"/>
                <w:szCs w:val="24"/>
                <w:lang w:val="ro-MD"/>
                <w14:ligatures w14:val="none"/>
              </w:rPr>
              <w:t xml:space="preserve"> aferente unor </w:t>
            </w:r>
            <w:r w:rsidRPr="00BC706E">
              <w:rPr>
                <w:rFonts w:ascii="Times New Roman" w:eastAsia="Times New Roman" w:hAnsi="Times New Roman" w:cs="Times New Roman"/>
                <w:i/>
                <w:kern w:val="0"/>
                <w:sz w:val="24"/>
                <w:szCs w:val="24"/>
                <w:lang w:val="ro-MD"/>
                <w14:ligatures w14:val="none"/>
              </w:rPr>
              <w:t>contexte</w:t>
            </w:r>
            <w:r w:rsidRPr="00BC706E">
              <w:rPr>
                <w:rFonts w:ascii="Times New Roman" w:eastAsia="Times New Roman" w:hAnsi="Times New Roman" w:cs="Times New Roman"/>
                <w:kern w:val="0"/>
                <w:sz w:val="24"/>
                <w:szCs w:val="24"/>
                <w:lang w:val="ro-MD"/>
                <w14:ligatures w14:val="none"/>
              </w:rPr>
              <w:t xml:space="preserve"> de muncă sau de studiu </w:t>
            </w:r>
            <w:r w:rsidRPr="00BC706E">
              <w:rPr>
                <w:rFonts w:ascii="Times New Roman" w:eastAsia="Times New Roman" w:hAnsi="Times New Roman" w:cs="Times New Roman"/>
                <w:i/>
                <w:kern w:val="0"/>
                <w:sz w:val="24"/>
                <w:szCs w:val="24"/>
                <w:lang w:val="ro-MD"/>
                <w14:ligatures w14:val="none"/>
              </w:rPr>
              <w:t>în general previzibile</w:t>
            </w:r>
            <w:r w:rsidRPr="00BC706E">
              <w:rPr>
                <w:rFonts w:ascii="Times New Roman" w:eastAsia="Times New Roman" w:hAnsi="Times New Roman" w:cs="Times New Roman"/>
                <w:kern w:val="0"/>
                <w:sz w:val="24"/>
                <w:szCs w:val="24"/>
                <w:lang w:val="ro-MD"/>
                <w14:ligatures w14:val="none"/>
              </w:rPr>
              <w:t xml:space="preserve">, </w:t>
            </w:r>
            <w:r w:rsidRPr="00BC706E">
              <w:rPr>
                <w:rFonts w:ascii="Times New Roman" w:eastAsia="Times New Roman" w:hAnsi="Times New Roman" w:cs="Times New Roman"/>
                <w:i/>
                <w:kern w:val="0"/>
                <w:sz w:val="24"/>
                <w:szCs w:val="24"/>
                <w:lang w:val="ro-MD"/>
                <w14:ligatures w14:val="none"/>
              </w:rPr>
              <w:t>dar care se pot schimba;</w:t>
            </w:r>
          </w:p>
          <w:p w14:paraId="34612E3E" w14:textId="30A60963"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Supraveg</w:t>
            </w:r>
            <w:r w:rsidR="00356848" w:rsidRPr="00BC706E">
              <w:rPr>
                <w:rFonts w:ascii="Times New Roman" w:eastAsia="Times New Roman" w:hAnsi="Times New Roman" w:cs="Times New Roman"/>
                <w:kern w:val="0"/>
                <w:sz w:val="24"/>
                <w:szCs w:val="24"/>
                <w:lang w:val="ro-MD"/>
                <w14:ligatures w14:val="none"/>
              </w:rPr>
              <w:t>ÎS</w:t>
            </w:r>
            <w:r w:rsidRPr="00BC706E">
              <w:rPr>
                <w:rFonts w:ascii="Times New Roman" w:eastAsia="Times New Roman" w:hAnsi="Times New Roman" w:cs="Times New Roman"/>
                <w:kern w:val="0"/>
                <w:sz w:val="24"/>
                <w:szCs w:val="24"/>
                <w:lang w:val="ro-MD"/>
                <w14:ligatures w14:val="none"/>
              </w:rPr>
              <w:t xml:space="preserve">rea activității de rutină a altor persoane, </w:t>
            </w:r>
            <w:r w:rsidRPr="00BC706E">
              <w:rPr>
                <w:rFonts w:ascii="Times New Roman" w:eastAsia="Times New Roman" w:hAnsi="Times New Roman" w:cs="Times New Roman"/>
                <w:kern w:val="0"/>
                <w:sz w:val="24"/>
                <w:szCs w:val="24"/>
                <w:lang w:val="ro-MD"/>
                <w14:ligatures w14:val="none"/>
              </w:rPr>
              <w:lastRenderedPageBreak/>
              <w:t xml:space="preserve">preluând </w:t>
            </w:r>
            <w:r w:rsidRPr="00BC706E">
              <w:rPr>
                <w:rFonts w:ascii="Times New Roman" w:eastAsia="Times New Roman" w:hAnsi="Times New Roman" w:cs="Times New Roman"/>
                <w:i/>
                <w:kern w:val="0"/>
                <w:sz w:val="24"/>
                <w:szCs w:val="24"/>
                <w:lang w:val="ro-MD"/>
                <w14:ligatures w14:val="none"/>
              </w:rPr>
              <w:t>o anumită responsabilitate pentru evaluarea și îmbunătățirea activităților de muncă sau de studiu</w:t>
            </w:r>
          </w:p>
        </w:tc>
      </w:tr>
      <w:tr w:rsidR="009111BB" w:rsidRPr="00BC706E" w14:paraId="03232CC7" w14:textId="77777777" w:rsidTr="00BC706E">
        <w:tc>
          <w:tcPr>
            <w:tcW w:w="1019" w:type="pct"/>
          </w:tcPr>
          <w:p w14:paraId="6D760B4F" w14:textId="77777777" w:rsidR="009111BB" w:rsidRPr="00BC706E" w:rsidRDefault="009111BB" w:rsidP="00723F95">
            <w:pPr>
              <w:spacing w:after="0" w:line="240" w:lineRule="auto"/>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lastRenderedPageBreak/>
              <w:t>Nivelul 5</w:t>
            </w:r>
          </w:p>
          <w:p w14:paraId="649CB801"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Rezultatele învăţării corespunzătoare nivelului 5</w:t>
            </w:r>
          </w:p>
          <w:p w14:paraId="6B4BE430"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p>
        </w:tc>
        <w:tc>
          <w:tcPr>
            <w:tcW w:w="1002" w:type="pct"/>
          </w:tcPr>
          <w:p w14:paraId="597DFFDE" w14:textId="77777777" w:rsidR="009111BB" w:rsidRPr="00BC706E" w:rsidRDefault="009111BB" w:rsidP="00723F95">
            <w:pPr>
              <w:tabs>
                <w:tab w:val="left" w:pos="193"/>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Cunoştinţe </w:t>
            </w:r>
            <w:r w:rsidRPr="00BC706E">
              <w:rPr>
                <w:rFonts w:ascii="Times New Roman" w:eastAsia="Times New Roman" w:hAnsi="Times New Roman" w:cs="Times New Roman"/>
                <w:i/>
                <w:kern w:val="0"/>
                <w:sz w:val="24"/>
                <w:szCs w:val="24"/>
                <w:lang w:val="ro-MD"/>
                <w14:ligatures w14:val="none"/>
              </w:rPr>
              <w:t>faptice şi teoretice cuprinzătoare</w:t>
            </w:r>
            <w:r w:rsidRPr="00BC706E">
              <w:rPr>
                <w:rFonts w:ascii="Times New Roman" w:eastAsia="Times New Roman" w:hAnsi="Times New Roman" w:cs="Times New Roman"/>
                <w:kern w:val="0"/>
                <w:sz w:val="24"/>
                <w:szCs w:val="24"/>
                <w:lang w:val="ro-MD"/>
                <w14:ligatures w14:val="none"/>
              </w:rPr>
              <w:t xml:space="preserve">, specializate într-un domeniu de muncă sau de studiu; </w:t>
            </w:r>
          </w:p>
          <w:p w14:paraId="51CDE05B" w14:textId="77777777" w:rsidR="009111BB" w:rsidRPr="00BC706E" w:rsidRDefault="009111BB" w:rsidP="00723F95">
            <w:pPr>
              <w:tabs>
                <w:tab w:val="left" w:pos="193"/>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i/>
                <w:kern w:val="0"/>
                <w:sz w:val="24"/>
                <w:szCs w:val="24"/>
                <w:lang w:val="ro-MD"/>
                <w14:ligatures w14:val="none"/>
              </w:rPr>
              <w:t>Conștientizarea limitelor cunoștințelor</w:t>
            </w:r>
            <w:r w:rsidRPr="00BC706E">
              <w:rPr>
                <w:rFonts w:ascii="Times New Roman" w:eastAsia="Times New Roman" w:hAnsi="Times New Roman" w:cs="Times New Roman"/>
                <w:kern w:val="0"/>
                <w:sz w:val="24"/>
                <w:szCs w:val="24"/>
                <w:lang w:val="ro-MD"/>
                <w14:ligatures w14:val="none"/>
              </w:rPr>
              <w:t xml:space="preserve"> respective</w:t>
            </w:r>
          </w:p>
        </w:tc>
        <w:tc>
          <w:tcPr>
            <w:tcW w:w="1250" w:type="pct"/>
          </w:tcPr>
          <w:p w14:paraId="6224F4CC"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O gamă amplă de aptitudini cognitive și practice necesare pentru </w:t>
            </w:r>
            <w:r w:rsidRPr="00BC706E">
              <w:rPr>
                <w:rFonts w:ascii="Times New Roman" w:eastAsia="Times New Roman" w:hAnsi="Times New Roman" w:cs="Times New Roman"/>
                <w:i/>
                <w:kern w:val="0"/>
                <w:sz w:val="24"/>
                <w:szCs w:val="24"/>
                <w:lang w:val="ro-MD"/>
                <w14:ligatures w14:val="none"/>
              </w:rPr>
              <w:t>conceperea de soluții creative la probleme abstracte</w:t>
            </w:r>
          </w:p>
        </w:tc>
        <w:tc>
          <w:tcPr>
            <w:tcW w:w="1729" w:type="pct"/>
          </w:tcPr>
          <w:p w14:paraId="3ED02BF9" w14:textId="0D08821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i/>
                <w:kern w:val="0"/>
                <w:sz w:val="24"/>
                <w:szCs w:val="24"/>
                <w:lang w:val="ro-MD"/>
                <w14:ligatures w14:val="none"/>
              </w:rPr>
              <w:t>Gestionare și supraveg</w:t>
            </w:r>
            <w:r w:rsidR="00356848" w:rsidRPr="00BC706E">
              <w:rPr>
                <w:rFonts w:ascii="Times New Roman" w:eastAsia="Times New Roman" w:hAnsi="Times New Roman" w:cs="Times New Roman"/>
                <w:i/>
                <w:kern w:val="0"/>
                <w:sz w:val="24"/>
                <w:szCs w:val="24"/>
                <w:lang w:val="ro-MD"/>
                <w14:ligatures w14:val="none"/>
              </w:rPr>
              <w:t>ÎS</w:t>
            </w:r>
            <w:r w:rsidRPr="00BC706E">
              <w:rPr>
                <w:rFonts w:ascii="Times New Roman" w:eastAsia="Times New Roman" w:hAnsi="Times New Roman" w:cs="Times New Roman"/>
                <w:i/>
                <w:kern w:val="0"/>
                <w:sz w:val="24"/>
                <w:szCs w:val="24"/>
                <w:lang w:val="ro-MD"/>
                <w14:ligatures w14:val="none"/>
              </w:rPr>
              <w:t>re în situații</w:t>
            </w:r>
            <w:r w:rsidRPr="00BC706E">
              <w:rPr>
                <w:rFonts w:ascii="Times New Roman" w:eastAsia="Times New Roman" w:hAnsi="Times New Roman" w:cs="Times New Roman"/>
                <w:kern w:val="0"/>
                <w:sz w:val="24"/>
                <w:szCs w:val="24"/>
                <w:lang w:val="ro-MD"/>
                <w14:ligatures w14:val="none"/>
              </w:rPr>
              <w:t xml:space="preserve"> de muncă sau de studiu în care </w:t>
            </w:r>
            <w:r w:rsidRPr="00BC706E">
              <w:rPr>
                <w:rFonts w:ascii="Times New Roman" w:eastAsia="Times New Roman" w:hAnsi="Times New Roman" w:cs="Times New Roman"/>
                <w:i/>
                <w:kern w:val="0"/>
                <w:sz w:val="24"/>
                <w:szCs w:val="24"/>
                <w:lang w:val="ro-MD"/>
                <w14:ligatures w14:val="none"/>
              </w:rPr>
              <w:t>schimbările sunt imprevizibile</w:t>
            </w:r>
            <w:r w:rsidRPr="00BC706E">
              <w:rPr>
                <w:rFonts w:ascii="Times New Roman" w:eastAsia="Times New Roman" w:hAnsi="Times New Roman" w:cs="Times New Roman"/>
                <w:kern w:val="0"/>
                <w:sz w:val="24"/>
                <w:szCs w:val="24"/>
                <w:lang w:val="ro-MD"/>
                <w14:ligatures w14:val="none"/>
              </w:rPr>
              <w:t>;</w:t>
            </w:r>
          </w:p>
          <w:p w14:paraId="5333BE95"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i/>
                <w:kern w:val="0"/>
                <w:sz w:val="24"/>
                <w:szCs w:val="24"/>
                <w:lang w:val="ro-MD"/>
                <w14:ligatures w14:val="none"/>
              </w:rPr>
              <w:t>Revizuirea și dezvoltarea performanțelor proprii</w:t>
            </w:r>
            <w:r w:rsidRPr="00BC706E">
              <w:rPr>
                <w:rFonts w:ascii="Times New Roman" w:eastAsia="Times New Roman" w:hAnsi="Times New Roman" w:cs="Times New Roman"/>
                <w:kern w:val="0"/>
                <w:sz w:val="24"/>
                <w:szCs w:val="24"/>
                <w:lang w:val="ro-MD"/>
                <w14:ligatures w14:val="none"/>
              </w:rPr>
              <w:t xml:space="preserve"> și pe cele ale altora</w:t>
            </w:r>
          </w:p>
        </w:tc>
      </w:tr>
      <w:tr w:rsidR="009111BB" w:rsidRPr="00BC706E" w14:paraId="79DE666A" w14:textId="77777777" w:rsidTr="00BC706E">
        <w:tc>
          <w:tcPr>
            <w:tcW w:w="1019" w:type="pct"/>
          </w:tcPr>
          <w:p w14:paraId="77798F2E" w14:textId="77777777" w:rsidR="009111BB" w:rsidRPr="00BC706E" w:rsidRDefault="009111BB" w:rsidP="00723F95">
            <w:pPr>
              <w:spacing w:after="0" w:line="240" w:lineRule="auto"/>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Nivelul 6</w:t>
            </w:r>
          </w:p>
          <w:p w14:paraId="0D76BD18"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Rezultatele învăţării corespunzătoare nivelului 6</w:t>
            </w:r>
          </w:p>
        </w:tc>
        <w:tc>
          <w:tcPr>
            <w:tcW w:w="1002" w:type="pct"/>
          </w:tcPr>
          <w:p w14:paraId="1F4102FC"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Cunoștințe </w:t>
            </w:r>
            <w:r w:rsidRPr="00BC706E">
              <w:rPr>
                <w:rFonts w:ascii="Times New Roman" w:eastAsia="Times New Roman" w:hAnsi="Times New Roman" w:cs="Times New Roman"/>
                <w:i/>
                <w:kern w:val="0"/>
                <w:sz w:val="24"/>
                <w:szCs w:val="24"/>
                <w:lang w:val="ro-MD"/>
                <w14:ligatures w14:val="none"/>
              </w:rPr>
              <w:t>avansate</w:t>
            </w:r>
            <w:r w:rsidRPr="00BC706E">
              <w:rPr>
                <w:rFonts w:ascii="Times New Roman" w:eastAsia="Times New Roman" w:hAnsi="Times New Roman" w:cs="Times New Roman"/>
                <w:kern w:val="0"/>
                <w:sz w:val="24"/>
                <w:szCs w:val="24"/>
                <w:lang w:val="ro-MD"/>
                <w14:ligatures w14:val="none"/>
              </w:rPr>
              <w:t xml:space="preserve"> într-un domeniu de muncă sau de studiu, care implică </w:t>
            </w:r>
            <w:r w:rsidRPr="00BC706E">
              <w:rPr>
                <w:rFonts w:ascii="Times New Roman" w:eastAsia="Times New Roman" w:hAnsi="Times New Roman" w:cs="Times New Roman"/>
                <w:i/>
                <w:kern w:val="0"/>
                <w:sz w:val="24"/>
                <w:szCs w:val="24"/>
                <w:lang w:val="ro-MD"/>
                <w14:ligatures w14:val="none"/>
              </w:rPr>
              <w:t>înțelegerea critică a teoriilor și principiilor</w:t>
            </w:r>
          </w:p>
        </w:tc>
        <w:tc>
          <w:tcPr>
            <w:tcW w:w="1250" w:type="pct"/>
          </w:tcPr>
          <w:p w14:paraId="1C1C390B" w14:textId="77777777" w:rsidR="009111BB" w:rsidRPr="00BC706E" w:rsidRDefault="009111BB" w:rsidP="00723F95">
            <w:pPr>
              <w:tabs>
                <w:tab w:val="left" w:pos="193"/>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Aptitudini </w:t>
            </w:r>
            <w:r w:rsidRPr="00BC706E">
              <w:rPr>
                <w:rFonts w:ascii="Times New Roman" w:eastAsia="Times New Roman" w:hAnsi="Times New Roman" w:cs="Times New Roman"/>
                <w:i/>
                <w:kern w:val="0"/>
                <w:sz w:val="24"/>
                <w:szCs w:val="24"/>
                <w:lang w:val="ro-MD"/>
                <w14:ligatures w14:val="none"/>
              </w:rPr>
              <w:t>avansate, care denotă</w:t>
            </w:r>
            <w:r w:rsidRPr="00BC706E">
              <w:rPr>
                <w:rFonts w:ascii="Times New Roman" w:eastAsia="Times New Roman" w:hAnsi="Times New Roman" w:cs="Times New Roman"/>
                <w:kern w:val="0"/>
                <w:sz w:val="24"/>
                <w:szCs w:val="24"/>
                <w:lang w:val="ro-MD"/>
                <w14:ligatures w14:val="none"/>
              </w:rPr>
              <w:t xml:space="preserve"> </w:t>
            </w:r>
            <w:r w:rsidRPr="00BC706E">
              <w:rPr>
                <w:rFonts w:ascii="Times New Roman" w:eastAsia="Times New Roman" w:hAnsi="Times New Roman" w:cs="Times New Roman"/>
                <w:i/>
                <w:kern w:val="0"/>
                <w:sz w:val="24"/>
                <w:szCs w:val="24"/>
                <w:lang w:val="ro-MD"/>
                <w14:ligatures w14:val="none"/>
              </w:rPr>
              <w:t>control și inovare</w:t>
            </w:r>
            <w:r w:rsidRPr="00BC706E">
              <w:rPr>
                <w:rFonts w:ascii="Times New Roman" w:eastAsia="Times New Roman" w:hAnsi="Times New Roman" w:cs="Times New Roman"/>
                <w:kern w:val="0"/>
                <w:sz w:val="24"/>
                <w:szCs w:val="24"/>
                <w:lang w:val="ro-MD"/>
                <w14:ligatures w14:val="none"/>
              </w:rPr>
              <w:t xml:space="preserve">, necesare pentru </w:t>
            </w:r>
            <w:r w:rsidRPr="00BC706E">
              <w:rPr>
                <w:rFonts w:ascii="Times New Roman" w:eastAsia="Times New Roman" w:hAnsi="Times New Roman" w:cs="Times New Roman"/>
                <w:i/>
                <w:kern w:val="0"/>
                <w:sz w:val="24"/>
                <w:szCs w:val="24"/>
                <w:lang w:val="ro-MD"/>
                <w14:ligatures w14:val="none"/>
              </w:rPr>
              <w:t>a rezolva probleme complexe și imprevizibile</w:t>
            </w:r>
            <w:r w:rsidRPr="00BC706E">
              <w:rPr>
                <w:rFonts w:ascii="Times New Roman" w:eastAsia="Times New Roman" w:hAnsi="Times New Roman" w:cs="Times New Roman"/>
                <w:kern w:val="0"/>
                <w:sz w:val="24"/>
                <w:szCs w:val="24"/>
                <w:lang w:val="ro-MD"/>
                <w14:ligatures w14:val="none"/>
              </w:rPr>
              <w:t xml:space="preserve"> într-un domeniu de muncă sau de studiu specializat</w:t>
            </w:r>
          </w:p>
        </w:tc>
        <w:tc>
          <w:tcPr>
            <w:tcW w:w="1729" w:type="pct"/>
          </w:tcPr>
          <w:p w14:paraId="01C51705"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i/>
                <w:kern w:val="0"/>
                <w:sz w:val="24"/>
                <w:szCs w:val="24"/>
                <w:lang w:val="ro-MD"/>
                <w14:ligatures w14:val="none"/>
              </w:rPr>
              <w:t>Gestionarea de activități sau proiecte</w:t>
            </w:r>
            <w:r w:rsidRPr="00BC706E">
              <w:rPr>
                <w:rFonts w:ascii="Times New Roman" w:eastAsia="Times New Roman" w:hAnsi="Times New Roman" w:cs="Times New Roman"/>
                <w:kern w:val="0"/>
                <w:sz w:val="24"/>
                <w:szCs w:val="24"/>
                <w:lang w:val="ro-MD"/>
                <w14:ligatures w14:val="none"/>
              </w:rPr>
              <w:t xml:space="preserve"> </w:t>
            </w:r>
            <w:r w:rsidRPr="00BC706E">
              <w:rPr>
                <w:rFonts w:ascii="Times New Roman" w:eastAsia="Times New Roman" w:hAnsi="Times New Roman" w:cs="Times New Roman"/>
                <w:i/>
                <w:kern w:val="0"/>
                <w:sz w:val="24"/>
                <w:szCs w:val="24"/>
                <w:lang w:val="ro-MD"/>
                <w14:ligatures w14:val="none"/>
              </w:rPr>
              <w:t>tehnice sau profesionale complexe</w:t>
            </w:r>
            <w:r w:rsidRPr="00BC706E">
              <w:rPr>
                <w:rFonts w:ascii="Times New Roman" w:eastAsia="Times New Roman" w:hAnsi="Times New Roman" w:cs="Times New Roman"/>
                <w:kern w:val="0"/>
                <w:sz w:val="24"/>
                <w:szCs w:val="24"/>
                <w:lang w:val="ro-MD"/>
                <w14:ligatures w14:val="none"/>
              </w:rPr>
              <w:t xml:space="preserve">, prin </w:t>
            </w:r>
            <w:r w:rsidRPr="00BC706E">
              <w:rPr>
                <w:rFonts w:ascii="Times New Roman" w:eastAsia="Times New Roman" w:hAnsi="Times New Roman" w:cs="Times New Roman"/>
                <w:i/>
                <w:kern w:val="0"/>
                <w:sz w:val="24"/>
                <w:szCs w:val="24"/>
                <w:lang w:val="ro-MD"/>
                <w14:ligatures w14:val="none"/>
              </w:rPr>
              <w:t>asumarea responsabilității pentru luarea deciziilor</w:t>
            </w:r>
            <w:r w:rsidRPr="00BC706E">
              <w:rPr>
                <w:rFonts w:ascii="Times New Roman" w:eastAsia="Times New Roman" w:hAnsi="Times New Roman" w:cs="Times New Roman"/>
                <w:kern w:val="0"/>
                <w:sz w:val="24"/>
                <w:szCs w:val="24"/>
                <w:lang w:val="ro-MD"/>
                <w14:ligatures w14:val="none"/>
              </w:rPr>
              <w:t xml:space="preserve"> în </w:t>
            </w:r>
            <w:r w:rsidRPr="00BC706E">
              <w:rPr>
                <w:rFonts w:ascii="Times New Roman" w:eastAsia="Times New Roman" w:hAnsi="Times New Roman" w:cs="Times New Roman"/>
                <w:i/>
                <w:kern w:val="0"/>
                <w:sz w:val="24"/>
                <w:szCs w:val="24"/>
                <w:lang w:val="ro-MD"/>
                <w14:ligatures w14:val="none"/>
              </w:rPr>
              <w:t>situații</w:t>
            </w:r>
            <w:r w:rsidRPr="00BC706E">
              <w:rPr>
                <w:rFonts w:ascii="Times New Roman" w:eastAsia="Times New Roman" w:hAnsi="Times New Roman" w:cs="Times New Roman"/>
                <w:kern w:val="0"/>
                <w:sz w:val="24"/>
                <w:szCs w:val="24"/>
                <w:lang w:val="ro-MD"/>
                <w14:ligatures w14:val="none"/>
              </w:rPr>
              <w:t xml:space="preserve"> de muncă sau de studiu </w:t>
            </w:r>
            <w:r w:rsidRPr="00BC706E">
              <w:rPr>
                <w:rFonts w:ascii="Times New Roman" w:eastAsia="Times New Roman" w:hAnsi="Times New Roman" w:cs="Times New Roman"/>
                <w:i/>
                <w:kern w:val="0"/>
                <w:sz w:val="24"/>
                <w:szCs w:val="24"/>
                <w:lang w:val="ro-MD"/>
                <w14:ligatures w14:val="none"/>
              </w:rPr>
              <w:t>imprevizibile</w:t>
            </w:r>
            <w:r w:rsidRPr="00BC706E">
              <w:rPr>
                <w:rFonts w:ascii="Times New Roman" w:eastAsia="Times New Roman" w:hAnsi="Times New Roman" w:cs="Times New Roman"/>
                <w:kern w:val="0"/>
                <w:sz w:val="24"/>
                <w:szCs w:val="24"/>
                <w:lang w:val="ro-MD"/>
                <w14:ligatures w14:val="none"/>
              </w:rPr>
              <w:t>;</w:t>
            </w:r>
          </w:p>
          <w:p w14:paraId="0110BAE4"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i/>
                <w:kern w:val="0"/>
                <w:sz w:val="24"/>
                <w:szCs w:val="24"/>
                <w:lang w:val="ro-MD"/>
                <w14:ligatures w14:val="none"/>
              </w:rPr>
              <w:t>Asumarea responsabilității pentru gestionarea dezvoltării profesionale</w:t>
            </w:r>
            <w:r w:rsidRPr="00BC706E">
              <w:rPr>
                <w:rFonts w:ascii="Times New Roman" w:eastAsia="Times New Roman" w:hAnsi="Times New Roman" w:cs="Times New Roman"/>
                <w:kern w:val="0"/>
                <w:sz w:val="24"/>
                <w:szCs w:val="24"/>
                <w:lang w:val="ro-MD"/>
                <w14:ligatures w14:val="none"/>
              </w:rPr>
              <w:t xml:space="preserve"> a persoanelor și a grupurilor</w:t>
            </w:r>
          </w:p>
        </w:tc>
      </w:tr>
      <w:tr w:rsidR="009111BB" w:rsidRPr="00BC706E" w14:paraId="3991372F" w14:textId="77777777" w:rsidTr="00BC706E">
        <w:tc>
          <w:tcPr>
            <w:tcW w:w="1019" w:type="pct"/>
          </w:tcPr>
          <w:p w14:paraId="640BDA13" w14:textId="77777777" w:rsidR="009111BB" w:rsidRPr="00BC706E" w:rsidRDefault="009111BB" w:rsidP="00723F95">
            <w:pPr>
              <w:spacing w:after="0" w:line="240" w:lineRule="auto"/>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t>Nivelul 7</w:t>
            </w:r>
          </w:p>
          <w:p w14:paraId="35B9F560"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Rezultatele învăţării corespunzătoare nivelului 7</w:t>
            </w:r>
          </w:p>
          <w:p w14:paraId="3A0741FC" w14:textId="77777777" w:rsidR="009111BB" w:rsidRPr="00BC706E" w:rsidRDefault="009111BB" w:rsidP="00723F95">
            <w:pPr>
              <w:spacing w:after="0" w:line="240" w:lineRule="auto"/>
              <w:jc w:val="both"/>
              <w:rPr>
                <w:rFonts w:ascii="Times New Roman" w:eastAsia="Times New Roman" w:hAnsi="Times New Roman" w:cs="Times New Roman"/>
                <w:kern w:val="0"/>
                <w:sz w:val="24"/>
                <w:szCs w:val="24"/>
                <w:lang w:val="ro-MD"/>
                <w14:ligatures w14:val="none"/>
              </w:rPr>
            </w:pPr>
          </w:p>
        </w:tc>
        <w:tc>
          <w:tcPr>
            <w:tcW w:w="1002" w:type="pct"/>
          </w:tcPr>
          <w:p w14:paraId="437B3FC8"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Cunoștințe </w:t>
            </w:r>
            <w:r w:rsidRPr="00BC706E">
              <w:rPr>
                <w:rFonts w:ascii="Times New Roman" w:eastAsia="Times New Roman" w:hAnsi="Times New Roman" w:cs="Times New Roman"/>
                <w:i/>
                <w:kern w:val="0"/>
                <w:sz w:val="24"/>
                <w:szCs w:val="24"/>
                <w:lang w:val="ro-MD"/>
                <w14:ligatures w14:val="none"/>
              </w:rPr>
              <w:t>înalt specializate,</w:t>
            </w:r>
            <w:r w:rsidRPr="00BC706E">
              <w:rPr>
                <w:rFonts w:ascii="Times New Roman" w:eastAsia="Times New Roman" w:hAnsi="Times New Roman" w:cs="Times New Roman"/>
                <w:kern w:val="0"/>
                <w:sz w:val="24"/>
                <w:szCs w:val="24"/>
                <w:lang w:val="ro-MD"/>
                <w14:ligatures w14:val="none"/>
              </w:rPr>
              <w:t xml:space="preserve"> unele dintre ele situându-se </w:t>
            </w:r>
            <w:r w:rsidRPr="00BC706E">
              <w:rPr>
                <w:rFonts w:ascii="Times New Roman" w:eastAsia="Times New Roman" w:hAnsi="Times New Roman" w:cs="Times New Roman"/>
                <w:i/>
                <w:kern w:val="0"/>
                <w:sz w:val="24"/>
                <w:szCs w:val="24"/>
                <w:lang w:val="ro-MD"/>
                <w14:ligatures w14:val="none"/>
              </w:rPr>
              <w:t>în avangarda nivelului de cunoștințe</w:t>
            </w:r>
            <w:r w:rsidRPr="00BC706E">
              <w:rPr>
                <w:rFonts w:ascii="Times New Roman" w:eastAsia="Times New Roman" w:hAnsi="Times New Roman" w:cs="Times New Roman"/>
                <w:kern w:val="0"/>
                <w:sz w:val="24"/>
                <w:szCs w:val="24"/>
                <w:lang w:val="ro-MD"/>
                <w14:ligatures w14:val="none"/>
              </w:rPr>
              <w:t xml:space="preserve"> dintr-un domeniu de muncă sau de studiu, ca </w:t>
            </w:r>
            <w:r w:rsidRPr="00BC706E">
              <w:rPr>
                <w:rFonts w:ascii="Times New Roman" w:eastAsia="Times New Roman" w:hAnsi="Times New Roman" w:cs="Times New Roman"/>
                <w:i/>
                <w:kern w:val="0"/>
                <w:sz w:val="24"/>
                <w:szCs w:val="24"/>
                <w:lang w:val="ro-MD"/>
                <w14:ligatures w14:val="none"/>
              </w:rPr>
              <w:t xml:space="preserve">bază a unei gândiri </w:t>
            </w:r>
            <w:r w:rsidRPr="00BC706E">
              <w:rPr>
                <w:rFonts w:ascii="Times New Roman" w:eastAsia="Times New Roman" w:hAnsi="Times New Roman" w:cs="Times New Roman"/>
                <w:i/>
                <w:kern w:val="0"/>
                <w:sz w:val="24"/>
                <w:szCs w:val="24"/>
                <w:lang w:val="ro-MD"/>
                <w14:ligatures w14:val="none"/>
              </w:rPr>
              <w:lastRenderedPageBreak/>
              <w:t>și/sau cercetări originale</w:t>
            </w:r>
            <w:r w:rsidRPr="00BC706E">
              <w:rPr>
                <w:rFonts w:ascii="Times New Roman" w:eastAsia="Times New Roman" w:hAnsi="Times New Roman" w:cs="Times New Roman"/>
                <w:kern w:val="0"/>
                <w:sz w:val="24"/>
                <w:szCs w:val="24"/>
                <w:lang w:val="ro-MD"/>
                <w14:ligatures w14:val="none"/>
              </w:rPr>
              <w:t>;</w:t>
            </w:r>
          </w:p>
          <w:p w14:paraId="6A4AB053"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i/>
                <w:kern w:val="0"/>
                <w:sz w:val="24"/>
                <w:szCs w:val="24"/>
                <w:lang w:val="ro-MD"/>
                <w14:ligatures w14:val="none"/>
              </w:rPr>
              <w:t>Conștientizare critică a cunoștințelor</w:t>
            </w:r>
            <w:r w:rsidRPr="00BC706E">
              <w:rPr>
                <w:rFonts w:ascii="Times New Roman" w:eastAsia="Times New Roman" w:hAnsi="Times New Roman" w:cs="Times New Roman"/>
                <w:kern w:val="0"/>
                <w:sz w:val="24"/>
                <w:szCs w:val="24"/>
                <w:lang w:val="ro-MD"/>
                <w14:ligatures w14:val="none"/>
              </w:rPr>
              <w:t xml:space="preserve"> dintr-un domeniu și a </w:t>
            </w:r>
            <w:r w:rsidRPr="00BC706E">
              <w:rPr>
                <w:rFonts w:ascii="Times New Roman" w:eastAsia="Times New Roman" w:hAnsi="Times New Roman" w:cs="Times New Roman"/>
                <w:i/>
                <w:kern w:val="0"/>
                <w:sz w:val="24"/>
                <w:szCs w:val="24"/>
                <w:lang w:val="ro-MD"/>
                <w14:ligatures w14:val="none"/>
              </w:rPr>
              <w:t>cunoștințelor</w:t>
            </w:r>
            <w:r w:rsidRPr="00BC706E">
              <w:rPr>
                <w:rFonts w:ascii="Times New Roman" w:eastAsia="Times New Roman" w:hAnsi="Times New Roman" w:cs="Times New Roman"/>
                <w:kern w:val="0"/>
                <w:sz w:val="24"/>
                <w:szCs w:val="24"/>
                <w:lang w:val="ro-MD"/>
                <w14:ligatures w14:val="none"/>
              </w:rPr>
              <w:t xml:space="preserve"> aflate la granița dintre diferite domenii</w:t>
            </w:r>
          </w:p>
        </w:tc>
        <w:tc>
          <w:tcPr>
            <w:tcW w:w="1250" w:type="pct"/>
          </w:tcPr>
          <w:p w14:paraId="4E5B43BB"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lastRenderedPageBreak/>
              <w:t xml:space="preserve">Aptitudini de </w:t>
            </w:r>
            <w:r w:rsidRPr="00BC706E">
              <w:rPr>
                <w:rFonts w:ascii="Times New Roman" w:eastAsia="Times New Roman" w:hAnsi="Times New Roman" w:cs="Times New Roman"/>
                <w:i/>
                <w:kern w:val="0"/>
                <w:sz w:val="24"/>
                <w:szCs w:val="24"/>
                <w:lang w:val="ro-MD"/>
                <w14:ligatures w14:val="none"/>
              </w:rPr>
              <w:t>specialitate</w:t>
            </w:r>
            <w:r w:rsidRPr="00BC706E">
              <w:rPr>
                <w:rFonts w:ascii="Times New Roman" w:eastAsia="Times New Roman" w:hAnsi="Times New Roman" w:cs="Times New Roman"/>
                <w:kern w:val="0"/>
                <w:sz w:val="24"/>
                <w:szCs w:val="24"/>
                <w:lang w:val="ro-MD"/>
                <w14:ligatures w14:val="none"/>
              </w:rPr>
              <w:t xml:space="preserve"> pentru </w:t>
            </w:r>
            <w:r w:rsidRPr="00BC706E">
              <w:rPr>
                <w:rFonts w:ascii="Times New Roman" w:eastAsia="Times New Roman" w:hAnsi="Times New Roman" w:cs="Times New Roman"/>
                <w:i/>
                <w:kern w:val="0"/>
                <w:sz w:val="24"/>
                <w:szCs w:val="24"/>
                <w:lang w:val="ro-MD"/>
                <w14:ligatures w14:val="none"/>
              </w:rPr>
              <w:t>rezolvarea problemelor în materie de cercetare și/sau inovare</w:t>
            </w:r>
            <w:r w:rsidRPr="00BC706E">
              <w:rPr>
                <w:rFonts w:ascii="Times New Roman" w:eastAsia="Times New Roman" w:hAnsi="Times New Roman" w:cs="Times New Roman"/>
                <w:kern w:val="0"/>
                <w:sz w:val="24"/>
                <w:szCs w:val="24"/>
                <w:lang w:val="ro-MD"/>
                <w14:ligatures w14:val="none"/>
              </w:rPr>
              <w:t>,</w:t>
            </w:r>
          </w:p>
          <w:p w14:paraId="1E424623"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pentru </w:t>
            </w:r>
            <w:r w:rsidRPr="00BC706E">
              <w:rPr>
                <w:rFonts w:ascii="Times New Roman" w:eastAsia="Times New Roman" w:hAnsi="Times New Roman" w:cs="Times New Roman"/>
                <w:i/>
                <w:kern w:val="0"/>
                <w:sz w:val="24"/>
                <w:szCs w:val="24"/>
                <w:lang w:val="ro-MD"/>
                <w14:ligatures w14:val="none"/>
              </w:rPr>
              <w:t>dezvoltarea de noi cunoștințe și proceduri</w:t>
            </w:r>
            <w:r w:rsidRPr="00BC706E">
              <w:rPr>
                <w:rFonts w:ascii="Times New Roman" w:eastAsia="Times New Roman" w:hAnsi="Times New Roman" w:cs="Times New Roman"/>
                <w:kern w:val="0"/>
                <w:sz w:val="24"/>
                <w:szCs w:val="24"/>
                <w:lang w:val="ro-MD"/>
                <w14:ligatures w14:val="none"/>
              </w:rPr>
              <w:t xml:space="preserve"> și pentru integrarea cunoștințelor din diferite domenii</w:t>
            </w:r>
          </w:p>
        </w:tc>
        <w:tc>
          <w:tcPr>
            <w:tcW w:w="1729" w:type="pct"/>
          </w:tcPr>
          <w:p w14:paraId="6F896116"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i/>
                <w:kern w:val="0"/>
                <w:sz w:val="24"/>
                <w:szCs w:val="24"/>
                <w:lang w:val="ro-MD"/>
                <w14:ligatures w14:val="none"/>
              </w:rPr>
              <w:t>Gestionarea și transformarea situațiilor</w:t>
            </w:r>
            <w:r w:rsidRPr="00BC706E">
              <w:rPr>
                <w:rFonts w:ascii="Times New Roman" w:eastAsia="Times New Roman" w:hAnsi="Times New Roman" w:cs="Times New Roman"/>
                <w:kern w:val="0"/>
                <w:sz w:val="24"/>
                <w:szCs w:val="24"/>
                <w:lang w:val="ro-MD"/>
                <w14:ligatures w14:val="none"/>
              </w:rPr>
              <w:t xml:space="preserve"> de muncă sau de studiu, care sunt </w:t>
            </w:r>
            <w:r w:rsidRPr="00BC706E">
              <w:rPr>
                <w:rFonts w:ascii="Times New Roman" w:eastAsia="Times New Roman" w:hAnsi="Times New Roman" w:cs="Times New Roman"/>
                <w:i/>
                <w:kern w:val="0"/>
                <w:sz w:val="24"/>
                <w:szCs w:val="24"/>
                <w:lang w:val="ro-MD"/>
                <w14:ligatures w14:val="none"/>
              </w:rPr>
              <w:t>complexe, imprevizibile</w:t>
            </w:r>
            <w:r w:rsidRPr="00BC706E">
              <w:rPr>
                <w:rFonts w:ascii="Times New Roman" w:eastAsia="Times New Roman" w:hAnsi="Times New Roman" w:cs="Times New Roman"/>
                <w:kern w:val="0"/>
                <w:sz w:val="24"/>
                <w:szCs w:val="24"/>
                <w:lang w:val="ro-MD"/>
                <w14:ligatures w14:val="none"/>
              </w:rPr>
              <w:t xml:space="preserve"> și necesită noi abordări strategice;</w:t>
            </w:r>
          </w:p>
          <w:p w14:paraId="045E87ED" w14:textId="77777777" w:rsidR="009111BB" w:rsidRPr="00BC706E" w:rsidRDefault="009111BB" w:rsidP="00723F95">
            <w:pPr>
              <w:tabs>
                <w:tab w:val="left" w:pos="176"/>
              </w:tabs>
              <w:spacing w:after="0" w:line="240" w:lineRule="auto"/>
              <w:rPr>
                <w:rFonts w:ascii="Times New Roman" w:eastAsia="Times New Roman" w:hAnsi="Times New Roman" w:cs="Times New Roman"/>
                <w:i/>
                <w:kern w:val="0"/>
                <w:sz w:val="24"/>
                <w:szCs w:val="24"/>
                <w:lang w:val="ro-MD"/>
                <w14:ligatures w14:val="none"/>
              </w:rPr>
            </w:pPr>
            <w:r w:rsidRPr="00BC706E">
              <w:rPr>
                <w:rFonts w:ascii="Times New Roman" w:eastAsia="Times New Roman" w:hAnsi="Times New Roman" w:cs="Times New Roman"/>
                <w:i/>
                <w:kern w:val="0"/>
                <w:sz w:val="24"/>
                <w:szCs w:val="24"/>
                <w:lang w:val="ro-MD"/>
                <w14:ligatures w14:val="none"/>
              </w:rPr>
              <w:t>Asumarea responsabilității pentru a contribui la cunoștințele și practicile profesionale și/sau pentru revizuirea performanței strategice a echipelor</w:t>
            </w:r>
          </w:p>
        </w:tc>
      </w:tr>
      <w:tr w:rsidR="009111BB" w:rsidRPr="00BC706E" w14:paraId="32EBFFF4" w14:textId="77777777" w:rsidTr="00BC706E">
        <w:tc>
          <w:tcPr>
            <w:tcW w:w="1019" w:type="pct"/>
          </w:tcPr>
          <w:p w14:paraId="12FEE6BC" w14:textId="77777777" w:rsidR="009111BB" w:rsidRPr="00BC706E" w:rsidRDefault="009111BB" w:rsidP="00723F95">
            <w:pPr>
              <w:spacing w:after="0" w:line="240" w:lineRule="auto"/>
              <w:rPr>
                <w:rFonts w:ascii="Times New Roman" w:eastAsia="Times New Roman" w:hAnsi="Times New Roman" w:cs="Times New Roman"/>
                <w:b/>
                <w:kern w:val="0"/>
                <w:sz w:val="24"/>
                <w:szCs w:val="24"/>
                <w:lang w:val="ro-MD"/>
                <w14:ligatures w14:val="none"/>
              </w:rPr>
            </w:pPr>
            <w:r w:rsidRPr="00BC706E">
              <w:rPr>
                <w:rFonts w:ascii="Times New Roman" w:eastAsia="Times New Roman" w:hAnsi="Times New Roman" w:cs="Times New Roman"/>
                <w:b/>
                <w:kern w:val="0"/>
                <w:sz w:val="24"/>
                <w:szCs w:val="24"/>
                <w:lang w:val="ro-MD"/>
                <w14:ligatures w14:val="none"/>
              </w:rPr>
              <w:lastRenderedPageBreak/>
              <w:t>Nivelul 8</w:t>
            </w:r>
          </w:p>
          <w:p w14:paraId="57E679E9"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Rezultatele învăţării corespunzătoare nivelului 8</w:t>
            </w:r>
          </w:p>
          <w:p w14:paraId="3FDFC1A7" w14:textId="77777777" w:rsidR="009111BB" w:rsidRPr="00BC706E" w:rsidRDefault="009111BB" w:rsidP="00723F95">
            <w:pPr>
              <w:spacing w:after="0" w:line="240" w:lineRule="auto"/>
              <w:rPr>
                <w:rFonts w:ascii="Times New Roman" w:eastAsia="Times New Roman" w:hAnsi="Times New Roman" w:cs="Times New Roman"/>
                <w:kern w:val="0"/>
                <w:sz w:val="24"/>
                <w:szCs w:val="24"/>
                <w:lang w:val="ro-MD"/>
                <w14:ligatures w14:val="none"/>
              </w:rPr>
            </w:pPr>
          </w:p>
          <w:p w14:paraId="0614EDA0" w14:textId="77777777" w:rsidR="009111BB" w:rsidRPr="00BC706E" w:rsidRDefault="009111BB" w:rsidP="00723F95">
            <w:pPr>
              <w:spacing w:after="0" w:line="240" w:lineRule="auto"/>
              <w:jc w:val="both"/>
              <w:rPr>
                <w:rFonts w:ascii="Times New Roman" w:eastAsia="Times New Roman" w:hAnsi="Times New Roman" w:cs="Times New Roman"/>
                <w:kern w:val="0"/>
                <w:sz w:val="24"/>
                <w:szCs w:val="24"/>
                <w:lang w:val="ro-MD"/>
                <w14:ligatures w14:val="none"/>
              </w:rPr>
            </w:pPr>
          </w:p>
          <w:p w14:paraId="6BECD150" w14:textId="77777777" w:rsidR="009111BB" w:rsidRPr="00BC706E" w:rsidRDefault="009111BB" w:rsidP="00723F95">
            <w:pPr>
              <w:spacing w:after="0" w:line="240" w:lineRule="auto"/>
              <w:jc w:val="both"/>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 </w:t>
            </w:r>
          </w:p>
        </w:tc>
        <w:tc>
          <w:tcPr>
            <w:tcW w:w="1002" w:type="pct"/>
          </w:tcPr>
          <w:p w14:paraId="7726E11F"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Cunoștințe </w:t>
            </w:r>
            <w:r w:rsidRPr="00BC706E">
              <w:rPr>
                <w:rFonts w:ascii="Times New Roman" w:eastAsia="Times New Roman" w:hAnsi="Times New Roman" w:cs="Times New Roman"/>
                <w:i/>
                <w:kern w:val="0"/>
                <w:sz w:val="24"/>
                <w:szCs w:val="24"/>
                <w:lang w:val="ro-MD"/>
                <w14:ligatures w14:val="none"/>
              </w:rPr>
              <w:t>la cel mai avansat nivel</w:t>
            </w:r>
            <w:r w:rsidRPr="00BC706E">
              <w:rPr>
                <w:rFonts w:ascii="Times New Roman" w:eastAsia="Times New Roman" w:hAnsi="Times New Roman" w:cs="Times New Roman"/>
                <w:kern w:val="0"/>
                <w:sz w:val="24"/>
                <w:szCs w:val="24"/>
                <w:lang w:val="ro-MD"/>
                <w14:ligatures w14:val="none"/>
              </w:rPr>
              <w:t xml:space="preserve"> dintr-un domeniu de muncă sau de studiu, sau aflate la granița dintre diferite domenii</w:t>
            </w:r>
          </w:p>
        </w:tc>
        <w:tc>
          <w:tcPr>
            <w:tcW w:w="1250" w:type="pct"/>
          </w:tcPr>
          <w:p w14:paraId="2997543B"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kern w:val="0"/>
                <w:sz w:val="24"/>
                <w:szCs w:val="24"/>
                <w:lang w:val="ro-MD"/>
                <w14:ligatures w14:val="none"/>
              </w:rPr>
              <w:t xml:space="preserve">Aptitudini și tehnici din </w:t>
            </w:r>
            <w:r w:rsidRPr="00BC706E">
              <w:rPr>
                <w:rFonts w:ascii="Times New Roman" w:eastAsia="Times New Roman" w:hAnsi="Times New Roman" w:cs="Times New Roman"/>
                <w:i/>
                <w:kern w:val="0"/>
                <w:sz w:val="24"/>
                <w:szCs w:val="24"/>
                <w:lang w:val="ro-MD"/>
                <w14:ligatures w14:val="none"/>
              </w:rPr>
              <w:t>cele mai avansate și specializate</w:t>
            </w:r>
            <w:r w:rsidRPr="00BC706E">
              <w:rPr>
                <w:rFonts w:ascii="Times New Roman" w:eastAsia="Times New Roman" w:hAnsi="Times New Roman" w:cs="Times New Roman"/>
                <w:kern w:val="0"/>
                <w:sz w:val="24"/>
                <w:szCs w:val="24"/>
                <w:lang w:val="ro-MD"/>
                <w14:ligatures w14:val="none"/>
              </w:rPr>
              <w:t xml:space="preserve">, inclusiv abilitatea de </w:t>
            </w:r>
            <w:r w:rsidRPr="00BC706E">
              <w:rPr>
                <w:rFonts w:ascii="Times New Roman" w:eastAsia="Times New Roman" w:hAnsi="Times New Roman" w:cs="Times New Roman"/>
                <w:i/>
                <w:kern w:val="0"/>
                <w:sz w:val="24"/>
                <w:szCs w:val="24"/>
                <w:lang w:val="ro-MD"/>
                <w14:ligatures w14:val="none"/>
              </w:rPr>
              <w:t>sinteză și evaluare</w:t>
            </w:r>
            <w:r w:rsidRPr="00BC706E">
              <w:rPr>
                <w:rFonts w:ascii="Times New Roman" w:eastAsia="Times New Roman" w:hAnsi="Times New Roman" w:cs="Times New Roman"/>
                <w:kern w:val="0"/>
                <w:sz w:val="24"/>
                <w:szCs w:val="24"/>
                <w:lang w:val="ro-MD"/>
                <w14:ligatures w14:val="none"/>
              </w:rPr>
              <w:t xml:space="preserve"> necesară pentru </w:t>
            </w:r>
            <w:r w:rsidRPr="00BC706E">
              <w:rPr>
                <w:rFonts w:ascii="Times New Roman" w:eastAsia="Times New Roman" w:hAnsi="Times New Roman" w:cs="Times New Roman"/>
                <w:i/>
                <w:kern w:val="0"/>
                <w:sz w:val="24"/>
                <w:szCs w:val="24"/>
                <w:lang w:val="ro-MD"/>
                <w14:ligatures w14:val="none"/>
              </w:rPr>
              <w:t xml:space="preserve">rezolvarea problemelor critice de cercetare și/sau inovare </w:t>
            </w:r>
            <w:r w:rsidRPr="00BC706E">
              <w:rPr>
                <w:rFonts w:ascii="Times New Roman" w:eastAsia="Times New Roman" w:hAnsi="Times New Roman" w:cs="Times New Roman"/>
                <w:kern w:val="0"/>
                <w:sz w:val="24"/>
                <w:szCs w:val="24"/>
                <w:lang w:val="ro-MD"/>
                <w14:ligatures w14:val="none"/>
              </w:rPr>
              <w:t xml:space="preserve">și pentru extinderea </w:t>
            </w:r>
            <w:r w:rsidRPr="00BC706E">
              <w:rPr>
                <w:rFonts w:ascii="Times New Roman" w:eastAsia="Times New Roman" w:hAnsi="Times New Roman" w:cs="Times New Roman"/>
                <w:i/>
                <w:kern w:val="0"/>
                <w:sz w:val="24"/>
                <w:szCs w:val="24"/>
                <w:lang w:val="ro-MD"/>
                <w14:ligatures w14:val="none"/>
              </w:rPr>
              <w:t>și redefinirea cunoștințelor sau a practicilor profesionale existente</w:t>
            </w:r>
          </w:p>
        </w:tc>
        <w:tc>
          <w:tcPr>
            <w:tcW w:w="1729" w:type="pct"/>
          </w:tcPr>
          <w:p w14:paraId="2D87198D" w14:textId="77777777" w:rsidR="009111BB" w:rsidRPr="00BC706E" w:rsidRDefault="009111BB" w:rsidP="00723F95">
            <w:pPr>
              <w:tabs>
                <w:tab w:val="left" w:pos="176"/>
              </w:tabs>
              <w:spacing w:after="0" w:line="240" w:lineRule="auto"/>
              <w:rPr>
                <w:rFonts w:ascii="Times New Roman" w:eastAsia="Times New Roman" w:hAnsi="Times New Roman" w:cs="Times New Roman"/>
                <w:kern w:val="0"/>
                <w:sz w:val="24"/>
                <w:szCs w:val="24"/>
                <w:lang w:val="ro-MD"/>
                <w14:ligatures w14:val="none"/>
              </w:rPr>
            </w:pPr>
            <w:r w:rsidRPr="00BC706E">
              <w:rPr>
                <w:rFonts w:ascii="Times New Roman" w:eastAsia="Times New Roman" w:hAnsi="Times New Roman" w:cs="Times New Roman"/>
                <w:i/>
                <w:kern w:val="0"/>
                <w:sz w:val="24"/>
                <w:szCs w:val="24"/>
                <w:lang w:val="ro-MD"/>
                <w14:ligatures w14:val="none"/>
              </w:rPr>
              <w:t>Demonstrarea unui nivel ridicat de autoritate, de inovare, de autonomie, de integritate</w:t>
            </w:r>
            <w:r w:rsidRPr="00BC706E">
              <w:rPr>
                <w:rFonts w:ascii="Times New Roman" w:eastAsia="Times New Roman" w:hAnsi="Times New Roman" w:cs="Times New Roman"/>
                <w:kern w:val="0"/>
                <w:sz w:val="24"/>
                <w:szCs w:val="24"/>
                <w:lang w:val="ro-MD"/>
                <w14:ligatures w14:val="none"/>
              </w:rPr>
              <w:t xml:space="preserve"> științifică și profesională, precum și a unui </w:t>
            </w:r>
            <w:r w:rsidRPr="00BC706E">
              <w:rPr>
                <w:rFonts w:ascii="Times New Roman" w:eastAsia="Times New Roman" w:hAnsi="Times New Roman" w:cs="Times New Roman"/>
                <w:i/>
                <w:kern w:val="0"/>
                <w:sz w:val="24"/>
                <w:szCs w:val="24"/>
                <w:lang w:val="ro-MD"/>
                <w14:ligatures w14:val="none"/>
              </w:rPr>
              <w:t>angajament susținut pentru dezvoltarea de noi idei sau procese aflate în avangarda</w:t>
            </w:r>
            <w:r w:rsidRPr="00BC706E">
              <w:rPr>
                <w:rFonts w:ascii="Times New Roman" w:eastAsia="Times New Roman" w:hAnsi="Times New Roman" w:cs="Times New Roman"/>
                <w:kern w:val="0"/>
                <w:sz w:val="24"/>
                <w:szCs w:val="24"/>
                <w:lang w:val="ro-MD"/>
                <w14:ligatures w14:val="none"/>
              </w:rPr>
              <w:t xml:space="preserve"> unor situații de muncă sau de studiu, inclusiv în materie de cercetare</w:t>
            </w:r>
          </w:p>
        </w:tc>
      </w:tr>
    </w:tbl>
    <w:p w14:paraId="21DA5F75" w14:textId="77777777" w:rsidR="007F0003" w:rsidRPr="00BC706E" w:rsidRDefault="007F0003" w:rsidP="00675639">
      <w:pPr>
        <w:rPr>
          <w:rFonts w:ascii="Times New Roman" w:hAnsi="Times New Roman" w:cs="Times New Roman"/>
          <w:lang w:val="ro-MD"/>
        </w:rPr>
      </w:pPr>
    </w:p>
    <w:sectPr w:rsidR="007F0003" w:rsidRPr="00BC706E" w:rsidSect="009E52AB">
      <w:pgSz w:w="11906" w:h="16838"/>
      <w:pgMar w:top="1134" w:right="1134" w:bottom="1134" w:left="1134" w:header="708" w:footer="708" w:gutter="0"/>
      <w:pgBorders w:offsetFrom="page">
        <w:top w:val="single" w:sz="12" w:space="24" w:color="3494BA" w:themeColor="accent1"/>
        <w:left w:val="single" w:sz="12" w:space="24" w:color="3494BA" w:themeColor="accent1"/>
        <w:bottom w:val="single" w:sz="12" w:space="24" w:color="3494BA" w:themeColor="accent1"/>
        <w:right w:val="single" w:sz="12" w:space="24" w:color="3494BA" w:themeColor="accent1"/>
      </w:pgBorders>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Aurelia Vartic" w:date="2025-11-01T20:48:00Z" w:initials="AV">
    <w:p w14:paraId="41F4BC1E" w14:textId="77777777" w:rsidR="00BC706E" w:rsidRDefault="00BC706E" w:rsidP="00E437E3">
      <w:pPr>
        <w:pStyle w:val="af4"/>
      </w:pPr>
      <w:r>
        <w:rPr>
          <w:rStyle w:val="af3"/>
        </w:rPr>
        <w:annotationRef/>
      </w:r>
      <w:r>
        <w:t>Nu am găsit așa ordin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F4BC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019D95" w16cex:dateUtc="2025-11-01T1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F4BC1E" w16cid:durableId="48019D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34655" w14:textId="77777777" w:rsidR="00A005E1" w:rsidRPr="001F6026" w:rsidRDefault="00A005E1" w:rsidP="00FE15FB">
      <w:pPr>
        <w:spacing w:after="0" w:line="240" w:lineRule="auto"/>
      </w:pPr>
      <w:r w:rsidRPr="001F6026">
        <w:separator/>
      </w:r>
    </w:p>
  </w:endnote>
  <w:endnote w:type="continuationSeparator" w:id="0">
    <w:p w14:paraId="50684457" w14:textId="77777777" w:rsidR="00A005E1" w:rsidRPr="001F6026" w:rsidRDefault="00A005E1" w:rsidP="00FE15FB">
      <w:pPr>
        <w:spacing w:after="0" w:line="240" w:lineRule="auto"/>
      </w:pPr>
      <w:r w:rsidRPr="001F60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ptos">
    <w:altName w:val="Arial"/>
    <w:charset w:val="00"/>
    <w:family w:val="swiss"/>
    <w:pitch w:val="variable"/>
    <w:sig w:usb0="00000001" w:usb1="00000003" w:usb2="00000000" w:usb3="00000000" w:csb0="0000019F" w:csb1="00000000"/>
  </w:font>
  <w:font w:name="Arial">
    <w:panose1 w:val="020B0604020202020204"/>
    <w:charset w:val="CC"/>
    <w:family w:val="swiss"/>
    <w:pitch w:val="variable"/>
    <w:sig w:usb0="E0002E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392748"/>
      <w:docPartObj>
        <w:docPartGallery w:val="Page Numbers (Bottom of Page)"/>
        <w:docPartUnique/>
      </w:docPartObj>
    </w:sdtPr>
    <w:sdtContent>
      <w:p w14:paraId="4FE48418" w14:textId="415413C4" w:rsidR="00BC706E" w:rsidRPr="001F6026" w:rsidRDefault="00BC706E">
        <w:pPr>
          <w:pStyle w:val="af1"/>
          <w:jc w:val="center"/>
        </w:pPr>
        <w:r w:rsidRPr="001F6026">
          <w:fldChar w:fldCharType="begin"/>
        </w:r>
        <w:r w:rsidRPr="001F6026">
          <w:instrText xml:space="preserve"> PAGE   \* MERGEFORMAT </w:instrText>
        </w:r>
        <w:r w:rsidRPr="001F6026">
          <w:fldChar w:fldCharType="separate"/>
        </w:r>
        <w:r w:rsidR="00262E32">
          <w:rPr>
            <w:noProof/>
          </w:rPr>
          <w:t>8</w:t>
        </w:r>
        <w:r w:rsidRPr="001F6026">
          <w:fldChar w:fldCharType="end"/>
        </w:r>
      </w:p>
    </w:sdtContent>
  </w:sdt>
  <w:p w14:paraId="0CD9559E" w14:textId="77777777" w:rsidR="00BC706E" w:rsidRPr="001F6026" w:rsidRDefault="00BC706E">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8430596"/>
      <w:docPartObj>
        <w:docPartGallery w:val="Page Numbers (Bottom of Page)"/>
        <w:docPartUnique/>
      </w:docPartObj>
    </w:sdtPr>
    <w:sdtContent>
      <w:p w14:paraId="1C48CD5C" w14:textId="4C915F56" w:rsidR="00BC706E" w:rsidRPr="001F6026" w:rsidRDefault="00BC706E">
        <w:pPr>
          <w:pStyle w:val="af1"/>
          <w:jc w:val="center"/>
        </w:pPr>
        <w:r w:rsidRPr="001F6026">
          <w:t>106</w:t>
        </w:r>
      </w:p>
    </w:sdtContent>
  </w:sdt>
  <w:p w14:paraId="51B4B321" w14:textId="77777777" w:rsidR="00BC706E" w:rsidRPr="001F6026" w:rsidRDefault="00BC706E">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889290"/>
      <w:docPartObj>
        <w:docPartGallery w:val="Page Numbers (Bottom of Page)"/>
        <w:docPartUnique/>
      </w:docPartObj>
    </w:sdtPr>
    <w:sdtContent>
      <w:p w14:paraId="2CBF677E" w14:textId="1B6695AB" w:rsidR="00BC706E" w:rsidRPr="001F6026" w:rsidRDefault="00BC706E" w:rsidP="00B22B36">
        <w:pPr>
          <w:pStyle w:val="af1"/>
          <w:jc w:val="center"/>
        </w:pPr>
        <w:r w:rsidRPr="001F6026">
          <w:fldChar w:fldCharType="begin"/>
        </w:r>
        <w:r w:rsidRPr="001F6026">
          <w:instrText xml:space="preserve"> PAGE   \* MERGEFORMAT </w:instrText>
        </w:r>
        <w:r w:rsidRPr="001F6026">
          <w:fldChar w:fldCharType="separate"/>
        </w:r>
        <w:r w:rsidR="00262E32">
          <w:rPr>
            <w:noProof/>
          </w:rPr>
          <w:t>201</w:t>
        </w:r>
        <w:r w:rsidRPr="001F6026">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95A44" w14:textId="77777777" w:rsidR="00A005E1" w:rsidRPr="001F6026" w:rsidRDefault="00A005E1" w:rsidP="00FE15FB">
      <w:pPr>
        <w:spacing w:after="0" w:line="240" w:lineRule="auto"/>
      </w:pPr>
      <w:r w:rsidRPr="001F6026">
        <w:separator/>
      </w:r>
    </w:p>
  </w:footnote>
  <w:footnote w:type="continuationSeparator" w:id="0">
    <w:p w14:paraId="44C94404" w14:textId="77777777" w:rsidR="00A005E1" w:rsidRPr="001F6026" w:rsidRDefault="00A005E1" w:rsidP="00FE15FB">
      <w:pPr>
        <w:spacing w:after="0" w:line="240" w:lineRule="auto"/>
      </w:pPr>
      <w:r w:rsidRPr="001F6026">
        <w:continuationSeparator/>
      </w:r>
    </w:p>
  </w:footnote>
  <w:footnote w:id="1">
    <w:p w14:paraId="20B84571" w14:textId="77777777" w:rsidR="00BC706E" w:rsidRDefault="00BC706E" w:rsidP="0004685C">
      <w:pPr>
        <w:pStyle w:val="afa"/>
      </w:pPr>
      <w:r>
        <w:rPr>
          <w:rStyle w:val="afc"/>
        </w:rPr>
        <w:footnoteRef/>
      </w:r>
      <w:r>
        <w:t xml:space="preserve"> </w:t>
      </w:r>
      <w:r w:rsidRPr="00B54B3B">
        <w:rPr>
          <w:rFonts w:ascii="Times New Roman" w:hAnsi="Times New Roman" w:cs="Times New Roman"/>
        </w:rPr>
        <w:t>Recomandarea Consiliului Uniunii Europene privind EQF (2017/C 189/03) (</w:t>
      </w:r>
      <w:hyperlink r:id="rId1" w:history="1">
        <w:r w:rsidRPr="00B54B3B">
          <w:rPr>
            <w:rStyle w:val="aff0"/>
            <w:rFonts w:ascii="Times New Roman" w:hAnsi="Times New Roman" w:cs="Times New Roman"/>
          </w:rPr>
          <w:t>link</w:t>
        </w:r>
      </w:hyperlink>
      <w:r w:rsidRPr="00B54B3B">
        <w:rPr>
          <w:rFonts w:ascii="Times New Roman" w:hAnsi="Times New Roman" w:cs="Times New Roman"/>
        </w:rPr>
        <w:t>)</w:t>
      </w:r>
    </w:p>
  </w:footnote>
  <w:footnote w:id="2">
    <w:p w14:paraId="584CCD13" w14:textId="77777777" w:rsidR="00BC706E" w:rsidRDefault="00BC706E" w:rsidP="0004685C">
      <w:pPr>
        <w:pStyle w:val="afa"/>
      </w:pPr>
      <w:r>
        <w:rPr>
          <w:rStyle w:val="afc"/>
        </w:rPr>
        <w:footnoteRef/>
      </w:r>
      <w:r>
        <w:t xml:space="preserve"> </w:t>
      </w:r>
      <w:r w:rsidRPr="00A242DF">
        <w:rPr>
          <w:rFonts w:ascii="Times New Roman" w:eastAsia="Times New Roman" w:hAnsi="Times New Roman" w:cs="Times New Roman"/>
          <w:kern w:val="0"/>
          <w:lang w:val="ro-MD" w:eastAsia="ro-MD"/>
          <w14:ligatures w14:val="none"/>
        </w:rPr>
        <w:t>Codului educației al Republicii Moldova nr. 152/2014</w:t>
      </w:r>
      <w:r w:rsidRPr="00A242DF">
        <w:rPr>
          <w:rFonts w:ascii="Times New Roman" w:hAnsi="Times New Roman" w:cs="Times New Roman"/>
        </w:rPr>
        <w:t xml:space="preserve"> (</w:t>
      </w:r>
      <w:hyperlink r:id="rId2" w:history="1">
        <w:r w:rsidRPr="00A242DF">
          <w:rPr>
            <w:rStyle w:val="aff0"/>
            <w:rFonts w:ascii="Times New Roman" w:hAnsi="Times New Roman" w:cs="Times New Roman"/>
          </w:rPr>
          <w:t>link</w:t>
        </w:r>
      </w:hyperlink>
      <w:r w:rsidRPr="00A242DF">
        <w:rPr>
          <w:rFonts w:ascii="Times New Roman" w:hAnsi="Times New Roman" w:cs="Times New Roman"/>
        </w:rPr>
        <w:t>)</w:t>
      </w:r>
    </w:p>
  </w:footnote>
  <w:footnote w:id="3">
    <w:p w14:paraId="1564479E" w14:textId="77777777" w:rsidR="00BC706E" w:rsidRDefault="00BC706E" w:rsidP="0004685C">
      <w:pPr>
        <w:pStyle w:val="afa"/>
      </w:pPr>
      <w:r>
        <w:rPr>
          <w:rStyle w:val="afc"/>
        </w:rPr>
        <w:footnoteRef/>
      </w:r>
      <w:r>
        <w:t xml:space="preserve"> </w:t>
      </w:r>
      <w:r w:rsidRPr="004D6D83">
        <w:rPr>
          <w:rFonts w:ascii="Times New Roman" w:hAnsi="Times New Roman" w:cs="Times New Roman"/>
        </w:rPr>
        <w:t>Cadrul Național al Calificărilor și Foaia de parcurs pentru operaționalizarea CNC 2023–2027</w:t>
      </w:r>
      <w:r>
        <w:rPr>
          <w:rFonts w:ascii="Times New Roman" w:hAnsi="Times New Roman" w:cs="Times New Roman"/>
        </w:rPr>
        <w:t>,</w:t>
      </w:r>
      <w:r w:rsidRPr="004D6D83">
        <w:rPr>
          <w:rFonts w:ascii="Times New Roman" w:hAnsi="Times New Roman" w:cs="Times New Roman"/>
        </w:rPr>
        <w:t xml:space="preserve"> HG nr. 330/2023</w:t>
      </w:r>
      <w:r>
        <w:rPr>
          <w:rFonts w:ascii="Times New Roman" w:hAnsi="Times New Roman" w:cs="Times New Roman"/>
        </w:rPr>
        <w:t xml:space="preserve"> (</w:t>
      </w:r>
      <w:hyperlink r:id="rId3" w:history="1">
        <w:r w:rsidRPr="004D6D83">
          <w:rPr>
            <w:rStyle w:val="aff0"/>
            <w:rFonts w:ascii="Times New Roman" w:hAnsi="Times New Roman" w:cs="Times New Roman"/>
          </w:rPr>
          <w:t>link</w:t>
        </w:r>
      </w:hyperlink>
      <w:r>
        <w:rPr>
          <w:rFonts w:ascii="Times New Roman" w:hAnsi="Times New Roman" w:cs="Times New Roman"/>
        </w:rPr>
        <w:t>)</w:t>
      </w:r>
    </w:p>
  </w:footnote>
  <w:footnote w:id="4">
    <w:p w14:paraId="431C3996" w14:textId="77777777" w:rsidR="00BC706E" w:rsidRDefault="00BC706E" w:rsidP="0004685C">
      <w:pPr>
        <w:pStyle w:val="afa"/>
      </w:pPr>
      <w:r>
        <w:rPr>
          <w:rStyle w:val="afc"/>
        </w:rPr>
        <w:footnoteRef/>
      </w:r>
      <w:r>
        <w:t xml:space="preserve"> </w:t>
      </w:r>
      <w:r w:rsidRPr="00D45A1A">
        <w:rPr>
          <w:rFonts w:ascii="Times New Roman" w:hAnsi="Times New Roman" w:cs="Times New Roman"/>
        </w:rPr>
        <w:t>Acordului de Asociere între Republica Moldova, Uniunea Europeană şi Comunitatea Europeană a Energiei Atomice şi statele membre ale acestora, Legea 112/2014 (</w:t>
      </w:r>
      <w:hyperlink r:id="rId4" w:history="1">
        <w:r w:rsidRPr="007A39CF">
          <w:rPr>
            <w:rStyle w:val="aff0"/>
            <w:rFonts w:ascii="Times New Roman" w:hAnsi="Times New Roman" w:cs="Times New Roman"/>
          </w:rPr>
          <w:t>link</w:t>
        </w:r>
      </w:hyperlink>
      <w:r w:rsidRPr="00D45A1A">
        <w:rPr>
          <w:rFonts w:ascii="Times New Roman" w:hAnsi="Times New Roman" w:cs="Times New Roman"/>
        </w:rPr>
        <w:t>)</w:t>
      </w:r>
    </w:p>
  </w:footnote>
  <w:footnote w:id="5">
    <w:p w14:paraId="2CDA0A62" w14:textId="77777777" w:rsidR="00BC706E" w:rsidRDefault="00BC706E" w:rsidP="0004685C">
      <w:pPr>
        <w:pStyle w:val="afa"/>
      </w:pPr>
      <w:r>
        <w:rPr>
          <w:rStyle w:val="afc"/>
        </w:rPr>
        <w:footnoteRef/>
      </w:r>
      <w:r>
        <w:t xml:space="preserve"> </w:t>
      </w:r>
      <w:r w:rsidRPr="00D84570">
        <w:rPr>
          <w:rFonts w:ascii="Times New Roman" w:hAnsi="Times New Roman" w:cs="Times New Roman"/>
        </w:rPr>
        <w:t>Agenda de asociere RM- UE (</w:t>
      </w:r>
      <w:hyperlink r:id="rId5" w:history="1">
        <w:r w:rsidRPr="00470AD2">
          <w:rPr>
            <w:rStyle w:val="aff0"/>
            <w:rFonts w:ascii="Times New Roman" w:hAnsi="Times New Roman" w:cs="Times New Roman"/>
          </w:rPr>
          <w:t>link</w:t>
        </w:r>
      </w:hyperlink>
      <w:r w:rsidRPr="00D84570">
        <w:rPr>
          <w:rFonts w:ascii="Times New Roman" w:hAnsi="Times New Roman" w:cs="Times New Roman"/>
        </w:rPr>
        <w:t>)</w:t>
      </w:r>
    </w:p>
  </w:footnote>
  <w:footnote w:id="6">
    <w:p w14:paraId="43CD11BE" w14:textId="77777777" w:rsidR="00BC706E" w:rsidRPr="003C78C4" w:rsidRDefault="00BC706E" w:rsidP="0004685C">
      <w:pPr>
        <w:pStyle w:val="afa"/>
        <w:rPr>
          <w:rFonts w:ascii="Times New Roman" w:hAnsi="Times New Roman" w:cs="Times New Roman"/>
        </w:rPr>
      </w:pPr>
      <w:r>
        <w:rPr>
          <w:rStyle w:val="afc"/>
        </w:rPr>
        <w:footnoteRef/>
      </w:r>
      <w:r>
        <w:t xml:space="preserve"> </w:t>
      </w:r>
      <w:r w:rsidRPr="003C78C4">
        <w:rPr>
          <w:rFonts w:ascii="Times New Roman" w:hAnsi="Times New Roman" w:cs="Times New Roman"/>
        </w:rPr>
        <w:t>Hotărârea Parlamentului nr. 465/1999 privind Ratificarea Convenţiei europene cu privire la echivalarea diplomelor pentru admiterea în universităţi şi a Convenţiei despre recunoaşterea calificărilor referitor la studiile superioare din regiunea europeană, (</w:t>
      </w:r>
      <w:hyperlink r:id="rId6" w:history="1">
        <w:r w:rsidRPr="003C78C4">
          <w:rPr>
            <w:rStyle w:val="aff0"/>
            <w:rFonts w:ascii="Times New Roman" w:hAnsi="Times New Roman" w:cs="Times New Roman"/>
          </w:rPr>
          <w:t>link</w:t>
        </w:r>
      </w:hyperlink>
      <w:r w:rsidRPr="003C78C4">
        <w:rPr>
          <w:rFonts w:ascii="Times New Roman" w:hAnsi="Times New Roman" w:cs="Times New Roman"/>
        </w:rPr>
        <w:t>)</w:t>
      </w:r>
    </w:p>
  </w:footnote>
  <w:footnote w:id="7">
    <w:p w14:paraId="2D2E6C15" w14:textId="77777777" w:rsidR="00BC706E" w:rsidRPr="001B1DD4" w:rsidRDefault="00BC706E" w:rsidP="0004685C">
      <w:pPr>
        <w:pStyle w:val="afa"/>
        <w:rPr>
          <w:rFonts w:ascii="Times New Roman" w:hAnsi="Times New Roman" w:cs="Times New Roman"/>
        </w:rPr>
      </w:pPr>
      <w:r w:rsidRPr="003C78C4">
        <w:rPr>
          <w:rStyle w:val="afc"/>
          <w:rFonts w:ascii="Times New Roman" w:hAnsi="Times New Roman" w:cs="Times New Roman"/>
        </w:rPr>
        <w:footnoteRef/>
      </w:r>
      <w:r w:rsidRPr="003C78C4">
        <w:rPr>
          <w:rFonts w:ascii="Times New Roman" w:hAnsi="Times New Roman" w:cs="Times New Roman"/>
        </w:rPr>
        <w:t xml:space="preserve"> Legea Nr. 294/2023 pentru aderarea Republicii Moldova la Convenția globală privind recunoașterea calificărilor din învățământul superior (</w:t>
      </w:r>
      <w:hyperlink r:id="rId7" w:history="1">
        <w:r w:rsidRPr="003C78C4">
          <w:rPr>
            <w:rStyle w:val="aff0"/>
            <w:rFonts w:ascii="Times New Roman" w:hAnsi="Times New Roman" w:cs="Times New Roman"/>
          </w:rPr>
          <w:t>link</w:t>
        </w:r>
      </w:hyperlink>
      <w:r w:rsidRPr="003C78C4">
        <w:rPr>
          <w:rFonts w:ascii="Times New Roman" w:hAnsi="Times New Roman" w:cs="Times New Roman"/>
        </w:rPr>
        <w:t>)</w:t>
      </w:r>
    </w:p>
  </w:footnote>
  <w:footnote w:id="8">
    <w:p w14:paraId="68F53519" w14:textId="77777777" w:rsidR="00BC706E" w:rsidRDefault="00BC706E" w:rsidP="0004685C">
      <w:pPr>
        <w:pStyle w:val="afa"/>
      </w:pPr>
      <w:r>
        <w:rPr>
          <w:rStyle w:val="afc"/>
        </w:rPr>
        <w:footnoteRef/>
      </w:r>
      <w:r>
        <w:t xml:space="preserve"> </w:t>
      </w:r>
      <w:r w:rsidRPr="006F54AA">
        <w:rPr>
          <w:rFonts w:ascii="Times New Roman" w:hAnsi="Times New Roman" w:cs="Times New Roman"/>
        </w:rPr>
        <w:t>Preparation of self-certification reports within the Bologna Process (2023)</w:t>
      </w:r>
      <w:r>
        <w:rPr>
          <w:rFonts w:ascii="Times New Roman" w:hAnsi="Times New Roman" w:cs="Times New Roman"/>
        </w:rPr>
        <w:t xml:space="preserve"> (</w:t>
      </w:r>
      <w:hyperlink r:id="rId8" w:history="1">
        <w:r w:rsidRPr="003070FE">
          <w:rPr>
            <w:rStyle w:val="aff0"/>
            <w:rFonts w:ascii="Times New Roman" w:hAnsi="Times New Roman" w:cs="Times New Roman"/>
          </w:rPr>
          <w:t>link</w:t>
        </w:r>
      </w:hyperlink>
      <w:r>
        <w:rPr>
          <w:rFonts w:ascii="Times New Roman" w:hAnsi="Times New Roman" w:cs="Times New Roman"/>
        </w:rPr>
        <w:t>)</w:t>
      </w:r>
    </w:p>
  </w:footnote>
  <w:footnote w:id="9">
    <w:p w14:paraId="2202E743" w14:textId="77777777" w:rsidR="00BC706E" w:rsidRDefault="00BC706E" w:rsidP="0004685C">
      <w:pPr>
        <w:pStyle w:val="afa"/>
      </w:pPr>
      <w:r>
        <w:rPr>
          <w:rStyle w:val="afc"/>
        </w:rPr>
        <w:footnoteRef/>
      </w:r>
      <w:r>
        <w:t xml:space="preserve"> </w:t>
      </w:r>
      <w:r w:rsidRPr="00E633B6">
        <w:rPr>
          <w:rFonts w:ascii="Times New Roman" w:hAnsi="Times New Roman" w:cs="Times New Roman"/>
        </w:rPr>
        <w:t xml:space="preserve">Lista membrilor </w:t>
      </w:r>
      <w:r w:rsidRPr="00E633B6">
        <w:rPr>
          <w:rFonts w:ascii="Times New Roman" w:eastAsia="Times New Roman" w:hAnsi="Times New Roman" w:cs="Times New Roman"/>
          <w:kern w:val="0"/>
          <w:lang w:eastAsia="ro-MD"/>
          <w14:ligatures w14:val="none"/>
        </w:rPr>
        <w:t>grupului de lucru pentru elaborarea, consultarea și validarea Raportului de referențiere a Cadrului Național al Calificărilor (CNC) la Cadrul European al Calificărilor (EQF) și Cadrul Calificărilor din Spațiul Învățământului Superior (QF-EHEA), aprobat prin</w:t>
      </w:r>
      <w:r w:rsidRPr="00E633B6">
        <w:rPr>
          <w:rFonts w:ascii="Times New Roman" w:hAnsi="Times New Roman" w:cs="Times New Roman"/>
        </w:rPr>
        <w:t xml:space="preserve"> Ordinul MEC, nr. 944/2024</w:t>
      </w:r>
      <w:r>
        <w:rPr>
          <w:rFonts w:ascii="Times New Roman" w:hAnsi="Times New Roman" w:cs="Times New Roman"/>
        </w:rPr>
        <w:t xml:space="preserve"> (</w:t>
      </w:r>
      <w:hyperlink r:id="rId9" w:history="1">
        <w:r w:rsidRPr="00E633B6">
          <w:rPr>
            <w:rStyle w:val="aff0"/>
            <w:rFonts w:ascii="Times New Roman" w:hAnsi="Times New Roman" w:cs="Times New Roman"/>
          </w:rPr>
          <w:t>link</w:t>
        </w:r>
      </w:hyperlink>
      <w:r>
        <w:rPr>
          <w:rFonts w:ascii="Times New Roman" w:hAnsi="Times New Roman" w:cs="Times New Roman"/>
        </w:rPr>
        <w:t>)</w:t>
      </w:r>
    </w:p>
  </w:footnote>
  <w:footnote w:id="10">
    <w:p w14:paraId="646EAD62" w14:textId="77777777" w:rsidR="00BC706E" w:rsidRDefault="00BC706E" w:rsidP="0004685C">
      <w:pPr>
        <w:pStyle w:val="afa"/>
      </w:pPr>
      <w:r>
        <w:rPr>
          <w:rStyle w:val="afc"/>
        </w:rPr>
        <w:footnoteRef/>
      </w:r>
      <w:r>
        <w:t xml:space="preserve"> </w:t>
      </w:r>
      <w:r w:rsidRPr="00F95CA8">
        <w:rPr>
          <w:rFonts w:ascii="Times New Roman" w:eastAsia="Times New Roman" w:hAnsi="Times New Roman" w:cs="Times New Roman"/>
          <w:kern w:val="0"/>
          <w:lang w:eastAsia="ro-MD"/>
          <w14:ligatures w14:val="none"/>
        </w:rPr>
        <w:t>Regulamentul de organizare și funcționare al MD NCP-EQF</w:t>
      </w:r>
      <w:r w:rsidRPr="00AC6FCF">
        <w:t xml:space="preserve"> </w:t>
      </w:r>
      <w:r w:rsidRPr="00AC6FCF">
        <w:rPr>
          <w:rFonts w:ascii="Times New Roman" w:eastAsia="Times New Roman" w:hAnsi="Times New Roman" w:cs="Times New Roman"/>
          <w:kern w:val="0"/>
          <w:lang w:eastAsia="ro-MD"/>
          <w14:ligatures w14:val="none"/>
        </w:rPr>
        <w:t xml:space="preserve">pentru </w:t>
      </w:r>
      <w:r>
        <w:rPr>
          <w:rFonts w:ascii="Times New Roman" w:eastAsia="Times New Roman" w:hAnsi="Times New Roman" w:cs="Times New Roman"/>
          <w:kern w:val="0"/>
          <w:lang w:eastAsia="ro-MD"/>
          <w14:ligatures w14:val="none"/>
        </w:rPr>
        <w:t>învăț</w:t>
      </w:r>
      <w:r w:rsidRPr="00AC6FCF">
        <w:rPr>
          <w:rFonts w:ascii="Times New Roman" w:eastAsia="Times New Roman" w:hAnsi="Times New Roman" w:cs="Times New Roman"/>
          <w:kern w:val="0"/>
          <w:lang w:eastAsia="ro-MD"/>
          <w14:ligatures w14:val="none"/>
        </w:rPr>
        <w:t>area pe tot parcursul vie</w:t>
      </w:r>
      <w:r>
        <w:rPr>
          <w:rFonts w:ascii="Times New Roman" w:eastAsia="Times New Roman" w:hAnsi="Times New Roman" w:cs="Times New Roman"/>
          <w:kern w:val="0"/>
          <w:lang w:eastAsia="ro-MD"/>
          <w14:ligatures w14:val="none"/>
        </w:rPr>
        <w:t>ț</w:t>
      </w:r>
      <w:r w:rsidRPr="00AC6FCF">
        <w:rPr>
          <w:rFonts w:ascii="Times New Roman" w:eastAsia="Times New Roman" w:hAnsi="Times New Roman" w:cs="Times New Roman"/>
          <w:kern w:val="0"/>
          <w:lang w:eastAsia="ro-MD"/>
          <w14:ligatures w14:val="none"/>
        </w:rPr>
        <w:t>ii</w:t>
      </w:r>
      <w:r w:rsidRPr="00F95CA8">
        <w:rPr>
          <w:rFonts w:ascii="Times New Roman" w:eastAsia="Times New Roman" w:hAnsi="Times New Roman" w:cs="Times New Roman"/>
          <w:kern w:val="0"/>
          <w:lang w:eastAsia="ro-MD"/>
          <w14:ligatures w14:val="none"/>
        </w:rPr>
        <w:t>, aprobat prin Ordinul MEC nr. 1717/2024 (</w:t>
      </w:r>
      <w:hyperlink r:id="rId10" w:history="1">
        <w:r w:rsidRPr="00502049">
          <w:rPr>
            <w:rStyle w:val="aff0"/>
            <w:rFonts w:ascii="Times New Roman" w:eastAsia="Times New Roman" w:hAnsi="Times New Roman" w:cs="Times New Roman"/>
            <w:kern w:val="0"/>
            <w:lang w:eastAsia="ro-MD"/>
            <w14:ligatures w14:val="none"/>
          </w:rPr>
          <w:t>link</w:t>
        </w:r>
      </w:hyperlink>
      <w:r w:rsidRPr="00F95CA8">
        <w:rPr>
          <w:rFonts w:ascii="Times New Roman" w:eastAsia="Times New Roman" w:hAnsi="Times New Roman" w:cs="Times New Roman"/>
          <w:kern w:val="0"/>
          <w:lang w:eastAsia="ro-MD"/>
          <w14:ligatures w14:val="none"/>
        </w:rPr>
        <w:t>)</w:t>
      </w:r>
    </w:p>
  </w:footnote>
  <w:footnote w:id="11">
    <w:p w14:paraId="04FE83B6" w14:textId="77777777" w:rsidR="00BC706E" w:rsidRPr="009E71C1" w:rsidRDefault="00BC706E" w:rsidP="0004685C">
      <w:pPr>
        <w:pStyle w:val="afa"/>
        <w:rPr>
          <w:rFonts w:ascii="Times New Roman" w:hAnsi="Times New Roman" w:cs="Times New Roman"/>
        </w:rPr>
      </w:pPr>
      <w:r>
        <w:rPr>
          <w:rStyle w:val="afc"/>
        </w:rPr>
        <w:footnoteRef/>
      </w:r>
      <w:r>
        <w:t xml:space="preserve"> </w:t>
      </w:r>
      <w:r w:rsidRPr="009E71C1">
        <w:rPr>
          <w:rFonts w:ascii="Times New Roman" w:hAnsi="Times New Roman" w:cs="Times New Roman"/>
        </w:rPr>
        <w:t>Ordinul nr. 944/2024 cu privire la constituirea Grupului de lucru pentru elaborarea Raportului de referențiere a CNC Ia EQF/QF-EHEA (</w:t>
      </w:r>
      <w:hyperlink r:id="rId11" w:history="1">
        <w:r w:rsidRPr="009E71C1">
          <w:rPr>
            <w:rStyle w:val="aff0"/>
            <w:rFonts w:ascii="Times New Roman" w:hAnsi="Times New Roman" w:cs="Times New Roman"/>
          </w:rPr>
          <w:t>link</w:t>
        </w:r>
      </w:hyperlink>
      <w:r w:rsidRPr="009E71C1">
        <w:rPr>
          <w:rFonts w:ascii="Times New Roman" w:hAnsi="Times New Roman" w:cs="Times New Roman"/>
        </w:rPr>
        <w:t>)</w:t>
      </w:r>
    </w:p>
  </w:footnote>
  <w:footnote w:id="12">
    <w:p w14:paraId="330FA14E" w14:textId="77777777" w:rsidR="00BC706E" w:rsidRDefault="00BC706E" w:rsidP="0004685C">
      <w:pPr>
        <w:pStyle w:val="afa"/>
      </w:pPr>
      <w:r>
        <w:rPr>
          <w:rStyle w:val="afc"/>
        </w:rPr>
        <w:footnoteRef/>
      </w:r>
      <w:r>
        <w:t xml:space="preserve"> </w:t>
      </w:r>
      <w:r w:rsidRPr="003F1D74">
        <w:rPr>
          <w:rFonts w:ascii="Times New Roman" w:hAnsi="Times New Roman" w:cs="Times New Roman"/>
        </w:rPr>
        <w:t>Ordinul nr. 1623/2024 cu privire la Raportul de referențiere a Cadrului Național al Calificărilor (</w:t>
      </w:r>
      <w:hyperlink r:id="rId12" w:history="1">
        <w:r w:rsidRPr="0007449A">
          <w:rPr>
            <w:rStyle w:val="aff0"/>
            <w:rFonts w:ascii="Times New Roman" w:hAnsi="Times New Roman" w:cs="Times New Roman"/>
          </w:rPr>
          <w:t>link</w:t>
        </w:r>
      </w:hyperlink>
      <w:r w:rsidRPr="003F1D74">
        <w:rPr>
          <w:rFonts w:ascii="Times New Roman" w:hAnsi="Times New Roman" w:cs="Times New Roman"/>
        </w:rPr>
        <w:t>)</w:t>
      </w:r>
    </w:p>
  </w:footnote>
  <w:footnote w:id="13">
    <w:p w14:paraId="79ABEC0C" w14:textId="77777777" w:rsidR="00BC706E" w:rsidRDefault="00BC706E" w:rsidP="0004685C">
      <w:pPr>
        <w:pStyle w:val="afa"/>
        <w:jc w:val="both"/>
      </w:pPr>
      <w:r>
        <w:rPr>
          <w:rStyle w:val="afc"/>
        </w:rPr>
        <w:footnoteRef/>
      </w:r>
      <w:r>
        <w:t xml:space="preserve"> </w:t>
      </w:r>
      <w:r w:rsidRPr="007A3AFE">
        <w:rPr>
          <w:rFonts w:ascii="Times New Roman" w:hAnsi="Times New Roman" w:cs="Times New Roman"/>
        </w:rPr>
        <w:t>EQF Advisory Group este structura europeană de coordonare instituită de Comisia Europeană pentru implementarea și monitorizarea Cadrului European al Calificărilor (EQF). Grupul reunește reprezentanți ai statelor membre, ai țărilor partenere și ai organizațiilor europene relevante (CEDEFOP, ETF, CE, Consiliul Europei, UNESCO), având rolul de a asigura coerența proceselor de referențiere și schimbul de bune practici.</w:t>
      </w:r>
      <w:r>
        <w:rPr>
          <w:rFonts w:ascii="Times New Roman" w:hAnsi="Times New Roman" w:cs="Times New Roman"/>
        </w:rPr>
        <w:t xml:space="preserve"> </w:t>
      </w:r>
      <w:r w:rsidRPr="005D28D6">
        <w:rPr>
          <w:rFonts w:ascii="Times New Roman" w:hAnsi="Times New Roman" w:cs="Times New Roman"/>
          <w:i/>
          <w:iCs/>
        </w:rPr>
        <w:t xml:space="preserve">Sursa: The European Qualifications Framework: supporting learning, work and cross-border mobility </w:t>
      </w:r>
      <w:r>
        <w:rPr>
          <w:rFonts w:ascii="Times New Roman" w:hAnsi="Times New Roman" w:cs="Times New Roman"/>
        </w:rPr>
        <w:t>(</w:t>
      </w:r>
      <w:hyperlink r:id="rId13" w:history="1">
        <w:r w:rsidRPr="00002903">
          <w:rPr>
            <w:rStyle w:val="aff0"/>
            <w:rFonts w:ascii="Times New Roman" w:hAnsi="Times New Roman" w:cs="Times New Roman"/>
          </w:rPr>
          <w:t>link</w:t>
        </w:r>
      </w:hyperlink>
      <w:r>
        <w:rPr>
          <w:rFonts w:ascii="Times New Roman" w:hAnsi="Times New Roman" w:cs="Times New Roman"/>
        </w:rPr>
        <w:t>)</w:t>
      </w:r>
    </w:p>
  </w:footnote>
  <w:footnote w:id="14">
    <w:p w14:paraId="538B89D6" w14:textId="77777777" w:rsidR="00BC706E" w:rsidRPr="001F6026" w:rsidRDefault="00BC706E" w:rsidP="0004685C">
      <w:pPr>
        <w:pStyle w:val="afa"/>
      </w:pPr>
      <w:r w:rsidRPr="001F6026">
        <w:rPr>
          <w:rStyle w:val="afc"/>
        </w:rPr>
        <w:footnoteRef/>
      </w:r>
      <w:r w:rsidRPr="001F6026">
        <w:t xml:space="preserve"> </w:t>
      </w:r>
      <w:r w:rsidRPr="001F6026">
        <w:rPr>
          <w:rFonts w:ascii="Times New Roman" w:eastAsia="Times New Roman" w:hAnsi="Times New Roman" w:cs="Times New Roman"/>
          <w:i/>
          <w:iCs/>
          <w:kern w:val="0"/>
          <w:lang w:eastAsia="ro-MD"/>
          <w14:ligatures w14:val="none"/>
        </w:rPr>
        <w:t>Acquis-ul comunitar</w:t>
      </w:r>
      <w:r w:rsidRPr="001F6026">
        <w:rPr>
          <w:rFonts w:ascii="Times New Roman" w:eastAsia="Times New Roman" w:hAnsi="Times New Roman" w:cs="Times New Roman"/>
          <w:kern w:val="0"/>
          <w:lang w:eastAsia="ro-MD"/>
          <w14:ligatures w14:val="none"/>
        </w:rPr>
        <w:t xml:space="preserve"> reprezintă ansamblul drepturilor și obligațiilor comune pe care statele membre ale Uniunii Europene le aplică și le respectă, incluzând legislația, standardele, politicile, practicile și acordurile internaționale ale UE. În procesul de aderare, țările candidate trebuie să preia și să implementeze integral acquis-ul comunitar, structurat pe domenii tematice (capitole de negociere).</w:t>
      </w:r>
    </w:p>
  </w:footnote>
  <w:footnote w:id="15">
    <w:p w14:paraId="2B33ABCA" w14:textId="77777777" w:rsidR="00BC706E" w:rsidRPr="00683155" w:rsidRDefault="00BC706E" w:rsidP="0004685C">
      <w:pPr>
        <w:pStyle w:val="afa"/>
        <w:rPr>
          <w:rFonts w:ascii="Times New Roman" w:hAnsi="Times New Roman" w:cs="Times New Roman"/>
        </w:rPr>
      </w:pPr>
      <w:r>
        <w:rPr>
          <w:rStyle w:val="afc"/>
        </w:rPr>
        <w:footnoteRef/>
      </w:r>
      <w:r>
        <w:t xml:space="preserve"> </w:t>
      </w:r>
      <w:r w:rsidRPr="00683155">
        <w:rPr>
          <w:rFonts w:ascii="Times New Roman" w:hAnsi="Times New Roman" w:cs="Times New Roman"/>
        </w:rPr>
        <w:t xml:space="preserve">Strategia de dezvoltare </w:t>
      </w:r>
      <w:r>
        <w:rPr>
          <w:rFonts w:ascii="Times New Roman" w:hAnsi="Times New Roman" w:cs="Times New Roman"/>
        </w:rPr>
        <w:t>”</w:t>
      </w:r>
      <w:r w:rsidRPr="00683155">
        <w:rPr>
          <w:rFonts w:ascii="Times New Roman" w:hAnsi="Times New Roman" w:cs="Times New Roman"/>
        </w:rPr>
        <w:t>Educația 2030</w:t>
      </w:r>
      <w:r>
        <w:rPr>
          <w:rFonts w:ascii="Times New Roman" w:hAnsi="Times New Roman" w:cs="Times New Roman"/>
        </w:rPr>
        <w:t xml:space="preserve">” </w:t>
      </w:r>
      <w:r w:rsidRPr="006C4403">
        <w:rPr>
          <w:rFonts w:ascii="Times New Roman" w:hAnsi="Times New Roman" w:cs="Times New Roman"/>
        </w:rPr>
        <w:t>și a Programului de implementare</w:t>
      </w:r>
      <w:r>
        <w:rPr>
          <w:rFonts w:ascii="Times New Roman" w:hAnsi="Times New Roman" w:cs="Times New Roman"/>
        </w:rPr>
        <w:t xml:space="preserve"> </w:t>
      </w:r>
      <w:r w:rsidRPr="006C4403">
        <w:rPr>
          <w:rFonts w:ascii="Times New Roman" w:hAnsi="Times New Roman" w:cs="Times New Roman"/>
        </w:rPr>
        <w:t>a acesteia pentru anii 2023-2025</w:t>
      </w:r>
      <w:r>
        <w:rPr>
          <w:rFonts w:ascii="Times New Roman" w:hAnsi="Times New Roman" w:cs="Times New Roman"/>
        </w:rPr>
        <w:t>, aprobată prin</w:t>
      </w:r>
      <w:r w:rsidRPr="00683155">
        <w:rPr>
          <w:rFonts w:ascii="Times New Roman" w:hAnsi="Times New Roman" w:cs="Times New Roman"/>
        </w:rPr>
        <w:t xml:space="preserve"> </w:t>
      </w:r>
      <w:r>
        <w:rPr>
          <w:rStyle w:val="af9"/>
          <w:rFonts w:ascii="Times New Roman" w:eastAsiaTheme="majorEastAsia" w:hAnsi="Times New Roman" w:cs="Times New Roman"/>
          <w:b w:val="0"/>
          <w:bCs w:val="0"/>
        </w:rPr>
        <w:t>HG</w:t>
      </w:r>
      <w:r w:rsidRPr="00061C39">
        <w:rPr>
          <w:rStyle w:val="af9"/>
          <w:rFonts w:ascii="Times New Roman" w:eastAsiaTheme="majorEastAsia" w:hAnsi="Times New Roman" w:cs="Times New Roman"/>
          <w:b w:val="0"/>
          <w:bCs w:val="0"/>
        </w:rPr>
        <w:t xml:space="preserve"> nr. 114/2023</w:t>
      </w:r>
      <w:r>
        <w:rPr>
          <w:rStyle w:val="af9"/>
          <w:rFonts w:ascii="Times New Roman" w:eastAsiaTheme="majorEastAsia" w:hAnsi="Times New Roman" w:cs="Times New Roman"/>
          <w:b w:val="0"/>
          <w:bCs w:val="0"/>
        </w:rPr>
        <w:t xml:space="preserve"> </w:t>
      </w:r>
      <w:r w:rsidRPr="00683155">
        <w:rPr>
          <w:rStyle w:val="af9"/>
          <w:rFonts w:ascii="Times New Roman" w:eastAsiaTheme="majorEastAsia" w:hAnsi="Times New Roman" w:cs="Times New Roman"/>
          <w:b w:val="0"/>
          <w:bCs w:val="0"/>
        </w:rPr>
        <w:t>(</w:t>
      </w:r>
      <w:hyperlink r:id="rId14" w:history="1">
        <w:r w:rsidRPr="00683155">
          <w:rPr>
            <w:rStyle w:val="aff0"/>
            <w:rFonts w:ascii="Times New Roman" w:eastAsiaTheme="majorEastAsia" w:hAnsi="Times New Roman" w:cs="Times New Roman"/>
          </w:rPr>
          <w:t>link</w:t>
        </w:r>
      </w:hyperlink>
      <w:r w:rsidRPr="00683155">
        <w:rPr>
          <w:rStyle w:val="af9"/>
          <w:rFonts w:ascii="Times New Roman" w:eastAsiaTheme="majorEastAsia" w:hAnsi="Times New Roman" w:cs="Times New Roman"/>
          <w:b w:val="0"/>
          <w:bCs w:val="0"/>
        </w:rPr>
        <w:t>)</w:t>
      </w:r>
      <w:r w:rsidRPr="00683155">
        <w:rPr>
          <w:rStyle w:val="af9"/>
          <w:rFonts w:ascii="Times New Roman" w:eastAsiaTheme="majorEastAsia" w:hAnsi="Times New Roman" w:cs="Times New Roman"/>
        </w:rPr>
        <w:t xml:space="preserve"> </w:t>
      </w:r>
    </w:p>
  </w:footnote>
  <w:footnote w:id="16">
    <w:p w14:paraId="78521E13" w14:textId="77777777" w:rsidR="00BC706E" w:rsidRDefault="00BC706E" w:rsidP="0004685C">
      <w:pPr>
        <w:pStyle w:val="afa"/>
      </w:pPr>
      <w:r>
        <w:rPr>
          <w:rStyle w:val="afc"/>
        </w:rPr>
        <w:footnoteRef/>
      </w:r>
      <w:r>
        <w:t xml:space="preserve"> </w:t>
      </w:r>
      <w:r w:rsidRPr="00556A40">
        <w:rPr>
          <w:rFonts w:ascii="Times New Roman" w:hAnsi="Times New Roman" w:cs="Times New Roman"/>
        </w:rPr>
        <w:t>Programul național pentru ocuparea forței de muncă 2022–2026 și Planul de acțiuni privind implementarea acestuia, aprobat prin HG nr. 785/2022 (</w:t>
      </w:r>
      <w:hyperlink r:id="rId15" w:history="1">
        <w:r w:rsidRPr="00556A40">
          <w:rPr>
            <w:rStyle w:val="aff0"/>
            <w:rFonts w:ascii="Times New Roman" w:hAnsi="Times New Roman" w:cs="Times New Roman"/>
          </w:rPr>
          <w:t>link</w:t>
        </w:r>
      </w:hyperlink>
      <w:r w:rsidRPr="00556A40">
        <w:rPr>
          <w:rFonts w:ascii="Times New Roman" w:hAnsi="Times New Roman" w:cs="Times New Roman"/>
        </w:rPr>
        <w:t>)</w:t>
      </w:r>
    </w:p>
  </w:footnote>
  <w:footnote w:id="17">
    <w:p w14:paraId="0158B9DD" w14:textId="77777777" w:rsidR="00BC706E" w:rsidRPr="00C95AF3" w:rsidRDefault="00BC706E" w:rsidP="0004685C">
      <w:pPr>
        <w:pStyle w:val="afa"/>
        <w:rPr>
          <w:rFonts w:ascii="Times New Roman" w:hAnsi="Times New Roman" w:cs="Times New Roman"/>
        </w:rPr>
      </w:pPr>
      <w:r>
        <w:rPr>
          <w:rStyle w:val="afc"/>
        </w:rPr>
        <w:footnoteRef/>
      </w:r>
      <w:r>
        <w:t xml:space="preserve"> </w:t>
      </w:r>
      <w:r w:rsidRPr="00C95AF3">
        <w:rPr>
          <w:rFonts w:ascii="Times New Roman" w:hAnsi="Times New Roman" w:cs="Times New Roman"/>
        </w:rPr>
        <w:t>Program de activitate al Guvernului „Moldova Vremurilor Bune” 2021 (</w:t>
      </w:r>
      <w:hyperlink r:id="rId16" w:history="1">
        <w:r w:rsidRPr="00C95AF3">
          <w:rPr>
            <w:rStyle w:val="aff0"/>
            <w:rFonts w:ascii="Times New Roman" w:hAnsi="Times New Roman" w:cs="Times New Roman"/>
          </w:rPr>
          <w:t>link</w:t>
        </w:r>
      </w:hyperlink>
      <w:r w:rsidRPr="00C95AF3">
        <w:rPr>
          <w:rFonts w:ascii="Times New Roman" w:hAnsi="Times New Roman" w:cs="Times New Roman"/>
        </w:rPr>
        <w:t>)</w:t>
      </w:r>
    </w:p>
  </w:footnote>
  <w:footnote w:id="18">
    <w:p w14:paraId="43DF099C" w14:textId="77777777" w:rsidR="00BC706E" w:rsidRPr="00C95AF3" w:rsidRDefault="00BC706E" w:rsidP="0004685C">
      <w:pPr>
        <w:pStyle w:val="afa"/>
        <w:rPr>
          <w:rFonts w:ascii="Times New Roman" w:hAnsi="Times New Roman" w:cs="Times New Roman"/>
        </w:rPr>
      </w:pPr>
      <w:r w:rsidRPr="00C95AF3">
        <w:rPr>
          <w:rStyle w:val="afc"/>
          <w:rFonts w:ascii="Times New Roman" w:hAnsi="Times New Roman" w:cs="Times New Roman"/>
        </w:rPr>
        <w:footnoteRef/>
      </w:r>
      <w:r w:rsidRPr="00C95AF3">
        <w:rPr>
          <w:rFonts w:ascii="Times New Roman" w:hAnsi="Times New Roman" w:cs="Times New Roman"/>
        </w:rPr>
        <w:t xml:space="preserve"> </w:t>
      </w:r>
      <w:r w:rsidRPr="00C95AF3">
        <w:rPr>
          <w:rFonts w:ascii="Times New Roman" w:hAnsi="Times New Roman" w:cs="Times New Roman"/>
          <w:lang w:val="ro-MD"/>
        </w:rPr>
        <w:t>Strategia națională de dezvoltare „Moldova Europeană 2030”, Legea nr 315/2022 (</w:t>
      </w:r>
      <w:hyperlink r:id="rId17" w:history="1">
        <w:r w:rsidRPr="00C95AF3">
          <w:rPr>
            <w:rStyle w:val="aff0"/>
            <w:rFonts w:ascii="Times New Roman" w:hAnsi="Times New Roman" w:cs="Times New Roman"/>
            <w:lang w:val="ro-MD"/>
          </w:rPr>
          <w:t>link</w:t>
        </w:r>
      </w:hyperlink>
      <w:r w:rsidRPr="00C95AF3">
        <w:rPr>
          <w:rFonts w:ascii="Times New Roman" w:hAnsi="Times New Roman" w:cs="Times New Roman"/>
          <w:lang w:val="ro-MD"/>
        </w:rPr>
        <w:t>)</w:t>
      </w:r>
    </w:p>
  </w:footnote>
  <w:footnote w:id="19">
    <w:p w14:paraId="5E807399" w14:textId="77777777" w:rsidR="00BC706E" w:rsidRPr="009D6D49" w:rsidRDefault="00BC706E" w:rsidP="0004685C">
      <w:pPr>
        <w:pStyle w:val="afa"/>
        <w:rPr>
          <w:rFonts w:ascii="Times New Roman" w:hAnsi="Times New Roman" w:cs="Times New Roman"/>
        </w:rPr>
      </w:pPr>
      <w:r w:rsidRPr="00C95AF3">
        <w:rPr>
          <w:rStyle w:val="afc"/>
          <w:rFonts w:ascii="Times New Roman" w:hAnsi="Times New Roman" w:cs="Times New Roman"/>
        </w:rPr>
        <w:footnoteRef/>
      </w:r>
      <w:r w:rsidRPr="00C95AF3">
        <w:rPr>
          <w:rFonts w:ascii="Times New Roman" w:hAnsi="Times New Roman" w:cs="Times New Roman"/>
        </w:rPr>
        <w:t xml:space="preserve"> Programul privind gestionarea fluxului migrațional, azilului și integrării străinilor 2022–2025, aprobat</w:t>
      </w:r>
      <w:r w:rsidRPr="009D6D49">
        <w:rPr>
          <w:rFonts w:ascii="Times New Roman" w:hAnsi="Times New Roman" w:cs="Times New Roman"/>
        </w:rPr>
        <w:t xml:space="preserve"> prin HG 808/2022 (</w:t>
      </w:r>
      <w:hyperlink r:id="rId18" w:history="1">
        <w:r w:rsidRPr="009D6D49">
          <w:rPr>
            <w:rStyle w:val="aff0"/>
            <w:rFonts w:ascii="Times New Roman" w:hAnsi="Times New Roman" w:cs="Times New Roman"/>
          </w:rPr>
          <w:t>link</w:t>
        </w:r>
      </w:hyperlink>
      <w:r w:rsidRPr="009D6D49">
        <w:rPr>
          <w:rFonts w:ascii="Times New Roman" w:hAnsi="Times New Roman" w:cs="Times New Roman"/>
        </w:rPr>
        <w:t>)</w:t>
      </w:r>
    </w:p>
  </w:footnote>
  <w:footnote w:id="20">
    <w:p w14:paraId="00DF964B" w14:textId="77777777" w:rsidR="00BC706E" w:rsidRDefault="00BC706E" w:rsidP="0004685C">
      <w:pPr>
        <w:pStyle w:val="afa"/>
      </w:pPr>
      <w:r>
        <w:rPr>
          <w:rStyle w:val="afc"/>
        </w:rPr>
        <w:footnoteRef/>
      </w:r>
      <w:r>
        <w:t xml:space="preserve"> </w:t>
      </w:r>
      <w:r w:rsidRPr="00E62CBE">
        <w:rPr>
          <w:rFonts w:ascii="Times New Roman" w:hAnsi="Times New Roman" w:cs="Times New Roman"/>
        </w:rPr>
        <w:t>Programul național de stimulare a revenirilor și (re)integrării cetățenilor RM implicați în migrație 2022–2026, aprobat prin HG 674/2023</w:t>
      </w:r>
      <w:r>
        <w:rPr>
          <w:rFonts w:ascii="Times New Roman" w:hAnsi="Times New Roman" w:cs="Times New Roman"/>
        </w:rPr>
        <w:t xml:space="preserve"> (</w:t>
      </w:r>
      <w:hyperlink r:id="rId19" w:history="1">
        <w:r w:rsidRPr="00EA23C9">
          <w:rPr>
            <w:rStyle w:val="aff0"/>
            <w:rFonts w:ascii="Times New Roman" w:hAnsi="Times New Roman" w:cs="Times New Roman"/>
          </w:rPr>
          <w:t>link</w:t>
        </w:r>
      </w:hyperlink>
      <w:r>
        <w:rPr>
          <w:rFonts w:ascii="Times New Roman" w:hAnsi="Times New Roman" w:cs="Times New Roman"/>
        </w:rPr>
        <w:t>)</w:t>
      </w:r>
    </w:p>
  </w:footnote>
  <w:footnote w:id="21">
    <w:p w14:paraId="1C956954" w14:textId="77777777" w:rsidR="00BC706E" w:rsidRPr="003C6C7A" w:rsidRDefault="00BC706E" w:rsidP="0004685C">
      <w:pPr>
        <w:pStyle w:val="afa"/>
        <w:rPr>
          <w:rFonts w:ascii="Times New Roman" w:hAnsi="Times New Roman" w:cs="Times New Roman"/>
        </w:rPr>
      </w:pPr>
      <w:r w:rsidRPr="00683155">
        <w:rPr>
          <w:rStyle w:val="afc"/>
          <w:rFonts w:ascii="Times New Roman" w:hAnsi="Times New Roman" w:cs="Times New Roman"/>
        </w:rPr>
        <w:footnoteRef/>
      </w:r>
      <w:r w:rsidRPr="00683155">
        <w:rPr>
          <w:rFonts w:ascii="Times New Roman" w:hAnsi="Times New Roman" w:cs="Times New Roman"/>
        </w:rPr>
        <w:t xml:space="preserve"> </w:t>
      </w:r>
      <w:r w:rsidRPr="003C6C7A">
        <w:rPr>
          <w:rFonts w:ascii="Times New Roman" w:hAnsi="Times New Roman" w:cs="Times New Roman"/>
        </w:rPr>
        <w:t>Programul de dezvoltare a educației incluzive în Republica Moldova pentru anii (2024–2027)</w:t>
      </w:r>
      <w:r>
        <w:rPr>
          <w:rFonts w:ascii="Times New Roman" w:hAnsi="Times New Roman" w:cs="Times New Roman"/>
        </w:rPr>
        <w:t>,</w:t>
      </w:r>
      <w:r w:rsidRPr="003C6C7A">
        <w:rPr>
          <w:rFonts w:ascii="Times New Roman" w:hAnsi="Times New Roman" w:cs="Times New Roman"/>
        </w:rPr>
        <w:t xml:space="preserve"> </w:t>
      </w:r>
      <w:r>
        <w:rPr>
          <w:rFonts w:ascii="Times New Roman" w:hAnsi="Times New Roman" w:cs="Times New Roman"/>
        </w:rPr>
        <w:t>HG</w:t>
      </w:r>
      <w:r w:rsidRPr="00683155">
        <w:rPr>
          <w:rFonts w:ascii="Times New Roman" w:hAnsi="Times New Roman" w:cs="Times New Roman"/>
        </w:rPr>
        <w:t xml:space="preserve"> nr. 950/2023</w:t>
      </w:r>
      <w:r w:rsidRPr="003C6C7A">
        <w:rPr>
          <w:rFonts w:ascii="Times New Roman" w:hAnsi="Times New Roman" w:cs="Times New Roman"/>
        </w:rPr>
        <w:t xml:space="preserve"> (</w:t>
      </w:r>
      <w:hyperlink r:id="rId20" w:history="1">
        <w:r w:rsidRPr="003C6C7A">
          <w:rPr>
            <w:rStyle w:val="aff0"/>
            <w:rFonts w:ascii="Times New Roman" w:hAnsi="Times New Roman" w:cs="Times New Roman"/>
          </w:rPr>
          <w:t>link</w:t>
        </w:r>
      </w:hyperlink>
      <w:r w:rsidRPr="003C6C7A">
        <w:rPr>
          <w:rFonts w:ascii="Times New Roman" w:hAnsi="Times New Roman" w:cs="Times New Roman"/>
        </w:rPr>
        <w:t>)</w:t>
      </w:r>
    </w:p>
  </w:footnote>
  <w:footnote w:id="22">
    <w:p w14:paraId="2AF68A31" w14:textId="77777777" w:rsidR="00BC706E" w:rsidRPr="003C6C7A" w:rsidRDefault="00BC706E" w:rsidP="0004685C">
      <w:pPr>
        <w:pStyle w:val="afa"/>
        <w:rPr>
          <w:rFonts w:ascii="Times New Roman" w:hAnsi="Times New Roman" w:cs="Times New Roman"/>
        </w:rPr>
      </w:pPr>
      <w:r w:rsidRPr="003C6C7A">
        <w:rPr>
          <w:rStyle w:val="afc"/>
          <w:rFonts w:ascii="Times New Roman" w:hAnsi="Times New Roman" w:cs="Times New Roman"/>
        </w:rPr>
        <w:footnoteRef/>
      </w:r>
      <w:r w:rsidRPr="003C6C7A">
        <w:rPr>
          <w:rFonts w:ascii="Times New Roman" w:hAnsi="Times New Roman" w:cs="Times New Roman"/>
        </w:rPr>
        <w:t xml:space="preserve"> Strategia de dezvoltare a sectorului de tineret „Tineret 2030” și Programul privind implementarea acesteia pentru anii 2023–2026</w:t>
      </w:r>
      <w:r>
        <w:rPr>
          <w:rFonts w:ascii="Times New Roman" w:hAnsi="Times New Roman" w:cs="Times New Roman"/>
        </w:rPr>
        <w:t>,</w:t>
      </w:r>
      <w:r w:rsidRPr="003C6C7A">
        <w:rPr>
          <w:rFonts w:ascii="Times New Roman" w:hAnsi="Times New Roman" w:cs="Times New Roman"/>
        </w:rPr>
        <w:t xml:space="preserve"> HG nr. 168/2023 (</w:t>
      </w:r>
      <w:hyperlink r:id="rId21" w:history="1">
        <w:r w:rsidRPr="003C6C7A">
          <w:rPr>
            <w:rStyle w:val="aff0"/>
            <w:rFonts w:ascii="Times New Roman" w:hAnsi="Times New Roman" w:cs="Times New Roman"/>
          </w:rPr>
          <w:t>link</w:t>
        </w:r>
      </w:hyperlink>
      <w:r w:rsidRPr="003C6C7A">
        <w:rPr>
          <w:rFonts w:ascii="Times New Roman" w:hAnsi="Times New Roman" w:cs="Times New Roman"/>
        </w:rPr>
        <w:t>)</w:t>
      </w:r>
    </w:p>
  </w:footnote>
  <w:footnote w:id="23">
    <w:p w14:paraId="4F205480" w14:textId="77777777" w:rsidR="00BC706E" w:rsidRPr="00711C0B" w:rsidRDefault="00BC706E" w:rsidP="0004685C">
      <w:pPr>
        <w:pStyle w:val="afa"/>
        <w:rPr>
          <w:rFonts w:ascii="Times New Roman" w:hAnsi="Times New Roman" w:cs="Times New Roman"/>
        </w:rPr>
      </w:pPr>
      <w:r w:rsidRPr="00711C0B">
        <w:rPr>
          <w:rStyle w:val="afc"/>
          <w:rFonts w:ascii="Times New Roman" w:hAnsi="Times New Roman" w:cs="Times New Roman"/>
        </w:rPr>
        <w:footnoteRef/>
      </w:r>
      <w:r w:rsidRPr="00711C0B">
        <w:rPr>
          <w:rFonts w:ascii="Times New Roman" w:hAnsi="Times New Roman" w:cs="Times New Roman"/>
        </w:rPr>
        <w:t xml:space="preserve"> Strategi</w:t>
      </w:r>
      <w:r>
        <w:rPr>
          <w:rFonts w:ascii="Times New Roman" w:hAnsi="Times New Roman" w:cs="Times New Roman"/>
        </w:rPr>
        <w:t>a</w:t>
      </w:r>
      <w:r w:rsidRPr="00711C0B">
        <w:rPr>
          <w:rFonts w:ascii="Times New Roman" w:hAnsi="Times New Roman" w:cs="Times New Roman"/>
        </w:rPr>
        <w:t xml:space="preserve"> de dezvoltare a domeniului afacerilor interne pentru anii 2022-2030</w:t>
      </w:r>
      <w:r>
        <w:rPr>
          <w:rFonts w:ascii="Times New Roman" w:hAnsi="Times New Roman" w:cs="Times New Roman"/>
        </w:rPr>
        <w:t>,</w:t>
      </w:r>
      <w:r w:rsidRPr="00711C0B">
        <w:rPr>
          <w:rFonts w:ascii="Times New Roman" w:hAnsi="Times New Roman" w:cs="Times New Roman"/>
        </w:rPr>
        <w:t xml:space="preserve"> HG nr. 658/2022 (</w:t>
      </w:r>
      <w:hyperlink r:id="rId22" w:history="1">
        <w:r w:rsidRPr="00711C0B">
          <w:rPr>
            <w:rStyle w:val="aff0"/>
            <w:rFonts w:ascii="Times New Roman" w:hAnsi="Times New Roman" w:cs="Times New Roman"/>
          </w:rPr>
          <w:t>link</w:t>
        </w:r>
      </w:hyperlink>
      <w:r w:rsidRPr="00711C0B">
        <w:rPr>
          <w:rFonts w:ascii="Times New Roman" w:hAnsi="Times New Roman" w:cs="Times New Roman"/>
        </w:rPr>
        <w:t>)</w:t>
      </w:r>
    </w:p>
  </w:footnote>
  <w:footnote w:id="24">
    <w:p w14:paraId="26569AC4" w14:textId="77777777" w:rsidR="00BC706E" w:rsidRDefault="00BC706E" w:rsidP="0004685C">
      <w:pPr>
        <w:pStyle w:val="afa"/>
      </w:pPr>
      <w:r w:rsidRPr="00711C0B">
        <w:rPr>
          <w:rStyle w:val="afc"/>
          <w:rFonts w:ascii="Times New Roman" w:hAnsi="Times New Roman" w:cs="Times New Roman"/>
        </w:rPr>
        <w:footnoteRef/>
      </w:r>
      <w:r w:rsidRPr="00711C0B">
        <w:rPr>
          <w:rFonts w:ascii="Times New Roman" w:hAnsi="Times New Roman" w:cs="Times New Roman"/>
        </w:rPr>
        <w:t xml:space="preserve"> Programul de consolidare a încrederii și siguranței societății prin formare profesională, integritate și digitalizarea sistemului afacerilor interne pentru anii 2022–2025</w:t>
      </w:r>
      <w:r>
        <w:rPr>
          <w:rFonts w:ascii="Times New Roman" w:hAnsi="Times New Roman" w:cs="Times New Roman"/>
        </w:rPr>
        <w:t>,</w:t>
      </w:r>
      <w:r w:rsidRPr="00711C0B">
        <w:rPr>
          <w:rFonts w:ascii="Times New Roman" w:hAnsi="Times New Roman" w:cs="Times New Roman"/>
        </w:rPr>
        <w:t xml:space="preserve"> </w:t>
      </w:r>
      <w:r>
        <w:rPr>
          <w:rFonts w:ascii="Times New Roman" w:hAnsi="Times New Roman" w:cs="Times New Roman"/>
        </w:rPr>
        <w:t>HG</w:t>
      </w:r>
      <w:r w:rsidRPr="00711C0B">
        <w:rPr>
          <w:rFonts w:ascii="Times New Roman" w:hAnsi="Times New Roman" w:cs="Times New Roman"/>
        </w:rPr>
        <w:t xml:space="preserve"> nr. 947/2022 (</w:t>
      </w:r>
      <w:hyperlink r:id="rId23" w:history="1">
        <w:r w:rsidRPr="001C0FEF">
          <w:rPr>
            <w:rStyle w:val="aff0"/>
            <w:rFonts w:ascii="Times New Roman" w:hAnsi="Times New Roman" w:cs="Times New Roman"/>
          </w:rPr>
          <w:t>link</w:t>
        </w:r>
      </w:hyperlink>
      <w:r w:rsidRPr="00711C0B">
        <w:rPr>
          <w:rFonts w:ascii="Times New Roman" w:hAnsi="Times New Roman" w:cs="Times New Roman"/>
        </w:rPr>
        <w:t>)</w:t>
      </w:r>
    </w:p>
  </w:footnote>
  <w:footnote w:id="25">
    <w:p w14:paraId="637C0E58" w14:textId="77777777" w:rsidR="00BC706E" w:rsidRDefault="00BC706E" w:rsidP="0004685C">
      <w:pPr>
        <w:pStyle w:val="afa"/>
      </w:pPr>
      <w:r>
        <w:rPr>
          <w:rStyle w:val="afc"/>
        </w:rPr>
        <w:footnoteRef/>
      </w:r>
      <w:r>
        <w:t xml:space="preserve"> </w:t>
      </w:r>
      <w:r w:rsidRPr="008B6450">
        <w:rPr>
          <w:rFonts w:ascii="Times New Roman" w:eastAsia="Times New Roman" w:hAnsi="Times New Roman" w:cs="Times New Roman"/>
          <w:kern w:val="0"/>
          <w:lang w:eastAsia="ro-MD"/>
          <w14:ligatures w14:val="none"/>
        </w:rPr>
        <w:t>Codului Educației al Republicii Moldova nr. 152/2014 (</w:t>
      </w:r>
      <w:hyperlink r:id="rId24" w:history="1">
        <w:r w:rsidRPr="008B6450">
          <w:rPr>
            <w:rStyle w:val="aff0"/>
            <w:rFonts w:ascii="Times New Roman" w:eastAsia="Times New Roman" w:hAnsi="Times New Roman" w:cs="Times New Roman"/>
            <w:kern w:val="0"/>
            <w:lang w:eastAsia="ro-MD"/>
            <w14:ligatures w14:val="none"/>
          </w:rPr>
          <w:t>link</w:t>
        </w:r>
      </w:hyperlink>
      <w:r w:rsidRPr="008B6450">
        <w:rPr>
          <w:rFonts w:ascii="Times New Roman" w:eastAsia="Times New Roman" w:hAnsi="Times New Roman" w:cs="Times New Roman"/>
          <w:kern w:val="0"/>
          <w:lang w:eastAsia="ro-MD"/>
          <w14:ligatures w14:val="none"/>
        </w:rPr>
        <w:t>)</w:t>
      </w:r>
    </w:p>
  </w:footnote>
  <w:footnote w:id="26">
    <w:p w14:paraId="293F2834" w14:textId="77777777" w:rsidR="00BC706E" w:rsidRDefault="00BC706E" w:rsidP="0004685C">
      <w:pPr>
        <w:pStyle w:val="afa"/>
      </w:pPr>
      <w:r>
        <w:rPr>
          <w:rStyle w:val="afc"/>
        </w:rPr>
        <w:footnoteRef/>
      </w:r>
      <w:r>
        <w:t xml:space="preserve"> </w:t>
      </w:r>
      <w:r w:rsidRPr="00D037A2">
        <w:rPr>
          <w:rFonts w:ascii="Times New Roman" w:hAnsi="Times New Roman" w:cs="Times New Roman"/>
        </w:rPr>
        <w:t>Legea nr. 110/2022</w:t>
      </w:r>
      <w:r>
        <w:rPr>
          <w:rFonts w:ascii="Times New Roman" w:hAnsi="Times New Roman" w:cs="Times New Roman"/>
        </w:rPr>
        <w:t>, Î</w:t>
      </w:r>
      <w:r w:rsidRPr="00D037A2">
        <w:rPr>
          <w:rFonts w:ascii="Times New Roman" w:hAnsi="Times New Roman" w:cs="Times New Roman"/>
        </w:rPr>
        <w:t>nvățământul dual (</w:t>
      </w:r>
      <w:hyperlink r:id="rId25" w:history="1">
        <w:r w:rsidRPr="00D037A2">
          <w:rPr>
            <w:rStyle w:val="aff0"/>
            <w:rFonts w:ascii="Times New Roman" w:hAnsi="Times New Roman" w:cs="Times New Roman"/>
          </w:rPr>
          <w:t>link</w:t>
        </w:r>
      </w:hyperlink>
      <w:r w:rsidRPr="00D037A2">
        <w:rPr>
          <w:rFonts w:ascii="Times New Roman" w:hAnsi="Times New Roman" w:cs="Times New Roman"/>
        </w:rPr>
        <w:t>)</w:t>
      </w:r>
    </w:p>
  </w:footnote>
  <w:footnote w:id="27">
    <w:p w14:paraId="76F60B62" w14:textId="77777777" w:rsidR="00BC706E" w:rsidRPr="00683155" w:rsidRDefault="00BC706E" w:rsidP="0004685C">
      <w:pPr>
        <w:pStyle w:val="afa"/>
        <w:rPr>
          <w:rFonts w:ascii="Times New Roman" w:hAnsi="Times New Roman" w:cs="Times New Roman"/>
        </w:rPr>
      </w:pPr>
      <w:r w:rsidRPr="00683155">
        <w:rPr>
          <w:rStyle w:val="afc"/>
          <w:rFonts w:ascii="Times New Roman" w:hAnsi="Times New Roman" w:cs="Times New Roman"/>
        </w:rPr>
        <w:footnoteRef/>
      </w:r>
      <w:r w:rsidRPr="00683155">
        <w:rPr>
          <w:rFonts w:ascii="Times New Roman" w:hAnsi="Times New Roman" w:cs="Times New Roman"/>
        </w:rPr>
        <w:t xml:space="preserve"> </w:t>
      </w:r>
      <w:r w:rsidRPr="00683155">
        <w:rPr>
          <w:rStyle w:val="af9"/>
          <w:rFonts w:ascii="Times New Roman" w:eastAsiaTheme="majorEastAsia" w:hAnsi="Times New Roman" w:cs="Times New Roman"/>
          <w:b w:val="0"/>
          <w:bCs w:val="0"/>
        </w:rPr>
        <w:t>HG nr. 330/2023</w:t>
      </w:r>
      <w:r>
        <w:rPr>
          <w:rFonts w:ascii="Times New Roman" w:hAnsi="Times New Roman" w:cs="Times New Roman"/>
        </w:rPr>
        <w:t xml:space="preserve">, </w:t>
      </w:r>
      <w:r w:rsidRPr="00683155">
        <w:rPr>
          <w:rStyle w:val="af9"/>
          <w:rFonts w:ascii="Times New Roman" w:eastAsiaTheme="majorEastAsia" w:hAnsi="Times New Roman" w:cs="Times New Roman"/>
          <w:b w:val="0"/>
          <w:bCs w:val="0"/>
        </w:rPr>
        <w:t>Cadrul Național al Calificărilor</w:t>
      </w:r>
      <w:r w:rsidRPr="00683155">
        <w:rPr>
          <w:rFonts w:ascii="Times New Roman" w:hAnsi="Times New Roman" w:cs="Times New Roman"/>
          <w:b/>
          <w:bCs/>
        </w:rPr>
        <w:t xml:space="preserve"> </w:t>
      </w:r>
      <w:r w:rsidRPr="00683155">
        <w:rPr>
          <w:rStyle w:val="af9"/>
          <w:rFonts w:ascii="Times New Roman" w:eastAsiaTheme="majorEastAsia" w:hAnsi="Times New Roman" w:cs="Times New Roman"/>
          <w:b w:val="0"/>
          <w:bCs w:val="0"/>
        </w:rPr>
        <w:t>(</w:t>
      </w:r>
      <w:hyperlink r:id="rId26" w:history="1">
        <w:r w:rsidRPr="00683155">
          <w:rPr>
            <w:rStyle w:val="aff0"/>
            <w:rFonts w:ascii="Times New Roman" w:eastAsiaTheme="majorEastAsia" w:hAnsi="Times New Roman" w:cs="Times New Roman"/>
          </w:rPr>
          <w:t>link</w:t>
        </w:r>
      </w:hyperlink>
      <w:r w:rsidRPr="00683155">
        <w:rPr>
          <w:rStyle w:val="af9"/>
          <w:rFonts w:ascii="Times New Roman" w:eastAsiaTheme="majorEastAsia" w:hAnsi="Times New Roman" w:cs="Times New Roman"/>
          <w:b w:val="0"/>
          <w:bCs w:val="0"/>
        </w:rPr>
        <w:t>)</w:t>
      </w:r>
    </w:p>
  </w:footnote>
  <w:footnote w:id="28">
    <w:p w14:paraId="581FAD28" w14:textId="77777777" w:rsidR="00BC706E" w:rsidRPr="00683155" w:rsidRDefault="00BC706E" w:rsidP="0004685C">
      <w:pPr>
        <w:pStyle w:val="afa"/>
        <w:rPr>
          <w:rFonts w:ascii="Times New Roman" w:hAnsi="Times New Roman" w:cs="Times New Roman"/>
        </w:rPr>
      </w:pPr>
      <w:r w:rsidRPr="00683155">
        <w:rPr>
          <w:rStyle w:val="afc"/>
          <w:rFonts w:ascii="Times New Roman" w:hAnsi="Times New Roman" w:cs="Times New Roman"/>
        </w:rPr>
        <w:footnoteRef/>
      </w:r>
      <w:r w:rsidRPr="00683155">
        <w:rPr>
          <w:rFonts w:ascii="Times New Roman" w:hAnsi="Times New Roman" w:cs="Times New Roman"/>
        </w:rPr>
        <w:t xml:space="preserve"> </w:t>
      </w:r>
      <w:r w:rsidRPr="00683155">
        <w:rPr>
          <w:rFonts w:ascii="Times New Roman" w:eastAsia="Times New Roman" w:hAnsi="Times New Roman" w:cs="Times New Roman"/>
          <w:kern w:val="0"/>
          <w:lang w:eastAsia="ro-MD"/>
          <w14:ligatures w14:val="none"/>
        </w:rPr>
        <w:t>HG nr. 1199/2018</w:t>
      </w:r>
      <w:r>
        <w:rPr>
          <w:rFonts w:ascii="Times New Roman" w:eastAsia="Times New Roman" w:hAnsi="Times New Roman" w:cs="Times New Roman"/>
          <w:kern w:val="0"/>
          <w:lang w:eastAsia="ro-MD"/>
          <w14:ligatures w14:val="none"/>
        </w:rPr>
        <w:t xml:space="preserve">, </w:t>
      </w:r>
      <w:r w:rsidRPr="00683155">
        <w:rPr>
          <w:rFonts w:ascii="Times New Roman" w:eastAsia="Times New Roman" w:hAnsi="Times New Roman" w:cs="Times New Roman"/>
          <w:kern w:val="0"/>
          <w:lang w:eastAsia="ro-MD"/>
          <w14:ligatures w14:val="none"/>
        </w:rPr>
        <w:t>Registrul național al calificărilor (</w:t>
      </w:r>
      <w:hyperlink r:id="rId27" w:history="1">
        <w:r w:rsidRPr="00683155">
          <w:rPr>
            <w:rStyle w:val="aff0"/>
            <w:rFonts w:ascii="Times New Roman" w:eastAsia="Times New Roman" w:hAnsi="Times New Roman" w:cs="Times New Roman"/>
            <w:kern w:val="0"/>
            <w:lang w:eastAsia="ro-MD"/>
            <w14:ligatures w14:val="none"/>
          </w:rPr>
          <w:t>link</w:t>
        </w:r>
      </w:hyperlink>
      <w:r w:rsidRPr="00683155">
        <w:rPr>
          <w:rFonts w:ascii="Times New Roman" w:eastAsia="Times New Roman" w:hAnsi="Times New Roman" w:cs="Times New Roman"/>
          <w:kern w:val="0"/>
          <w:lang w:eastAsia="ro-MD"/>
          <w14:ligatures w14:val="none"/>
        </w:rPr>
        <w:t>)</w:t>
      </w:r>
    </w:p>
  </w:footnote>
  <w:footnote w:id="29">
    <w:p w14:paraId="5242A96D" w14:textId="77777777" w:rsidR="00BC706E" w:rsidRPr="00683155" w:rsidRDefault="00BC706E" w:rsidP="0004685C">
      <w:pPr>
        <w:pStyle w:val="afa"/>
        <w:rPr>
          <w:rFonts w:ascii="Times New Roman" w:hAnsi="Times New Roman" w:cs="Times New Roman"/>
        </w:rPr>
      </w:pPr>
      <w:r w:rsidRPr="00683155">
        <w:rPr>
          <w:rStyle w:val="afc"/>
          <w:rFonts w:ascii="Times New Roman" w:hAnsi="Times New Roman" w:cs="Times New Roman"/>
        </w:rPr>
        <w:footnoteRef/>
      </w:r>
      <w:r w:rsidRPr="00683155">
        <w:rPr>
          <w:rFonts w:ascii="Times New Roman" w:hAnsi="Times New Roman" w:cs="Times New Roman"/>
        </w:rPr>
        <w:t xml:space="preserve"> HG nr. 222/2024</w:t>
      </w:r>
      <w:r>
        <w:rPr>
          <w:rFonts w:ascii="Times New Roman" w:hAnsi="Times New Roman" w:cs="Times New Roman"/>
        </w:rPr>
        <w:t xml:space="preserve">, </w:t>
      </w:r>
      <w:r w:rsidRPr="00683155">
        <w:rPr>
          <w:rFonts w:ascii="Times New Roman" w:hAnsi="Times New Roman" w:cs="Times New Roman"/>
        </w:rPr>
        <w:t>Regulamentului privind educația adulților (</w:t>
      </w:r>
      <w:hyperlink r:id="rId28" w:history="1">
        <w:r w:rsidRPr="00683155">
          <w:rPr>
            <w:rStyle w:val="aff0"/>
            <w:rFonts w:ascii="Times New Roman" w:hAnsi="Times New Roman" w:cs="Times New Roman"/>
          </w:rPr>
          <w:t>link</w:t>
        </w:r>
      </w:hyperlink>
      <w:r w:rsidRPr="00683155">
        <w:rPr>
          <w:rFonts w:ascii="Times New Roman" w:hAnsi="Times New Roman" w:cs="Times New Roman"/>
        </w:rPr>
        <w:t>)</w:t>
      </w:r>
    </w:p>
  </w:footnote>
  <w:footnote w:id="30">
    <w:p w14:paraId="626AA8E4" w14:textId="77777777" w:rsidR="00BC706E" w:rsidRDefault="00BC706E" w:rsidP="0004685C">
      <w:pPr>
        <w:pStyle w:val="afa"/>
      </w:pPr>
      <w:r w:rsidRPr="003C6C7A">
        <w:rPr>
          <w:rStyle w:val="afc"/>
          <w:rFonts w:ascii="Times New Roman" w:hAnsi="Times New Roman" w:cs="Times New Roman"/>
        </w:rPr>
        <w:footnoteRef/>
      </w:r>
      <w:r w:rsidRPr="003C6C7A">
        <w:rPr>
          <w:rFonts w:ascii="Times New Roman" w:hAnsi="Times New Roman" w:cs="Times New Roman"/>
        </w:rPr>
        <w:t xml:space="preserve"> Legea nr. 244/2017, </w:t>
      </w:r>
      <w:r>
        <w:rPr>
          <w:rFonts w:ascii="Times New Roman" w:eastAsia="Times New Roman" w:hAnsi="Times New Roman" w:cs="Times New Roman"/>
          <w:kern w:val="0"/>
          <w:lang w:eastAsia="ro-MD"/>
          <w14:ligatures w14:val="none"/>
        </w:rPr>
        <w:t>C</w:t>
      </w:r>
      <w:r w:rsidRPr="003C6C7A">
        <w:rPr>
          <w:rFonts w:ascii="Times New Roman" w:eastAsia="Times New Roman" w:hAnsi="Times New Roman" w:cs="Times New Roman"/>
          <w:kern w:val="0"/>
          <w:lang w:eastAsia="ro-MD"/>
          <w14:ligatures w14:val="none"/>
        </w:rPr>
        <w:t>omitetele sectoriale pentru formare profesională (</w:t>
      </w:r>
      <w:hyperlink r:id="rId29" w:history="1">
        <w:r w:rsidRPr="003C6C7A">
          <w:rPr>
            <w:rStyle w:val="aff0"/>
            <w:rFonts w:ascii="Times New Roman" w:eastAsia="Times New Roman" w:hAnsi="Times New Roman" w:cs="Times New Roman"/>
            <w:kern w:val="0"/>
            <w:lang w:eastAsia="ro-MD"/>
            <w14:ligatures w14:val="none"/>
          </w:rPr>
          <w:t>link)</w:t>
        </w:r>
      </w:hyperlink>
    </w:p>
  </w:footnote>
  <w:footnote w:id="31">
    <w:p w14:paraId="30DE1B0E" w14:textId="77777777" w:rsidR="00BC706E" w:rsidRDefault="00BC706E" w:rsidP="0004685C">
      <w:pPr>
        <w:pStyle w:val="afa"/>
      </w:pPr>
      <w:r>
        <w:rPr>
          <w:rStyle w:val="afc"/>
        </w:rPr>
        <w:footnoteRef/>
      </w:r>
      <w:r>
        <w:t xml:space="preserve"> </w:t>
      </w:r>
      <w:r w:rsidRPr="00040DE9">
        <w:rPr>
          <w:rFonts w:ascii="Times New Roman" w:hAnsi="Times New Roman" w:cs="Times New Roman"/>
        </w:rPr>
        <w:t>Legea nr. 105/2018, Promovarea ocupării forței de muncă și asigurarea de șomaj (</w:t>
      </w:r>
      <w:hyperlink r:id="rId30" w:history="1">
        <w:r w:rsidRPr="00040DE9">
          <w:rPr>
            <w:rStyle w:val="aff0"/>
            <w:rFonts w:ascii="Times New Roman" w:hAnsi="Times New Roman" w:cs="Times New Roman"/>
          </w:rPr>
          <w:t>link</w:t>
        </w:r>
      </w:hyperlink>
      <w:r w:rsidRPr="00040DE9">
        <w:rPr>
          <w:rFonts w:ascii="Times New Roman" w:hAnsi="Times New Roman" w:cs="Times New Roman"/>
        </w:rPr>
        <w:t>)</w:t>
      </w:r>
    </w:p>
  </w:footnote>
  <w:footnote w:id="32">
    <w:p w14:paraId="53C0B4F6" w14:textId="77777777" w:rsidR="00BC706E" w:rsidRPr="00BC4929" w:rsidRDefault="00BC706E" w:rsidP="0004685C">
      <w:pPr>
        <w:pStyle w:val="afa"/>
        <w:rPr>
          <w:rFonts w:ascii="Times New Roman" w:hAnsi="Times New Roman" w:cs="Times New Roman"/>
        </w:rPr>
      </w:pPr>
      <w:r>
        <w:rPr>
          <w:rStyle w:val="afc"/>
        </w:rPr>
        <w:footnoteRef/>
      </w:r>
      <w:r>
        <w:t xml:space="preserve"> </w:t>
      </w:r>
      <w:r w:rsidRPr="00BC4929">
        <w:rPr>
          <w:rFonts w:ascii="Times New Roman" w:hAnsi="Times New Roman" w:cs="Times New Roman"/>
        </w:rPr>
        <w:t>Legea nr. 239/2008, Transparența în procesul decizional (</w:t>
      </w:r>
      <w:hyperlink r:id="rId31" w:history="1">
        <w:r w:rsidRPr="00BC4929">
          <w:rPr>
            <w:rStyle w:val="aff0"/>
            <w:rFonts w:ascii="Times New Roman" w:hAnsi="Times New Roman" w:cs="Times New Roman"/>
          </w:rPr>
          <w:t>link</w:t>
        </w:r>
      </w:hyperlink>
      <w:r w:rsidRPr="00BC4929">
        <w:rPr>
          <w:rFonts w:ascii="Times New Roman" w:hAnsi="Times New Roman" w:cs="Times New Roman"/>
        </w:rPr>
        <w:t>)</w:t>
      </w:r>
    </w:p>
  </w:footnote>
  <w:footnote w:id="33">
    <w:p w14:paraId="2C3A0F09" w14:textId="28C7738D" w:rsidR="00BC706E" w:rsidRPr="001F6026" w:rsidRDefault="00BC706E">
      <w:pPr>
        <w:pStyle w:val="afa"/>
      </w:pPr>
      <w:r w:rsidRPr="001F6026">
        <w:rPr>
          <w:rStyle w:val="afc"/>
        </w:rPr>
        <w:footnoteRef/>
      </w:r>
      <w:r w:rsidRPr="001F6026">
        <w:t xml:space="preserve"> </w:t>
      </w:r>
      <w:r w:rsidRPr="001F6026">
        <w:rPr>
          <w:rFonts w:ascii="Times New Roman" w:hAnsi="Times New Roman" w:cs="Times New Roman"/>
        </w:rPr>
        <w:t xml:space="preserve">În documentele CE și Cedefop privind </w:t>
      </w:r>
      <w:r w:rsidRPr="001F6026">
        <w:rPr>
          <w:rStyle w:val="afd"/>
          <w:rFonts w:ascii="Times New Roman" w:hAnsi="Times New Roman" w:cs="Times New Roman"/>
        </w:rPr>
        <w:t>European Qualifications Framework</w:t>
      </w:r>
      <w:r w:rsidRPr="001F6026">
        <w:rPr>
          <w:rFonts w:ascii="Times New Roman" w:hAnsi="Times New Roman" w:cs="Times New Roman"/>
        </w:rPr>
        <w:t xml:space="preserve"> (EQF), echivalentul este </w:t>
      </w:r>
      <w:r w:rsidRPr="001F6026">
        <w:rPr>
          <w:rStyle w:val="afd"/>
          <w:rFonts w:ascii="Times New Roman" w:hAnsi="Times New Roman" w:cs="Times New Roman"/>
        </w:rPr>
        <w:t>"certified qualification"</w:t>
      </w:r>
      <w:r w:rsidRPr="001F6026">
        <w:rPr>
          <w:rFonts w:ascii="Times New Roman" w:hAnsi="Times New Roman" w:cs="Times New Roman"/>
        </w:rPr>
        <w:t xml:space="preserve"> sau </w:t>
      </w:r>
      <w:r w:rsidRPr="001F6026">
        <w:rPr>
          <w:rStyle w:val="afd"/>
          <w:rFonts w:ascii="Times New Roman" w:hAnsi="Times New Roman" w:cs="Times New Roman"/>
        </w:rPr>
        <w:t>"qualification awarded"</w:t>
      </w:r>
      <w:r w:rsidRPr="001F6026">
        <w:rPr>
          <w:rFonts w:ascii="Times New Roman" w:hAnsi="Times New Roman" w:cs="Times New Roman"/>
        </w:rPr>
        <w:t>, adică o calificare obținută și confirmată oficial de o autoritate competentă.</w:t>
      </w:r>
    </w:p>
  </w:footnote>
  <w:footnote w:id="34">
    <w:p w14:paraId="72520D03" w14:textId="47C1ACDE" w:rsidR="00BC706E" w:rsidRPr="006A6FB9" w:rsidRDefault="00BC706E">
      <w:pPr>
        <w:pStyle w:val="afa"/>
        <w:rPr>
          <w:rFonts w:ascii="Times New Roman" w:hAnsi="Times New Roman" w:cs="Times New Roman"/>
        </w:rPr>
      </w:pPr>
      <w:r>
        <w:rPr>
          <w:rStyle w:val="afc"/>
        </w:rPr>
        <w:footnoteRef/>
      </w:r>
      <w:r>
        <w:t xml:space="preserve"> </w:t>
      </w:r>
      <w:r w:rsidRPr="00CC3555">
        <w:rPr>
          <w:rFonts w:ascii="Times New Roman" w:eastAsia="Times New Roman" w:hAnsi="Times New Roman" w:cs="Times New Roman"/>
          <w:kern w:val="0"/>
          <w:lang w:eastAsia="ro-MD"/>
          <w14:ligatures w14:val="none"/>
        </w:rPr>
        <w:t xml:space="preserve">Metodologia privind evaluarea criterială prin descriptori în învățământul </w:t>
      </w:r>
      <w:r w:rsidRPr="006A6FB9">
        <w:rPr>
          <w:rFonts w:ascii="Times New Roman" w:eastAsia="Times New Roman" w:hAnsi="Times New Roman" w:cs="Times New Roman"/>
          <w:kern w:val="0"/>
          <w:lang w:eastAsia="ro-MD"/>
          <w14:ligatures w14:val="none"/>
        </w:rPr>
        <w:t>primar, clasele I-IV, Ordinul MEC nr. 1468/2019</w:t>
      </w:r>
      <w:r w:rsidRPr="006A6FB9">
        <w:rPr>
          <w:rFonts w:ascii="Times New Roman" w:hAnsi="Times New Roman" w:cs="Times New Roman"/>
        </w:rPr>
        <w:t xml:space="preserve"> (</w:t>
      </w:r>
      <w:hyperlink r:id="rId32" w:history="1">
        <w:r w:rsidRPr="006A6FB9">
          <w:rPr>
            <w:rStyle w:val="aff0"/>
            <w:rFonts w:ascii="Times New Roman" w:hAnsi="Times New Roman" w:cs="Times New Roman"/>
          </w:rPr>
          <w:t>link</w:t>
        </w:r>
      </w:hyperlink>
      <w:r w:rsidRPr="006A6FB9">
        <w:rPr>
          <w:rFonts w:ascii="Times New Roman" w:hAnsi="Times New Roman" w:cs="Times New Roman"/>
        </w:rPr>
        <w:t>)</w:t>
      </w:r>
    </w:p>
  </w:footnote>
  <w:footnote w:id="35">
    <w:p w14:paraId="6A7365B2" w14:textId="00FB0FC7" w:rsidR="00BC706E" w:rsidRDefault="00BC706E">
      <w:pPr>
        <w:pStyle w:val="afa"/>
      </w:pPr>
      <w:r w:rsidRPr="006A6FB9">
        <w:rPr>
          <w:rStyle w:val="afc"/>
          <w:rFonts w:ascii="Times New Roman" w:hAnsi="Times New Roman" w:cs="Times New Roman"/>
        </w:rPr>
        <w:footnoteRef/>
      </w:r>
      <w:r w:rsidRPr="006A6FB9">
        <w:rPr>
          <w:rFonts w:ascii="Times New Roman" w:hAnsi="Times New Roman" w:cs="Times New Roman"/>
        </w:rPr>
        <w:t xml:space="preserve"> </w:t>
      </w:r>
      <w:r w:rsidRPr="006A6FB9">
        <w:rPr>
          <w:rFonts w:ascii="Times New Roman" w:eastAsia="Times New Roman" w:hAnsi="Times New Roman" w:cs="Times New Roman"/>
          <w:kern w:val="0"/>
          <w:lang w:eastAsia="ro-MD"/>
          <w14:ligatures w14:val="none"/>
        </w:rPr>
        <w:t>Metodologie de evaluare a rezultatelor școlare, Ordinul MEC nr. 1399/2025 (</w:t>
      </w:r>
      <w:hyperlink r:id="rId33" w:history="1">
        <w:r w:rsidRPr="006A6FB9">
          <w:rPr>
            <w:rStyle w:val="aff0"/>
            <w:rFonts w:ascii="Times New Roman" w:eastAsia="Times New Roman" w:hAnsi="Times New Roman" w:cs="Times New Roman"/>
            <w:kern w:val="0"/>
            <w:lang w:eastAsia="ro-MD"/>
            <w14:ligatures w14:val="none"/>
          </w:rPr>
          <w:t>link</w:t>
        </w:r>
      </w:hyperlink>
      <w:r w:rsidRPr="006A6FB9">
        <w:rPr>
          <w:rFonts w:ascii="Times New Roman" w:eastAsia="Times New Roman" w:hAnsi="Times New Roman" w:cs="Times New Roman"/>
          <w:kern w:val="0"/>
          <w:lang w:eastAsia="ro-MD"/>
          <w14:ligatures w14:val="none"/>
        </w:rPr>
        <w:t>)</w:t>
      </w:r>
    </w:p>
  </w:footnote>
  <w:footnote w:id="36">
    <w:p w14:paraId="3D136940" w14:textId="79B2076B" w:rsidR="00BC706E" w:rsidRPr="001F6026" w:rsidRDefault="00BC706E">
      <w:pPr>
        <w:pStyle w:val="afa"/>
      </w:pPr>
      <w:r w:rsidRPr="001F6026">
        <w:rPr>
          <w:rStyle w:val="afc"/>
        </w:rPr>
        <w:footnoteRef/>
      </w:r>
      <w:r w:rsidRPr="001F6026">
        <w:t xml:space="preserve"> Idem, art. 95–96; Hotărârea Guvernului nr. 330/2023 privind aprobarea CNC.</w:t>
      </w:r>
    </w:p>
  </w:footnote>
  <w:footnote w:id="37">
    <w:p w14:paraId="61DD3F83" w14:textId="77777777" w:rsidR="00BC706E" w:rsidRPr="001F6026" w:rsidRDefault="00BC706E" w:rsidP="00812E51">
      <w:pPr>
        <w:pStyle w:val="afa"/>
      </w:pPr>
      <w:r w:rsidRPr="001F6026">
        <w:rPr>
          <w:rStyle w:val="afc"/>
        </w:rPr>
        <w:footnoteRef/>
      </w:r>
      <w:r w:rsidRPr="001F6026">
        <w:t xml:space="preserve"> Ordinul MEC nr. 1020/2023 privind aplicarea ECTS în învățământul superior și educația continuă.</w:t>
      </w:r>
    </w:p>
  </w:footnote>
  <w:footnote w:id="38">
    <w:p w14:paraId="6F5D6A82" w14:textId="383BEF7F" w:rsidR="00BC706E" w:rsidRPr="001F6026" w:rsidRDefault="00BC706E">
      <w:pPr>
        <w:pStyle w:val="afa"/>
      </w:pPr>
      <w:r w:rsidRPr="001F6026">
        <w:rPr>
          <w:rStyle w:val="afc"/>
        </w:rPr>
        <w:footnoteRef/>
      </w:r>
      <w:r w:rsidRPr="001F6026">
        <w:t xml:space="preserve"> Standards and Guidelines for Quality Assurance in the European Higher Education Area (ESG 2015).</w:t>
      </w:r>
    </w:p>
  </w:footnote>
  <w:footnote w:id="39">
    <w:p w14:paraId="48095A34" w14:textId="30F5A958" w:rsidR="00BC706E" w:rsidRPr="001F6026" w:rsidRDefault="00BC706E">
      <w:pPr>
        <w:pStyle w:val="afa"/>
      </w:pPr>
      <w:r w:rsidRPr="001F6026">
        <w:rPr>
          <w:rStyle w:val="afc"/>
        </w:rPr>
        <w:footnoteRef/>
      </w:r>
      <w:r w:rsidRPr="001F6026">
        <w:t xml:space="preserve"> MEC, Raport privind internaționalizarea învățământului superior (2023); Torino Process, Moldova (2023).</w:t>
      </w:r>
    </w:p>
  </w:footnote>
  <w:footnote w:id="40">
    <w:p w14:paraId="5DEF1279" w14:textId="72ACB76F" w:rsidR="00BC706E" w:rsidRPr="001F6026" w:rsidRDefault="00BC706E" w:rsidP="00EA7268">
      <w:pPr>
        <w:spacing w:before="100" w:beforeAutospacing="1" w:after="100" w:afterAutospacing="1" w:line="240" w:lineRule="auto"/>
        <w:rPr>
          <w:rFonts w:ascii="Times New Roman" w:eastAsia="Times New Roman" w:hAnsi="Times New Roman" w:cs="Times New Roman"/>
          <w:kern w:val="0"/>
          <w:sz w:val="24"/>
          <w:szCs w:val="24"/>
          <w:lang w:eastAsia="ro-MD"/>
          <w14:ligatures w14:val="none"/>
        </w:rPr>
      </w:pPr>
      <w:r w:rsidRPr="001F6026">
        <w:rPr>
          <w:rStyle w:val="afc"/>
        </w:rPr>
        <w:footnoteRef/>
      </w:r>
      <w:r w:rsidRPr="001F6026">
        <w:t xml:space="preserve"> </w:t>
      </w:r>
      <w:r w:rsidRPr="001F6026">
        <w:rPr>
          <w:rFonts w:ascii="Times New Roman" w:eastAsia="Times New Roman" w:hAnsi="Times New Roman" w:cs="Times New Roman"/>
          <w:kern w:val="0"/>
          <w:sz w:val="20"/>
          <w:szCs w:val="20"/>
          <w:lang w:eastAsia="ro-MD"/>
          <w14:ligatures w14:val="none"/>
        </w:rPr>
        <w:t xml:space="preserve">Recomandarea Consiliului Uniunii Europene din 16 iunie 2022 privind un cadru european pentru micro-credentials pentru învățare pe tot parcursul vieții și angajabilitate (2022/C 243/02). Proiectul </w:t>
      </w:r>
      <w:r w:rsidRPr="001F6026">
        <w:rPr>
          <w:rFonts w:ascii="Times New Roman" w:eastAsia="Times New Roman" w:hAnsi="Times New Roman" w:cs="Times New Roman"/>
          <w:b/>
          <w:bCs/>
          <w:kern w:val="0"/>
          <w:sz w:val="20"/>
          <w:szCs w:val="20"/>
          <w:lang w:eastAsia="ro-MD"/>
          <w14:ligatures w14:val="none"/>
        </w:rPr>
        <w:t>MICROBOL</w:t>
      </w:r>
      <w:r w:rsidRPr="001F6026">
        <w:rPr>
          <w:rFonts w:ascii="Times New Roman" w:eastAsia="Times New Roman" w:hAnsi="Times New Roman" w:cs="Times New Roman"/>
          <w:kern w:val="0"/>
          <w:sz w:val="20"/>
          <w:szCs w:val="20"/>
          <w:lang w:eastAsia="ro-MD"/>
          <w14:ligatures w14:val="none"/>
        </w:rPr>
        <w:t xml:space="preserve"> („Micro-credentials linked to tÎS Bologna Key Commitments”), derulat în parteneriat cu țările Spațiului European al Învățământului Superior, sprijină integrarea microcalificărilor în cadrele naționale ale calificărilor și în procesele Bologna, cu accent pe asigurarea calității și recunoaștere internațională. Republica Moldova participă la activitățile de dialog și peer learning din cadrul acestui proiect.</w:t>
      </w:r>
    </w:p>
  </w:footnote>
  <w:footnote w:id="41">
    <w:p w14:paraId="3E4605DF" w14:textId="3E714798" w:rsidR="00BC706E" w:rsidRDefault="00BC706E" w:rsidP="00C5314C">
      <w:pPr>
        <w:pStyle w:val="afa"/>
        <w:jc w:val="both"/>
      </w:pPr>
      <w:r>
        <w:rPr>
          <w:rStyle w:val="afc"/>
        </w:rPr>
        <w:footnoteRef/>
      </w:r>
      <w:r>
        <w:t xml:space="preserve"> </w:t>
      </w:r>
      <w:r w:rsidRPr="0036612C">
        <w:rPr>
          <w:rFonts w:ascii="Times New Roman" w:hAnsi="Times New Roman" w:cs="Times New Roman"/>
        </w:rPr>
        <w:t>The Bologna Follow-Up Group (BFUG) – Grupul de Monitorizare a Procesului Bologna – este structura care asigură coordonarea și monitorizarea implementării angajamentelor asumate de statele membre ale Spațiului European al Învățământului Superior (EHEA).</w:t>
      </w:r>
    </w:p>
  </w:footnote>
  <w:footnote w:id="42">
    <w:p w14:paraId="4FAEFE48" w14:textId="594F29F6" w:rsidR="00BC706E" w:rsidRPr="001F6026" w:rsidRDefault="00BC706E">
      <w:pPr>
        <w:pStyle w:val="afa"/>
      </w:pPr>
      <w:r w:rsidRPr="001F6026">
        <w:rPr>
          <w:rStyle w:val="afc"/>
        </w:rPr>
        <w:footnoteRef/>
      </w:r>
      <w:r w:rsidRPr="001F6026">
        <w:t xml:space="preserve"> </w:t>
      </w:r>
      <w:r w:rsidRPr="001F6026">
        <w:rPr>
          <w:rFonts w:ascii="Times New Roman" w:eastAsia="Times New Roman" w:hAnsi="Times New Roman" w:cs="Times New Roman"/>
          <w:kern w:val="0"/>
          <w:lang w:eastAsia="ro-MD"/>
          <w14:ligatures w14:val="none"/>
        </w:rPr>
        <w:t>Deși Metodologia a fost adoptată înainte de HG nr. 330/2023, ea completează și sprijină aplicarea acestuia. Hotărârea stabilește cadrul juridic și principiile generale ale CNC, iar Metodologia detaliază pașii concreți prin care aceste principii sunt puse în practică. Cele două documente se completează reciproc: HG oferă direcția strategică, iar Metodologia asigură implementarea tehnică și procedurală.</w:t>
      </w:r>
    </w:p>
  </w:footnote>
  <w:footnote w:id="43">
    <w:p w14:paraId="3B8B1EFC" w14:textId="77777777" w:rsidR="00BC706E" w:rsidRPr="00773400" w:rsidRDefault="00BC706E" w:rsidP="00FC4462">
      <w:pPr>
        <w:pStyle w:val="afa"/>
      </w:pPr>
      <w:r w:rsidRPr="001F6026">
        <w:rPr>
          <w:rStyle w:val="afc"/>
        </w:rPr>
        <w:footnoteRef/>
      </w:r>
      <w:r w:rsidRPr="001F6026">
        <w:t xml:space="preserve"> Raport de activitate pentru anul 2024 (</w:t>
      </w:r>
      <w:hyperlink r:id="rId34" w:history="1">
        <w:r w:rsidRPr="001F6026">
          <w:rPr>
            <w:rStyle w:val="aff0"/>
          </w:rPr>
          <w:t>link</w:t>
        </w:r>
      </w:hyperlink>
      <w:r w:rsidRPr="001F6026">
        <w:t>)</w:t>
      </w:r>
    </w:p>
  </w:footnote>
  <w:footnote w:id="44">
    <w:p w14:paraId="493A7EA9" w14:textId="41B160BE" w:rsidR="00BC706E" w:rsidRDefault="00BC706E" w:rsidP="00191FAD">
      <w:pPr>
        <w:pStyle w:val="afa"/>
        <w:jc w:val="both"/>
      </w:pPr>
      <w:r>
        <w:rPr>
          <w:rStyle w:val="afc"/>
        </w:rPr>
        <w:footnoteRef/>
      </w:r>
      <w:r>
        <w:t xml:space="preserve"> </w:t>
      </w:r>
      <w:r w:rsidRPr="00CD7B51">
        <w:rPr>
          <w:rFonts w:ascii="Times New Roman" w:eastAsia="Times New Roman" w:hAnsi="Times New Roman" w:cs="Times New Roman"/>
          <w:kern w:val="0"/>
          <w:lang w:val="ro-MD" w:eastAsia="ro-MD"/>
          <w14:ligatures w14:val="none"/>
        </w:rPr>
        <w:t>Ghid metodologic pentru transpunerea competențelor profesionale în rezultate ale învățării</w:t>
      </w:r>
      <w:r>
        <w:rPr>
          <w:rFonts w:ascii="Times New Roman" w:eastAsia="Times New Roman" w:hAnsi="Times New Roman" w:cs="Times New Roman"/>
          <w:kern w:val="0"/>
          <w:lang w:val="ro-MD" w:eastAsia="ro-MD"/>
          <w14:ligatures w14:val="none"/>
        </w:rPr>
        <w:t>,</w:t>
      </w:r>
      <w:r w:rsidRPr="00980E7B">
        <w:rPr>
          <w:rFonts w:ascii="Times New Roman" w:eastAsia="Times New Roman" w:hAnsi="Times New Roman" w:cs="Times New Roman"/>
          <w:kern w:val="0"/>
          <w:sz w:val="24"/>
          <w:szCs w:val="24"/>
          <w:lang w:val="ro-MD" w:eastAsia="ro-MD"/>
          <w14:ligatures w14:val="none"/>
        </w:rPr>
        <w:t xml:space="preserve"> </w:t>
      </w:r>
      <w:r w:rsidRPr="00980E7B">
        <w:rPr>
          <w:rFonts w:ascii="Times New Roman" w:eastAsia="Times New Roman" w:hAnsi="Times New Roman" w:cs="Times New Roman"/>
          <w:kern w:val="0"/>
          <w:lang w:val="ro-MD" w:eastAsia="ro-MD"/>
          <w14:ligatures w14:val="none"/>
        </w:rPr>
        <w:t>aprobat prin Ordinul MEC nr. 236/2022</w:t>
      </w:r>
      <w:r>
        <w:rPr>
          <w:rFonts w:ascii="Times New Roman" w:eastAsia="Times New Roman" w:hAnsi="Times New Roman" w:cs="Times New Roman"/>
          <w:kern w:val="0"/>
          <w:lang w:val="ro-MD" w:eastAsia="ro-MD"/>
          <w14:ligatures w14:val="none"/>
        </w:rPr>
        <w:t xml:space="preserve"> (</w:t>
      </w:r>
      <w:hyperlink r:id="rId35" w:history="1">
        <w:r w:rsidRPr="00377613">
          <w:rPr>
            <w:rStyle w:val="aff0"/>
            <w:rFonts w:ascii="Times New Roman" w:eastAsia="Times New Roman" w:hAnsi="Times New Roman" w:cs="Times New Roman"/>
            <w:kern w:val="0"/>
            <w:lang w:val="ro-MD" w:eastAsia="ro-MD"/>
            <w14:ligatures w14:val="none"/>
          </w:rPr>
          <w:t>link</w:t>
        </w:r>
      </w:hyperlink>
      <w:r>
        <w:rPr>
          <w:rFonts w:ascii="Times New Roman" w:eastAsia="Times New Roman" w:hAnsi="Times New Roman" w:cs="Times New Roman"/>
          <w:kern w:val="0"/>
          <w:lang w:val="ro-MD" w:eastAsia="ro-MD"/>
          <w14:ligatures w14:val="none"/>
        </w:rPr>
        <w:t>)</w:t>
      </w:r>
    </w:p>
  </w:footnote>
  <w:footnote w:id="45">
    <w:p w14:paraId="1C142CF7" w14:textId="40102B36" w:rsidR="00BC706E" w:rsidRDefault="00BC706E">
      <w:pPr>
        <w:pStyle w:val="afa"/>
      </w:pPr>
      <w:r>
        <w:rPr>
          <w:rStyle w:val="afc"/>
        </w:rPr>
        <w:footnoteRef/>
      </w:r>
      <w:r>
        <w:t xml:space="preserve"> </w:t>
      </w:r>
      <w:r w:rsidRPr="00E6245A">
        <w:rPr>
          <w:rFonts w:ascii="Times New Roman" w:eastAsia="Times New Roman" w:hAnsi="Times New Roman" w:cs="Times New Roman"/>
          <w:kern w:val="0"/>
          <w:lang w:val="ro-MD" w:eastAsia="ro-MD"/>
          <w14:ligatures w14:val="none"/>
        </w:rPr>
        <w:t>Metodologia de elaborare, validare și aprobare a standardelor de calificare</w:t>
      </w:r>
      <w:r>
        <w:rPr>
          <w:rFonts w:ascii="Times New Roman" w:eastAsia="Times New Roman" w:hAnsi="Times New Roman" w:cs="Times New Roman"/>
          <w:kern w:val="0"/>
          <w:lang w:val="ro-MD" w:eastAsia="ro-MD"/>
          <w14:ligatures w14:val="none"/>
        </w:rPr>
        <w:t>, aprobată prin Ordinul MEC, nr. 573/2022 (</w:t>
      </w:r>
      <w:hyperlink r:id="rId36" w:history="1">
        <w:r w:rsidRPr="004F21BC">
          <w:rPr>
            <w:rStyle w:val="aff0"/>
            <w:rFonts w:ascii="Times New Roman" w:eastAsia="Times New Roman" w:hAnsi="Times New Roman" w:cs="Times New Roman"/>
            <w:kern w:val="0"/>
            <w:lang w:val="ro-MD" w:eastAsia="ro-MD"/>
            <w14:ligatures w14:val="none"/>
          </w:rPr>
          <w:t>link</w:t>
        </w:r>
      </w:hyperlink>
      <w:r>
        <w:rPr>
          <w:rFonts w:ascii="Times New Roman" w:eastAsia="Times New Roman" w:hAnsi="Times New Roman" w:cs="Times New Roman"/>
          <w:kern w:val="0"/>
          <w:lang w:val="ro-MD" w:eastAsia="ro-MD"/>
          <w14:ligatures w14:val="none"/>
        </w:rPr>
        <w:t>)</w:t>
      </w:r>
    </w:p>
  </w:footnote>
  <w:footnote w:id="46">
    <w:p w14:paraId="0E582955" w14:textId="5C8D0F48" w:rsidR="00BC706E" w:rsidRPr="009112F0" w:rsidRDefault="00BC706E" w:rsidP="00191FAD">
      <w:pPr>
        <w:pStyle w:val="afa"/>
        <w:jc w:val="both"/>
        <w:rPr>
          <w:lang w:val="ro-MD"/>
        </w:rPr>
      </w:pPr>
      <w:r>
        <w:rPr>
          <w:rStyle w:val="afc"/>
        </w:rPr>
        <w:footnoteRef/>
      </w:r>
      <w:r>
        <w:t xml:space="preserve"> </w:t>
      </w:r>
      <w:r w:rsidRPr="00F8673A">
        <w:rPr>
          <w:rFonts w:ascii="Times New Roman" w:eastAsia="Times New Roman" w:hAnsi="Times New Roman" w:cs="Times New Roman"/>
          <w:kern w:val="0"/>
          <w:lang w:val="ro-MD" w:eastAsia="ro-MD"/>
          <w14:ligatures w14:val="none"/>
        </w:rPr>
        <w:t>Standard ocupațional „Electrician – Electronist Auto”</w:t>
      </w:r>
      <w:r>
        <w:rPr>
          <w:rFonts w:ascii="Times New Roman" w:eastAsia="Times New Roman" w:hAnsi="Times New Roman" w:cs="Times New Roman"/>
          <w:kern w:val="0"/>
          <w:lang w:val="ro-MD" w:eastAsia="ro-MD"/>
          <w14:ligatures w14:val="none"/>
        </w:rPr>
        <w:t>, aprobat prin Ordinul ME, n</w:t>
      </w:r>
      <w:r w:rsidRPr="00042E0F">
        <w:rPr>
          <w:rFonts w:ascii="Times New Roman" w:eastAsia="Times New Roman" w:hAnsi="Times New Roman" w:cs="Times New Roman"/>
          <w:kern w:val="0"/>
          <w:lang w:val="ro-MD" w:eastAsia="ro-MD"/>
          <w14:ligatures w14:val="none"/>
        </w:rPr>
        <w:t>r. 128</w:t>
      </w:r>
      <w:r>
        <w:rPr>
          <w:rFonts w:ascii="Times New Roman" w:eastAsia="Times New Roman" w:hAnsi="Times New Roman" w:cs="Times New Roman"/>
          <w:kern w:val="0"/>
          <w:lang w:val="ro-MD" w:eastAsia="ro-MD"/>
          <w14:ligatures w14:val="none"/>
        </w:rPr>
        <w:t>/</w:t>
      </w:r>
      <w:r w:rsidRPr="00042E0F">
        <w:rPr>
          <w:rFonts w:ascii="Times New Roman" w:eastAsia="Times New Roman" w:hAnsi="Times New Roman" w:cs="Times New Roman"/>
          <w:kern w:val="0"/>
          <w:lang w:val="ro-MD" w:eastAsia="ro-MD"/>
          <w14:ligatures w14:val="none"/>
        </w:rPr>
        <w:t>2021</w:t>
      </w:r>
      <w:r>
        <w:rPr>
          <w:rFonts w:ascii="Times New Roman" w:eastAsia="Times New Roman" w:hAnsi="Times New Roman" w:cs="Times New Roman"/>
          <w:kern w:val="0"/>
          <w:lang w:val="ro-MD" w:eastAsia="ro-MD"/>
          <w14:ligatures w14:val="none"/>
        </w:rPr>
        <w:t xml:space="preserve"> (</w:t>
      </w:r>
      <w:hyperlink r:id="rId37" w:history="1">
        <w:r w:rsidRPr="001359CA">
          <w:rPr>
            <w:rStyle w:val="aff0"/>
            <w:rFonts w:ascii="Times New Roman" w:eastAsia="Times New Roman" w:hAnsi="Times New Roman" w:cs="Times New Roman"/>
            <w:kern w:val="0"/>
            <w:lang w:val="ro-MD" w:eastAsia="ro-MD"/>
            <w14:ligatures w14:val="none"/>
          </w:rPr>
          <w:t>link</w:t>
        </w:r>
      </w:hyperlink>
      <w:r>
        <w:rPr>
          <w:rFonts w:ascii="Times New Roman" w:eastAsia="Times New Roman" w:hAnsi="Times New Roman" w:cs="Times New Roman"/>
          <w:kern w:val="0"/>
          <w:lang w:val="ro-MD" w:eastAsia="ro-MD"/>
          <w14:ligatures w14:val="none"/>
        </w:rPr>
        <w:t>)</w:t>
      </w:r>
    </w:p>
  </w:footnote>
  <w:footnote w:id="47">
    <w:p w14:paraId="47D23CBB" w14:textId="6ACDDA5D" w:rsidR="00BC706E" w:rsidRDefault="00BC706E" w:rsidP="00191FAD">
      <w:pPr>
        <w:pStyle w:val="afa"/>
        <w:jc w:val="both"/>
      </w:pPr>
      <w:r>
        <w:rPr>
          <w:rStyle w:val="afc"/>
        </w:rPr>
        <w:footnoteRef/>
      </w:r>
      <w:r>
        <w:t xml:space="preserve"> </w:t>
      </w:r>
      <w:r w:rsidRPr="00F8673A">
        <w:rPr>
          <w:rFonts w:ascii="Times New Roman" w:eastAsia="Times New Roman" w:hAnsi="Times New Roman" w:cs="Times New Roman"/>
          <w:kern w:val="0"/>
          <w:lang w:val="ro-MD" w:eastAsia="ro-MD"/>
          <w14:ligatures w14:val="none"/>
        </w:rPr>
        <w:t xml:space="preserve">Standard </w:t>
      </w:r>
      <w:r>
        <w:rPr>
          <w:rFonts w:ascii="Times New Roman" w:eastAsia="Times New Roman" w:hAnsi="Times New Roman" w:cs="Times New Roman"/>
          <w:kern w:val="0"/>
          <w:lang w:val="ro-MD" w:eastAsia="ro-MD"/>
          <w14:ligatures w14:val="none"/>
        </w:rPr>
        <w:t>de calificare</w:t>
      </w:r>
      <w:r w:rsidRPr="00F8673A">
        <w:rPr>
          <w:rFonts w:ascii="Times New Roman" w:eastAsia="Times New Roman" w:hAnsi="Times New Roman" w:cs="Times New Roman"/>
          <w:kern w:val="0"/>
          <w:lang w:val="ro-MD" w:eastAsia="ro-MD"/>
          <w14:ligatures w14:val="none"/>
        </w:rPr>
        <w:t xml:space="preserve"> „Electrician – Electronist Auto”</w:t>
      </w:r>
      <w:r>
        <w:rPr>
          <w:rFonts w:ascii="Times New Roman" w:eastAsia="Times New Roman" w:hAnsi="Times New Roman" w:cs="Times New Roman"/>
          <w:kern w:val="0"/>
          <w:lang w:val="ro-MD" w:eastAsia="ro-MD"/>
          <w14:ligatures w14:val="none"/>
        </w:rPr>
        <w:t>,</w:t>
      </w:r>
      <w:r w:rsidRPr="006C5057">
        <w:rPr>
          <w:rFonts w:ascii="Times New Roman" w:eastAsia="Times New Roman" w:hAnsi="Times New Roman" w:cs="Times New Roman"/>
          <w:kern w:val="0"/>
          <w:lang w:val="ro-MD" w:eastAsia="ro-MD"/>
          <w14:ligatures w14:val="none"/>
        </w:rPr>
        <w:t xml:space="preserve"> </w:t>
      </w:r>
      <w:r>
        <w:rPr>
          <w:rFonts w:ascii="Times New Roman" w:eastAsia="Times New Roman" w:hAnsi="Times New Roman" w:cs="Times New Roman"/>
          <w:kern w:val="0"/>
          <w:lang w:val="ro-MD" w:eastAsia="ro-MD"/>
          <w14:ligatures w14:val="none"/>
        </w:rPr>
        <w:t>aprobat prin Ordinul MEC, nr. 1309/2023 (</w:t>
      </w:r>
      <w:hyperlink r:id="rId38" w:history="1">
        <w:r w:rsidRPr="009C647D">
          <w:rPr>
            <w:rStyle w:val="aff0"/>
            <w:rFonts w:ascii="Times New Roman" w:eastAsia="Times New Roman" w:hAnsi="Times New Roman" w:cs="Times New Roman"/>
            <w:kern w:val="0"/>
            <w:lang w:val="ro-MD" w:eastAsia="ro-MD"/>
            <w14:ligatures w14:val="none"/>
          </w:rPr>
          <w:t>link</w:t>
        </w:r>
      </w:hyperlink>
      <w:r>
        <w:rPr>
          <w:rFonts w:ascii="Times New Roman" w:eastAsia="Times New Roman" w:hAnsi="Times New Roman" w:cs="Times New Roman"/>
          <w:kern w:val="0"/>
          <w:lang w:val="ro-MD" w:eastAsia="ro-MD"/>
          <w14:ligatures w14:val="none"/>
        </w:rPr>
        <w:t>)</w:t>
      </w:r>
    </w:p>
  </w:footnote>
  <w:footnote w:id="48">
    <w:p w14:paraId="1FE3197C" w14:textId="6C5C1370" w:rsidR="00BC706E" w:rsidRDefault="00BC706E">
      <w:pPr>
        <w:pStyle w:val="afa"/>
      </w:pPr>
      <w:r>
        <w:rPr>
          <w:rStyle w:val="afc"/>
        </w:rPr>
        <w:footnoteRef/>
      </w:r>
      <w:r>
        <w:t xml:space="preserve"> </w:t>
      </w:r>
      <w:r w:rsidRPr="004A082A">
        <w:rPr>
          <w:rFonts w:ascii="Times New Roman" w:eastAsia="Times New Roman" w:hAnsi="Times New Roman" w:cs="Times New Roman"/>
          <w:kern w:val="0"/>
          <w:lang w:val="ro-MD" w:eastAsia="ro-MD"/>
          <w14:ligatures w14:val="none"/>
        </w:rPr>
        <w:t>Curriculum modular</w:t>
      </w:r>
      <w:r>
        <w:rPr>
          <w:rFonts w:ascii="Times New Roman" w:eastAsia="Times New Roman" w:hAnsi="Times New Roman" w:cs="Times New Roman"/>
          <w:kern w:val="0"/>
          <w:lang w:val="ro-MD" w:eastAsia="ro-MD"/>
          <w14:ligatures w14:val="none"/>
        </w:rPr>
        <w:t xml:space="preserve"> pentru pregătirea profesională la calificarea </w:t>
      </w:r>
      <w:r w:rsidRPr="00F8673A">
        <w:rPr>
          <w:rFonts w:ascii="Times New Roman" w:eastAsia="Times New Roman" w:hAnsi="Times New Roman" w:cs="Times New Roman"/>
          <w:kern w:val="0"/>
          <w:lang w:val="ro-MD" w:eastAsia="ro-MD"/>
          <w14:ligatures w14:val="none"/>
        </w:rPr>
        <w:t>Electrician – Electronist Auto</w:t>
      </w:r>
      <w:r>
        <w:rPr>
          <w:rFonts w:ascii="Times New Roman" w:eastAsia="Times New Roman" w:hAnsi="Times New Roman" w:cs="Times New Roman"/>
          <w:kern w:val="0"/>
          <w:lang w:val="ro-MD" w:eastAsia="ro-MD"/>
          <w14:ligatures w14:val="none"/>
        </w:rPr>
        <w:t>, aprobat prin Ordinul MEC, nr. 1360/2023 (</w:t>
      </w:r>
      <w:hyperlink r:id="rId39" w:history="1">
        <w:r w:rsidRPr="00552753">
          <w:rPr>
            <w:rStyle w:val="aff0"/>
            <w:rFonts w:ascii="Times New Roman" w:eastAsia="Times New Roman" w:hAnsi="Times New Roman" w:cs="Times New Roman"/>
            <w:kern w:val="0"/>
            <w:lang w:val="ro-MD" w:eastAsia="ro-MD"/>
            <w14:ligatures w14:val="none"/>
          </w:rPr>
          <w:t>link</w:t>
        </w:r>
      </w:hyperlink>
      <w:r>
        <w:rPr>
          <w:rFonts w:ascii="Times New Roman" w:eastAsia="Times New Roman" w:hAnsi="Times New Roman" w:cs="Times New Roman"/>
          <w:kern w:val="0"/>
          <w:lang w:val="ro-MD" w:eastAsia="ro-MD"/>
          <w14:ligatures w14:val="none"/>
        </w:rPr>
        <w:t>)</w:t>
      </w:r>
    </w:p>
  </w:footnote>
  <w:footnote w:id="49">
    <w:p w14:paraId="7ACAFDF0" w14:textId="51F2E357" w:rsidR="00BC706E" w:rsidRPr="009032C4" w:rsidRDefault="00BC706E" w:rsidP="007607D8">
      <w:pPr>
        <w:pStyle w:val="afa"/>
        <w:jc w:val="both"/>
        <w:rPr>
          <w:rFonts w:ascii="Times New Roman" w:hAnsi="Times New Roman" w:cs="Times New Roman"/>
        </w:rPr>
      </w:pPr>
      <w:r>
        <w:rPr>
          <w:rStyle w:val="afc"/>
        </w:rPr>
        <w:footnoteRef/>
      </w:r>
      <w:r>
        <w:t xml:space="preserve"> </w:t>
      </w:r>
      <w:r w:rsidRPr="009032C4">
        <w:rPr>
          <w:rFonts w:ascii="Times New Roman" w:hAnsi="Times New Roman" w:cs="Times New Roman"/>
        </w:rPr>
        <w:t>Cadrul de referință al Curriculumului pentru învățământul profesional tehnic, aprobat prin Ordinul MEC nr. 1652/2024 (</w:t>
      </w:r>
      <w:hyperlink r:id="rId40" w:history="1">
        <w:r w:rsidRPr="009032C4">
          <w:rPr>
            <w:rStyle w:val="aff0"/>
            <w:rFonts w:ascii="Times New Roman" w:hAnsi="Times New Roman" w:cs="Times New Roman"/>
          </w:rPr>
          <w:t>link</w:t>
        </w:r>
      </w:hyperlink>
      <w:r w:rsidRPr="009032C4">
        <w:rPr>
          <w:rFonts w:ascii="Times New Roman" w:hAnsi="Times New Roman" w:cs="Times New Roman"/>
        </w:rPr>
        <w:t>)</w:t>
      </w:r>
    </w:p>
  </w:footnote>
  <w:footnote w:id="50">
    <w:p w14:paraId="39E40828" w14:textId="3A277DBE" w:rsidR="00BC706E" w:rsidRPr="009032C4" w:rsidRDefault="00BC706E" w:rsidP="007607D8">
      <w:pPr>
        <w:pStyle w:val="afa"/>
        <w:jc w:val="both"/>
        <w:rPr>
          <w:rFonts w:ascii="Times New Roman" w:hAnsi="Times New Roman" w:cs="Times New Roman"/>
        </w:rPr>
      </w:pPr>
      <w:r w:rsidRPr="009032C4">
        <w:rPr>
          <w:rStyle w:val="afc"/>
          <w:rFonts w:ascii="Times New Roman" w:hAnsi="Times New Roman" w:cs="Times New Roman"/>
        </w:rPr>
        <w:footnoteRef/>
      </w:r>
      <w:r w:rsidRPr="009032C4">
        <w:rPr>
          <w:rFonts w:ascii="Times New Roman" w:hAnsi="Times New Roman" w:cs="Times New Roman"/>
        </w:rPr>
        <w:t xml:space="preserve"> </w:t>
      </w:r>
      <w:r w:rsidRPr="007607D8">
        <w:rPr>
          <w:rFonts w:ascii="Times New Roman" w:eastAsia="Times New Roman" w:hAnsi="Times New Roman" w:cs="Times New Roman"/>
          <w:kern w:val="0"/>
          <w:lang w:val="ro-MD" w:eastAsia="ro-MD"/>
          <w14:ligatures w14:val="none"/>
        </w:rPr>
        <w:t xml:space="preserve">Ghidul metodologic de elaborare a curriculumului pentru </w:t>
      </w:r>
      <w:r w:rsidRPr="009032C4">
        <w:rPr>
          <w:rFonts w:ascii="Times New Roman" w:hAnsi="Times New Roman" w:cs="Times New Roman"/>
        </w:rPr>
        <w:t>învățământul profesional tehnic</w:t>
      </w:r>
      <w:r>
        <w:rPr>
          <w:rFonts w:ascii="Times New Roman" w:eastAsia="Times New Roman" w:hAnsi="Times New Roman" w:cs="Times New Roman"/>
          <w:kern w:val="0"/>
          <w:lang w:val="ro-MD" w:eastAsia="ro-MD"/>
          <w14:ligatures w14:val="none"/>
        </w:rPr>
        <w:t xml:space="preserve">, </w:t>
      </w:r>
      <w:r w:rsidRPr="009032C4">
        <w:rPr>
          <w:rFonts w:ascii="Times New Roman" w:hAnsi="Times New Roman" w:cs="Times New Roman"/>
        </w:rPr>
        <w:t>aprobat prin Ordinul MEC nr. 1652/2024</w:t>
      </w:r>
      <w:r>
        <w:rPr>
          <w:rFonts w:ascii="Times New Roman" w:hAnsi="Times New Roman" w:cs="Times New Roman"/>
        </w:rPr>
        <w:t xml:space="preserve"> (</w:t>
      </w:r>
      <w:hyperlink r:id="rId41" w:history="1">
        <w:r w:rsidRPr="00A21063">
          <w:rPr>
            <w:rStyle w:val="aff0"/>
            <w:rFonts w:ascii="Times New Roman" w:hAnsi="Times New Roman" w:cs="Times New Roman"/>
          </w:rPr>
          <w:t>link</w:t>
        </w:r>
      </w:hyperlink>
      <w:r>
        <w:rPr>
          <w:rFonts w:ascii="Times New Roman" w:hAnsi="Times New Roman" w:cs="Times New Roman"/>
        </w:rPr>
        <w:t>)</w:t>
      </w:r>
    </w:p>
  </w:footnote>
  <w:footnote w:id="51">
    <w:p w14:paraId="096B4489" w14:textId="12FB1050" w:rsidR="00BC706E" w:rsidRDefault="00BC706E">
      <w:pPr>
        <w:pStyle w:val="afa"/>
      </w:pPr>
      <w:r>
        <w:rPr>
          <w:rStyle w:val="afc"/>
        </w:rPr>
        <w:footnoteRef/>
      </w:r>
      <w:r>
        <w:t xml:space="preserve"> </w:t>
      </w:r>
      <w:r w:rsidRPr="00017039">
        <w:rPr>
          <w:rFonts w:ascii="Times New Roman" w:eastAsia="Times New Roman" w:hAnsi="Times New Roman" w:cs="Times New Roman"/>
          <w:kern w:val="0"/>
          <w:lang w:val="ro-MD" w:eastAsia="ro-MD"/>
          <w14:ligatures w14:val="none"/>
        </w:rPr>
        <w:t>Metodologiei de elaborare a programelor de formare profesională a adulților și a curriculumului în cadrul învățării pe tot parcursul vieții</w:t>
      </w:r>
      <w:r>
        <w:rPr>
          <w:rFonts w:ascii="Times New Roman" w:eastAsia="Times New Roman" w:hAnsi="Times New Roman" w:cs="Times New Roman"/>
          <w:kern w:val="0"/>
          <w:lang w:val="ro-MD" w:eastAsia="ro-MD"/>
          <w14:ligatures w14:val="none"/>
        </w:rPr>
        <w:t xml:space="preserve">, </w:t>
      </w:r>
      <w:r w:rsidRPr="009032C4">
        <w:rPr>
          <w:rFonts w:ascii="Times New Roman" w:hAnsi="Times New Roman" w:cs="Times New Roman"/>
        </w:rPr>
        <w:t>aprobat prin Ordinul MEC nr</w:t>
      </w:r>
      <w:r w:rsidRPr="00432969">
        <w:rPr>
          <w:rFonts w:ascii="Times New Roman" w:hAnsi="Times New Roman" w:cs="Times New Roman"/>
        </w:rPr>
        <w:t>.</w:t>
      </w:r>
      <w:r w:rsidRPr="00432969">
        <w:rPr>
          <w:rStyle w:val="af9"/>
          <w:rFonts w:ascii="Times New Roman" w:hAnsi="Times New Roman" w:cs="Times New Roman"/>
          <w:b w:val="0"/>
          <w:bCs w:val="0"/>
        </w:rPr>
        <w:t xml:space="preserve"> 785/2024</w:t>
      </w:r>
      <w:r>
        <w:rPr>
          <w:rStyle w:val="af9"/>
          <w:rFonts w:ascii="Times New Roman" w:hAnsi="Times New Roman" w:cs="Times New Roman"/>
          <w:b w:val="0"/>
          <w:bCs w:val="0"/>
        </w:rPr>
        <w:t xml:space="preserve"> (</w:t>
      </w:r>
      <w:hyperlink r:id="rId42" w:history="1">
        <w:r w:rsidRPr="00432969">
          <w:rPr>
            <w:rStyle w:val="aff0"/>
            <w:rFonts w:ascii="Times New Roman" w:hAnsi="Times New Roman" w:cs="Times New Roman"/>
          </w:rPr>
          <w:t>link</w:t>
        </w:r>
      </w:hyperlink>
      <w:r>
        <w:rPr>
          <w:rStyle w:val="af9"/>
          <w:rFonts w:ascii="Times New Roman" w:hAnsi="Times New Roman" w:cs="Times New Roman"/>
          <w:b w:val="0"/>
          <w:bCs w:val="0"/>
        </w:rPr>
        <w:t>)</w:t>
      </w:r>
    </w:p>
  </w:footnote>
  <w:footnote w:id="52">
    <w:p w14:paraId="1AFCC943" w14:textId="021A3194" w:rsidR="00BC706E" w:rsidRPr="009032C4" w:rsidRDefault="00BC706E" w:rsidP="007607D8">
      <w:pPr>
        <w:pStyle w:val="afa"/>
        <w:jc w:val="both"/>
        <w:rPr>
          <w:rFonts w:ascii="Times New Roman" w:hAnsi="Times New Roman" w:cs="Times New Roman"/>
        </w:rPr>
      </w:pPr>
      <w:r w:rsidRPr="009032C4">
        <w:rPr>
          <w:rStyle w:val="afc"/>
          <w:rFonts w:ascii="Times New Roman" w:hAnsi="Times New Roman" w:cs="Times New Roman"/>
        </w:rPr>
        <w:footnoteRef/>
      </w:r>
      <w:r w:rsidRPr="009032C4">
        <w:rPr>
          <w:rFonts w:ascii="Times New Roman" w:hAnsi="Times New Roman" w:cs="Times New Roman"/>
        </w:rPr>
        <w:t xml:space="preserve"> (1)Ghid de evaluare externă a programelor de studii superioare de licență (ciclul I) și studii superioare integrate, aprobat prin Decizia nr. 8/2025 a Consiliul de conducere al ANACEC (</w:t>
      </w:r>
      <w:hyperlink r:id="rId43" w:history="1">
        <w:r w:rsidRPr="009032C4">
          <w:rPr>
            <w:rStyle w:val="aff0"/>
            <w:rFonts w:ascii="Times New Roman" w:hAnsi="Times New Roman" w:cs="Times New Roman"/>
          </w:rPr>
          <w:t>link</w:t>
        </w:r>
      </w:hyperlink>
      <w:r w:rsidRPr="009032C4">
        <w:rPr>
          <w:rFonts w:ascii="Times New Roman" w:hAnsi="Times New Roman" w:cs="Times New Roman"/>
        </w:rPr>
        <w:t>);</w:t>
      </w:r>
    </w:p>
    <w:p w14:paraId="1B84DFC4" w14:textId="30343D52" w:rsidR="00BC706E" w:rsidRDefault="00BC706E">
      <w:pPr>
        <w:pStyle w:val="afa"/>
        <w:rPr>
          <w:rFonts w:ascii="Times New Roman" w:hAnsi="Times New Roman" w:cs="Times New Roman"/>
        </w:rPr>
      </w:pPr>
      <w:r>
        <w:rPr>
          <w:rFonts w:ascii="Times New Roman" w:hAnsi="Times New Roman" w:cs="Times New Roman"/>
        </w:rPr>
        <w:t>(2) G</w:t>
      </w:r>
      <w:r w:rsidRPr="002313E8">
        <w:rPr>
          <w:rFonts w:ascii="Times New Roman" w:hAnsi="Times New Roman" w:cs="Times New Roman"/>
        </w:rPr>
        <w:t>hid de evaluare externă a programelor de studii superioare de master (ciclul II)</w:t>
      </w:r>
      <w:r>
        <w:rPr>
          <w:rFonts w:ascii="Times New Roman" w:hAnsi="Times New Roman" w:cs="Times New Roman"/>
        </w:rPr>
        <w:t xml:space="preserve">, aprobat prin Decizia </w:t>
      </w:r>
      <w:r w:rsidRPr="003A476B">
        <w:rPr>
          <w:rFonts w:ascii="Times New Roman" w:hAnsi="Times New Roman" w:cs="Times New Roman"/>
        </w:rPr>
        <w:t>nr. 8/2025 a Consiliul de conducere al ANACEC</w:t>
      </w:r>
      <w:r>
        <w:rPr>
          <w:rFonts w:ascii="Times New Roman" w:hAnsi="Times New Roman" w:cs="Times New Roman"/>
        </w:rPr>
        <w:t xml:space="preserve"> (</w:t>
      </w:r>
      <w:hyperlink r:id="rId44" w:history="1">
        <w:r w:rsidRPr="00985E0C">
          <w:rPr>
            <w:rStyle w:val="aff0"/>
            <w:rFonts w:ascii="Times New Roman" w:hAnsi="Times New Roman" w:cs="Times New Roman"/>
          </w:rPr>
          <w:t>link</w:t>
        </w:r>
      </w:hyperlink>
      <w:r>
        <w:rPr>
          <w:rFonts w:ascii="Times New Roman" w:hAnsi="Times New Roman" w:cs="Times New Roman"/>
        </w:rPr>
        <w:t>)</w:t>
      </w:r>
    </w:p>
    <w:p w14:paraId="12DC619F" w14:textId="3B97E800" w:rsidR="00BC706E" w:rsidRDefault="00BC706E" w:rsidP="0084069D">
      <w:pPr>
        <w:pStyle w:val="afa"/>
        <w:rPr>
          <w:rFonts w:ascii="Times New Roman" w:hAnsi="Times New Roman" w:cs="Times New Roman"/>
        </w:rPr>
      </w:pPr>
      <w:r>
        <w:rPr>
          <w:rFonts w:ascii="Times New Roman" w:hAnsi="Times New Roman" w:cs="Times New Roman"/>
        </w:rPr>
        <w:t xml:space="preserve">(3) </w:t>
      </w:r>
      <w:r w:rsidRPr="006B7645">
        <w:rPr>
          <w:rFonts w:ascii="Times New Roman" w:hAnsi="Times New Roman" w:cs="Times New Roman"/>
        </w:rPr>
        <w:t>Ghid de evaluare externă a programelor de formare profesională în învățământul profesional tehnic (ediția a 3-a)</w:t>
      </w:r>
      <w:r>
        <w:rPr>
          <w:rFonts w:ascii="Times New Roman" w:hAnsi="Times New Roman" w:cs="Times New Roman"/>
        </w:rPr>
        <w:t>,</w:t>
      </w:r>
      <w:r w:rsidRPr="006B7645">
        <w:rPr>
          <w:rFonts w:ascii="Times New Roman" w:hAnsi="Times New Roman" w:cs="Times New Roman"/>
        </w:rPr>
        <w:t xml:space="preserve"> </w:t>
      </w:r>
      <w:r>
        <w:rPr>
          <w:rFonts w:ascii="Times New Roman" w:hAnsi="Times New Roman" w:cs="Times New Roman"/>
        </w:rPr>
        <w:t xml:space="preserve">aprobat prin Decizia </w:t>
      </w:r>
      <w:r w:rsidRPr="003A476B">
        <w:rPr>
          <w:rFonts w:ascii="Times New Roman" w:hAnsi="Times New Roman" w:cs="Times New Roman"/>
        </w:rPr>
        <w:t xml:space="preserve">nr. </w:t>
      </w:r>
      <w:r>
        <w:rPr>
          <w:rFonts w:ascii="Times New Roman" w:hAnsi="Times New Roman" w:cs="Times New Roman"/>
        </w:rPr>
        <w:t>29</w:t>
      </w:r>
      <w:r w:rsidRPr="003A476B">
        <w:rPr>
          <w:rFonts w:ascii="Times New Roman" w:hAnsi="Times New Roman" w:cs="Times New Roman"/>
        </w:rPr>
        <w:t>/2025 a Consiliul de conducere al ANACEC</w:t>
      </w:r>
      <w:r>
        <w:rPr>
          <w:rFonts w:ascii="Times New Roman" w:hAnsi="Times New Roman" w:cs="Times New Roman"/>
        </w:rPr>
        <w:t xml:space="preserve"> (</w:t>
      </w:r>
      <w:hyperlink r:id="rId45" w:history="1">
        <w:r w:rsidRPr="00057CA6">
          <w:rPr>
            <w:rStyle w:val="aff0"/>
            <w:rFonts w:ascii="Times New Roman" w:hAnsi="Times New Roman" w:cs="Times New Roman"/>
          </w:rPr>
          <w:t>link</w:t>
        </w:r>
      </w:hyperlink>
      <w:r>
        <w:rPr>
          <w:rFonts w:ascii="Times New Roman" w:hAnsi="Times New Roman" w:cs="Times New Roman"/>
        </w:rPr>
        <w:t>)</w:t>
      </w:r>
    </w:p>
    <w:p w14:paraId="78DC2100" w14:textId="7D9258AF" w:rsidR="00BC706E" w:rsidRDefault="00BC706E" w:rsidP="00FB5B19">
      <w:pPr>
        <w:pStyle w:val="afa"/>
      </w:pPr>
      <w:r>
        <w:rPr>
          <w:rFonts w:ascii="Times New Roman" w:hAnsi="Times New Roman" w:cs="Times New Roman"/>
        </w:rPr>
        <w:t xml:space="preserve">(4) </w:t>
      </w:r>
      <w:r w:rsidRPr="00FB5B19">
        <w:rPr>
          <w:rFonts w:ascii="Times New Roman" w:hAnsi="Times New Roman" w:cs="Times New Roman"/>
        </w:rPr>
        <w:t>Ghid de evaluare externă a programelor de formare profesională a adulților</w:t>
      </w:r>
      <w:r>
        <w:rPr>
          <w:rFonts w:ascii="Times New Roman" w:hAnsi="Times New Roman" w:cs="Times New Roman"/>
        </w:rPr>
        <w:t xml:space="preserve">, aprobat prin Decizia </w:t>
      </w:r>
      <w:r w:rsidRPr="003A476B">
        <w:rPr>
          <w:rFonts w:ascii="Times New Roman" w:hAnsi="Times New Roman" w:cs="Times New Roman"/>
        </w:rPr>
        <w:t xml:space="preserve">nr. </w:t>
      </w:r>
      <w:r>
        <w:rPr>
          <w:rFonts w:ascii="Times New Roman" w:hAnsi="Times New Roman" w:cs="Times New Roman"/>
        </w:rPr>
        <w:t>29</w:t>
      </w:r>
      <w:r w:rsidRPr="003A476B">
        <w:rPr>
          <w:rFonts w:ascii="Times New Roman" w:hAnsi="Times New Roman" w:cs="Times New Roman"/>
        </w:rPr>
        <w:t>/2025 a Consiliul de conducere al ANACEC</w:t>
      </w:r>
      <w:r>
        <w:rPr>
          <w:rFonts w:ascii="Times New Roman" w:hAnsi="Times New Roman" w:cs="Times New Roman"/>
        </w:rPr>
        <w:t xml:space="preserve"> (</w:t>
      </w:r>
      <w:hyperlink r:id="rId46" w:history="1">
        <w:r w:rsidRPr="003C3783">
          <w:rPr>
            <w:rStyle w:val="aff0"/>
            <w:rFonts w:ascii="Times New Roman" w:hAnsi="Times New Roman" w:cs="Times New Roman"/>
          </w:rPr>
          <w:t>link</w:t>
        </w:r>
      </w:hyperlink>
      <w:r>
        <w:rPr>
          <w:rFonts w:ascii="Times New Roman" w:hAnsi="Times New Roman" w:cs="Times New Roman"/>
        </w:rPr>
        <w:t>)</w:t>
      </w:r>
    </w:p>
  </w:footnote>
  <w:footnote w:id="53">
    <w:p w14:paraId="340EA96F" w14:textId="77777777" w:rsidR="00BC706E" w:rsidRPr="00404FC6" w:rsidRDefault="00BC706E" w:rsidP="00A446E3">
      <w:pPr>
        <w:pStyle w:val="afa"/>
        <w:rPr>
          <w:rFonts w:ascii="Times New Roman" w:hAnsi="Times New Roman" w:cs="Times New Roman"/>
        </w:rPr>
      </w:pPr>
      <w:r>
        <w:rPr>
          <w:rStyle w:val="afc"/>
        </w:rPr>
        <w:footnoteRef/>
      </w:r>
      <w:r>
        <w:t xml:space="preserve"> </w:t>
      </w:r>
      <w:r w:rsidRPr="00DF1539">
        <w:rPr>
          <w:rFonts w:ascii="Times New Roman" w:hAnsi="Times New Roman" w:cs="Times New Roman"/>
        </w:rPr>
        <w:t xml:space="preserve">Ghidul de implementare a Sistemului de Credite de Studii în învățământul mediu de specialitate, </w:t>
      </w:r>
      <w:r w:rsidRPr="00DF1539">
        <w:rPr>
          <w:rStyle w:val="af9"/>
          <w:rFonts w:ascii="Times New Roman" w:hAnsi="Times New Roman" w:cs="Times New Roman"/>
          <w:b w:val="0"/>
          <w:bCs w:val="0"/>
        </w:rPr>
        <w:t>Ordinul ME nr. 811/2014</w:t>
      </w:r>
      <w:r>
        <w:rPr>
          <w:rStyle w:val="af9"/>
          <w:rFonts w:ascii="Times New Roman" w:hAnsi="Times New Roman" w:cs="Times New Roman"/>
          <w:b w:val="0"/>
          <w:bCs w:val="0"/>
        </w:rPr>
        <w:t xml:space="preserve"> (</w:t>
      </w:r>
      <w:hyperlink r:id="rId47" w:history="1">
        <w:r w:rsidRPr="0063113D">
          <w:rPr>
            <w:rStyle w:val="aff0"/>
            <w:rFonts w:ascii="Times New Roman" w:hAnsi="Times New Roman" w:cs="Times New Roman"/>
          </w:rPr>
          <w:t>link</w:t>
        </w:r>
      </w:hyperlink>
      <w:r>
        <w:rPr>
          <w:rStyle w:val="af9"/>
          <w:rFonts w:ascii="Times New Roman" w:hAnsi="Times New Roman" w:cs="Times New Roman"/>
          <w:b w:val="0"/>
          <w:bCs w:val="0"/>
        </w:rPr>
        <w:t>)</w:t>
      </w:r>
    </w:p>
  </w:footnote>
  <w:footnote w:id="54">
    <w:p w14:paraId="37AAC607" w14:textId="31D39D04" w:rsidR="00BC706E" w:rsidRDefault="00BC706E">
      <w:pPr>
        <w:pStyle w:val="afa"/>
      </w:pPr>
      <w:r w:rsidRPr="00404FC6">
        <w:rPr>
          <w:rStyle w:val="afc"/>
          <w:rFonts w:ascii="Times New Roman" w:hAnsi="Times New Roman" w:cs="Times New Roman"/>
        </w:rPr>
        <w:footnoteRef/>
      </w:r>
      <w:r w:rsidRPr="00404FC6">
        <w:rPr>
          <w:rFonts w:ascii="Times New Roman" w:hAnsi="Times New Roman" w:cs="Times New Roman"/>
        </w:rPr>
        <w:t xml:space="preserve"> Regulamentul de organizare a studiilor în învățământul profesional tehnic postsecundar și postsecundar nonterțiar în baza Sistemului de Credite de Studii Transferabile, aprobat prin Ordinul MEC nr. 234/2016 (</w:t>
      </w:r>
      <w:hyperlink r:id="rId48" w:history="1">
        <w:r w:rsidRPr="00404FC6">
          <w:rPr>
            <w:rStyle w:val="aff0"/>
            <w:rFonts w:ascii="Times New Roman" w:hAnsi="Times New Roman" w:cs="Times New Roman"/>
          </w:rPr>
          <w:t>link</w:t>
        </w:r>
      </w:hyperlink>
      <w:r w:rsidRPr="00404FC6">
        <w:rPr>
          <w:rFonts w:ascii="Times New Roman" w:hAnsi="Times New Roman" w:cs="Times New Roman"/>
        </w:rPr>
        <w:t>)</w:t>
      </w:r>
    </w:p>
  </w:footnote>
  <w:footnote w:id="55">
    <w:p w14:paraId="35487ED1" w14:textId="104601C7" w:rsidR="00BC706E" w:rsidRDefault="00BC706E">
      <w:pPr>
        <w:pStyle w:val="afa"/>
      </w:pPr>
      <w:r>
        <w:rPr>
          <w:rStyle w:val="afc"/>
        </w:rPr>
        <w:footnoteRef/>
      </w:r>
      <w:r>
        <w:t xml:space="preserve"> </w:t>
      </w:r>
      <w:r w:rsidRPr="009D79C6">
        <w:rPr>
          <w:rFonts w:ascii="Times New Roman" w:hAnsi="Times New Roman" w:cs="Times New Roman"/>
        </w:rPr>
        <w:t>Regulamentului privind aplicarea Sistemului European de Credite Transferabile (ECTS</w:t>
      </w:r>
      <w:r w:rsidRPr="000914C3">
        <w:rPr>
          <w:rFonts w:ascii="Times New Roman" w:hAnsi="Times New Roman" w:cs="Times New Roman"/>
        </w:rPr>
        <w:t>)</w:t>
      </w:r>
      <w:r w:rsidRPr="000914C3">
        <w:rPr>
          <w:rStyle w:val="af9"/>
          <w:rFonts w:ascii="Times New Roman" w:hAnsi="Times New Roman" w:cs="Times New Roman"/>
          <w:b w:val="0"/>
          <w:bCs w:val="0"/>
        </w:rPr>
        <w:t xml:space="preserve"> în cadrul programelor de formare profesională continuă</w:t>
      </w:r>
      <w:r w:rsidRPr="000914C3">
        <w:rPr>
          <w:rFonts w:ascii="Times New Roman" w:hAnsi="Times New Roman" w:cs="Times New Roman"/>
        </w:rPr>
        <w:t xml:space="preserve">, aprobat </w:t>
      </w:r>
      <w:r w:rsidRPr="009D79C6">
        <w:rPr>
          <w:rFonts w:ascii="Times New Roman" w:hAnsi="Times New Roman" w:cs="Times New Roman"/>
        </w:rPr>
        <w:t>prin Ordinul MEC nr. 1020/2023 (</w:t>
      </w:r>
      <w:hyperlink r:id="rId49" w:history="1">
        <w:r w:rsidRPr="009D79C6">
          <w:rPr>
            <w:rStyle w:val="aff0"/>
            <w:rFonts w:ascii="Times New Roman" w:hAnsi="Times New Roman" w:cs="Times New Roman"/>
          </w:rPr>
          <w:t>link</w:t>
        </w:r>
      </w:hyperlink>
      <w:r w:rsidRPr="009D79C6">
        <w:rPr>
          <w:rFonts w:ascii="Times New Roman" w:hAnsi="Times New Roman" w:cs="Times New Roman"/>
        </w:rPr>
        <w:t>)</w:t>
      </w:r>
    </w:p>
  </w:footnote>
  <w:footnote w:id="56">
    <w:p w14:paraId="14A3DB1D" w14:textId="449D2100" w:rsidR="00BC706E" w:rsidRDefault="00BC706E">
      <w:pPr>
        <w:pStyle w:val="afa"/>
      </w:pPr>
      <w:r>
        <w:rPr>
          <w:rStyle w:val="afc"/>
        </w:rPr>
        <w:footnoteRef/>
      </w:r>
      <w:r>
        <w:t xml:space="preserve"> </w:t>
      </w:r>
      <w:r w:rsidRPr="0028332D">
        <w:rPr>
          <w:rFonts w:ascii="Times New Roman" w:eastAsia="Times New Roman" w:hAnsi="Times New Roman" w:cs="Times New Roman"/>
          <w:kern w:val="0"/>
          <w:lang w:val="ro-MD" w:eastAsia="ro-MD"/>
          <w14:ligatures w14:val="none"/>
        </w:rPr>
        <w:t xml:space="preserve">Regulamentul </w:t>
      </w:r>
      <w:r w:rsidRPr="002E1702">
        <w:rPr>
          <w:rFonts w:ascii="Times New Roman" w:eastAsia="Times New Roman" w:hAnsi="Times New Roman" w:cs="Times New Roman"/>
          <w:kern w:val="0"/>
          <w:lang w:val="ro-MD" w:eastAsia="ro-MD"/>
          <w14:ligatures w14:val="none"/>
        </w:rPr>
        <w:t xml:space="preserve">privind </w:t>
      </w:r>
      <w:r w:rsidRPr="0028332D">
        <w:rPr>
          <w:rFonts w:ascii="Times New Roman" w:eastAsia="Times New Roman" w:hAnsi="Times New Roman" w:cs="Times New Roman"/>
          <w:kern w:val="0"/>
          <w:lang w:val="ro-MD" w:eastAsia="ro-MD"/>
          <w14:ligatures w14:val="none"/>
        </w:rPr>
        <w:t>educați</w:t>
      </w:r>
      <w:r w:rsidRPr="002E1702">
        <w:rPr>
          <w:rFonts w:ascii="Times New Roman" w:eastAsia="Times New Roman" w:hAnsi="Times New Roman" w:cs="Times New Roman"/>
          <w:kern w:val="0"/>
          <w:lang w:val="ro-MD" w:eastAsia="ro-MD"/>
          <w14:ligatures w14:val="none"/>
        </w:rPr>
        <w:t>a</w:t>
      </w:r>
      <w:r w:rsidRPr="0028332D">
        <w:rPr>
          <w:rFonts w:ascii="Times New Roman" w:eastAsia="Times New Roman" w:hAnsi="Times New Roman" w:cs="Times New Roman"/>
          <w:kern w:val="0"/>
          <w:lang w:val="ro-MD" w:eastAsia="ro-MD"/>
          <w14:ligatures w14:val="none"/>
        </w:rPr>
        <w:t xml:space="preserve"> adulților</w:t>
      </w:r>
      <w:r>
        <w:rPr>
          <w:rFonts w:ascii="Times New Roman" w:eastAsia="Times New Roman" w:hAnsi="Times New Roman" w:cs="Times New Roman"/>
          <w:kern w:val="0"/>
          <w:lang w:val="ro-MD" w:eastAsia="ro-MD"/>
          <w14:ligatures w14:val="none"/>
        </w:rPr>
        <w:t>,</w:t>
      </w:r>
      <w:r w:rsidRPr="002E1702">
        <w:rPr>
          <w:rFonts w:ascii="Times New Roman" w:eastAsia="Times New Roman" w:hAnsi="Times New Roman" w:cs="Times New Roman"/>
          <w:kern w:val="0"/>
          <w:lang w:val="ro-MD" w:eastAsia="ro-MD"/>
          <w14:ligatures w14:val="none"/>
        </w:rPr>
        <w:t xml:space="preserve"> aprobat prin HG</w:t>
      </w:r>
      <w:r w:rsidRPr="0028332D">
        <w:rPr>
          <w:rFonts w:ascii="Times New Roman" w:eastAsia="Times New Roman" w:hAnsi="Times New Roman" w:cs="Times New Roman"/>
          <w:kern w:val="0"/>
          <w:lang w:val="ro-MD" w:eastAsia="ro-MD"/>
          <w14:ligatures w14:val="none"/>
        </w:rPr>
        <w:t xml:space="preserve"> nr. 222/2024</w:t>
      </w:r>
      <w:r w:rsidRPr="002E1702">
        <w:rPr>
          <w:rFonts w:ascii="Times New Roman" w:eastAsia="Times New Roman" w:hAnsi="Times New Roman" w:cs="Times New Roman"/>
          <w:color w:val="333333"/>
          <w:kern w:val="0"/>
          <w:lang w:val="ro-MD" w:eastAsia="ro-MD"/>
          <w14:ligatures w14:val="none"/>
        </w:rPr>
        <w:t xml:space="preserve"> (</w:t>
      </w:r>
      <w:hyperlink r:id="rId50" w:history="1">
        <w:r w:rsidRPr="002E1702">
          <w:rPr>
            <w:rStyle w:val="aff0"/>
            <w:rFonts w:ascii="Times New Roman" w:eastAsia="Times New Roman" w:hAnsi="Times New Roman" w:cs="Times New Roman"/>
            <w:kern w:val="0"/>
            <w:lang w:val="ro-MD" w:eastAsia="ro-MD"/>
            <w14:ligatures w14:val="none"/>
          </w:rPr>
          <w:t>link</w:t>
        </w:r>
      </w:hyperlink>
      <w:r w:rsidRPr="002E1702">
        <w:rPr>
          <w:rFonts w:ascii="Times New Roman" w:eastAsia="Times New Roman" w:hAnsi="Times New Roman" w:cs="Times New Roman"/>
          <w:color w:val="333333"/>
          <w:kern w:val="0"/>
          <w:lang w:val="ro-MD" w:eastAsia="ro-MD"/>
          <w14:ligatures w14:val="none"/>
        </w:rPr>
        <w:t>)</w:t>
      </w:r>
    </w:p>
  </w:footnote>
  <w:footnote w:id="57">
    <w:p w14:paraId="666F07F1" w14:textId="1DCBB872" w:rsidR="00BC706E" w:rsidRDefault="00BC706E">
      <w:pPr>
        <w:pStyle w:val="afa"/>
      </w:pPr>
      <w:r>
        <w:rPr>
          <w:rStyle w:val="afc"/>
        </w:rPr>
        <w:footnoteRef/>
      </w:r>
      <w:r>
        <w:t xml:space="preserve"> </w:t>
      </w:r>
      <w:r w:rsidRPr="0028332D">
        <w:rPr>
          <w:rFonts w:ascii="Times New Roman" w:eastAsia="Times New Roman" w:hAnsi="Times New Roman" w:cs="Times New Roman"/>
          <w:kern w:val="0"/>
          <w:lang w:val="ro-MD" w:eastAsia="ro-MD"/>
          <w14:ligatures w14:val="none"/>
        </w:rPr>
        <w:t xml:space="preserve">Regulamentul </w:t>
      </w:r>
      <w:r w:rsidRPr="002E1702">
        <w:rPr>
          <w:rFonts w:ascii="Times New Roman" w:eastAsia="Times New Roman" w:hAnsi="Times New Roman" w:cs="Times New Roman"/>
          <w:kern w:val="0"/>
          <w:lang w:val="ro-MD" w:eastAsia="ro-MD"/>
          <w14:ligatures w14:val="none"/>
        </w:rPr>
        <w:t xml:space="preserve">privind </w:t>
      </w:r>
      <w:r w:rsidRPr="0028332D">
        <w:rPr>
          <w:rFonts w:ascii="Times New Roman" w:eastAsia="Times New Roman" w:hAnsi="Times New Roman" w:cs="Times New Roman"/>
          <w:kern w:val="0"/>
          <w:lang w:val="ro-MD" w:eastAsia="ro-MD"/>
          <w14:ligatures w14:val="none"/>
        </w:rPr>
        <w:t>educați</w:t>
      </w:r>
      <w:r w:rsidRPr="002E1702">
        <w:rPr>
          <w:rFonts w:ascii="Times New Roman" w:eastAsia="Times New Roman" w:hAnsi="Times New Roman" w:cs="Times New Roman"/>
          <w:kern w:val="0"/>
          <w:lang w:val="ro-MD" w:eastAsia="ro-MD"/>
          <w14:ligatures w14:val="none"/>
        </w:rPr>
        <w:t>a</w:t>
      </w:r>
      <w:r w:rsidRPr="0028332D">
        <w:rPr>
          <w:rFonts w:ascii="Times New Roman" w:eastAsia="Times New Roman" w:hAnsi="Times New Roman" w:cs="Times New Roman"/>
          <w:kern w:val="0"/>
          <w:lang w:val="ro-MD" w:eastAsia="ro-MD"/>
          <w14:ligatures w14:val="none"/>
        </w:rPr>
        <w:t xml:space="preserve"> adulților</w:t>
      </w:r>
      <w:r>
        <w:rPr>
          <w:rFonts w:ascii="Times New Roman" w:eastAsia="Times New Roman" w:hAnsi="Times New Roman" w:cs="Times New Roman"/>
          <w:kern w:val="0"/>
          <w:lang w:val="ro-MD" w:eastAsia="ro-MD"/>
          <w14:ligatures w14:val="none"/>
        </w:rPr>
        <w:t>,</w:t>
      </w:r>
      <w:r w:rsidRPr="002E1702">
        <w:rPr>
          <w:rFonts w:ascii="Times New Roman" w:eastAsia="Times New Roman" w:hAnsi="Times New Roman" w:cs="Times New Roman"/>
          <w:kern w:val="0"/>
          <w:lang w:val="ro-MD" w:eastAsia="ro-MD"/>
          <w14:ligatures w14:val="none"/>
        </w:rPr>
        <w:t xml:space="preserve"> aprobat prin HG</w:t>
      </w:r>
      <w:r w:rsidRPr="0028332D">
        <w:rPr>
          <w:rFonts w:ascii="Times New Roman" w:eastAsia="Times New Roman" w:hAnsi="Times New Roman" w:cs="Times New Roman"/>
          <w:kern w:val="0"/>
          <w:lang w:val="ro-MD" w:eastAsia="ro-MD"/>
          <w14:ligatures w14:val="none"/>
        </w:rPr>
        <w:t xml:space="preserve"> nr. 222/2024</w:t>
      </w:r>
      <w:r w:rsidRPr="002E1702">
        <w:rPr>
          <w:rFonts w:ascii="Times New Roman" w:eastAsia="Times New Roman" w:hAnsi="Times New Roman" w:cs="Times New Roman"/>
          <w:color w:val="333333"/>
          <w:kern w:val="0"/>
          <w:lang w:val="ro-MD" w:eastAsia="ro-MD"/>
          <w14:ligatures w14:val="none"/>
        </w:rPr>
        <w:t xml:space="preserve"> (</w:t>
      </w:r>
      <w:hyperlink r:id="rId51" w:history="1">
        <w:r w:rsidRPr="002E1702">
          <w:rPr>
            <w:rStyle w:val="aff0"/>
            <w:rFonts w:ascii="Times New Roman" w:eastAsia="Times New Roman" w:hAnsi="Times New Roman" w:cs="Times New Roman"/>
            <w:kern w:val="0"/>
            <w:lang w:val="ro-MD" w:eastAsia="ro-MD"/>
            <w14:ligatures w14:val="none"/>
          </w:rPr>
          <w:t>link</w:t>
        </w:r>
      </w:hyperlink>
      <w:r w:rsidRPr="002E1702">
        <w:rPr>
          <w:rFonts w:ascii="Times New Roman" w:eastAsia="Times New Roman" w:hAnsi="Times New Roman" w:cs="Times New Roman"/>
          <w:color w:val="333333"/>
          <w:kern w:val="0"/>
          <w:lang w:val="ro-MD" w:eastAsia="ro-MD"/>
          <w14:ligatures w14:val="none"/>
        </w:rPr>
        <w:t>)</w:t>
      </w:r>
    </w:p>
  </w:footnote>
  <w:footnote w:id="58">
    <w:p w14:paraId="41F5CC60" w14:textId="77777777" w:rsidR="00BC706E" w:rsidRPr="006356EC" w:rsidRDefault="00BC706E" w:rsidP="00340740">
      <w:pPr>
        <w:pStyle w:val="afa"/>
        <w:rPr>
          <w:rFonts w:ascii="Times New Roman" w:hAnsi="Times New Roman" w:cs="Times New Roman"/>
        </w:rPr>
      </w:pPr>
      <w:r>
        <w:rPr>
          <w:rStyle w:val="afc"/>
        </w:rPr>
        <w:footnoteRef/>
      </w:r>
      <w:r w:rsidRPr="0052601F">
        <w:rPr>
          <w:rFonts w:ascii="Times New Roman" w:eastAsia="Times New Roman" w:hAnsi="Times New Roman" w:cs="Times New Roman"/>
          <w:kern w:val="0"/>
          <w:lang w:val="ro-MD" w:eastAsia="ro-MD"/>
          <w14:ligatures w14:val="none"/>
        </w:rPr>
        <w:t xml:space="preserve">Regulamentul privind certificarea </w:t>
      </w:r>
      <w:r w:rsidRPr="007C3637">
        <w:rPr>
          <w:rFonts w:ascii="Times New Roman" w:eastAsia="Times New Roman" w:hAnsi="Times New Roman" w:cs="Times New Roman"/>
          <w:kern w:val="0"/>
          <w:lang w:val="ro-MD" w:eastAsia="ro-MD"/>
          <w14:ligatures w14:val="none"/>
        </w:rPr>
        <w:t>competențelor profesionale corespunzătoare calificărilor de nivel 3–5 din CNC, dobândite în contexte de educație nonformală și informală</w:t>
      </w:r>
      <w:r w:rsidRPr="006356EC">
        <w:rPr>
          <w:rFonts w:ascii="Times New Roman" w:eastAsia="Times New Roman" w:hAnsi="Times New Roman" w:cs="Times New Roman"/>
          <w:kern w:val="0"/>
          <w:lang w:val="ro-MD" w:eastAsia="ro-MD"/>
          <w14:ligatures w14:val="none"/>
        </w:rPr>
        <w:t>, aprobat prin Ordinul MEC nr. 885/2022 (</w:t>
      </w:r>
      <w:hyperlink r:id="rId52" w:history="1">
        <w:r w:rsidRPr="0033153F">
          <w:rPr>
            <w:rStyle w:val="aff0"/>
            <w:rFonts w:ascii="Times New Roman" w:eastAsia="Times New Roman" w:hAnsi="Times New Roman" w:cs="Times New Roman"/>
            <w:kern w:val="0"/>
            <w:lang w:val="ro-MD" w:eastAsia="ro-MD"/>
            <w14:ligatures w14:val="none"/>
          </w:rPr>
          <w:t>link</w:t>
        </w:r>
      </w:hyperlink>
      <w:r w:rsidRPr="006356EC">
        <w:rPr>
          <w:rFonts w:ascii="Times New Roman" w:eastAsia="Times New Roman" w:hAnsi="Times New Roman" w:cs="Times New Roman"/>
          <w:kern w:val="0"/>
          <w:lang w:val="ro-MD" w:eastAsia="ro-MD"/>
          <w14:ligatures w14:val="none"/>
        </w:rPr>
        <w:t>)</w:t>
      </w:r>
    </w:p>
  </w:footnote>
  <w:footnote w:id="59">
    <w:p w14:paraId="7ED8AD6C" w14:textId="77777777" w:rsidR="00BC706E" w:rsidRDefault="00BC706E" w:rsidP="0047394E">
      <w:pPr>
        <w:pStyle w:val="afa"/>
      </w:pPr>
      <w:r>
        <w:rPr>
          <w:rStyle w:val="afc"/>
        </w:rPr>
        <w:footnoteRef/>
      </w:r>
      <w:r>
        <w:t xml:space="preserve"> </w:t>
      </w:r>
      <w:r w:rsidRPr="00B62E7C">
        <w:rPr>
          <w:rFonts w:ascii="Times New Roman" w:eastAsia="Times New Roman" w:hAnsi="Times New Roman" w:cs="Times New Roman"/>
          <w:kern w:val="0"/>
          <w:lang w:val="ro-MD" w:eastAsia="ro-MD"/>
          <w14:ligatures w14:val="none"/>
        </w:rPr>
        <w:t>Ghidul practic privind certificarea competențelor profesionale</w:t>
      </w:r>
      <w:r w:rsidRPr="00A223F4">
        <w:rPr>
          <w:rFonts w:ascii="Times New Roman" w:eastAsia="Times New Roman" w:hAnsi="Times New Roman" w:cs="Times New Roman"/>
          <w:kern w:val="0"/>
          <w:lang w:val="ro-MD" w:eastAsia="ro-MD"/>
          <w14:ligatures w14:val="none"/>
        </w:rPr>
        <w:t>, aprobat prin Ordinul MEC nr. 1066/2023</w:t>
      </w:r>
      <w:r>
        <w:rPr>
          <w:rFonts w:ascii="Times New Roman" w:eastAsia="Times New Roman" w:hAnsi="Times New Roman" w:cs="Times New Roman"/>
          <w:kern w:val="0"/>
          <w:lang w:val="ro-MD" w:eastAsia="ro-MD"/>
          <w14:ligatures w14:val="none"/>
        </w:rPr>
        <w:t xml:space="preserve"> (</w:t>
      </w:r>
      <w:hyperlink r:id="rId53" w:history="1">
        <w:r w:rsidRPr="00B62E7C">
          <w:rPr>
            <w:rStyle w:val="aff0"/>
            <w:rFonts w:ascii="Times New Roman" w:eastAsia="Times New Roman" w:hAnsi="Times New Roman" w:cs="Times New Roman"/>
            <w:kern w:val="0"/>
            <w:lang w:val="ro-MD" w:eastAsia="ro-MD"/>
            <w14:ligatures w14:val="none"/>
          </w:rPr>
          <w:t>link</w:t>
        </w:r>
      </w:hyperlink>
      <w:r>
        <w:rPr>
          <w:rFonts w:ascii="Times New Roman" w:eastAsia="Times New Roman" w:hAnsi="Times New Roman" w:cs="Times New Roman"/>
          <w:kern w:val="0"/>
          <w:lang w:val="ro-MD" w:eastAsia="ro-MD"/>
          <w14:ligatures w14:val="none"/>
        </w:rPr>
        <w:t>)</w:t>
      </w:r>
    </w:p>
  </w:footnote>
  <w:footnote w:id="60">
    <w:p w14:paraId="2CDDE06D" w14:textId="53CA50A2" w:rsidR="00BC706E" w:rsidRDefault="00BC706E">
      <w:pPr>
        <w:pStyle w:val="afa"/>
      </w:pPr>
      <w:r>
        <w:rPr>
          <w:rStyle w:val="afc"/>
        </w:rPr>
        <w:footnoteRef/>
      </w:r>
      <w:r>
        <w:t xml:space="preserve"> </w:t>
      </w:r>
      <w:r w:rsidRPr="005F358A">
        <w:rPr>
          <w:rFonts w:ascii="Times New Roman" w:hAnsi="Times New Roman" w:cs="Times New Roman"/>
        </w:rPr>
        <w:t xml:space="preserve">Regulamentul privind certificarea competențelor profesionale corespunzătoare calificărilor de nivel 6 din </w:t>
      </w:r>
      <w:r>
        <w:rPr>
          <w:rFonts w:ascii="Times New Roman" w:hAnsi="Times New Roman" w:cs="Times New Roman"/>
        </w:rPr>
        <w:t>CNC</w:t>
      </w:r>
      <w:r w:rsidRPr="005F358A">
        <w:rPr>
          <w:rFonts w:ascii="Times New Roman" w:hAnsi="Times New Roman" w:cs="Times New Roman"/>
        </w:rPr>
        <w:t>, dobândite în contexte de educație nonformală și informală, aprobat prin Ordinul MEC nr. 1021/2023 (</w:t>
      </w:r>
      <w:hyperlink r:id="rId54" w:history="1">
        <w:r w:rsidRPr="005F358A">
          <w:rPr>
            <w:rStyle w:val="aff0"/>
            <w:rFonts w:ascii="Times New Roman" w:hAnsi="Times New Roman" w:cs="Times New Roman"/>
          </w:rPr>
          <w:t>link</w:t>
        </w:r>
      </w:hyperlink>
      <w:r w:rsidRPr="005F358A">
        <w:rPr>
          <w:rFonts w:ascii="Times New Roman" w:hAnsi="Times New Roman" w:cs="Times New Roman"/>
        </w:rPr>
        <w:t>)</w:t>
      </w:r>
    </w:p>
  </w:footnote>
  <w:footnote w:id="61">
    <w:p w14:paraId="68287CFF" w14:textId="67565E1A" w:rsidR="00BC706E" w:rsidRDefault="00BC706E">
      <w:pPr>
        <w:pStyle w:val="afa"/>
      </w:pPr>
      <w:r>
        <w:rPr>
          <w:rStyle w:val="afc"/>
        </w:rPr>
        <w:footnoteRef/>
      </w:r>
      <w:r>
        <w:t xml:space="preserve"> </w:t>
      </w:r>
      <w:r w:rsidRPr="00C87D81">
        <w:rPr>
          <w:rStyle w:val="afd"/>
          <w:rFonts w:ascii="Times New Roman" w:hAnsi="Times New Roman" w:cs="Times New Roman"/>
          <w:i w:val="0"/>
          <w:iCs w:val="0"/>
        </w:rPr>
        <w:t>Metodologia de elaborare, validare și aprobare a standardelor de calificare,</w:t>
      </w:r>
      <w:r w:rsidRPr="00C87D81">
        <w:rPr>
          <w:rStyle w:val="afd"/>
          <w:rFonts w:ascii="Times New Roman" w:hAnsi="Times New Roman" w:cs="Times New Roman"/>
        </w:rPr>
        <w:t xml:space="preserve"> </w:t>
      </w:r>
      <w:r w:rsidRPr="00C87D81">
        <w:rPr>
          <w:rFonts w:ascii="Times New Roman" w:hAnsi="Times New Roman" w:cs="Times New Roman"/>
        </w:rPr>
        <w:t>(Ordinul MEC nr. 573/2022, (</w:t>
      </w:r>
      <w:hyperlink r:id="rId55" w:history="1">
        <w:r w:rsidRPr="00C87D81">
          <w:rPr>
            <w:rStyle w:val="aff0"/>
            <w:rFonts w:ascii="Times New Roman" w:hAnsi="Times New Roman" w:cs="Times New Roman"/>
          </w:rPr>
          <w:t>link</w:t>
        </w:r>
      </w:hyperlink>
      <w:r w:rsidRPr="00C87D81">
        <w:rPr>
          <w:rFonts w:ascii="Times New Roman" w:hAnsi="Times New Roman" w:cs="Times New Roman"/>
        </w:rPr>
        <w:t>)</w:t>
      </w:r>
    </w:p>
  </w:footnote>
  <w:footnote w:id="62">
    <w:p w14:paraId="393F7822" w14:textId="7AC2FA18" w:rsidR="00BC706E" w:rsidRDefault="00BC706E">
      <w:pPr>
        <w:pStyle w:val="afa"/>
      </w:pPr>
      <w:r>
        <w:rPr>
          <w:rStyle w:val="afc"/>
        </w:rPr>
        <w:footnoteRef/>
      </w:r>
      <w:r>
        <w:t xml:space="preserve"> </w:t>
      </w:r>
      <w:r w:rsidRPr="009227E5">
        <w:rPr>
          <w:rFonts w:ascii="Times New Roman" w:eastAsia="Times New Roman" w:hAnsi="Times New Roman" w:cs="Times New Roman"/>
          <w:kern w:val="0"/>
          <w:sz w:val="24"/>
          <w:szCs w:val="24"/>
          <w:lang w:eastAsia="ro-MD"/>
          <w14:ligatures w14:val="none"/>
        </w:rPr>
        <w:t>Metodologi</w:t>
      </w:r>
      <w:r>
        <w:rPr>
          <w:rFonts w:ascii="Times New Roman" w:eastAsia="Times New Roman" w:hAnsi="Times New Roman" w:cs="Times New Roman"/>
          <w:kern w:val="0"/>
          <w:sz w:val="24"/>
          <w:szCs w:val="24"/>
          <w:lang w:eastAsia="ro-MD"/>
          <w14:ligatures w14:val="none"/>
        </w:rPr>
        <w:t>a</w:t>
      </w:r>
      <w:r w:rsidRPr="009227E5">
        <w:rPr>
          <w:rFonts w:ascii="Times New Roman" w:eastAsia="Times New Roman" w:hAnsi="Times New Roman" w:cs="Times New Roman"/>
          <w:kern w:val="0"/>
          <w:sz w:val="24"/>
          <w:szCs w:val="24"/>
          <w:lang w:eastAsia="ro-MD"/>
          <w14:ligatures w14:val="none"/>
        </w:rPr>
        <w:t xml:space="preserve"> de elaborare, validare și aprobare a standardelor de calificare</w:t>
      </w:r>
      <w:r>
        <w:rPr>
          <w:rFonts w:ascii="Times New Roman" w:eastAsia="Times New Roman" w:hAnsi="Times New Roman" w:cs="Times New Roman"/>
          <w:kern w:val="0"/>
          <w:sz w:val="24"/>
          <w:szCs w:val="24"/>
          <w:lang w:eastAsia="ro-MD"/>
          <w14:ligatures w14:val="none"/>
        </w:rPr>
        <w:t>, aprobată prin</w:t>
      </w:r>
      <w:r w:rsidRPr="009227E5">
        <w:rPr>
          <w:rFonts w:ascii="Times New Roman" w:eastAsia="Times New Roman" w:hAnsi="Times New Roman" w:cs="Times New Roman"/>
          <w:kern w:val="0"/>
          <w:sz w:val="24"/>
          <w:szCs w:val="24"/>
          <w:lang w:eastAsia="ro-MD"/>
          <w14:ligatures w14:val="none"/>
        </w:rPr>
        <w:t xml:space="preserve"> </w:t>
      </w:r>
      <w:r w:rsidRPr="000F6386">
        <w:rPr>
          <w:rFonts w:ascii="Times New Roman" w:eastAsia="Times New Roman" w:hAnsi="Times New Roman" w:cs="Times New Roman"/>
          <w:kern w:val="0"/>
          <w:sz w:val="24"/>
          <w:szCs w:val="24"/>
          <w:lang w:eastAsia="ro-MD"/>
          <w14:ligatures w14:val="none"/>
        </w:rPr>
        <w:t>Ordinul MEC nr. 573/2022</w:t>
      </w:r>
      <w:r>
        <w:rPr>
          <w:rFonts w:ascii="Times New Roman" w:eastAsia="Times New Roman" w:hAnsi="Times New Roman" w:cs="Times New Roman"/>
          <w:kern w:val="0"/>
          <w:sz w:val="24"/>
          <w:szCs w:val="24"/>
          <w:lang w:eastAsia="ro-MD"/>
          <w14:ligatures w14:val="none"/>
        </w:rPr>
        <w:t xml:space="preserve"> (</w:t>
      </w:r>
      <w:hyperlink r:id="rId56" w:history="1">
        <w:r w:rsidRPr="00EE40A6">
          <w:rPr>
            <w:rStyle w:val="aff0"/>
            <w:rFonts w:ascii="Times New Roman" w:eastAsia="Times New Roman" w:hAnsi="Times New Roman" w:cs="Times New Roman"/>
            <w:kern w:val="0"/>
            <w:sz w:val="24"/>
            <w:szCs w:val="24"/>
            <w:lang w:eastAsia="ro-MD"/>
            <w14:ligatures w14:val="none"/>
          </w:rPr>
          <w:t>link</w:t>
        </w:r>
      </w:hyperlink>
      <w:r>
        <w:rPr>
          <w:rFonts w:ascii="Times New Roman" w:eastAsia="Times New Roman" w:hAnsi="Times New Roman" w:cs="Times New Roman"/>
          <w:kern w:val="0"/>
          <w:sz w:val="24"/>
          <w:szCs w:val="24"/>
          <w:lang w:eastAsia="ro-MD"/>
          <w14:ligatures w14:val="none"/>
        </w:rPr>
        <w:t>)</w:t>
      </w:r>
      <w:r w:rsidRPr="000F6386">
        <w:rPr>
          <w:rFonts w:ascii="Times New Roman" w:eastAsia="Times New Roman" w:hAnsi="Times New Roman" w:cs="Times New Roman"/>
          <w:kern w:val="0"/>
          <w:sz w:val="24"/>
          <w:szCs w:val="24"/>
          <w:lang w:eastAsia="ro-MD"/>
          <w14:ligatures w14:val="none"/>
        </w:rPr>
        <w:t>.</w:t>
      </w:r>
    </w:p>
  </w:footnote>
  <w:footnote w:id="63">
    <w:p w14:paraId="0860361D" w14:textId="4D83DF69" w:rsidR="00BC706E" w:rsidRPr="00DB2D64" w:rsidRDefault="00BC706E">
      <w:pPr>
        <w:pStyle w:val="afa"/>
        <w:rPr>
          <w:b/>
          <w:bCs/>
        </w:rPr>
      </w:pPr>
      <w:r>
        <w:rPr>
          <w:rStyle w:val="afc"/>
        </w:rPr>
        <w:footnoteRef/>
      </w:r>
      <w:r>
        <w:t xml:space="preserve"> </w:t>
      </w:r>
      <w:r>
        <w:rPr>
          <w:rFonts w:ascii="Times New Roman" w:hAnsi="Times New Roman" w:cs="Times New Roman"/>
        </w:rPr>
        <w:t>G</w:t>
      </w:r>
      <w:r w:rsidRPr="00DB2D64">
        <w:rPr>
          <w:rFonts w:ascii="Times New Roman" w:hAnsi="Times New Roman" w:cs="Times New Roman"/>
        </w:rPr>
        <w:t xml:space="preserve">rupul tehnic constituit sub egida </w:t>
      </w:r>
      <w:r w:rsidRPr="00DB2D64">
        <w:rPr>
          <w:rStyle w:val="af9"/>
          <w:rFonts w:ascii="Times New Roman" w:hAnsi="Times New Roman" w:cs="Times New Roman"/>
          <w:b w:val="0"/>
          <w:bCs w:val="0"/>
        </w:rPr>
        <w:t>Bologna Follow-Up Group (BFUG)</w:t>
      </w:r>
      <w:r w:rsidRPr="00DB2D64">
        <w:rPr>
          <w:rFonts w:ascii="Times New Roman" w:hAnsi="Times New Roman" w:cs="Times New Roman"/>
        </w:rPr>
        <w:t xml:space="preserve">, responsabil pentru elaborarea și actualizarea </w:t>
      </w:r>
      <w:r w:rsidRPr="00DB2D64">
        <w:rPr>
          <w:rStyle w:val="af9"/>
          <w:rFonts w:ascii="Times New Roman" w:hAnsi="Times New Roman" w:cs="Times New Roman"/>
          <w:b w:val="0"/>
          <w:bCs w:val="0"/>
        </w:rPr>
        <w:t>Cadrului Calificărilor din Spațiul European al Învățământului Superior (QF-EHEA)</w:t>
      </w:r>
      <w:r>
        <w:rPr>
          <w:rFonts w:ascii="Times New Roman" w:hAnsi="Times New Roman" w:cs="Times New Roman"/>
        </w:rPr>
        <w:t xml:space="preserve"> </w:t>
      </w:r>
      <w:hyperlink r:id="rId57" w:history="1">
        <w:r w:rsidRPr="00DB2D64">
          <w:rPr>
            <w:rStyle w:val="aff0"/>
            <w:rFonts w:ascii="Times New Roman" w:hAnsi="Times New Roman" w:cs="Times New Roman"/>
          </w:rPr>
          <w:t>Sursa</w:t>
        </w:r>
      </w:hyperlink>
    </w:p>
  </w:footnote>
  <w:footnote w:id="64">
    <w:p w14:paraId="00CFD500" w14:textId="586B58E6" w:rsidR="00BC706E" w:rsidRDefault="00BC706E" w:rsidP="000642EB">
      <w:pPr>
        <w:pStyle w:val="afa"/>
        <w:jc w:val="both"/>
      </w:pPr>
      <w:r>
        <w:rPr>
          <w:rStyle w:val="afc"/>
        </w:rPr>
        <w:footnoteRef/>
      </w:r>
      <w:r>
        <w:t xml:space="preserve"> </w:t>
      </w:r>
      <w:r>
        <w:rPr>
          <w:rFonts w:ascii="Times New Roman" w:hAnsi="Times New Roman" w:cs="Times New Roman"/>
        </w:rPr>
        <w:t>S</w:t>
      </w:r>
      <w:r w:rsidRPr="000642EB">
        <w:rPr>
          <w:rFonts w:ascii="Times New Roman" w:hAnsi="Times New Roman" w:cs="Times New Roman"/>
        </w:rPr>
        <w:t xml:space="preserve">tructura tematică de cooperare între statele membre ale </w:t>
      </w:r>
      <w:r w:rsidRPr="00D25EF1">
        <w:rPr>
          <w:rStyle w:val="af9"/>
          <w:rFonts w:ascii="Times New Roman" w:hAnsi="Times New Roman" w:cs="Times New Roman"/>
          <w:b w:val="0"/>
          <w:bCs w:val="0"/>
        </w:rPr>
        <w:t>Spațiului European al Învățământului Superior (EHEA)</w:t>
      </w:r>
      <w:r w:rsidRPr="000642EB">
        <w:rPr>
          <w:rFonts w:ascii="Times New Roman" w:hAnsi="Times New Roman" w:cs="Times New Roman"/>
        </w:rPr>
        <w:t xml:space="preserve">, creată pentru a sprijini implementarea și actualizarea </w:t>
      </w:r>
      <w:r w:rsidRPr="00D25EF1">
        <w:rPr>
          <w:rStyle w:val="af9"/>
          <w:rFonts w:ascii="Times New Roman" w:hAnsi="Times New Roman" w:cs="Times New Roman"/>
          <w:b w:val="0"/>
          <w:bCs w:val="0"/>
        </w:rPr>
        <w:t>cadrului QF-EHEA</w:t>
      </w:r>
      <w:r w:rsidRPr="000642EB">
        <w:rPr>
          <w:rFonts w:ascii="Times New Roman" w:hAnsi="Times New Roman" w:cs="Times New Roman"/>
        </w:rPr>
        <w:t xml:space="preserve"> și a proceselor de </w:t>
      </w:r>
      <w:r w:rsidRPr="00D25EF1">
        <w:rPr>
          <w:rStyle w:val="af9"/>
          <w:rFonts w:ascii="Times New Roman" w:hAnsi="Times New Roman" w:cs="Times New Roman"/>
          <w:b w:val="0"/>
          <w:bCs w:val="0"/>
        </w:rPr>
        <w:t>referențiere/autocertificare</w:t>
      </w:r>
      <w:r>
        <w:rPr>
          <w:rFonts w:ascii="Times New Roman" w:hAnsi="Times New Roman" w:cs="Times New Roman"/>
        </w:rPr>
        <w:t xml:space="preserve"> </w:t>
      </w:r>
      <w:hyperlink r:id="rId58" w:history="1">
        <w:r w:rsidRPr="000F64E3">
          <w:rPr>
            <w:rStyle w:val="aff0"/>
            <w:rFonts w:ascii="Times New Roman" w:hAnsi="Times New Roman" w:cs="Times New Roman"/>
          </w:rPr>
          <w:t>Sursa</w:t>
        </w:r>
      </w:hyperlink>
    </w:p>
  </w:footnote>
  <w:footnote w:id="65">
    <w:p w14:paraId="63E243F4" w14:textId="0A17AEDA" w:rsidR="00BC706E" w:rsidRDefault="00BC706E" w:rsidP="00525D32">
      <w:pPr>
        <w:pStyle w:val="afa"/>
      </w:pPr>
      <w:r>
        <w:rPr>
          <w:rStyle w:val="afc"/>
        </w:rPr>
        <w:footnoteRef/>
      </w:r>
      <w:r>
        <w:t xml:space="preserve"> </w:t>
      </w:r>
      <w:r w:rsidRPr="00EE3C04">
        <w:rPr>
          <w:rFonts w:ascii="Times New Roman" w:hAnsi="Times New Roman" w:cs="Times New Roman"/>
        </w:rPr>
        <w:t>Preparation of self-certification reports within the Bologna Process (Guidelines, observations, and recommendations, 2023 (</w:t>
      </w:r>
      <w:hyperlink r:id="rId59" w:history="1">
        <w:r w:rsidRPr="00EE3C04">
          <w:rPr>
            <w:rStyle w:val="aff0"/>
            <w:rFonts w:ascii="Times New Roman" w:hAnsi="Times New Roman" w:cs="Times New Roman"/>
          </w:rPr>
          <w:t>link</w:t>
        </w:r>
      </w:hyperlink>
      <w:r w:rsidRPr="00EE3C04">
        <w:rPr>
          <w:rFonts w:ascii="Times New Roman" w:hAnsi="Times New Roman" w:cs="Times New Roman"/>
        </w:rPr>
        <w:t>)</w:t>
      </w:r>
    </w:p>
  </w:footnote>
  <w:footnote w:id="66">
    <w:p w14:paraId="69D97DD8" w14:textId="77777777" w:rsidR="00BC706E" w:rsidRDefault="00BC706E" w:rsidP="00F5074E">
      <w:pPr>
        <w:pStyle w:val="afa"/>
        <w:jc w:val="both"/>
      </w:pPr>
      <w:r>
        <w:rPr>
          <w:rStyle w:val="afc"/>
        </w:rPr>
        <w:footnoteRef/>
      </w:r>
      <w:r>
        <w:t xml:space="preserve"> </w:t>
      </w:r>
      <w:r w:rsidRPr="006D48A8">
        <w:rPr>
          <w:rFonts w:ascii="Times New Roman" w:hAnsi="Times New Roman" w:cs="Times New Roman"/>
        </w:rPr>
        <w:t>Preparation of Self-Certification Reports within the Bologna Process. Guidelines, observations and recommendations (TPG A, 2023)</w:t>
      </w:r>
      <w:r>
        <w:rPr>
          <w:rFonts w:ascii="Times New Roman" w:hAnsi="Times New Roman" w:cs="Times New Roman"/>
        </w:rPr>
        <w:t xml:space="preserve"> (</w:t>
      </w:r>
      <w:hyperlink r:id="rId60" w:history="1">
        <w:r w:rsidRPr="00203FCE">
          <w:rPr>
            <w:rStyle w:val="aff0"/>
            <w:rFonts w:ascii="Times New Roman" w:hAnsi="Times New Roman" w:cs="Times New Roman"/>
          </w:rPr>
          <w:t>link</w:t>
        </w:r>
      </w:hyperlink>
      <w:r>
        <w:rPr>
          <w:rFonts w:ascii="Times New Roman" w:hAnsi="Times New Roman" w:cs="Times New Roman"/>
        </w:rPr>
        <w:t>)</w:t>
      </w:r>
    </w:p>
  </w:footnote>
  <w:footnote w:id="67">
    <w:p w14:paraId="7A70086C" w14:textId="7491C98D" w:rsidR="00BC706E" w:rsidRDefault="00BC706E">
      <w:pPr>
        <w:pStyle w:val="afa"/>
      </w:pPr>
      <w:r>
        <w:rPr>
          <w:rStyle w:val="afc"/>
        </w:rPr>
        <w:footnoteRef/>
      </w:r>
      <w:r>
        <w:t xml:space="preserve"> </w:t>
      </w:r>
      <w:r w:rsidRPr="004F7284">
        <w:rPr>
          <w:rFonts w:ascii="Times New Roman" w:hAnsi="Times New Roman" w:cs="Times New Roman"/>
        </w:rPr>
        <w:t>Regulament</w:t>
      </w:r>
      <w:r>
        <w:rPr>
          <w:rFonts w:ascii="Times New Roman" w:hAnsi="Times New Roman" w:cs="Times New Roman"/>
        </w:rPr>
        <w:t xml:space="preserve">ul </w:t>
      </w:r>
      <w:r w:rsidRPr="004F7284">
        <w:rPr>
          <w:rFonts w:ascii="Times New Roman" w:hAnsi="Times New Roman" w:cs="Times New Roman"/>
        </w:rPr>
        <w:t>de organizare și funcționare a Agenției Naționale</w:t>
      </w:r>
      <w:r>
        <w:rPr>
          <w:rFonts w:ascii="Times New Roman" w:hAnsi="Times New Roman" w:cs="Times New Roman"/>
        </w:rPr>
        <w:t xml:space="preserve"> </w:t>
      </w:r>
      <w:r w:rsidRPr="004F7284">
        <w:rPr>
          <w:rFonts w:ascii="Times New Roman" w:hAnsi="Times New Roman" w:cs="Times New Roman"/>
        </w:rPr>
        <w:t>de Asigurare a Calității în Educație și Cercetare</w:t>
      </w:r>
      <w:r>
        <w:rPr>
          <w:rFonts w:ascii="Times New Roman" w:hAnsi="Times New Roman" w:cs="Times New Roman"/>
        </w:rPr>
        <w:t>, HG 210/2018 (</w:t>
      </w:r>
      <w:hyperlink r:id="rId61" w:history="1">
        <w:r w:rsidRPr="00CE371A">
          <w:rPr>
            <w:rStyle w:val="aff0"/>
            <w:rFonts w:ascii="Times New Roman" w:hAnsi="Times New Roman" w:cs="Times New Roman"/>
          </w:rPr>
          <w:t>link</w:t>
        </w:r>
      </w:hyperlink>
      <w:r>
        <w:rPr>
          <w:rFonts w:ascii="Times New Roman" w:hAnsi="Times New Roman" w:cs="Times New Roman"/>
        </w:rPr>
        <w:t>)</w:t>
      </w:r>
    </w:p>
  </w:footnote>
  <w:footnote w:id="68">
    <w:p w14:paraId="1E932DBF" w14:textId="0C537168" w:rsidR="00BC706E" w:rsidRDefault="00BC706E">
      <w:pPr>
        <w:pStyle w:val="afa"/>
      </w:pPr>
      <w:r>
        <w:rPr>
          <w:rStyle w:val="afc"/>
        </w:rPr>
        <w:footnoteRef/>
      </w:r>
      <w:r>
        <w:t xml:space="preserve"> </w:t>
      </w:r>
      <w:r w:rsidRPr="003D4195">
        <w:rPr>
          <w:rFonts w:ascii="Times New Roman" w:hAnsi="Times New Roman" w:cs="Times New Roman"/>
        </w:rPr>
        <w:t xml:space="preserve">Nomenclatorul domeniilor de formare profesională și al specialităților, </w:t>
      </w:r>
      <w:bookmarkStart w:id="13" w:name="_Hlk213175853"/>
      <w:r w:rsidRPr="003D4195">
        <w:rPr>
          <w:rFonts w:ascii="Times New Roman" w:hAnsi="Times New Roman" w:cs="Times New Roman"/>
        </w:rPr>
        <w:t xml:space="preserve">HG 412/2024 </w:t>
      </w:r>
      <w:bookmarkEnd w:id="13"/>
      <w:r w:rsidRPr="003D4195">
        <w:rPr>
          <w:rFonts w:ascii="Times New Roman" w:hAnsi="Times New Roman" w:cs="Times New Roman"/>
        </w:rPr>
        <w:t>(</w:t>
      </w:r>
      <w:hyperlink r:id="rId62" w:history="1">
        <w:r w:rsidRPr="003D4195">
          <w:rPr>
            <w:rStyle w:val="aff0"/>
            <w:rFonts w:ascii="Times New Roman" w:hAnsi="Times New Roman" w:cs="Times New Roman"/>
          </w:rPr>
          <w:t>link</w:t>
        </w:r>
      </w:hyperlink>
      <w:r w:rsidRPr="003D4195">
        <w:rPr>
          <w:rFonts w:ascii="Times New Roman" w:hAnsi="Times New Roman" w:cs="Times New Roman"/>
        </w:rPr>
        <w:t>)</w:t>
      </w:r>
    </w:p>
  </w:footnote>
  <w:footnote w:id="69">
    <w:p w14:paraId="4B54B66E" w14:textId="3D2C9939" w:rsidR="00BC706E" w:rsidRPr="00620806" w:rsidRDefault="00BC706E">
      <w:pPr>
        <w:pStyle w:val="afa"/>
        <w:rPr>
          <w:rFonts w:ascii="Times New Roman" w:hAnsi="Times New Roman" w:cs="Times New Roman"/>
        </w:rPr>
      </w:pPr>
      <w:r>
        <w:rPr>
          <w:rStyle w:val="afc"/>
        </w:rPr>
        <w:footnoteRef/>
      </w:r>
      <w:r>
        <w:t xml:space="preserve"> </w:t>
      </w:r>
      <w:r w:rsidRPr="00620806">
        <w:rPr>
          <w:rFonts w:ascii="Times New Roman" w:hAnsi="Times New Roman" w:cs="Times New Roman"/>
        </w:rPr>
        <w:t>Metodologia de implementare a standardelor de calificare de către instituțiile de învățământ profesional tehnic și superior, Ordinul MEC nr. 896/2021 (</w:t>
      </w:r>
      <w:hyperlink r:id="rId63" w:history="1">
        <w:r w:rsidRPr="00620806">
          <w:rPr>
            <w:rStyle w:val="aff0"/>
            <w:rFonts w:ascii="Times New Roman" w:hAnsi="Times New Roman" w:cs="Times New Roman"/>
          </w:rPr>
          <w:t>link</w:t>
        </w:r>
      </w:hyperlink>
      <w:r w:rsidRPr="00620806">
        <w:rPr>
          <w:rFonts w:ascii="Times New Roman" w:hAnsi="Times New Roman" w:cs="Times New Roman"/>
        </w:rPr>
        <w:t>)</w:t>
      </w:r>
    </w:p>
  </w:footnote>
  <w:footnote w:id="70">
    <w:p w14:paraId="0042A73C" w14:textId="3408E4BC" w:rsidR="00BC706E" w:rsidRPr="00620806" w:rsidRDefault="00BC706E">
      <w:pPr>
        <w:pStyle w:val="afa"/>
        <w:rPr>
          <w:rFonts w:ascii="Times New Roman" w:hAnsi="Times New Roman" w:cs="Times New Roman"/>
        </w:rPr>
      </w:pPr>
      <w:r w:rsidRPr="00620806">
        <w:rPr>
          <w:rStyle w:val="afc"/>
          <w:rFonts w:ascii="Times New Roman" w:hAnsi="Times New Roman" w:cs="Times New Roman"/>
        </w:rPr>
        <w:footnoteRef/>
      </w:r>
      <w:r w:rsidRPr="00620806">
        <w:rPr>
          <w:rFonts w:ascii="Times New Roman" w:hAnsi="Times New Roman" w:cs="Times New Roman"/>
        </w:rPr>
        <w:t xml:space="preserve"> Ghidul metodologic pentru transpunerea competențelor profesionale în rezultate ale învățării, Ordinul MEC nr. 236/2022 (</w:t>
      </w:r>
      <w:hyperlink r:id="rId64" w:history="1">
        <w:r w:rsidRPr="00620806">
          <w:rPr>
            <w:rStyle w:val="aff0"/>
            <w:rFonts w:ascii="Times New Roman" w:hAnsi="Times New Roman" w:cs="Times New Roman"/>
          </w:rPr>
          <w:t>link</w:t>
        </w:r>
      </w:hyperlink>
      <w:r w:rsidRPr="00620806">
        <w:rPr>
          <w:rFonts w:ascii="Times New Roman" w:hAnsi="Times New Roman" w:cs="Times New Roman"/>
        </w:rPr>
        <w:t>)</w:t>
      </w:r>
    </w:p>
  </w:footnote>
  <w:footnote w:id="71">
    <w:p w14:paraId="7770BC91" w14:textId="5996FAF7" w:rsidR="00BC706E" w:rsidRDefault="00BC706E">
      <w:pPr>
        <w:pStyle w:val="afa"/>
      </w:pPr>
      <w:r w:rsidRPr="00620806">
        <w:rPr>
          <w:rStyle w:val="afc"/>
          <w:rFonts w:ascii="Times New Roman" w:hAnsi="Times New Roman" w:cs="Times New Roman"/>
        </w:rPr>
        <w:footnoteRef/>
      </w:r>
      <w:r w:rsidRPr="00620806">
        <w:rPr>
          <w:rFonts w:ascii="Times New Roman" w:hAnsi="Times New Roman" w:cs="Times New Roman"/>
        </w:rPr>
        <w:t xml:space="preserve"> </w:t>
      </w:r>
      <w:r w:rsidRPr="00620806">
        <w:rPr>
          <w:rFonts w:ascii="Times New Roman" w:eastAsia="Times New Roman" w:hAnsi="Times New Roman" w:cs="Times New Roman"/>
          <w:kern w:val="0"/>
          <w:lang w:eastAsia="ro-MD"/>
          <w14:ligatures w14:val="none"/>
        </w:rPr>
        <w:t xml:space="preserve">Metodologia de elaborare, validare și aprobare a standardelor de calificare, </w:t>
      </w:r>
      <w:r w:rsidRPr="00620806">
        <w:rPr>
          <w:rFonts w:ascii="Times New Roman" w:hAnsi="Times New Roman" w:cs="Times New Roman"/>
        </w:rPr>
        <w:t>Ordinul MEC nr. 573/2022 (</w:t>
      </w:r>
      <w:hyperlink r:id="rId65" w:history="1">
        <w:r w:rsidRPr="00620806">
          <w:rPr>
            <w:rStyle w:val="aff0"/>
            <w:rFonts w:ascii="Times New Roman" w:hAnsi="Times New Roman" w:cs="Times New Roman"/>
          </w:rPr>
          <w:t>link</w:t>
        </w:r>
      </w:hyperlink>
      <w:r w:rsidRPr="00620806">
        <w:rPr>
          <w:rFonts w:ascii="Times New Roman" w:hAnsi="Times New Roman" w:cs="Times New Roman"/>
        </w:rPr>
        <w:t>)</w:t>
      </w:r>
    </w:p>
  </w:footnote>
  <w:footnote w:id="72">
    <w:p w14:paraId="63467B60" w14:textId="270D18A3" w:rsidR="00BC706E" w:rsidRDefault="00BC706E">
      <w:pPr>
        <w:pStyle w:val="afa"/>
      </w:pPr>
      <w:r>
        <w:rPr>
          <w:rStyle w:val="afc"/>
        </w:rPr>
        <w:footnoteRef/>
      </w:r>
      <w:r>
        <w:t xml:space="preserve"> </w:t>
      </w:r>
      <w:r w:rsidRPr="000B320D">
        <w:rPr>
          <w:rFonts w:ascii="Times New Roman" w:eastAsia="Times New Roman" w:hAnsi="Times New Roman" w:cs="Times New Roman"/>
          <w:kern w:val="0"/>
          <w:lang w:eastAsia="ro-MD"/>
          <w14:ligatures w14:val="none"/>
        </w:rPr>
        <w:t xml:space="preserve">Planul-cadru pentru studii superioare de licență, master și integrate, </w:t>
      </w:r>
      <w:r w:rsidRPr="00326755">
        <w:rPr>
          <w:rFonts w:ascii="Times New Roman" w:eastAsia="Times New Roman" w:hAnsi="Times New Roman" w:cs="Times New Roman"/>
          <w:kern w:val="0"/>
          <w:lang w:val="ro-MD" w:eastAsia="ro-MD"/>
          <w14:ligatures w14:val="none"/>
        </w:rPr>
        <w:t>Ordinul MEC nr. 510/2025</w:t>
      </w:r>
      <w:r w:rsidRPr="000B320D">
        <w:rPr>
          <w:rFonts w:ascii="Times New Roman" w:eastAsia="Times New Roman" w:hAnsi="Times New Roman" w:cs="Times New Roman"/>
          <w:kern w:val="0"/>
          <w:lang w:val="ro-MD" w:eastAsia="ro-MD"/>
          <w14:ligatures w14:val="none"/>
        </w:rPr>
        <w:t xml:space="preserve"> (</w:t>
      </w:r>
      <w:hyperlink r:id="rId66" w:history="1">
        <w:r w:rsidRPr="000B320D">
          <w:rPr>
            <w:rStyle w:val="aff0"/>
            <w:rFonts w:ascii="Times New Roman" w:eastAsia="Times New Roman" w:hAnsi="Times New Roman" w:cs="Times New Roman"/>
            <w:kern w:val="0"/>
            <w:lang w:val="ro-MD" w:eastAsia="ro-MD"/>
            <w14:ligatures w14:val="none"/>
          </w:rPr>
          <w:t>link</w:t>
        </w:r>
      </w:hyperlink>
      <w:r w:rsidRPr="000B320D">
        <w:rPr>
          <w:rFonts w:ascii="Times New Roman" w:eastAsia="Times New Roman" w:hAnsi="Times New Roman" w:cs="Times New Roman"/>
          <w:kern w:val="0"/>
          <w:lang w:val="ro-MD" w:eastAsia="ro-MD"/>
          <w14:ligatures w14:val="none"/>
        </w:rPr>
        <w:t>)</w:t>
      </w:r>
    </w:p>
  </w:footnote>
  <w:footnote w:id="73">
    <w:p w14:paraId="4AAA28FA" w14:textId="23B4E9E4" w:rsidR="00BC706E" w:rsidRDefault="00BC706E">
      <w:pPr>
        <w:pStyle w:val="afa"/>
      </w:pPr>
      <w:r>
        <w:rPr>
          <w:rStyle w:val="afc"/>
        </w:rPr>
        <w:footnoteRef/>
      </w:r>
      <w:r>
        <w:t xml:space="preserve"> </w:t>
      </w:r>
      <w:r w:rsidRPr="009903A6">
        <w:rPr>
          <w:rFonts w:ascii="Times New Roman" w:hAnsi="Times New Roman" w:cs="Times New Roman"/>
          <w:lang w:val="ro-MD"/>
        </w:rPr>
        <w:t>Regulamentul privind aplicarea Sistemului european de credite transferabile ECTS în cadrul programelor de formare profesională continuă în instituțiile de învățământ superior, Ordinul MEC nr. 1020/2023 (</w:t>
      </w:r>
      <w:hyperlink r:id="rId67" w:history="1">
        <w:r w:rsidRPr="009903A6">
          <w:rPr>
            <w:rStyle w:val="aff0"/>
            <w:rFonts w:ascii="Times New Roman" w:hAnsi="Times New Roman" w:cs="Times New Roman"/>
            <w:lang w:val="ro-MD"/>
          </w:rPr>
          <w:t>link</w:t>
        </w:r>
      </w:hyperlink>
      <w:r w:rsidRPr="009903A6">
        <w:rPr>
          <w:rFonts w:ascii="Times New Roman" w:hAnsi="Times New Roman" w:cs="Times New Roman"/>
          <w:lang w:val="ro-MD"/>
        </w:rPr>
        <w:t>)</w:t>
      </w:r>
    </w:p>
  </w:footnote>
  <w:footnote w:id="74">
    <w:p w14:paraId="142DD8F2" w14:textId="77777777" w:rsidR="00BC706E" w:rsidRDefault="00BC706E" w:rsidP="00A542AE">
      <w:pPr>
        <w:pStyle w:val="afa"/>
      </w:pPr>
      <w:r>
        <w:rPr>
          <w:rStyle w:val="afc"/>
        </w:rPr>
        <w:footnoteRef/>
      </w:r>
      <w:r>
        <w:t xml:space="preserve"> </w:t>
      </w:r>
      <w:r w:rsidRPr="00C87D81">
        <w:rPr>
          <w:rStyle w:val="afd"/>
          <w:rFonts w:ascii="Times New Roman" w:hAnsi="Times New Roman" w:cs="Times New Roman"/>
          <w:i w:val="0"/>
          <w:iCs w:val="0"/>
        </w:rPr>
        <w:t>Metodologia de elaborare, validare și aprobare a standardelor de calificare,</w:t>
      </w:r>
      <w:r w:rsidRPr="00C87D81">
        <w:rPr>
          <w:rStyle w:val="afd"/>
          <w:rFonts w:ascii="Times New Roman" w:hAnsi="Times New Roman" w:cs="Times New Roman"/>
        </w:rPr>
        <w:t xml:space="preserve"> </w:t>
      </w:r>
      <w:r w:rsidRPr="00C87D81">
        <w:rPr>
          <w:rFonts w:ascii="Times New Roman" w:hAnsi="Times New Roman" w:cs="Times New Roman"/>
        </w:rPr>
        <w:t>(Ordinul MEC nr. 573/2022, (</w:t>
      </w:r>
      <w:hyperlink r:id="rId68" w:history="1">
        <w:r w:rsidRPr="00C87D81">
          <w:rPr>
            <w:rStyle w:val="aff0"/>
            <w:rFonts w:ascii="Times New Roman" w:hAnsi="Times New Roman" w:cs="Times New Roman"/>
          </w:rPr>
          <w:t>link</w:t>
        </w:r>
      </w:hyperlink>
      <w:r w:rsidRPr="00C87D81">
        <w:rPr>
          <w:rFonts w:ascii="Times New Roman" w:hAnsi="Times New Roman" w:cs="Times New Roman"/>
        </w:rPr>
        <w:t>)</w:t>
      </w:r>
    </w:p>
  </w:footnote>
  <w:footnote w:id="75">
    <w:p w14:paraId="3DE87F5A" w14:textId="5F1436EE" w:rsidR="00BC706E" w:rsidRDefault="00BC706E" w:rsidP="00A542AE">
      <w:pPr>
        <w:pStyle w:val="afa"/>
      </w:pPr>
      <w:r>
        <w:rPr>
          <w:rStyle w:val="afc"/>
        </w:rPr>
        <w:footnoteRef/>
      </w:r>
      <w:r>
        <w:t xml:space="preserve"> </w:t>
      </w:r>
      <w:r w:rsidRPr="00DA2FC4">
        <w:rPr>
          <w:rFonts w:ascii="Times New Roman" w:eastAsia="Times New Roman" w:hAnsi="Times New Roman" w:cs="Times New Roman"/>
          <w:kern w:val="0"/>
          <w:lang w:eastAsia="ro-MD"/>
          <w14:ligatures w14:val="none"/>
        </w:rPr>
        <w:t>Metodologia de elaborare, validare și aprobare a standardelor de calificare, Ordinul MEC nr. 573/2022 (</w:t>
      </w:r>
      <w:hyperlink r:id="rId69" w:history="1">
        <w:r w:rsidRPr="00DA2FC4">
          <w:rPr>
            <w:rStyle w:val="aff0"/>
            <w:rFonts w:ascii="Times New Roman" w:eastAsia="Times New Roman" w:hAnsi="Times New Roman" w:cs="Times New Roman"/>
            <w:kern w:val="0"/>
            <w:lang w:eastAsia="ro-MD"/>
            <w14:ligatures w14:val="none"/>
          </w:rPr>
          <w:t>link</w:t>
        </w:r>
      </w:hyperlink>
      <w:r w:rsidRPr="00DA2FC4">
        <w:rPr>
          <w:rFonts w:ascii="Times New Roman" w:eastAsia="Times New Roman" w:hAnsi="Times New Roman" w:cs="Times New Roman"/>
          <w:kern w:val="0"/>
          <w:lang w:eastAsia="ro-MD"/>
          <w14:ligatures w14:val="none"/>
        </w:rPr>
        <w:t>).</w:t>
      </w:r>
    </w:p>
  </w:footnote>
  <w:footnote w:id="76">
    <w:p w14:paraId="15DF5F87" w14:textId="5D76B37C" w:rsidR="00BC706E" w:rsidRPr="009E3E42" w:rsidRDefault="00BC706E">
      <w:pPr>
        <w:pStyle w:val="afa"/>
        <w:rPr>
          <w:rFonts w:ascii="Times New Roman" w:hAnsi="Times New Roman" w:cs="Times New Roman"/>
        </w:rPr>
      </w:pPr>
      <w:r>
        <w:rPr>
          <w:rStyle w:val="afc"/>
        </w:rPr>
        <w:footnoteRef/>
      </w:r>
      <w:r>
        <w:t xml:space="preserve"> </w:t>
      </w:r>
      <w:r w:rsidRPr="009E3E42">
        <w:rPr>
          <w:rFonts w:ascii="Times New Roman" w:hAnsi="Times New Roman" w:cs="Times New Roman"/>
        </w:rPr>
        <w:t>Metodologia de evaluare externă a calității în învățământul superior, profesional tehnic și formarea profesională a adulților, HG nr. 616/2016 (</w:t>
      </w:r>
      <w:hyperlink r:id="rId70" w:history="1">
        <w:r w:rsidRPr="009E3E42">
          <w:rPr>
            <w:rStyle w:val="aff0"/>
            <w:rFonts w:ascii="Times New Roman" w:hAnsi="Times New Roman" w:cs="Times New Roman"/>
          </w:rPr>
          <w:t>link</w:t>
        </w:r>
      </w:hyperlink>
      <w:r w:rsidRPr="009E3E42">
        <w:rPr>
          <w:rFonts w:ascii="Times New Roman" w:hAnsi="Times New Roman" w:cs="Times New Roman"/>
        </w:rPr>
        <w:t>)</w:t>
      </w:r>
    </w:p>
  </w:footnote>
  <w:footnote w:id="77">
    <w:p w14:paraId="74F46847" w14:textId="45AA1726" w:rsidR="00BC706E" w:rsidRPr="009E3E42" w:rsidRDefault="00BC706E">
      <w:pPr>
        <w:pStyle w:val="afa"/>
        <w:rPr>
          <w:rFonts w:ascii="Times New Roman" w:hAnsi="Times New Roman" w:cs="Times New Roman"/>
        </w:rPr>
      </w:pPr>
      <w:r w:rsidRPr="009E3E42">
        <w:rPr>
          <w:rStyle w:val="afc"/>
          <w:rFonts w:ascii="Times New Roman" w:hAnsi="Times New Roman" w:cs="Times New Roman"/>
        </w:rPr>
        <w:footnoteRef/>
      </w:r>
      <w:r w:rsidRPr="009E3E42">
        <w:rPr>
          <w:rFonts w:ascii="Times New Roman" w:hAnsi="Times New Roman" w:cs="Times New Roman"/>
        </w:rPr>
        <w:t xml:space="preserve"> </w:t>
      </w:r>
      <w:r w:rsidRPr="00F41846">
        <w:rPr>
          <w:rFonts w:ascii="Times New Roman" w:eastAsia="Times New Roman" w:hAnsi="Times New Roman" w:cs="Times New Roman"/>
          <w:kern w:val="0"/>
          <w:lang w:val="ro-MD" w:eastAsia="ro-MD"/>
          <w14:ligatures w14:val="none"/>
        </w:rPr>
        <w:t>Ghid de evaluare externă</w:t>
      </w:r>
      <w:r w:rsidRPr="009E3E42">
        <w:rPr>
          <w:rFonts w:ascii="Times New Roman" w:hAnsi="Times New Roman" w:cs="Times New Roman"/>
        </w:rPr>
        <w:t xml:space="preserve"> a programelor de studii superioare de licență (ciclul I) și studii superioare integrate, ANACEC 2025 (</w:t>
      </w:r>
      <w:hyperlink r:id="rId71" w:history="1">
        <w:r w:rsidRPr="009E3E42">
          <w:rPr>
            <w:rStyle w:val="aff0"/>
            <w:rFonts w:ascii="Times New Roman" w:hAnsi="Times New Roman" w:cs="Times New Roman"/>
          </w:rPr>
          <w:t>link</w:t>
        </w:r>
      </w:hyperlink>
      <w:r w:rsidRPr="009E3E42">
        <w:rPr>
          <w:rFonts w:ascii="Times New Roman" w:hAnsi="Times New Roman" w:cs="Times New Roman"/>
        </w:rPr>
        <w:t>)</w:t>
      </w:r>
    </w:p>
    <w:p w14:paraId="3549F409" w14:textId="46BAD15C" w:rsidR="00BC706E" w:rsidRDefault="00BC706E">
      <w:pPr>
        <w:pStyle w:val="afa"/>
      </w:pPr>
      <w:r w:rsidRPr="00F41846">
        <w:rPr>
          <w:rFonts w:ascii="Times New Roman" w:hAnsi="Times New Roman" w:cs="Times New Roman"/>
          <w:lang w:val="ro-MD"/>
        </w:rPr>
        <w:t>Ghid de evaluare externă</w:t>
      </w:r>
      <w:r w:rsidRPr="009E3E42">
        <w:rPr>
          <w:rFonts w:ascii="Times New Roman" w:hAnsi="Times New Roman" w:cs="Times New Roman"/>
        </w:rPr>
        <w:t xml:space="preserve"> a programelor de studii superioare de master (ciclul ii), ANACEC 2025 (</w:t>
      </w:r>
      <w:hyperlink r:id="rId72" w:history="1">
        <w:r w:rsidRPr="009E3E42">
          <w:rPr>
            <w:rStyle w:val="aff0"/>
            <w:rFonts w:ascii="Times New Roman" w:hAnsi="Times New Roman" w:cs="Times New Roman"/>
          </w:rPr>
          <w:t>link</w:t>
        </w:r>
      </w:hyperlink>
      <w:r w:rsidRPr="009E3E42">
        <w:rPr>
          <w:rFonts w:ascii="Times New Roman" w:hAnsi="Times New Roman" w:cs="Times New Roman"/>
        </w:rPr>
        <w:t>)</w:t>
      </w:r>
    </w:p>
  </w:footnote>
  <w:footnote w:id="78">
    <w:p w14:paraId="0FE9823F" w14:textId="77777777" w:rsidR="00BC706E" w:rsidRPr="00773400" w:rsidRDefault="00BC706E" w:rsidP="00A948BB">
      <w:pPr>
        <w:pStyle w:val="afa"/>
      </w:pPr>
      <w:r w:rsidRPr="001F6026">
        <w:rPr>
          <w:rStyle w:val="afc"/>
        </w:rPr>
        <w:footnoteRef/>
      </w:r>
      <w:r w:rsidRPr="001F6026">
        <w:t xml:space="preserve"> Raport de activitate pentru anul 2024 (</w:t>
      </w:r>
      <w:hyperlink r:id="rId73" w:history="1">
        <w:r w:rsidRPr="001F6026">
          <w:rPr>
            <w:rStyle w:val="aff0"/>
          </w:rPr>
          <w:t>link</w:t>
        </w:r>
      </w:hyperlink>
      <w:r w:rsidRPr="001F602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1DDD5" w14:textId="167D1B49" w:rsidR="00BC706E" w:rsidRDefault="00BC706E">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3F82"/>
    <w:multiLevelType w:val="multilevel"/>
    <w:tmpl w:val="5F70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309CE"/>
    <w:multiLevelType w:val="hybridMultilevel"/>
    <w:tmpl w:val="AF7225F6"/>
    <w:lvl w:ilvl="0" w:tplc="007AA68A">
      <w:start w:val="1"/>
      <w:numFmt w:val="bullet"/>
      <w:lvlText w:val="-"/>
      <w:lvlJc w:val="left"/>
      <w:pPr>
        <w:ind w:left="720" w:hanging="360"/>
      </w:pPr>
      <w:rPr>
        <w:rFonts w:ascii="Calibri" w:hAnsi="Calibri"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
    <w:nsid w:val="01584151"/>
    <w:multiLevelType w:val="multilevel"/>
    <w:tmpl w:val="1E7E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AB2663"/>
    <w:multiLevelType w:val="multilevel"/>
    <w:tmpl w:val="9B92C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867831"/>
    <w:multiLevelType w:val="multilevel"/>
    <w:tmpl w:val="927E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C027F1"/>
    <w:multiLevelType w:val="multilevel"/>
    <w:tmpl w:val="2410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D4247C"/>
    <w:multiLevelType w:val="multilevel"/>
    <w:tmpl w:val="E780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F9480A"/>
    <w:multiLevelType w:val="multilevel"/>
    <w:tmpl w:val="DC52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1145B1"/>
    <w:multiLevelType w:val="multilevel"/>
    <w:tmpl w:val="C538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6E3CBB"/>
    <w:multiLevelType w:val="multilevel"/>
    <w:tmpl w:val="0CE2C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38B07B9"/>
    <w:multiLevelType w:val="multilevel"/>
    <w:tmpl w:val="D3C0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B92A7E"/>
    <w:multiLevelType w:val="multilevel"/>
    <w:tmpl w:val="91781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B338F4"/>
    <w:multiLevelType w:val="multilevel"/>
    <w:tmpl w:val="33C6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1016D4"/>
    <w:multiLevelType w:val="hybridMultilevel"/>
    <w:tmpl w:val="CEF4F874"/>
    <w:lvl w:ilvl="0" w:tplc="5FF81314">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10233E"/>
    <w:multiLevelType w:val="multilevel"/>
    <w:tmpl w:val="8A7E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CA757D"/>
    <w:multiLevelType w:val="multilevel"/>
    <w:tmpl w:val="0756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890FCF"/>
    <w:multiLevelType w:val="multilevel"/>
    <w:tmpl w:val="0002C262"/>
    <w:lvl w:ilvl="0">
      <w:start w:val="5"/>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5F2838"/>
    <w:multiLevelType w:val="multilevel"/>
    <w:tmpl w:val="3A50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E2636B"/>
    <w:multiLevelType w:val="multilevel"/>
    <w:tmpl w:val="67081E0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EastAsia" w:hAnsi="Aptos" w:cstheme="minorHAnsi"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173513"/>
    <w:multiLevelType w:val="multilevel"/>
    <w:tmpl w:val="BD64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311ECF"/>
    <w:multiLevelType w:val="multilevel"/>
    <w:tmpl w:val="62FC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A4F294D"/>
    <w:multiLevelType w:val="multilevel"/>
    <w:tmpl w:val="6392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A790849"/>
    <w:multiLevelType w:val="multilevel"/>
    <w:tmpl w:val="102E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AC73574"/>
    <w:multiLevelType w:val="multilevel"/>
    <w:tmpl w:val="A964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C332EEA"/>
    <w:multiLevelType w:val="multilevel"/>
    <w:tmpl w:val="0B4C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D465943"/>
    <w:multiLevelType w:val="multilevel"/>
    <w:tmpl w:val="08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9961BF"/>
    <w:multiLevelType w:val="multilevel"/>
    <w:tmpl w:val="49D2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9E1795"/>
    <w:multiLevelType w:val="multilevel"/>
    <w:tmpl w:val="A806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E503904"/>
    <w:multiLevelType w:val="multilevel"/>
    <w:tmpl w:val="0322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E823B07"/>
    <w:multiLevelType w:val="multilevel"/>
    <w:tmpl w:val="9B92C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ECB2F33"/>
    <w:multiLevelType w:val="multilevel"/>
    <w:tmpl w:val="FEA6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EF34250"/>
    <w:multiLevelType w:val="multilevel"/>
    <w:tmpl w:val="7D04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2934AC"/>
    <w:multiLevelType w:val="multilevel"/>
    <w:tmpl w:val="C3F2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075793F"/>
    <w:multiLevelType w:val="multilevel"/>
    <w:tmpl w:val="8AC4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0DA2FA9"/>
    <w:multiLevelType w:val="multilevel"/>
    <w:tmpl w:val="1FB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12453A3"/>
    <w:multiLevelType w:val="multilevel"/>
    <w:tmpl w:val="A65A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12850DC"/>
    <w:multiLevelType w:val="multilevel"/>
    <w:tmpl w:val="A276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1406AA0"/>
    <w:multiLevelType w:val="multilevel"/>
    <w:tmpl w:val="977E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1F766A7"/>
    <w:multiLevelType w:val="multilevel"/>
    <w:tmpl w:val="C4AE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2322B4B"/>
    <w:multiLevelType w:val="multilevel"/>
    <w:tmpl w:val="14DC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23D5B12"/>
    <w:multiLevelType w:val="multilevel"/>
    <w:tmpl w:val="2B24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254495A"/>
    <w:multiLevelType w:val="multilevel"/>
    <w:tmpl w:val="900E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26C6B12"/>
    <w:multiLevelType w:val="hybridMultilevel"/>
    <w:tmpl w:val="A66CEE5E"/>
    <w:lvl w:ilvl="0" w:tplc="007AA68A">
      <w:start w:val="1"/>
      <w:numFmt w:val="bullet"/>
      <w:lvlText w:val="-"/>
      <w:lvlJc w:val="left"/>
      <w:pPr>
        <w:ind w:left="720" w:hanging="360"/>
      </w:pPr>
      <w:rPr>
        <w:rFonts w:ascii="Calibri" w:hAnsi="Calibri"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43">
    <w:nsid w:val="127D010A"/>
    <w:multiLevelType w:val="multilevel"/>
    <w:tmpl w:val="0AD2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2FD1B45"/>
    <w:multiLevelType w:val="multilevel"/>
    <w:tmpl w:val="AAF0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3BC399B"/>
    <w:multiLevelType w:val="multilevel"/>
    <w:tmpl w:val="4ED2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3F9637A"/>
    <w:multiLevelType w:val="multilevel"/>
    <w:tmpl w:val="08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14187F4F"/>
    <w:multiLevelType w:val="multilevel"/>
    <w:tmpl w:val="7AE6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4BB70AE"/>
    <w:multiLevelType w:val="multilevel"/>
    <w:tmpl w:val="09C66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52C6CD5"/>
    <w:multiLevelType w:val="multilevel"/>
    <w:tmpl w:val="FBC67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5C316D6"/>
    <w:multiLevelType w:val="multilevel"/>
    <w:tmpl w:val="9DBE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6770EED"/>
    <w:multiLevelType w:val="multilevel"/>
    <w:tmpl w:val="8F3E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6945F09"/>
    <w:multiLevelType w:val="multilevel"/>
    <w:tmpl w:val="727E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7264F98"/>
    <w:multiLevelType w:val="multilevel"/>
    <w:tmpl w:val="9BC4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72E7FA5"/>
    <w:multiLevelType w:val="multilevel"/>
    <w:tmpl w:val="4A08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79A3157"/>
    <w:multiLevelType w:val="multilevel"/>
    <w:tmpl w:val="4D8A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7AA0B10"/>
    <w:multiLevelType w:val="multilevel"/>
    <w:tmpl w:val="1BFE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7BA7DB8"/>
    <w:multiLevelType w:val="multilevel"/>
    <w:tmpl w:val="A19E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8DE347A"/>
    <w:multiLevelType w:val="hybridMultilevel"/>
    <w:tmpl w:val="CF929AEE"/>
    <w:lvl w:ilvl="0" w:tplc="0818000F">
      <w:start w:val="6"/>
      <w:numFmt w:val="decimal"/>
      <w:lvlText w:val="%1."/>
      <w:lvlJc w:val="left"/>
      <w:pPr>
        <w:ind w:left="720" w:hanging="360"/>
      </w:pPr>
      <w:rPr>
        <w:rFonts w:eastAsia="Times New Roman" w:hint="default"/>
      </w:rPr>
    </w:lvl>
    <w:lvl w:ilvl="1" w:tplc="08180019">
      <w:start w:val="1"/>
      <w:numFmt w:val="lowerLetter"/>
      <w:lvlText w:val="%2."/>
      <w:lvlJc w:val="left"/>
      <w:pPr>
        <w:ind w:left="1440" w:hanging="360"/>
      </w:pPr>
    </w:lvl>
    <w:lvl w:ilvl="2" w:tplc="0818001B">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9">
    <w:nsid w:val="19306D04"/>
    <w:multiLevelType w:val="multilevel"/>
    <w:tmpl w:val="DCE8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9B025AB"/>
    <w:multiLevelType w:val="multilevel"/>
    <w:tmpl w:val="8C2E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C1F0E48"/>
    <w:multiLevelType w:val="multilevel"/>
    <w:tmpl w:val="193EB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C6F7D29"/>
    <w:multiLevelType w:val="multilevel"/>
    <w:tmpl w:val="B502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CD12D18"/>
    <w:multiLevelType w:val="multilevel"/>
    <w:tmpl w:val="3B26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D60155E"/>
    <w:multiLevelType w:val="hybridMultilevel"/>
    <w:tmpl w:val="E11EC7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C00239"/>
    <w:multiLevelType w:val="multilevel"/>
    <w:tmpl w:val="0A02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E026D0C"/>
    <w:multiLevelType w:val="multilevel"/>
    <w:tmpl w:val="885CB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03D0C69"/>
    <w:multiLevelType w:val="multilevel"/>
    <w:tmpl w:val="78C0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137641E"/>
    <w:multiLevelType w:val="multilevel"/>
    <w:tmpl w:val="A112A828"/>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1376DC6"/>
    <w:multiLevelType w:val="multilevel"/>
    <w:tmpl w:val="3230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14B7DAF"/>
    <w:multiLevelType w:val="multilevel"/>
    <w:tmpl w:val="3FF4DD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15A3E4A"/>
    <w:multiLevelType w:val="multilevel"/>
    <w:tmpl w:val="DD8A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36B6CE9"/>
    <w:multiLevelType w:val="multilevel"/>
    <w:tmpl w:val="E9EC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40E61BD"/>
    <w:multiLevelType w:val="multilevel"/>
    <w:tmpl w:val="F24AAD6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43408F5"/>
    <w:multiLevelType w:val="multilevel"/>
    <w:tmpl w:val="9CCA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4AF0E83"/>
    <w:multiLevelType w:val="multilevel"/>
    <w:tmpl w:val="E534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51016B5"/>
    <w:multiLevelType w:val="multilevel"/>
    <w:tmpl w:val="9AEC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5241267"/>
    <w:multiLevelType w:val="multilevel"/>
    <w:tmpl w:val="3D6A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5A01F51"/>
    <w:multiLevelType w:val="multilevel"/>
    <w:tmpl w:val="4C66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5A31109"/>
    <w:multiLevelType w:val="multilevel"/>
    <w:tmpl w:val="8984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5CC39F4"/>
    <w:multiLevelType w:val="multilevel"/>
    <w:tmpl w:val="2956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7022A97"/>
    <w:multiLevelType w:val="multilevel"/>
    <w:tmpl w:val="27486BE4"/>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2">
    <w:nsid w:val="27297B98"/>
    <w:multiLevelType w:val="multilevel"/>
    <w:tmpl w:val="B4A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805711B"/>
    <w:multiLevelType w:val="multilevel"/>
    <w:tmpl w:val="B128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83D6745"/>
    <w:multiLevelType w:val="multilevel"/>
    <w:tmpl w:val="287C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8870498"/>
    <w:multiLevelType w:val="multilevel"/>
    <w:tmpl w:val="CB9A6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8DD5F2D"/>
    <w:multiLevelType w:val="multilevel"/>
    <w:tmpl w:val="02EA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8DE017B"/>
    <w:multiLevelType w:val="multilevel"/>
    <w:tmpl w:val="A7B2F9FA"/>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28E6302F"/>
    <w:multiLevelType w:val="multilevel"/>
    <w:tmpl w:val="625A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9D75AA0"/>
    <w:multiLevelType w:val="multilevel"/>
    <w:tmpl w:val="C70CCC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2A2B5ECC"/>
    <w:multiLevelType w:val="multilevel"/>
    <w:tmpl w:val="EC24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A541B87"/>
    <w:multiLevelType w:val="multilevel"/>
    <w:tmpl w:val="A3BE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A577939"/>
    <w:multiLevelType w:val="multilevel"/>
    <w:tmpl w:val="C7D2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AAC34AA"/>
    <w:multiLevelType w:val="multilevel"/>
    <w:tmpl w:val="3484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B1C1EBE"/>
    <w:multiLevelType w:val="multilevel"/>
    <w:tmpl w:val="2DDEF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2BCB4B73"/>
    <w:multiLevelType w:val="multilevel"/>
    <w:tmpl w:val="8DBC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BD40E84"/>
    <w:multiLevelType w:val="hybridMultilevel"/>
    <w:tmpl w:val="0844893A"/>
    <w:lvl w:ilvl="0" w:tplc="007AA68A">
      <w:start w:val="1"/>
      <w:numFmt w:val="bullet"/>
      <w:lvlText w:val="-"/>
      <w:lvlJc w:val="left"/>
      <w:pPr>
        <w:ind w:left="720" w:hanging="360"/>
      </w:pPr>
      <w:rPr>
        <w:rFonts w:ascii="Calibri" w:hAnsi="Calibri" w:hint="default"/>
      </w:rPr>
    </w:lvl>
    <w:lvl w:ilvl="1" w:tplc="1540952C">
      <w:numFmt w:val="bullet"/>
      <w:lvlText w:val="•"/>
      <w:lvlJc w:val="left"/>
      <w:pPr>
        <w:ind w:left="1440" w:hanging="360"/>
      </w:pPr>
      <w:rPr>
        <w:rFonts w:ascii="Times New Roman" w:eastAsia="Times New Roman" w:hAnsi="Times New Roman" w:cs="Times New Roman" w:hint="default"/>
        <w:color w:val="auto"/>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7">
    <w:nsid w:val="2BE407C1"/>
    <w:multiLevelType w:val="hybridMultilevel"/>
    <w:tmpl w:val="3C808782"/>
    <w:lvl w:ilvl="0" w:tplc="007AA68A">
      <w:start w:val="1"/>
      <w:numFmt w:val="bullet"/>
      <w:lvlText w:val="-"/>
      <w:lvlJc w:val="left"/>
      <w:pPr>
        <w:ind w:left="720" w:hanging="360"/>
      </w:pPr>
      <w:rPr>
        <w:rFonts w:ascii="Calibri" w:hAnsi="Calibri"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8">
    <w:nsid w:val="2C491E55"/>
    <w:multiLevelType w:val="multilevel"/>
    <w:tmpl w:val="BA78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D583504"/>
    <w:multiLevelType w:val="multilevel"/>
    <w:tmpl w:val="4D3E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D9D29F2"/>
    <w:multiLevelType w:val="hybridMultilevel"/>
    <w:tmpl w:val="D85CCEE0"/>
    <w:lvl w:ilvl="0" w:tplc="122C7E90">
      <w:start w:val="1"/>
      <w:numFmt w:val="bullet"/>
      <w:lvlText w:val="-"/>
      <w:lvlJc w:val="left"/>
      <w:pPr>
        <w:ind w:left="1440" w:hanging="360"/>
      </w:pPr>
      <w:rPr>
        <w:rFonts w:hint="default"/>
      </w:rPr>
    </w:lvl>
    <w:lvl w:ilvl="1" w:tplc="08180003" w:tentative="1">
      <w:start w:val="1"/>
      <w:numFmt w:val="bullet"/>
      <w:lvlText w:val="o"/>
      <w:lvlJc w:val="left"/>
      <w:pPr>
        <w:ind w:left="2160" w:hanging="360"/>
      </w:pPr>
      <w:rPr>
        <w:rFonts w:ascii="Courier New" w:hAnsi="Courier New" w:cs="Courier New" w:hint="default"/>
      </w:rPr>
    </w:lvl>
    <w:lvl w:ilvl="2" w:tplc="08180005" w:tentative="1">
      <w:start w:val="1"/>
      <w:numFmt w:val="bullet"/>
      <w:lvlText w:val=""/>
      <w:lvlJc w:val="left"/>
      <w:pPr>
        <w:ind w:left="2880" w:hanging="360"/>
      </w:pPr>
      <w:rPr>
        <w:rFonts w:ascii="Wingdings" w:hAnsi="Wingdings" w:hint="default"/>
      </w:rPr>
    </w:lvl>
    <w:lvl w:ilvl="3" w:tplc="08180001" w:tentative="1">
      <w:start w:val="1"/>
      <w:numFmt w:val="bullet"/>
      <w:lvlText w:val=""/>
      <w:lvlJc w:val="left"/>
      <w:pPr>
        <w:ind w:left="3600" w:hanging="360"/>
      </w:pPr>
      <w:rPr>
        <w:rFonts w:ascii="Symbol" w:hAnsi="Symbol" w:hint="default"/>
      </w:rPr>
    </w:lvl>
    <w:lvl w:ilvl="4" w:tplc="08180003" w:tentative="1">
      <w:start w:val="1"/>
      <w:numFmt w:val="bullet"/>
      <w:lvlText w:val="o"/>
      <w:lvlJc w:val="left"/>
      <w:pPr>
        <w:ind w:left="4320" w:hanging="360"/>
      </w:pPr>
      <w:rPr>
        <w:rFonts w:ascii="Courier New" w:hAnsi="Courier New" w:cs="Courier New" w:hint="default"/>
      </w:rPr>
    </w:lvl>
    <w:lvl w:ilvl="5" w:tplc="08180005" w:tentative="1">
      <w:start w:val="1"/>
      <w:numFmt w:val="bullet"/>
      <w:lvlText w:val=""/>
      <w:lvlJc w:val="left"/>
      <w:pPr>
        <w:ind w:left="5040" w:hanging="360"/>
      </w:pPr>
      <w:rPr>
        <w:rFonts w:ascii="Wingdings" w:hAnsi="Wingdings" w:hint="default"/>
      </w:rPr>
    </w:lvl>
    <w:lvl w:ilvl="6" w:tplc="08180001" w:tentative="1">
      <w:start w:val="1"/>
      <w:numFmt w:val="bullet"/>
      <w:lvlText w:val=""/>
      <w:lvlJc w:val="left"/>
      <w:pPr>
        <w:ind w:left="5760" w:hanging="360"/>
      </w:pPr>
      <w:rPr>
        <w:rFonts w:ascii="Symbol" w:hAnsi="Symbol" w:hint="default"/>
      </w:rPr>
    </w:lvl>
    <w:lvl w:ilvl="7" w:tplc="08180003" w:tentative="1">
      <w:start w:val="1"/>
      <w:numFmt w:val="bullet"/>
      <w:lvlText w:val="o"/>
      <w:lvlJc w:val="left"/>
      <w:pPr>
        <w:ind w:left="6480" w:hanging="360"/>
      </w:pPr>
      <w:rPr>
        <w:rFonts w:ascii="Courier New" w:hAnsi="Courier New" w:cs="Courier New" w:hint="default"/>
      </w:rPr>
    </w:lvl>
    <w:lvl w:ilvl="8" w:tplc="08180005" w:tentative="1">
      <w:start w:val="1"/>
      <w:numFmt w:val="bullet"/>
      <w:lvlText w:val=""/>
      <w:lvlJc w:val="left"/>
      <w:pPr>
        <w:ind w:left="7200" w:hanging="360"/>
      </w:pPr>
      <w:rPr>
        <w:rFonts w:ascii="Wingdings" w:hAnsi="Wingdings" w:hint="default"/>
      </w:rPr>
    </w:lvl>
  </w:abstractNum>
  <w:abstractNum w:abstractNumId="101">
    <w:nsid w:val="2DAB2BAB"/>
    <w:multiLevelType w:val="multilevel"/>
    <w:tmpl w:val="FBD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E152027"/>
    <w:multiLevelType w:val="multilevel"/>
    <w:tmpl w:val="67C0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EBF1C93"/>
    <w:multiLevelType w:val="hybridMultilevel"/>
    <w:tmpl w:val="DD5223D6"/>
    <w:lvl w:ilvl="0" w:tplc="04090011">
      <w:start w:val="1"/>
      <w:numFmt w:val="decimal"/>
      <w:lvlText w:val="%1)"/>
      <w:lvlJc w:val="left"/>
      <w:pPr>
        <w:ind w:left="720" w:hanging="360"/>
      </w:pPr>
      <w:rPr>
        <w:rFonts w:cs="Times New Roman" w:hint="default"/>
      </w:rPr>
    </w:lvl>
    <w:lvl w:ilvl="1" w:tplc="04090011">
      <w:start w:val="1"/>
      <w:numFmt w:val="decimal"/>
      <w:lvlText w:val="%2)"/>
      <w:lvlJc w:val="left"/>
      <w:pPr>
        <w:ind w:left="1440" w:hanging="360"/>
      </w:pPr>
      <w:rPr>
        <w:rFonts w:cs="Times New Roman" w:hint="default"/>
      </w:rPr>
    </w:lvl>
    <w:lvl w:ilvl="2" w:tplc="04090017">
      <w:start w:val="1"/>
      <w:numFmt w:val="lowerLetter"/>
      <w:lvlText w:val="%3)"/>
      <w:lvlJc w:val="left"/>
      <w:pPr>
        <w:ind w:left="2062" w:hanging="360"/>
      </w:pPr>
      <w:rPr>
        <w:rFonts w:cs="Times New Roman" w:hint="default"/>
      </w:rPr>
    </w:lvl>
    <w:lvl w:ilvl="3" w:tplc="007AA68A">
      <w:start w:val="1"/>
      <w:numFmt w:val="bullet"/>
      <w:lvlText w:val="-"/>
      <w:lvlJc w:val="left"/>
      <w:pPr>
        <w:ind w:left="2880" w:hanging="360"/>
      </w:pPr>
      <w:rPr>
        <w:rFonts w:ascii="Calibri" w:hAnsi="Calibri" w:hint="default"/>
      </w:rPr>
    </w:lvl>
    <w:lvl w:ilvl="4" w:tplc="007AA68A">
      <w:start w:val="1"/>
      <w:numFmt w:val="bullet"/>
      <w:lvlText w:val="-"/>
      <w:lvlJc w:val="left"/>
      <w:pPr>
        <w:ind w:left="3600" w:hanging="360"/>
      </w:pPr>
      <w:rPr>
        <w:rFonts w:ascii="Calibri" w:hAnsi="Calibri" w:hint="default"/>
      </w:rPr>
    </w:lvl>
    <w:lvl w:ilvl="5" w:tplc="3870AD92">
      <w:start w:val="1"/>
      <w:numFmt w:val="decimal"/>
      <w:lvlText w:val="%6."/>
      <w:lvlJc w:val="left"/>
      <w:pPr>
        <w:ind w:left="4320" w:hanging="360"/>
      </w:pPr>
      <w:rPr>
        <w:rFont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EC75579"/>
    <w:multiLevelType w:val="hybridMultilevel"/>
    <w:tmpl w:val="A43E6F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nsid w:val="2F6E53A6"/>
    <w:multiLevelType w:val="multilevel"/>
    <w:tmpl w:val="AF62E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0420CCF"/>
    <w:multiLevelType w:val="multilevel"/>
    <w:tmpl w:val="1866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1095EDA"/>
    <w:multiLevelType w:val="multilevel"/>
    <w:tmpl w:val="3BD6F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1317372"/>
    <w:multiLevelType w:val="hybridMultilevel"/>
    <w:tmpl w:val="80000BE2"/>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09">
    <w:nsid w:val="313B54FB"/>
    <w:multiLevelType w:val="multilevel"/>
    <w:tmpl w:val="CCB2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15E22D7"/>
    <w:multiLevelType w:val="hybridMultilevel"/>
    <w:tmpl w:val="8D4AE642"/>
    <w:lvl w:ilvl="0" w:tplc="007AA68A">
      <w:start w:val="1"/>
      <w:numFmt w:val="bullet"/>
      <w:lvlText w:val="-"/>
      <w:lvlJc w:val="left"/>
      <w:pPr>
        <w:ind w:left="720" w:hanging="360"/>
      </w:pPr>
      <w:rPr>
        <w:rFonts w:ascii="Calibri" w:hAnsi="Calibri"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11">
    <w:nsid w:val="31931ADA"/>
    <w:multiLevelType w:val="multilevel"/>
    <w:tmpl w:val="582E3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1C512E6"/>
    <w:multiLevelType w:val="multilevel"/>
    <w:tmpl w:val="7810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1F94B22"/>
    <w:multiLevelType w:val="multilevel"/>
    <w:tmpl w:val="77C2B3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20A7037"/>
    <w:multiLevelType w:val="multilevel"/>
    <w:tmpl w:val="6CA8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2E532DB"/>
    <w:multiLevelType w:val="multilevel"/>
    <w:tmpl w:val="952A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39F1416"/>
    <w:multiLevelType w:val="multilevel"/>
    <w:tmpl w:val="7AC0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3C71437"/>
    <w:multiLevelType w:val="multilevel"/>
    <w:tmpl w:val="7A28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40C7A44"/>
    <w:multiLevelType w:val="multilevel"/>
    <w:tmpl w:val="608C68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3494BA" w:themeColor="accent1"/>
      </w:rPr>
    </w:lvl>
    <w:lvl w:ilvl="2">
      <w:start w:val="1"/>
      <w:numFmt w:val="decimal"/>
      <w:lvlText w:val="%3)"/>
      <w:lvlJc w:val="left"/>
      <w:pPr>
        <w:ind w:left="2250" w:hanging="45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4316705"/>
    <w:multiLevelType w:val="multilevel"/>
    <w:tmpl w:val="FFE6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4427946"/>
    <w:multiLevelType w:val="multilevel"/>
    <w:tmpl w:val="8E083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4847B8E"/>
    <w:multiLevelType w:val="multilevel"/>
    <w:tmpl w:val="7D92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4DD3F57"/>
    <w:multiLevelType w:val="multilevel"/>
    <w:tmpl w:val="4A1C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59F4B5E"/>
    <w:multiLevelType w:val="multilevel"/>
    <w:tmpl w:val="2C06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6341F25"/>
    <w:multiLevelType w:val="multilevel"/>
    <w:tmpl w:val="F54E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63A1342"/>
    <w:multiLevelType w:val="multilevel"/>
    <w:tmpl w:val="227A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6A93C2C"/>
    <w:multiLevelType w:val="multilevel"/>
    <w:tmpl w:val="60B0A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73E010C"/>
    <w:multiLevelType w:val="multilevel"/>
    <w:tmpl w:val="A578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8427E5C"/>
    <w:multiLevelType w:val="hybridMultilevel"/>
    <w:tmpl w:val="D9620E12"/>
    <w:lvl w:ilvl="0" w:tplc="BCE66A42">
      <w:numFmt w:val="bullet"/>
      <w:lvlText w:val="-"/>
      <w:lvlJc w:val="left"/>
      <w:pPr>
        <w:ind w:left="720" w:hanging="360"/>
      </w:pPr>
      <w:rPr>
        <w:rFonts w:ascii="Aptos" w:eastAsiaTheme="minorEastAsia" w:hAnsi="Aptos"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8623BC1"/>
    <w:multiLevelType w:val="multilevel"/>
    <w:tmpl w:val="48AA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8D4625E"/>
    <w:multiLevelType w:val="hybridMultilevel"/>
    <w:tmpl w:val="FFFFFFFF"/>
    <w:lvl w:ilvl="0" w:tplc="0409000F">
      <w:start w:val="1"/>
      <w:numFmt w:val="decimal"/>
      <w:lvlText w:val="%1."/>
      <w:lvlJc w:val="left"/>
      <w:pPr>
        <w:ind w:left="360" w:hanging="360"/>
      </w:pPr>
      <w:rPr>
        <w:rFonts w:cs="Times New Roman"/>
      </w:rPr>
    </w:lvl>
    <w:lvl w:ilvl="1" w:tplc="04090011">
      <w:start w:val="1"/>
      <w:numFmt w:val="decimal"/>
      <w:lvlText w:val="%2)"/>
      <w:lvlJc w:val="left"/>
      <w:pPr>
        <w:ind w:left="1080" w:hanging="360"/>
      </w:pPr>
      <w:rPr>
        <w:rFonts w:cs="Times New Roman" w:hint="default"/>
        <w:i w:val="0"/>
      </w:rPr>
    </w:lvl>
    <w:lvl w:ilvl="2" w:tplc="34921874">
      <w:start w:val="1"/>
      <w:numFmt w:val="decimal"/>
      <w:lvlText w:val="%3."/>
      <w:lvlJc w:val="left"/>
      <w:pPr>
        <w:ind w:left="748"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1">
    <w:nsid w:val="38E02E70"/>
    <w:multiLevelType w:val="hybridMultilevel"/>
    <w:tmpl w:val="6040D5B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32">
    <w:nsid w:val="38E740C8"/>
    <w:multiLevelType w:val="multilevel"/>
    <w:tmpl w:val="0226A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38E86B55"/>
    <w:multiLevelType w:val="multilevel"/>
    <w:tmpl w:val="DD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9291764"/>
    <w:multiLevelType w:val="multilevel"/>
    <w:tmpl w:val="FDB6C7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9DD207A"/>
    <w:multiLevelType w:val="multilevel"/>
    <w:tmpl w:val="4CCA7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3A214626"/>
    <w:multiLevelType w:val="multilevel"/>
    <w:tmpl w:val="CE06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A510133"/>
    <w:multiLevelType w:val="multilevel"/>
    <w:tmpl w:val="4042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B4A3488"/>
    <w:multiLevelType w:val="multilevel"/>
    <w:tmpl w:val="FD1A8638"/>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9">
    <w:nsid w:val="3B4C2226"/>
    <w:multiLevelType w:val="multilevel"/>
    <w:tmpl w:val="A7EE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B8341F9"/>
    <w:multiLevelType w:val="hybridMultilevel"/>
    <w:tmpl w:val="662E49F0"/>
    <w:lvl w:ilvl="0" w:tplc="5FF81314">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BBA0392"/>
    <w:multiLevelType w:val="multilevel"/>
    <w:tmpl w:val="652E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BEE5507"/>
    <w:multiLevelType w:val="hybridMultilevel"/>
    <w:tmpl w:val="443C23B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43">
    <w:nsid w:val="3C9A2255"/>
    <w:multiLevelType w:val="multilevel"/>
    <w:tmpl w:val="98B8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3D010994"/>
    <w:multiLevelType w:val="multilevel"/>
    <w:tmpl w:val="A372F90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D011C65"/>
    <w:multiLevelType w:val="multilevel"/>
    <w:tmpl w:val="01B4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D7D26B8"/>
    <w:multiLevelType w:val="hybridMultilevel"/>
    <w:tmpl w:val="22521596"/>
    <w:lvl w:ilvl="0" w:tplc="08180011">
      <w:start w:val="1"/>
      <w:numFmt w:val="decimal"/>
      <w:lvlText w:val="%1)"/>
      <w:lvlJc w:val="left"/>
      <w:pPr>
        <w:ind w:left="144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47">
    <w:nsid w:val="3E673D35"/>
    <w:multiLevelType w:val="multilevel"/>
    <w:tmpl w:val="C290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3EBA2346"/>
    <w:multiLevelType w:val="hybridMultilevel"/>
    <w:tmpl w:val="F2A07E0E"/>
    <w:lvl w:ilvl="0" w:tplc="007AA68A">
      <w:start w:val="1"/>
      <w:numFmt w:val="bullet"/>
      <w:lvlText w:val="-"/>
      <w:lvlJc w:val="left"/>
      <w:pPr>
        <w:ind w:left="720" w:hanging="360"/>
      </w:pPr>
      <w:rPr>
        <w:rFonts w:ascii="Calibri" w:hAnsi="Calibri"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49">
    <w:nsid w:val="3F12438E"/>
    <w:multiLevelType w:val="multilevel"/>
    <w:tmpl w:val="A2F653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3F2C3D0F"/>
    <w:multiLevelType w:val="multilevel"/>
    <w:tmpl w:val="7674AFF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3F4D2E50"/>
    <w:multiLevelType w:val="multilevel"/>
    <w:tmpl w:val="E41A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3FCB11D1"/>
    <w:multiLevelType w:val="multilevel"/>
    <w:tmpl w:val="8A46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03D333F"/>
    <w:multiLevelType w:val="multilevel"/>
    <w:tmpl w:val="7E90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05F4DA3"/>
    <w:multiLevelType w:val="multilevel"/>
    <w:tmpl w:val="6B88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08445D2"/>
    <w:multiLevelType w:val="multilevel"/>
    <w:tmpl w:val="7D4E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0A821A7"/>
    <w:multiLevelType w:val="multilevel"/>
    <w:tmpl w:val="8608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0E13AA8"/>
    <w:multiLevelType w:val="multilevel"/>
    <w:tmpl w:val="DC90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13F514B"/>
    <w:multiLevelType w:val="multilevel"/>
    <w:tmpl w:val="C4A6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16622A9"/>
    <w:multiLevelType w:val="multilevel"/>
    <w:tmpl w:val="CDC2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1B61395"/>
    <w:multiLevelType w:val="hybridMultilevel"/>
    <w:tmpl w:val="E9DACF08"/>
    <w:lvl w:ilvl="0" w:tplc="1540952C">
      <w:numFmt w:val="bullet"/>
      <w:lvlText w:val="•"/>
      <w:lvlJc w:val="left"/>
      <w:pPr>
        <w:ind w:left="1080" w:hanging="360"/>
      </w:pPr>
      <w:rPr>
        <w:rFonts w:ascii="Times New Roman" w:eastAsia="Times New Roman" w:hAnsi="Times New Roman" w:cs="Times New Roman" w:hint="default"/>
        <w:color w:val="auto"/>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161">
    <w:nsid w:val="41BC16B8"/>
    <w:multiLevelType w:val="multilevel"/>
    <w:tmpl w:val="821E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2196DAB"/>
    <w:multiLevelType w:val="multilevel"/>
    <w:tmpl w:val="EAA2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254562B"/>
    <w:multiLevelType w:val="hybridMultilevel"/>
    <w:tmpl w:val="D8E439DA"/>
    <w:lvl w:ilvl="0" w:tplc="5FF81314">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2795AB4"/>
    <w:multiLevelType w:val="multilevel"/>
    <w:tmpl w:val="DDC2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288270D"/>
    <w:multiLevelType w:val="multilevel"/>
    <w:tmpl w:val="907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428D633E"/>
    <w:multiLevelType w:val="multilevel"/>
    <w:tmpl w:val="0036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2AE5479"/>
    <w:multiLevelType w:val="multilevel"/>
    <w:tmpl w:val="8CEA770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2F32276"/>
    <w:multiLevelType w:val="multilevel"/>
    <w:tmpl w:val="9486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30C63E6"/>
    <w:multiLevelType w:val="multilevel"/>
    <w:tmpl w:val="8F02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43AB40F3"/>
    <w:multiLevelType w:val="multilevel"/>
    <w:tmpl w:val="D138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4024AB0"/>
    <w:multiLevelType w:val="multilevel"/>
    <w:tmpl w:val="05DC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515077B"/>
    <w:multiLevelType w:val="multilevel"/>
    <w:tmpl w:val="4C0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54E0475"/>
    <w:multiLevelType w:val="multilevel"/>
    <w:tmpl w:val="7B54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5A915E1"/>
    <w:multiLevelType w:val="multilevel"/>
    <w:tmpl w:val="2B3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47F11DE9"/>
    <w:multiLevelType w:val="multilevel"/>
    <w:tmpl w:val="58B45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47F54528"/>
    <w:multiLevelType w:val="hybridMultilevel"/>
    <w:tmpl w:val="A9721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81E5DAC"/>
    <w:multiLevelType w:val="hybridMultilevel"/>
    <w:tmpl w:val="BDFAD52E"/>
    <w:lvl w:ilvl="0" w:tplc="BCE66A42">
      <w:numFmt w:val="bullet"/>
      <w:lvlText w:val="-"/>
      <w:lvlJc w:val="left"/>
      <w:pPr>
        <w:ind w:left="720" w:hanging="360"/>
      </w:pPr>
      <w:rPr>
        <w:rFonts w:ascii="Aptos" w:eastAsiaTheme="minorEastAsia" w:hAnsi="Aptos" w:cstheme="minorHAnsi" w:hint="default"/>
        <w:b w:val="0"/>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78">
    <w:nsid w:val="4955051F"/>
    <w:multiLevelType w:val="multilevel"/>
    <w:tmpl w:val="33CA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49686C4C"/>
    <w:multiLevelType w:val="multilevel"/>
    <w:tmpl w:val="FBCE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49A200AE"/>
    <w:multiLevelType w:val="multilevel"/>
    <w:tmpl w:val="2424E4E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49CE3B55"/>
    <w:multiLevelType w:val="multilevel"/>
    <w:tmpl w:val="ECE8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4A32186B"/>
    <w:multiLevelType w:val="multilevel"/>
    <w:tmpl w:val="66541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A450ACE"/>
    <w:multiLevelType w:val="multilevel"/>
    <w:tmpl w:val="8662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4A4A4D6B"/>
    <w:multiLevelType w:val="hybridMultilevel"/>
    <w:tmpl w:val="FFFFFFFF"/>
    <w:lvl w:ilvl="0" w:tplc="0409000F">
      <w:start w:val="1"/>
      <w:numFmt w:val="decimal"/>
      <w:lvlText w:val="%1."/>
      <w:lvlJc w:val="left"/>
      <w:pPr>
        <w:ind w:left="360" w:hanging="360"/>
      </w:pPr>
      <w:rPr>
        <w:rFonts w:cs="Times New Roman"/>
      </w:rPr>
    </w:lvl>
    <w:lvl w:ilvl="1" w:tplc="1166F052">
      <w:start w:val="1"/>
      <w:numFmt w:val="lowerLetter"/>
      <w:lvlText w:val="%2)"/>
      <w:lvlJc w:val="left"/>
      <w:pPr>
        <w:ind w:left="1080" w:hanging="360"/>
      </w:pPr>
      <w:rPr>
        <w:rFonts w:cs="Times New Roman" w:hint="default"/>
        <w:i/>
      </w:rPr>
    </w:lvl>
    <w:lvl w:ilvl="2" w:tplc="EE54B54E">
      <w:start w:val="1"/>
      <w:numFmt w:val="decimal"/>
      <w:lvlText w:val="%3)"/>
      <w:lvlJc w:val="left"/>
      <w:pPr>
        <w:ind w:left="1173" w:hanging="180"/>
      </w:pPr>
      <w:rPr>
        <w:rFonts w:cs="Times New Roman"/>
        <w:b w:val="0"/>
        <w:i w:val="0"/>
        <w:color w:val="000000"/>
        <w:sz w:val="28"/>
        <w:szCs w:val="28"/>
      </w:rPr>
    </w:lvl>
    <w:lvl w:ilvl="3" w:tplc="04190011">
      <w:start w:val="1"/>
      <w:numFmt w:val="decimal"/>
      <w:lvlText w:val="%4)"/>
      <w:lvlJc w:val="left"/>
      <w:pPr>
        <w:ind w:left="2520" w:hanging="360"/>
      </w:pPr>
      <w:rPr>
        <w:rFonts w:cs="Times New Roman" w:hint="default"/>
        <w:b w:val="0"/>
        <w:i w:val="0"/>
        <w:color w:val="000000"/>
        <w:sz w:val="24"/>
        <w:szCs w:val="24"/>
      </w:rPr>
    </w:lvl>
    <w:lvl w:ilvl="4" w:tplc="04090019">
      <w:start w:val="1"/>
      <w:numFmt w:val="lowerLetter"/>
      <w:lvlText w:val="%5."/>
      <w:lvlJc w:val="left"/>
      <w:pPr>
        <w:ind w:left="3240" w:hanging="360"/>
      </w:pPr>
      <w:rPr>
        <w:rFonts w:cs="Times New Roman"/>
      </w:rPr>
    </w:lvl>
    <w:lvl w:ilvl="5" w:tplc="700C0FAC">
      <w:start w:val="1"/>
      <w:numFmt w:val="decimal"/>
      <w:lvlText w:val="%6"/>
      <w:lvlJc w:val="left"/>
      <w:pPr>
        <w:ind w:left="4140" w:hanging="360"/>
      </w:pPr>
      <w:rPr>
        <w:rFonts w:cs="Times New Roman" w:hint="default"/>
        <w:i w:val="0"/>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5">
    <w:nsid w:val="4AE031AC"/>
    <w:multiLevelType w:val="hybridMultilevel"/>
    <w:tmpl w:val="D3B41FDC"/>
    <w:lvl w:ilvl="0" w:tplc="08180017">
      <w:start w:val="1"/>
      <w:numFmt w:val="lowerLetter"/>
      <w:lvlText w:val="%1)"/>
      <w:lvlJc w:val="left"/>
      <w:pPr>
        <w:ind w:left="720" w:hanging="360"/>
      </w:pPr>
    </w:lvl>
    <w:lvl w:ilvl="1" w:tplc="A808B83A">
      <w:start w:val="1"/>
      <w:numFmt w:val="lowerLetter"/>
      <w:lvlText w:val="%2)"/>
      <w:lvlJc w:val="left"/>
      <w:pPr>
        <w:ind w:left="1440" w:hanging="360"/>
      </w:pPr>
      <w:rPr>
        <w:rFonts w:ascii="Times New Roman" w:eastAsia="Times New Roman" w:hAnsi="Times New Roman" w:cs="Times New Roman"/>
      </w:r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86">
    <w:nsid w:val="4B2A61B0"/>
    <w:multiLevelType w:val="multilevel"/>
    <w:tmpl w:val="C7B6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4B704B3A"/>
    <w:multiLevelType w:val="multilevel"/>
    <w:tmpl w:val="5460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4C0E0BBC"/>
    <w:multiLevelType w:val="multilevel"/>
    <w:tmpl w:val="962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4C465F87"/>
    <w:multiLevelType w:val="hybridMultilevel"/>
    <w:tmpl w:val="FFFFFFFF"/>
    <w:lvl w:ilvl="0" w:tplc="D512C698">
      <w:start w:val="1"/>
      <w:numFmt w:val="decimal"/>
      <w:lvlText w:val="%1."/>
      <w:lvlJc w:val="left"/>
      <w:pPr>
        <w:ind w:left="928" w:hanging="360"/>
      </w:pPr>
      <w:rPr>
        <w:rFonts w:cs="Times New Roman" w:hint="default"/>
        <w:b/>
        <w:color w:val="000000"/>
        <w:sz w:val="28"/>
        <w:szCs w:val="28"/>
      </w:rPr>
    </w:lvl>
    <w:lvl w:ilvl="1" w:tplc="04090019">
      <w:start w:val="1"/>
      <w:numFmt w:val="lowerLetter"/>
      <w:lvlText w:val="%2."/>
      <w:lvlJc w:val="left"/>
      <w:pPr>
        <w:ind w:left="-2605" w:hanging="360"/>
      </w:pPr>
      <w:rPr>
        <w:rFonts w:cs="Times New Roman"/>
      </w:rPr>
    </w:lvl>
    <w:lvl w:ilvl="2" w:tplc="0409001B" w:tentative="1">
      <w:start w:val="1"/>
      <w:numFmt w:val="lowerRoman"/>
      <w:lvlText w:val="%3."/>
      <w:lvlJc w:val="right"/>
      <w:pPr>
        <w:ind w:left="-1885" w:hanging="180"/>
      </w:pPr>
      <w:rPr>
        <w:rFonts w:cs="Times New Roman"/>
      </w:rPr>
    </w:lvl>
    <w:lvl w:ilvl="3" w:tplc="0409000F" w:tentative="1">
      <w:start w:val="1"/>
      <w:numFmt w:val="decimal"/>
      <w:lvlText w:val="%4."/>
      <w:lvlJc w:val="left"/>
      <w:pPr>
        <w:ind w:left="-1165" w:hanging="360"/>
      </w:pPr>
      <w:rPr>
        <w:rFonts w:cs="Times New Roman"/>
      </w:rPr>
    </w:lvl>
    <w:lvl w:ilvl="4" w:tplc="04090019" w:tentative="1">
      <w:start w:val="1"/>
      <w:numFmt w:val="lowerLetter"/>
      <w:lvlText w:val="%5."/>
      <w:lvlJc w:val="left"/>
      <w:pPr>
        <w:ind w:left="-445" w:hanging="360"/>
      </w:pPr>
      <w:rPr>
        <w:rFonts w:cs="Times New Roman"/>
      </w:rPr>
    </w:lvl>
    <w:lvl w:ilvl="5" w:tplc="0409001B" w:tentative="1">
      <w:start w:val="1"/>
      <w:numFmt w:val="lowerRoman"/>
      <w:lvlText w:val="%6."/>
      <w:lvlJc w:val="right"/>
      <w:pPr>
        <w:ind w:left="275" w:hanging="180"/>
      </w:pPr>
      <w:rPr>
        <w:rFonts w:cs="Times New Roman"/>
      </w:rPr>
    </w:lvl>
    <w:lvl w:ilvl="6" w:tplc="0409000F" w:tentative="1">
      <w:start w:val="1"/>
      <w:numFmt w:val="decimal"/>
      <w:lvlText w:val="%7."/>
      <w:lvlJc w:val="left"/>
      <w:pPr>
        <w:ind w:left="995" w:hanging="360"/>
      </w:pPr>
      <w:rPr>
        <w:rFonts w:cs="Times New Roman"/>
      </w:rPr>
    </w:lvl>
    <w:lvl w:ilvl="7" w:tplc="04090019" w:tentative="1">
      <w:start w:val="1"/>
      <w:numFmt w:val="lowerLetter"/>
      <w:lvlText w:val="%8."/>
      <w:lvlJc w:val="left"/>
      <w:pPr>
        <w:ind w:left="1715" w:hanging="360"/>
      </w:pPr>
      <w:rPr>
        <w:rFonts w:cs="Times New Roman"/>
      </w:rPr>
    </w:lvl>
    <w:lvl w:ilvl="8" w:tplc="0409001B" w:tentative="1">
      <w:start w:val="1"/>
      <w:numFmt w:val="lowerRoman"/>
      <w:lvlText w:val="%9."/>
      <w:lvlJc w:val="right"/>
      <w:pPr>
        <w:ind w:left="2435" w:hanging="180"/>
      </w:pPr>
      <w:rPr>
        <w:rFonts w:cs="Times New Roman"/>
      </w:rPr>
    </w:lvl>
  </w:abstractNum>
  <w:abstractNum w:abstractNumId="190">
    <w:nsid w:val="4C4A0695"/>
    <w:multiLevelType w:val="multilevel"/>
    <w:tmpl w:val="6E9E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C5D5D17"/>
    <w:multiLevelType w:val="multilevel"/>
    <w:tmpl w:val="F284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C6507D5"/>
    <w:multiLevelType w:val="multilevel"/>
    <w:tmpl w:val="4FEE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C657375"/>
    <w:multiLevelType w:val="multilevel"/>
    <w:tmpl w:val="4AA2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4CAC1C90"/>
    <w:multiLevelType w:val="multilevel"/>
    <w:tmpl w:val="FFE8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D11395F"/>
    <w:multiLevelType w:val="multilevel"/>
    <w:tmpl w:val="DC3A5F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4D7B31B6"/>
    <w:multiLevelType w:val="multilevel"/>
    <w:tmpl w:val="21589B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4DA167AC"/>
    <w:multiLevelType w:val="multilevel"/>
    <w:tmpl w:val="EBE2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4DF61E74"/>
    <w:multiLevelType w:val="multilevel"/>
    <w:tmpl w:val="CCC4F6A6"/>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4E1948DC"/>
    <w:multiLevelType w:val="multilevel"/>
    <w:tmpl w:val="E3A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4E2369CB"/>
    <w:multiLevelType w:val="multilevel"/>
    <w:tmpl w:val="BFC0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E2E751E"/>
    <w:multiLevelType w:val="multilevel"/>
    <w:tmpl w:val="AF04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4E585A00"/>
    <w:multiLevelType w:val="multilevel"/>
    <w:tmpl w:val="E39A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4EF73225"/>
    <w:multiLevelType w:val="multilevel"/>
    <w:tmpl w:val="DA30195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4">
    <w:nsid w:val="4F0D6B37"/>
    <w:multiLevelType w:val="multilevel"/>
    <w:tmpl w:val="F372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4F1D58DB"/>
    <w:multiLevelType w:val="multilevel"/>
    <w:tmpl w:val="1276BC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nsid w:val="4FD44D50"/>
    <w:multiLevelType w:val="hybridMultilevel"/>
    <w:tmpl w:val="5116280E"/>
    <w:lvl w:ilvl="0" w:tplc="007AA68A">
      <w:start w:val="1"/>
      <w:numFmt w:val="bullet"/>
      <w:lvlText w:val="-"/>
      <w:lvlJc w:val="left"/>
      <w:pPr>
        <w:ind w:left="720" w:hanging="360"/>
      </w:pPr>
      <w:rPr>
        <w:rFonts w:ascii="Calibri" w:hAnsi="Calibri"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07">
    <w:nsid w:val="502F5F14"/>
    <w:multiLevelType w:val="hybridMultilevel"/>
    <w:tmpl w:val="8B76BC32"/>
    <w:lvl w:ilvl="0" w:tplc="08180017">
      <w:start w:val="1"/>
      <w:numFmt w:val="lowerLetter"/>
      <w:lvlText w:val="%1)"/>
      <w:lvlJc w:val="left"/>
      <w:pPr>
        <w:ind w:left="720" w:hanging="360"/>
      </w:pPr>
    </w:lvl>
    <w:lvl w:ilvl="1" w:tplc="73367D32">
      <w:start w:val="1"/>
      <w:numFmt w:val="lowerLetter"/>
      <w:lvlText w:val="%2)"/>
      <w:lvlJc w:val="left"/>
      <w:pPr>
        <w:ind w:left="1440" w:hanging="360"/>
      </w:pPr>
      <w:rPr>
        <w:rFonts w:ascii="Times New Roman" w:eastAsia="Times New Roman" w:hAnsi="Times New Roman" w:cs="Times New Roman"/>
      </w:r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08">
    <w:nsid w:val="5055215E"/>
    <w:multiLevelType w:val="multilevel"/>
    <w:tmpl w:val="AADC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0B571C4"/>
    <w:multiLevelType w:val="multilevel"/>
    <w:tmpl w:val="87A68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510D23B5"/>
    <w:multiLevelType w:val="multilevel"/>
    <w:tmpl w:val="03948958"/>
    <w:lvl w:ilvl="0">
      <w:start w:val="4"/>
      <w:numFmt w:val="decimal"/>
      <w:lvlText w:val="%1"/>
      <w:lvlJc w:val="left"/>
      <w:pPr>
        <w:ind w:left="600" w:hanging="600"/>
      </w:pPr>
      <w:rPr>
        <w:rFonts w:hint="default"/>
      </w:rPr>
    </w:lvl>
    <w:lvl w:ilvl="1">
      <w:start w:val="12"/>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11">
    <w:nsid w:val="517B1B16"/>
    <w:multiLevelType w:val="multilevel"/>
    <w:tmpl w:val="A4CC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520316D9"/>
    <w:multiLevelType w:val="multilevel"/>
    <w:tmpl w:val="50E6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384318B"/>
    <w:multiLevelType w:val="multilevel"/>
    <w:tmpl w:val="A0E6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3856E7F"/>
    <w:multiLevelType w:val="multilevel"/>
    <w:tmpl w:val="A0F2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53B809CC"/>
    <w:multiLevelType w:val="multilevel"/>
    <w:tmpl w:val="36442A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6">
    <w:nsid w:val="53DB3BC4"/>
    <w:multiLevelType w:val="multilevel"/>
    <w:tmpl w:val="13FE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5404584E"/>
    <w:multiLevelType w:val="hybridMultilevel"/>
    <w:tmpl w:val="48AA0F66"/>
    <w:lvl w:ilvl="0" w:tplc="007AA68A">
      <w:start w:val="1"/>
      <w:numFmt w:val="bullet"/>
      <w:lvlText w:val="-"/>
      <w:lvlJc w:val="left"/>
      <w:pPr>
        <w:ind w:left="720" w:hanging="360"/>
      </w:pPr>
      <w:rPr>
        <w:rFonts w:ascii="Calibri" w:hAnsi="Calibri" w:hint="default"/>
      </w:rPr>
    </w:lvl>
    <w:lvl w:ilvl="1" w:tplc="08180003">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18">
    <w:nsid w:val="54A57450"/>
    <w:multiLevelType w:val="multilevel"/>
    <w:tmpl w:val="FFB2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55294470"/>
    <w:multiLevelType w:val="multilevel"/>
    <w:tmpl w:val="8968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55351FC3"/>
    <w:multiLevelType w:val="multilevel"/>
    <w:tmpl w:val="A24E322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1">
    <w:nsid w:val="55393FB3"/>
    <w:multiLevelType w:val="multilevel"/>
    <w:tmpl w:val="3F3A07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553D4520"/>
    <w:multiLevelType w:val="multilevel"/>
    <w:tmpl w:val="51AC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5526900"/>
    <w:multiLevelType w:val="multilevel"/>
    <w:tmpl w:val="F5B2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556B289A"/>
    <w:multiLevelType w:val="multilevel"/>
    <w:tmpl w:val="BAFE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55F54D80"/>
    <w:multiLevelType w:val="multilevel"/>
    <w:tmpl w:val="C598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56414692"/>
    <w:multiLevelType w:val="multilevel"/>
    <w:tmpl w:val="05B41A1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7">
    <w:nsid w:val="5658404F"/>
    <w:multiLevelType w:val="multilevel"/>
    <w:tmpl w:val="3338430E"/>
    <w:lvl w:ilvl="0">
      <w:start w:val="5"/>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56A11AA0"/>
    <w:multiLevelType w:val="multilevel"/>
    <w:tmpl w:val="3138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56FA0A58"/>
    <w:multiLevelType w:val="hybridMultilevel"/>
    <w:tmpl w:val="16C285B6"/>
    <w:lvl w:ilvl="0" w:tplc="1540952C">
      <w:numFmt w:val="bullet"/>
      <w:lvlText w:val="•"/>
      <w:lvlJc w:val="left"/>
      <w:pPr>
        <w:ind w:left="720" w:hanging="360"/>
      </w:pPr>
      <w:rPr>
        <w:rFonts w:ascii="Times New Roman" w:eastAsia="Times New Roman" w:hAnsi="Times New Roman" w:cs="Times New Roman" w:hint="default"/>
        <w:color w:val="auto"/>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30">
    <w:nsid w:val="57505A13"/>
    <w:multiLevelType w:val="multilevel"/>
    <w:tmpl w:val="96A2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57616032"/>
    <w:multiLevelType w:val="multilevel"/>
    <w:tmpl w:val="4512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579D7637"/>
    <w:multiLevelType w:val="multilevel"/>
    <w:tmpl w:val="27486BE4"/>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3">
    <w:nsid w:val="57EB1662"/>
    <w:multiLevelType w:val="multilevel"/>
    <w:tmpl w:val="DB6AF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580F7395"/>
    <w:multiLevelType w:val="multilevel"/>
    <w:tmpl w:val="C674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58382682"/>
    <w:multiLevelType w:val="multilevel"/>
    <w:tmpl w:val="4A4479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592409BA"/>
    <w:multiLevelType w:val="hybridMultilevel"/>
    <w:tmpl w:val="33A820AC"/>
    <w:lvl w:ilvl="0" w:tplc="BCE66A42">
      <w:numFmt w:val="bullet"/>
      <w:lvlText w:val="-"/>
      <w:lvlJc w:val="left"/>
      <w:pPr>
        <w:ind w:left="720" w:hanging="360"/>
      </w:pPr>
      <w:rPr>
        <w:rFonts w:ascii="Aptos" w:eastAsiaTheme="minorEastAsia" w:hAnsi="Aptos" w:cstheme="minorHAnsi" w:hint="default"/>
        <w:b w:val="0"/>
      </w:rPr>
    </w:lvl>
    <w:lvl w:ilvl="1" w:tplc="BCE66A42">
      <w:numFmt w:val="bullet"/>
      <w:lvlText w:val="-"/>
      <w:lvlJc w:val="left"/>
      <w:pPr>
        <w:ind w:left="720" w:hanging="360"/>
      </w:pPr>
      <w:rPr>
        <w:rFonts w:ascii="Aptos" w:eastAsiaTheme="minorEastAsia" w:hAnsi="Aptos" w:cstheme="minorHAnsi" w:hint="default"/>
        <w:b w:val="0"/>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37">
    <w:nsid w:val="59282CBF"/>
    <w:multiLevelType w:val="multilevel"/>
    <w:tmpl w:val="A6D8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595E3B6A"/>
    <w:multiLevelType w:val="multilevel"/>
    <w:tmpl w:val="4134D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59B24594"/>
    <w:multiLevelType w:val="multilevel"/>
    <w:tmpl w:val="13BC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5A192B2A"/>
    <w:multiLevelType w:val="multilevel"/>
    <w:tmpl w:val="3664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5AD025D9"/>
    <w:multiLevelType w:val="multilevel"/>
    <w:tmpl w:val="5C2A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5B757308"/>
    <w:multiLevelType w:val="multilevel"/>
    <w:tmpl w:val="7CA6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5BF75BA7"/>
    <w:multiLevelType w:val="multilevel"/>
    <w:tmpl w:val="BF46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5CA74263"/>
    <w:multiLevelType w:val="hybridMultilevel"/>
    <w:tmpl w:val="3CE2163C"/>
    <w:lvl w:ilvl="0" w:tplc="BCE66A42">
      <w:numFmt w:val="bullet"/>
      <w:lvlText w:val="-"/>
      <w:lvlJc w:val="left"/>
      <w:pPr>
        <w:ind w:left="720" w:hanging="360"/>
      </w:pPr>
      <w:rPr>
        <w:rFonts w:ascii="Aptos" w:eastAsiaTheme="minorEastAsia" w:hAnsi="Aptos" w:cstheme="minorHAnsi" w:hint="default"/>
        <w:b w:val="0"/>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45">
    <w:nsid w:val="5D8B68D5"/>
    <w:multiLevelType w:val="multilevel"/>
    <w:tmpl w:val="224A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5DAB30AF"/>
    <w:multiLevelType w:val="multilevel"/>
    <w:tmpl w:val="C32C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5ED71E82"/>
    <w:multiLevelType w:val="multilevel"/>
    <w:tmpl w:val="885CB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5F227569"/>
    <w:multiLevelType w:val="hybridMultilevel"/>
    <w:tmpl w:val="1932EBD6"/>
    <w:lvl w:ilvl="0" w:tplc="1540952C">
      <w:numFmt w:val="bullet"/>
      <w:lvlText w:val="•"/>
      <w:lvlJc w:val="left"/>
      <w:pPr>
        <w:ind w:left="1428" w:hanging="360"/>
      </w:pPr>
      <w:rPr>
        <w:rFonts w:ascii="Times New Roman" w:eastAsia="Times New Roman" w:hAnsi="Times New Roman" w:cs="Times New Roman" w:hint="default"/>
        <w:color w:val="auto"/>
      </w:rPr>
    </w:lvl>
    <w:lvl w:ilvl="1" w:tplc="08180003" w:tentative="1">
      <w:start w:val="1"/>
      <w:numFmt w:val="bullet"/>
      <w:lvlText w:val="o"/>
      <w:lvlJc w:val="left"/>
      <w:pPr>
        <w:ind w:left="2148" w:hanging="360"/>
      </w:pPr>
      <w:rPr>
        <w:rFonts w:ascii="Courier New" w:hAnsi="Courier New" w:cs="Courier New" w:hint="default"/>
      </w:rPr>
    </w:lvl>
    <w:lvl w:ilvl="2" w:tplc="08180005" w:tentative="1">
      <w:start w:val="1"/>
      <w:numFmt w:val="bullet"/>
      <w:lvlText w:val=""/>
      <w:lvlJc w:val="left"/>
      <w:pPr>
        <w:ind w:left="2868" w:hanging="360"/>
      </w:pPr>
      <w:rPr>
        <w:rFonts w:ascii="Wingdings" w:hAnsi="Wingdings" w:hint="default"/>
      </w:rPr>
    </w:lvl>
    <w:lvl w:ilvl="3" w:tplc="08180001" w:tentative="1">
      <w:start w:val="1"/>
      <w:numFmt w:val="bullet"/>
      <w:lvlText w:val=""/>
      <w:lvlJc w:val="left"/>
      <w:pPr>
        <w:ind w:left="3588" w:hanging="360"/>
      </w:pPr>
      <w:rPr>
        <w:rFonts w:ascii="Symbol" w:hAnsi="Symbol" w:hint="default"/>
      </w:rPr>
    </w:lvl>
    <w:lvl w:ilvl="4" w:tplc="08180003" w:tentative="1">
      <w:start w:val="1"/>
      <w:numFmt w:val="bullet"/>
      <w:lvlText w:val="o"/>
      <w:lvlJc w:val="left"/>
      <w:pPr>
        <w:ind w:left="4308" w:hanging="360"/>
      </w:pPr>
      <w:rPr>
        <w:rFonts w:ascii="Courier New" w:hAnsi="Courier New" w:cs="Courier New" w:hint="default"/>
      </w:rPr>
    </w:lvl>
    <w:lvl w:ilvl="5" w:tplc="08180005" w:tentative="1">
      <w:start w:val="1"/>
      <w:numFmt w:val="bullet"/>
      <w:lvlText w:val=""/>
      <w:lvlJc w:val="left"/>
      <w:pPr>
        <w:ind w:left="5028" w:hanging="360"/>
      </w:pPr>
      <w:rPr>
        <w:rFonts w:ascii="Wingdings" w:hAnsi="Wingdings" w:hint="default"/>
      </w:rPr>
    </w:lvl>
    <w:lvl w:ilvl="6" w:tplc="08180001" w:tentative="1">
      <w:start w:val="1"/>
      <w:numFmt w:val="bullet"/>
      <w:lvlText w:val=""/>
      <w:lvlJc w:val="left"/>
      <w:pPr>
        <w:ind w:left="5748" w:hanging="360"/>
      </w:pPr>
      <w:rPr>
        <w:rFonts w:ascii="Symbol" w:hAnsi="Symbol" w:hint="default"/>
      </w:rPr>
    </w:lvl>
    <w:lvl w:ilvl="7" w:tplc="08180003" w:tentative="1">
      <w:start w:val="1"/>
      <w:numFmt w:val="bullet"/>
      <w:lvlText w:val="o"/>
      <w:lvlJc w:val="left"/>
      <w:pPr>
        <w:ind w:left="6468" w:hanging="360"/>
      </w:pPr>
      <w:rPr>
        <w:rFonts w:ascii="Courier New" w:hAnsi="Courier New" w:cs="Courier New" w:hint="default"/>
      </w:rPr>
    </w:lvl>
    <w:lvl w:ilvl="8" w:tplc="08180005" w:tentative="1">
      <w:start w:val="1"/>
      <w:numFmt w:val="bullet"/>
      <w:lvlText w:val=""/>
      <w:lvlJc w:val="left"/>
      <w:pPr>
        <w:ind w:left="7188" w:hanging="360"/>
      </w:pPr>
      <w:rPr>
        <w:rFonts w:ascii="Wingdings" w:hAnsi="Wingdings" w:hint="default"/>
      </w:rPr>
    </w:lvl>
  </w:abstractNum>
  <w:abstractNum w:abstractNumId="249">
    <w:nsid w:val="60CB22C4"/>
    <w:multiLevelType w:val="multilevel"/>
    <w:tmpl w:val="08AA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60D04687"/>
    <w:multiLevelType w:val="multilevel"/>
    <w:tmpl w:val="F6C0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616229F5"/>
    <w:multiLevelType w:val="multilevel"/>
    <w:tmpl w:val="8B92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64445FF7"/>
    <w:multiLevelType w:val="multilevel"/>
    <w:tmpl w:val="B0F2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65CA43F4"/>
    <w:multiLevelType w:val="multilevel"/>
    <w:tmpl w:val="6E30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6742EA2"/>
    <w:multiLevelType w:val="multilevel"/>
    <w:tmpl w:val="76F03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668A1AF3"/>
    <w:multiLevelType w:val="multilevel"/>
    <w:tmpl w:val="28AEF4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669D64AA"/>
    <w:multiLevelType w:val="multilevel"/>
    <w:tmpl w:val="9670D01C"/>
    <w:lvl w:ilvl="0">
      <w:start w:val="1"/>
      <w:numFmt w:val="bullet"/>
      <w:lvlText w:val="-"/>
      <w:lvlJc w:val="left"/>
      <w:pPr>
        <w:tabs>
          <w:tab w:val="num" w:pos="720"/>
        </w:tabs>
        <w:ind w:left="720" w:hanging="360"/>
      </w:pPr>
      <w:rPr>
        <w:rFonts w:ascii="Calibri" w:hAnsi="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67F74B6E"/>
    <w:multiLevelType w:val="multilevel"/>
    <w:tmpl w:val="EF52C79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8">
    <w:nsid w:val="68566C8F"/>
    <w:multiLevelType w:val="multilevel"/>
    <w:tmpl w:val="D976F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68804874"/>
    <w:multiLevelType w:val="multilevel"/>
    <w:tmpl w:val="8136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68AD770D"/>
    <w:multiLevelType w:val="multilevel"/>
    <w:tmpl w:val="E522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68D50516"/>
    <w:multiLevelType w:val="multilevel"/>
    <w:tmpl w:val="2356218C"/>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69384817"/>
    <w:multiLevelType w:val="multilevel"/>
    <w:tmpl w:val="AB5C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694723D3"/>
    <w:multiLevelType w:val="multilevel"/>
    <w:tmpl w:val="04B27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69663FA0"/>
    <w:multiLevelType w:val="multilevel"/>
    <w:tmpl w:val="548AA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69BD3698"/>
    <w:multiLevelType w:val="multilevel"/>
    <w:tmpl w:val="4620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6B4460E2"/>
    <w:multiLevelType w:val="multilevel"/>
    <w:tmpl w:val="F6886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6B903380"/>
    <w:multiLevelType w:val="multilevel"/>
    <w:tmpl w:val="01AA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6CFE2D9B"/>
    <w:multiLevelType w:val="multilevel"/>
    <w:tmpl w:val="9914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6D843BDE"/>
    <w:multiLevelType w:val="multilevel"/>
    <w:tmpl w:val="D8C8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6DF219E8"/>
    <w:multiLevelType w:val="multilevel"/>
    <w:tmpl w:val="11E6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6EE3389F"/>
    <w:multiLevelType w:val="multilevel"/>
    <w:tmpl w:val="C842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6F3A4997"/>
    <w:multiLevelType w:val="hybridMultilevel"/>
    <w:tmpl w:val="E1C6202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nsid w:val="6F916B4B"/>
    <w:multiLevelType w:val="multilevel"/>
    <w:tmpl w:val="D1F0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6FEF7988"/>
    <w:multiLevelType w:val="multilevel"/>
    <w:tmpl w:val="623C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70496F08"/>
    <w:multiLevelType w:val="hybridMultilevel"/>
    <w:tmpl w:val="9496C09E"/>
    <w:lvl w:ilvl="0" w:tplc="007AA68A">
      <w:start w:val="1"/>
      <w:numFmt w:val="bullet"/>
      <w:lvlText w:val="-"/>
      <w:lvlJc w:val="left"/>
      <w:pPr>
        <w:ind w:left="720" w:hanging="360"/>
      </w:pPr>
      <w:rPr>
        <w:rFonts w:ascii="Calibri" w:hAnsi="Calibri"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76">
    <w:nsid w:val="7093064C"/>
    <w:multiLevelType w:val="multilevel"/>
    <w:tmpl w:val="90D26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70BE0B7A"/>
    <w:multiLevelType w:val="multilevel"/>
    <w:tmpl w:val="CC80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71307CE6"/>
    <w:multiLevelType w:val="multilevel"/>
    <w:tmpl w:val="99AC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71540305"/>
    <w:multiLevelType w:val="multilevel"/>
    <w:tmpl w:val="CC406E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17A35E0"/>
    <w:multiLevelType w:val="multilevel"/>
    <w:tmpl w:val="0024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71E64753"/>
    <w:multiLevelType w:val="hybridMultilevel"/>
    <w:tmpl w:val="0DA6F628"/>
    <w:lvl w:ilvl="0" w:tplc="BCE66A42">
      <w:numFmt w:val="bullet"/>
      <w:lvlText w:val="-"/>
      <w:lvlJc w:val="left"/>
      <w:pPr>
        <w:ind w:left="720" w:hanging="360"/>
      </w:pPr>
      <w:rPr>
        <w:rFonts w:ascii="Aptos" w:eastAsiaTheme="minorEastAsia" w:hAnsi="Aptos" w:cstheme="minorHAnsi" w:hint="default"/>
        <w:b w:val="0"/>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82">
    <w:nsid w:val="725A409B"/>
    <w:multiLevelType w:val="multilevel"/>
    <w:tmpl w:val="72AA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729C17A2"/>
    <w:multiLevelType w:val="multilevel"/>
    <w:tmpl w:val="8C8C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73443C63"/>
    <w:multiLevelType w:val="multilevel"/>
    <w:tmpl w:val="E372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7351431D"/>
    <w:multiLevelType w:val="multilevel"/>
    <w:tmpl w:val="D2B0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73C17FB8"/>
    <w:multiLevelType w:val="multilevel"/>
    <w:tmpl w:val="0036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7522701B"/>
    <w:multiLevelType w:val="multilevel"/>
    <w:tmpl w:val="17A46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753E0D6D"/>
    <w:multiLevelType w:val="multilevel"/>
    <w:tmpl w:val="7998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757A2605"/>
    <w:multiLevelType w:val="multilevel"/>
    <w:tmpl w:val="8EEE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775A7ECB"/>
    <w:multiLevelType w:val="multilevel"/>
    <w:tmpl w:val="1884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77AF47D7"/>
    <w:multiLevelType w:val="hybridMultilevel"/>
    <w:tmpl w:val="9FE6E96C"/>
    <w:lvl w:ilvl="0" w:tplc="007AA68A">
      <w:start w:val="1"/>
      <w:numFmt w:val="bullet"/>
      <w:lvlText w:val="-"/>
      <w:lvlJc w:val="left"/>
      <w:pPr>
        <w:ind w:left="720" w:hanging="360"/>
      </w:pPr>
      <w:rPr>
        <w:rFonts w:ascii="Calibri" w:hAnsi="Calibri"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92">
    <w:nsid w:val="77D630BC"/>
    <w:multiLevelType w:val="multilevel"/>
    <w:tmpl w:val="C092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77F12680"/>
    <w:multiLevelType w:val="multilevel"/>
    <w:tmpl w:val="76CE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781B7D94"/>
    <w:multiLevelType w:val="multilevel"/>
    <w:tmpl w:val="E234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787B4662"/>
    <w:multiLevelType w:val="multilevel"/>
    <w:tmpl w:val="DA2C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78A52867"/>
    <w:multiLevelType w:val="multilevel"/>
    <w:tmpl w:val="FFFFFFFF"/>
    <w:lvl w:ilvl="0">
      <w:start w:val="1"/>
      <w:numFmt w:val="decimal"/>
      <w:lvlText w:val="%1."/>
      <w:lvlJc w:val="left"/>
      <w:pPr>
        <w:ind w:left="360" w:hanging="360"/>
      </w:pPr>
      <w:rPr>
        <w:rFonts w:cs="Times New Roman" w:hint="default"/>
      </w:rPr>
    </w:lvl>
    <w:lvl w:ilvl="1">
      <w:start w:val="8"/>
      <w:numFmt w:val="decimal"/>
      <w:lvlText w:val="%1.%2."/>
      <w:lvlJc w:val="left"/>
      <w:pPr>
        <w:ind w:left="643" w:hanging="36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297">
    <w:nsid w:val="78AC3939"/>
    <w:multiLevelType w:val="hybridMultilevel"/>
    <w:tmpl w:val="16FC47A6"/>
    <w:lvl w:ilvl="0" w:tplc="007AA68A">
      <w:start w:val="1"/>
      <w:numFmt w:val="bullet"/>
      <w:lvlText w:val="-"/>
      <w:lvlJc w:val="left"/>
      <w:pPr>
        <w:ind w:left="720" w:hanging="360"/>
      </w:pPr>
      <w:rPr>
        <w:rFonts w:ascii="Calibri" w:hAnsi="Calibri"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98">
    <w:nsid w:val="7B6769A8"/>
    <w:multiLevelType w:val="multilevel"/>
    <w:tmpl w:val="6340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7B7638B6"/>
    <w:multiLevelType w:val="multilevel"/>
    <w:tmpl w:val="DF62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7B9F452E"/>
    <w:multiLevelType w:val="multilevel"/>
    <w:tmpl w:val="8F90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7CBF01B7"/>
    <w:multiLevelType w:val="hybridMultilevel"/>
    <w:tmpl w:val="CBD8CC22"/>
    <w:lvl w:ilvl="0" w:tplc="007AA68A">
      <w:start w:val="1"/>
      <w:numFmt w:val="bullet"/>
      <w:lvlText w:val="-"/>
      <w:lvlJc w:val="left"/>
      <w:pPr>
        <w:ind w:left="720" w:hanging="360"/>
      </w:pPr>
      <w:rPr>
        <w:rFonts w:ascii="Calibri" w:hAnsi="Calibri"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02">
    <w:nsid w:val="7CDA0128"/>
    <w:multiLevelType w:val="hybridMultilevel"/>
    <w:tmpl w:val="FA6ED770"/>
    <w:lvl w:ilvl="0" w:tplc="5FF81314">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7DB436F6"/>
    <w:multiLevelType w:val="multilevel"/>
    <w:tmpl w:val="7FB4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7EB25777"/>
    <w:multiLevelType w:val="multilevel"/>
    <w:tmpl w:val="69A0A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7EC34395"/>
    <w:multiLevelType w:val="hybridMultilevel"/>
    <w:tmpl w:val="4CE8D75E"/>
    <w:lvl w:ilvl="0" w:tplc="08180011">
      <w:start w:val="1"/>
      <w:numFmt w:val="decimal"/>
      <w:lvlText w:val="%1)"/>
      <w:lvlJc w:val="left"/>
      <w:pPr>
        <w:ind w:left="720" w:hanging="360"/>
      </w:pPr>
    </w:lvl>
    <w:lvl w:ilvl="1" w:tplc="08180011">
      <w:start w:val="1"/>
      <w:numFmt w:val="decimal"/>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06">
    <w:nsid w:val="7FEC4566"/>
    <w:multiLevelType w:val="hybridMultilevel"/>
    <w:tmpl w:val="30D6F116"/>
    <w:lvl w:ilvl="0" w:tplc="5FF81314">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257"/>
  </w:num>
  <w:num w:numId="3">
    <w:abstractNumId w:val="203"/>
  </w:num>
  <w:num w:numId="4">
    <w:abstractNumId w:val="220"/>
  </w:num>
  <w:num w:numId="5">
    <w:abstractNumId w:val="87"/>
  </w:num>
  <w:num w:numId="6">
    <w:abstractNumId w:val="177"/>
  </w:num>
  <w:num w:numId="7">
    <w:abstractNumId w:val="81"/>
  </w:num>
  <w:num w:numId="8">
    <w:abstractNumId w:val="226"/>
  </w:num>
  <w:num w:numId="9">
    <w:abstractNumId w:val="171"/>
  </w:num>
  <w:num w:numId="10">
    <w:abstractNumId w:val="258"/>
  </w:num>
  <w:num w:numId="11">
    <w:abstractNumId w:val="263"/>
  </w:num>
  <w:num w:numId="12">
    <w:abstractNumId w:val="174"/>
  </w:num>
  <w:num w:numId="13">
    <w:abstractNumId w:val="235"/>
  </w:num>
  <w:num w:numId="14">
    <w:abstractNumId w:val="245"/>
  </w:num>
  <w:num w:numId="15">
    <w:abstractNumId w:val="17"/>
  </w:num>
  <w:num w:numId="16">
    <w:abstractNumId w:val="293"/>
  </w:num>
  <w:num w:numId="17">
    <w:abstractNumId w:val="90"/>
  </w:num>
  <w:num w:numId="18">
    <w:abstractNumId w:val="45"/>
  </w:num>
  <w:num w:numId="19">
    <w:abstractNumId w:val="52"/>
  </w:num>
  <w:num w:numId="20">
    <w:abstractNumId w:val="32"/>
  </w:num>
  <w:num w:numId="21">
    <w:abstractNumId w:val="151"/>
  </w:num>
  <w:num w:numId="22">
    <w:abstractNumId w:val="234"/>
  </w:num>
  <w:num w:numId="23">
    <w:abstractNumId w:val="4"/>
  </w:num>
  <w:num w:numId="24">
    <w:abstractNumId w:val="156"/>
  </w:num>
  <w:num w:numId="25">
    <w:abstractNumId w:val="139"/>
  </w:num>
  <w:num w:numId="26">
    <w:abstractNumId w:val="34"/>
  </w:num>
  <w:num w:numId="27">
    <w:abstractNumId w:val="300"/>
  </w:num>
  <w:num w:numId="28">
    <w:abstractNumId w:val="101"/>
  </w:num>
  <w:num w:numId="29">
    <w:abstractNumId w:val="154"/>
  </w:num>
  <w:num w:numId="30">
    <w:abstractNumId w:val="61"/>
  </w:num>
  <w:num w:numId="31">
    <w:abstractNumId w:val="224"/>
  </w:num>
  <w:num w:numId="32">
    <w:abstractNumId w:val="205"/>
  </w:num>
  <w:num w:numId="33">
    <w:abstractNumId w:val="69"/>
  </w:num>
  <w:num w:numId="34">
    <w:abstractNumId w:val="78"/>
  </w:num>
  <w:num w:numId="35">
    <w:abstractNumId w:val="63"/>
  </w:num>
  <w:num w:numId="36">
    <w:abstractNumId w:val="191"/>
  </w:num>
  <w:num w:numId="37">
    <w:abstractNumId w:val="8"/>
  </w:num>
  <w:num w:numId="38">
    <w:abstractNumId w:val="168"/>
  </w:num>
  <w:num w:numId="39">
    <w:abstractNumId w:val="173"/>
  </w:num>
  <w:num w:numId="40">
    <w:abstractNumId w:val="2"/>
  </w:num>
  <w:num w:numId="41">
    <w:abstractNumId w:val="0"/>
  </w:num>
  <w:num w:numId="42">
    <w:abstractNumId w:val="159"/>
  </w:num>
  <w:num w:numId="43">
    <w:abstractNumId w:val="109"/>
  </w:num>
  <w:num w:numId="44">
    <w:abstractNumId w:val="41"/>
  </w:num>
  <w:num w:numId="45">
    <w:abstractNumId w:val="5"/>
  </w:num>
  <w:num w:numId="46">
    <w:abstractNumId w:val="14"/>
  </w:num>
  <w:num w:numId="47">
    <w:abstractNumId w:val="18"/>
  </w:num>
  <w:num w:numId="48">
    <w:abstractNumId w:val="115"/>
  </w:num>
  <w:num w:numId="49">
    <w:abstractNumId w:val="262"/>
  </w:num>
  <w:num w:numId="50">
    <w:abstractNumId w:val="279"/>
  </w:num>
  <w:num w:numId="51">
    <w:abstractNumId w:val="219"/>
  </w:num>
  <w:num w:numId="52">
    <w:abstractNumId w:val="10"/>
  </w:num>
  <w:num w:numId="53">
    <w:abstractNumId w:val="269"/>
  </w:num>
  <w:num w:numId="54">
    <w:abstractNumId w:val="288"/>
  </w:num>
  <w:num w:numId="55">
    <w:abstractNumId w:val="218"/>
  </w:num>
  <w:num w:numId="56">
    <w:abstractNumId w:val="119"/>
  </w:num>
  <w:num w:numId="57">
    <w:abstractNumId w:val="158"/>
  </w:num>
  <w:num w:numId="58">
    <w:abstractNumId w:val="79"/>
  </w:num>
  <w:num w:numId="59">
    <w:abstractNumId w:val="188"/>
  </w:num>
  <w:num w:numId="60">
    <w:abstractNumId w:val="60"/>
  </w:num>
  <w:num w:numId="61">
    <w:abstractNumId w:val="202"/>
  </w:num>
  <w:num w:numId="62">
    <w:abstractNumId w:val="47"/>
  </w:num>
  <w:num w:numId="63">
    <w:abstractNumId w:val="209"/>
  </w:num>
  <w:num w:numId="64">
    <w:abstractNumId w:val="132"/>
  </w:num>
  <w:num w:numId="65">
    <w:abstractNumId w:val="152"/>
  </w:num>
  <w:num w:numId="66">
    <w:abstractNumId w:val="7"/>
  </w:num>
  <w:num w:numId="67">
    <w:abstractNumId w:val="153"/>
  </w:num>
  <w:num w:numId="68">
    <w:abstractNumId w:val="228"/>
  </w:num>
  <w:num w:numId="69">
    <w:abstractNumId w:val="270"/>
  </w:num>
  <w:num w:numId="70">
    <w:abstractNumId w:val="303"/>
  </w:num>
  <w:num w:numId="71">
    <w:abstractNumId w:val="266"/>
  </w:num>
  <w:num w:numId="72">
    <w:abstractNumId w:val="55"/>
  </w:num>
  <w:num w:numId="73">
    <w:abstractNumId w:val="250"/>
  </w:num>
  <w:num w:numId="74">
    <w:abstractNumId w:val="259"/>
  </w:num>
  <w:num w:numId="75">
    <w:abstractNumId w:val="56"/>
  </w:num>
  <w:num w:numId="76">
    <w:abstractNumId w:val="48"/>
  </w:num>
  <w:num w:numId="77">
    <w:abstractNumId w:val="148"/>
  </w:num>
  <w:num w:numId="78">
    <w:abstractNumId w:val="260"/>
  </w:num>
  <w:num w:numId="79">
    <w:abstractNumId w:val="216"/>
  </w:num>
  <w:num w:numId="80">
    <w:abstractNumId w:val="170"/>
  </w:num>
  <w:num w:numId="81">
    <w:abstractNumId w:val="169"/>
  </w:num>
  <w:num w:numId="82">
    <w:abstractNumId w:val="280"/>
  </w:num>
  <w:num w:numId="83">
    <w:abstractNumId w:val="142"/>
  </w:num>
  <w:num w:numId="84">
    <w:abstractNumId w:val="273"/>
  </w:num>
  <w:num w:numId="85">
    <w:abstractNumId w:val="127"/>
  </w:num>
  <w:num w:numId="86">
    <w:abstractNumId w:val="192"/>
  </w:num>
  <w:num w:numId="87">
    <w:abstractNumId w:val="75"/>
  </w:num>
  <w:num w:numId="88">
    <w:abstractNumId w:val="157"/>
  </w:num>
  <w:num w:numId="89">
    <w:abstractNumId w:val="134"/>
  </w:num>
  <w:num w:numId="90">
    <w:abstractNumId w:val="57"/>
  </w:num>
  <w:num w:numId="91">
    <w:abstractNumId w:val="54"/>
  </w:num>
  <w:num w:numId="92">
    <w:abstractNumId w:val="136"/>
  </w:num>
  <w:num w:numId="93">
    <w:abstractNumId w:val="243"/>
  </w:num>
  <w:num w:numId="94">
    <w:abstractNumId w:val="278"/>
  </w:num>
  <w:num w:numId="95">
    <w:abstractNumId w:val="141"/>
  </w:num>
  <w:num w:numId="96">
    <w:abstractNumId w:val="44"/>
  </w:num>
  <w:num w:numId="97">
    <w:abstractNumId w:val="39"/>
  </w:num>
  <w:num w:numId="98">
    <w:abstractNumId w:val="193"/>
  </w:num>
  <w:num w:numId="99">
    <w:abstractNumId w:val="211"/>
  </w:num>
  <w:num w:numId="100">
    <w:abstractNumId w:val="201"/>
  </w:num>
  <w:num w:numId="101">
    <w:abstractNumId w:val="82"/>
  </w:num>
  <w:num w:numId="102">
    <w:abstractNumId w:val="123"/>
  </w:num>
  <w:num w:numId="103">
    <w:abstractNumId w:val="214"/>
  </w:num>
  <w:num w:numId="104">
    <w:abstractNumId w:val="161"/>
  </w:num>
  <w:num w:numId="105">
    <w:abstractNumId w:val="165"/>
  </w:num>
  <w:num w:numId="106">
    <w:abstractNumId w:val="35"/>
  </w:num>
  <w:num w:numId="107">
    <w:abstractNumId w:val="284"/>
  </w:num>
  <w:num w:numId="108">
    <w:abstractNumId w:val="118"/>
  </w:num>
  <w:num w:numId="109">
    <w:abstractNumId w:val="84"/>
  </w:num>
  <w:num w:numId="110">
    <w:abstractNumId w:val="70"/>
  </w:num>
  <w:num w:numId="111">
    <w:abstractNumId w:val="76"/>
  </w:num>
  <w:num w:numId="112">
    <w:abstractNumId w:val="71"/>
  </w:num>
  <w:num w:numId="113">
    <w:abstractNumId w:val="195"/>
  </w:num>
  <w:num w:numId="114">
    <w:abstractNumId w:val="196"/>
  </w:num>
  <w:num w:numId="115">
    <w:abstractNumId w:val="11"/>
  </w:num>
  <w:num w:numId="116">
    <w:abstractNumId w:val="178"/>
  </w:num>
  <w:num w:numId="117">
    <w:abstractNumId w:val="23"/>
  </w:num>
  <w:num w:numId="118">
    <w:abstractNumId w:val="181"/>
  </w:num>
  <w:num w:numId="119">
    <w:abstractNumId w:val="27"/>
  </w:num>
  <w:num w:numId="120">
    <w:abstractNumId w:val="233"/>
  </w:num>
  <w:num w:numId="121">
    <w:abstractNumId w:val="268"/>
  </w:num>
  <w:num w:numId="122">
    <w:abstractNumId w:val="26"/>
  </w:num>
  <w:num w:numId="123">
    <w:abstractNumId w:val="237"/>
  </w:num>
  <w:num w:numId="124">
    <w:abstractNumId w:val="204"/>
  </w:num>
  <w:num w:numId="125">
    <w:abstractNumId w:val="254"/>
  </w:num>
  <w:num w:numId="126">
    <w:abstractNumId w:val="94"/>
  </w:num>
  <w:num w:numId="127">
    <w:abstractNumId w:val="251"/>
  </w:num>
  <w:num w:numId="128">
    <w:abstractNumId w:val="236"/>
  </w:num>
  <w:num w:numId="129">
    <w:abstractNumId w:val="96"/>
  </w:num>
  <w:num w:numId="130">
    <w:abstractNumId w:val="264"/>
  </w:num>
  <w:num w:numId="131">
    <w:abstractNumId w:val="29"/>
  </w:num>
  <w:num w:numId="132">
    <w:abstractNumId w:val="3"/>
  </w:num>
  <w:num w:numId="133">
    <w:abstractNumId w:val="104"/>
  </w:num>
  <w:num w:numId="134">
    <w:abstractNumId w:val="40"/>
  </w:num>
  <w:num w:numId="135">
    <w:abstractNumId w:val="108"/>
  </w:num>
  <w:num w:numId="136">
    <w:abstractNumId w:val="206"/>
  </w:num>
  <w:num w:numId="137">
    <w:abstractNumId w:val="291"/>
  </w:num>
  <w:num w:numId="138">
    <w:abstractNumId w:val="97"/>
  </w:num>
  <w:num w:numId="139">
    <w:abstractNumId w:val="275"/>
  </w:num>
  <w:num w:numId="140">
    <w:abstractNumId w:val="42"/>
  </w:num>
  <w:num w:numId="141">
    <w:abstractNumId w:val="194"/>
  </w:num>
  <w:num w:numId="142">
    <w:abstractNumId w:val="128"/>
  </w:num>
  <w:num w:numId="143">
    <w:abstractNumId w:val="212"/>
  </w:num>
  <w:num w:numId="144">
    <w:abstractNumId w:val="92"/>
  </w:num>
  <w:num w:numId="145">
    <w:abstractNumId w:val="65"/>
  </w:num>
  <w:num w:numId="146">
    <w:abstractNumId w:val="217"/>
  </w:num>
  <w:num w:numId="147">
    <w:abstractNumId w:val="38"/>
  </w:num>
  <w:num w:numId="148">
    <w:abstractNumId w:val="106"/>
  </w:num>
  <w:num w:numId="149">
    <w:abstractNumId w:val="6"/>
  </w:num>
  <w:num w:numId="150">
    <w:abstractNumId w:val="162"/>
  </w:num>
  <w:num w:numId="151">
    <w:abstractNumId w:val="126"/>
  </w:num>
  <w:num w:numId="152">
    <w:abstractNumId w:val="113"/>
  </w:num>
  <w:num w:numId="153">
    <w:abstractNumId w:val="221"/>
  </w:num>
  <w:num w:numId="154">
    <w:abstractNumId w:val="183"/>
  </w:num>
  <w:num w:numId="155">
    <w:abstractNumId w:val="301"/>
  </w:num>
  <w:num w:numId="156">
    <w:abstractNumId w:val="121"/>
  </w:num>
  <w:num w:numId="157">
    <w:abstractNumId w:val="112"/>
  </w:num>
  <w:num w:numId="158">
    <w:abstractNumId w:val="51"/>
  </w:num>
  <w:num w:numId="159">
    <w:abstractNumId w:val="93"/>
  </w:num>
  <w:num w:numId="160">
    <w:abstractNumId w:val="304"/>
  </w:num>
  <w:num w:numId="161">
    <w:abstractNumId w:val="213"/>
  </w:num>
  <w:num w:numId="162">
    <w:abstractNumId w:val="277"/>
  </w:num>
  <w:num w:numId="163">
    <w:abstractNumId w:val="49"/>
  </w:num>
  <w:num w:numId="164">
    <w:abstractNumId w:val="239"/>
  </w:num>
  <w:num w:numId="165">
    <w:abstractNumId w:val="24"/>
  </w:num>
  <w:num w:numId="166">
    <w:abstractNumId w:val="285"/>
  </w:num>
  <w:num w:numId="167">
    <w:abstractNumId w:val="74"/>
  </w:num>
  <w:num w:numId="168">
    <w:abstractNumId w:val="120"/>
  </w:num>
  <w:num w:numId="169">
    <w:abstractNumId w:val="298"/>
  </w:num>
  <w:num w:numId="170">
    <w:abstractNumId w:val="9"/>
  </w:num>
  <w:num w:numId="171">
    <w:abstractNumId w:val="21"/>
  </w:num>
  <w:num w:numId="172">
    <w:abstractNumId w:val="252"/>
  </w:num>
  <w:num w:numId="173">
    <w:abstractNumId w:val="77"/>
  </w:num>
  <w:num w:numId="174">
    <w:abstractNumId w:val="240"/>
  </w:num>
  <w:num w:numId="175">
    <w:abstractNumId w:val="286"/>
  </w:num>
  <w:num w:numId="176">
    <w:abstractNumId w:val="267"/>
  </w:num>
  <w:num w:numId="177">
    <w:abstractNumId w:val="299"/>
  </w:num>
  <w:num w:numId="178">
    <w:abstractNumId w:val="19"/>
  </w:num>
  <w:num w:numId="179">
    <w:abstractNumId w:val="102"/>
  </w:num>
  <w:num w:numId="180">
    <w:abstractNumId w:val="155"/>
  </w:num>
  <w:num w:numId="181">
    <w:abstractNumId w:val="111"/>
  </w:num>
  <w:num w:numId="182">
    <w:abstractNumId w:val="98"/>
  </w:num>
  <w:num w:numId="183">
    <w:abstractNumId w:val="246"/>
  </w:num>
  <w:num w:numId="184">
    <w:abstractNumId w:val="66"/>
  </w:num>
  <w:num w:numId="185">
    <w:abstractNumId w:val="223"/>
  </w:num>
  <w:num w:numId="186">
    <w:abstractNumId w:val="166"/>
  </w:num>
  <w:num w:numId="187">
    <w:abstractNumId w:val="129"/>
  </w:num>
  <w:num w:numId="188">
    <w:abstractNumId w:val="305"/>
  </w:num>
  <w:num w:numId="189">
    <w:abstractNumId w:val="12"/>
  </w:num>
  <w:num w:numId="190">
    <w:abstractNumId w:val="80"/>
  </w:num>
  <w:num w:numId="191">
    <w:abstractNumId w:val="62"/>
  </w:num>
  <w:num w:numId="192">
    <w:abstractNumId w:val="255"/>
  </w:num>
  <w:num w:numId="193">
    <w:abstractNumId w:val="1"/>
  </w:num>
  <w:num w:numId="194">
    <w:abstractNumId w:val="184"/>
  </w:num>
  <w:num w:numId="195">
    <w:abstractNumId w:val="296"/>
  </w:num>
  <w:num w:numId="196">
    <w:abstractNumId w:val="99"/>
  </w:num>
  <w:num w:numId="197">
    <w:abstractNumId w:val="73"/>
  </w:num>
  <w:num w:numId="198">
    <w:abstractNumId w:val="95"/>
  </w:num>
  <w:num w:numId="199">
    <w:abstractNumId w:val="241"/>
  </w:num>
  <w:num w:numId="200">
    <w:abstractNumId w:val="37"/>
  </w:num>
  <w:num w:numId="201">
    <w:abstractNumId w:val="282"/>
  </w:num>
  <w:num w:numId="202">
    <w:abstractNumId w:val="125"/>
  </w:num>
  <w:num w:numId="203">
    <w:abstractNumId w:val="172"/>
  </w:num>
  <w:num w:numId="204">
    <w:abstractNumId w:val="197"/>
  </w:num>
  <w:num w:numId="205">
    <w:abstractNumId w:val="86"/>
  </w:num>
  <w:num w:numId="206">
    <w:abstractNumId w:val="116"/>
  </w:num>
  <w:num w:numId="207">
    <w:abstractNumId w:val="20"/>
  </w:num>
  <w:num w:numId="208">
    <w:abstractNumId w:val="287"/>
  </w:num>
  <w:num w:numId="209">
    <w:abstractNumId w:val="167"/>
  </w:num>
  <w:num w:numId="210">
    <w:abstractNumId w:val="43"/>
  </w:num>
  <w:num w:numId="211">
    <w:abstractNumId w:val="190"/>
  </w:num>
  <w:num w:numId="212">
    <w:abstractNumId w:val="72"/>
  </w:num>
  <w:num w:numId="213">
    <w:abstractNumId w:val="210"/>
  </w:num>
  <w:num w:numId="214">
    <w:abstractNumId w:val="160"/>
  </w:num>
  <w:num w:numId="215">
    <w:abstractNumId w:val="28"/>
  </w:num>
  <w:num w:numId="216">
    <w:abstractNumId w:val="283"/>
  </w:num>
  <w:num w:numId="217">
    <w:abstractNumId w:val="208"/>
  </w:num>
  <w:num w:numId="218">
    <w:abstractNumId w:val="256"/>
  </w:num>
  <w:num w:numId="219">
    <w:abstractNumId w:val="261"/>
  </w:num>
  <w:num w:numId="220">
    <w:abstractNumId w:val="67"/>
  </w:num>
  <w:num w:numId="221">
    <w:abstractNumId w:val="110"/>
  </w:num>
  <w:num w:numId="222">
    <w:abstractNumId w:val="297"/>
  </w:num>
  <w:num w:numId="223">
    <w:abstractNumId w:val="271"/>
  </w:num>
  <w:num w:numId="224">
    <w:abstractNumId w:val="133"/>
  </w:num>
  <w:num w:numId="225">
    <w:abstractNumId w:val="107"/>
  </w:num>
  <w:num w:numId="226">
    <w:abstractNumId w:val="147"/>
  </w:num>
  <w:num w:numId="227">
    <w:abstractNumId w:val="295"/>
  </w:num>
  <w:num w:numId="228">
    <w:abstractNumId w:val="215"/>
  </w:num>
  <w:num w:numId="229">
    <w:abstractNumId w:val="144"/>
  </w:num>
  <w:num w:numId="230">
    <w:abstractNumId w:val="207"/>
  </w:num>
  <w:num w:numId="231">
    <w:abstractNumId w:val="137"/>
  </w:num>
  <w:num w:numId="232">
    <w:abstractNumId w:val="88"/>
  </w:num>
  <w:num w:numId="233">
    <w:abstractNumId w:val="222"/>
  </w:num>
  <w:num w:numId="234">
    <w:abstractNumId w:val="135"/>
  </w:num>
  <w:num w:numId="235">
    <w:abstractNumId w:val="105"/>
  </w:num>
  <w:num w:numId="236">
    <w:abstractNumId w:val="58"/>
  </w:num>
  <w:num w:numId="237">
    <w:abstractNumId w:val="150"/>
  </w:num>
  <w:num w:numId="238">
    <w:abstractNumId w:val="25"/>
  </w:num>
  <w:num w:numId="239">
    <w:abstractNumId w:val="89"/>
  </w:num>
  <w:num w:numId="240">
    <w:abstractNumId w:val="138"/>
  </w:num>
  <w:num w:numId="241">
    <w:abstractNumId w:val="145"/>
  </w:num>
  <w:num w:numId="242">
    <w:abstractNumId w:val="31"/>
  </w:num>
  <w:num w:numId="243">
    <w:abstractNumId w:val="294"/>
  </w:num>
  <w:num w:numId="244">
    <w:abstractNumId w:val="143"/>
  </w:num>
  <w:num w:numId="245">
    <w:abstractNumId w:val="232"/>
  </w:num>
  <w:num w:numId="246">
    <w:abstractNumId w:val="225"/>
  </w:num>
  <w:num w:numId="247">
    <w:abstractNumId w:val="281"/>
  </w:num>
  <w:num w:numId="248">
    <w:abstractNumId w:val="265"/>
  </w:num>
  <w:num w:numId="249">
    <w:abstractNumId w:val="22"/>
  </w:num>
  <w:num w:numId="250">
    <w:abstractNumId w:val="83"/>
  </w:num>
  <w:num w:numId="251">
    <w:abstractNumId w:val="114"/>
  </w:num>
  <w:num w:numId="252">
    <w:abstractNumId w:val="91"/>
  </w:num>
  <w:num w:numId="253">
    <w:abstractNumId w:val="244"/>
  </w:num>
  <w:num w:numId="254">
    <w:abstractNumId w:val="117"/>
  </w:num>
  <w:num w:numId="255">
    <w:abstractNumId w:val="189"/>
  </w:num>
  <w:num w:numId="256">
    <w:abstractNumId w:val="130"/>
  </w:num>
  <w:num w:numId="257">
    <w:abstractNumId w:val="103"/>
  </w:num>
  <w:num w:numId="258">
    <w:abstractNumId w:val="187"/>
  </w:num>
  <w:num w:numId="259">
    <w:abstractNumId w:val="249"/>
  </w:num>
  <w:num w:numId="260">
    <w:abstractNumId w:val="238"/>
  </w:num>
  <w:num w:numId="261">
    <w:abstractNumId w:val="53"/>
  </w:num>
  <w:num w:numId="262">
    <w:abstractNumId w:val="248"/>
  </w:num>
  <w:num w:numId="263">
    <w:abstractNumId w:val="186"/>
  </w:num>
  <w:num w:numId="264">
    <w:abstractNumId w:val="124"/>
  </w:num>
  <w:num w:numId="265">
    <w:abstractNumId w:val="185"/>
  </w:num>
  <w:num w:numId="266">
    <w:abstractNumId w:val="179"/>
  </w:num>
  <w:num w:numId="267">
    <w:abstractNumId w:val="290"/>
  </w:num>
  <w:num w:numId="268">
    <w:abstractNumId w:val="85"/>
  </w:num>
  <w:num w:numId="269">
    <w:abstractNumId w:val="33"/>
  </w:num>
  <w:num w:numId="270">
    <w:abstractNumId w:val="276"/>
  </w:num>
  <w:num w:numId="271">
    <w:abstractNumId w:val="199"/>
  </w:num>
  <w:num w:numId="272">
    <w:abstractNumId w:val="149"/>
  </w:num>
  <w:num w:numId="273">
    <w:abstractNumId w:val="175"/>
  </w:num>
  <w:num w:numId="274">
    <w:abstractNumId w:val="253"/>
  </w:num>
  <w:num w:numId="275">
    <w:abstractNumId w:val="50"/>
  </w:num>
  <w:num w:numId="276">
    <w:abstractNumId w:val="289"/>
  </w:num>
  <w:num w:numId="277">
    <w:abstractNumId w:val="242"/>
  </w:num>
  <w:num w:numId="278">
    <w:abstractNumId w:val="292"/>
  </w:num>
  <w:num w:numId="279">
    <w:abstractNumId w:val="122"/>
  </w:num>
  <w:num w:numId="280">
    <w:abstractNumId w:val="59"/>
  </w:num>
  <w:num w:numId="281">
    <w:abstractNumId w:val="247"/>
  </w:num>
  <w:num w:numId="282">
    <w:abstractNumId w:val="146"/>
  </w:num>
  <w:num w:numId="283">
    <w:abstractNumId w:val="274"/>
  </w:num>
  <w:num w:numId="284">
    <w:abstractNumId w:val="30"/>
  </w:num>
  <w:num w:numId="285">
    <w:abstractNumId w:val="36"/>
  </w:num>
  <w:num w:numId="286">
    <w:abstractNumId w:val="231"/>
  </w:num>
  <w:num w:numId="287">
    <w:abstractNumId w:val="164"/>
  </w:num>
  <w:num w:numId="288">
    <w:abstractNumId w:val="200"/>
  </w:num>
  <w:num w:numId="289">
    <w:abstractNumId w:val="302"/>
  </w:num>
  <w:num w:numId="290">
    <w:abstractNumId w:val="15"/>
  </w:num>
  <w:num w:numId="291">
    <w:abstractNumId w:val="306"/>
  </w:num>
  <w:num w:numId="292">
    <w:abstractNumId w:val="163"/>
  </w:num>
  <w:num w:numId="293">
    <w:abstractNumId w:val="230"/>
  </w:num>
  <w:num w:numId="294">
    <w:abstractNumId w:val="16"/>
  </w:num>
  <w:num w:numId="295">
    <w:abstractNumId w:val="140"/>
  </w:num>
  <w:num w:numId="296">
    <w:abstractNumId w:val="13"/>
  </w:num>
  <w:num w:numId="297">
    <w:abstractNumId w:val="227"/>
  </w:num>
  <w:num w:numId="298">
    <w:abstractNumId w:val="182"/>
  </w:num>
  <w:num w:numId="299">
    <w:abstractNumId w:val="180"/>
  </w:num>
  <w:num w:numId="300">
    <w:abstractNumId w:val="64"/>
  </w:num>
  <w:num w:numId="301">
    <w:abstractNumId w:val="176"/>
  </w:num>
  <w:num w:numId="302">
    <w:abstractNumId w:val="272"/>
  </w:num>
  <w:num w:numId="303">
    <w:abstractNumId w:val="100"/>
  </w:num>
  <w:num w:numId="304">
    <w:abstractNumId w:val="131"/>
  </w:num>
  <w:num w:numId="305">
    <w:abstractNumId w:val="229"/>
  </w:num>
  <w:num w:numId="306">
    <w:abstractNumId w:val="198"/>
  </w:num>
  <w:num w:numId="307">
    <w:abstractNumId w:val="68"/>
  </w:num>
  <w:numIdMacAtCleanup w:val="30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relia Vartic">
    <w15:presenceInfo w15:providerId="AD" w15:userId="S::aurelia.vartic@aed.ong::f37cff7f-be3e-44fb-aee1-8f1d541c3d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6EF"/>
    <w:rsid w:val="0000004F"/>
    <w:rsid w:val="00000996"/>
    <w:rsid w:val="000009EE"/>
    <w:rsid w:val="00000ABB"/>
    <w:rsid w:val="00002903"/>
    <w:rsid w:val="00002FAE"/>
    <w:rsid w:val="000035AB"/>
    <w:rsid w:val="00005330"/>
    <w:rsid w:val="00005666"/>
    <w:rsid w:val="000059EA"/>
    <w:rsid w:val="00006199"/>
    <w:rsid w:val="000064F7"/>
    <w:rsid w:val="0000681E"/>
    <w:rsid w:val="0000689B"/>
    <w:rsid w:val="00006D96"/>
    <w:rsid w:val="00007DBE"/>
    <w:rsid w:val="0001026F"/>
    <w:rsid w:val="00010517"/>
    <w:rsid w:val="00010C2F"/>
    <w:rsid w:val="0001136B"/>
    <w:rsid w:val="00011ECF"/>
    <w:rsid w:val="00012245"/>
    <w:rsid w:val="000124BA"/>
    <w:rsid w:val="000136A3"/>
    <w:rsid w:val="00014280"/>
    <w:rsid w:val="00014A64"/>
    <w:rsid w:val="00014BDB"/>
    <w:rsid w:val="00014D27"/>
    <w:rsid w:val="00015ACF"/>
    <w:rsid w:val="00015BA6"/>
    <w:rsid w:val="00015F2B"/>
    <w:rsid w:val="000163A6"/>
    <w:rsid w:val="00016572"/>
    <w:rsid w:val="00016F3D"/>
    <w:rsid w:val="00017039"/>
    <w:rsid w:val="0001704A"/>
    <w:rsid w:val="000170AA"/>
    <w:rsid w:val="0001713A"/>
    <w:rsid w:val="000173AF"/>
    <w:rsid w:val="00020086"/>
    <w:rsid w:val="00020307"/>
    <w:rsid w:val="000204C6"/>
    <w:rsid w:val="000211DB"/>
    <w:rsid w:val="00021496"/>
    <w:rsid w:val="000216C7"/>
    <w:rsid w:val="00021C2B"/>
    <w:rsid w:val="00022173"/>
    <w:rsid w:val="000225CA"/>
    <w:rsid w:val="0002263F"/>
    <w:rsid w:val="00022FA8"/>
    <w:rsid w:val="0002332C"/>
    <w:rsid w:val="00023D90"/>
    <w:rsid w:val="00024004"/>
    <w:rsid w:val="00024815"/>
    <w:rsid w:val="000258B7"/>
    <w:rsid w:val="00025E9B"/>
    <w:rsid w:val="0002606D"/>
    <w:rsid w:val="00026432"/>
    <w:rsid w:val="0002645A"/>
    <w:rsid w:val="00026FAA"/>
    <w:rsid w:val="000277EF"/>
    <w:rsid w:val="00027815"/>
    <w:rsid w:val="0003158E"/>
    <w:rsid w:val="00031A59"/>
    <w:rsid w:val="00031D94"/>
    <w:rsid w:val="00032558"/>
    <w:rsid w:val="00032B92"/>
    <w:rsid w:val="00033133"/>
    <w:rsid w:val="000333D6"/>
    <w:rsid w:val="0003429B"/>
    <w:rsid w:val="00034517"/>
    <w:rsid w:val="00034568"/>
    <w:rsid w:val="0003496F"/>
    <w:rsid w:val="00034DE3"/>
    <w:rsid w:val="00035104"/>
    <w:rsid w:val="00035255"/>
    <w:rsid w:val="00035AEB"/>
    <w:rsid w:val="00035B11"/>
    <w:rsid w:val="00035BFF"/>
    <w:rsid w:val="00035E34"/>
    <w:rsid w:val="00036439"/>
    <w:rsid w:val="00036A47"/>
    <w:rsid w:val="00036DE4"/>
    <w:rsid w:val="000374E7"/>
    <w:rsid w:val="00037759"/>
    <w:rsid w:val="000377E2"/>
    <w:rsid w:val="00037A0D"/>
    <w:rsid w:val="00037C58"/>
    <w:rsid w:val="00037D4D"/>
    <w:rsid w:val="00040508"/>
    <w:rsid w:val="00040831"/>
    <w:rsid w:val="00040DE9"/>
    <w:rsid w:val="00041F3E"/>
    <w:rsid w:val="00042AE2"/>
    <w:rsid w:val="00042E0F"/>
    <w:rsid w:val="0004358C"/>
    <w:rsid w:val="00043AF2"/>
    <w:rsid w:val="00043EB0"/>
    <w:rsid w:val="00044BF3"/>
    <w:rsid w:val="00044FA0"/>
    <w:rsid w:val="000466F8"/>
    <w:rsid w:val="000467B8"/>
    <w:rsid w:val="0004685C"/>
    <w:rsid w:val="00046DEF"/>
    <w:rsid w:val="00046E47"/>
    <w:rsid w:val="00047D8F"/>
    <w:rsid w:val="0005141C"/>
    <w:rsid w:val="00051998"/>
    <w:rsid w:val="00051DB2"/>
    <w:rsid w:val="00051F9D"/>
    <w:rsid w:val="00051FEB"/>
    <w:rsid w:val="000527AB"/>
    <w:rsid w:val="00053325"/>
    <w:rsid w:val="00053927"/>
    <w:rsid w:val="000548BA"/>
    <w:rsid w:val="00054ACB"/>
    <w:rsid w:val="00054D5A"/>
    <w:rsid w:val="000550CC"/>
    <w:rsid w:val="0005586A"/>
    <w:rsid w:val="00055C1E"/>
    <w:rsid w:val="00056248"/>
    <w:rsid w:val="0005680A"/>
    <w:rsid w:val="00056A43"/>
    <w:rsid w:val="000578E0"/>
    <w:rsid w:val="00057CA6"/>
    <w:rsid w:val="00057FCA"/>
    <w:rsid w:val="00060265"/>
    <w:rsid w:val="0006102C"/>
    <w:rsid w:val="000619E0"/>
    <w:rsid w:val="00061C39"/>
    <w:rsid w:val="00061DCF"/>
    <w:rsid w:val="000620DA"/>
    <w:rsid w:val="00062401"/>
    <w:rsid w:val="0006254E"/>
    <w:rsid w:val="000628DC"/>
    <w:rsid w:val="00062BF6"/>
    <w:rsid w:val="00062D0A"/>
    <w:rsid w:val="00062E8D"/>
    <w:rsid w:val="000642EB"/>
    <w:rsid w:val="00064C8B"/>
    <w:rsid w:val="000654DE"/>
    <w:rsid w:val="00065C08"/>
    <w:rsid w:val="0006650D"/>
    <w:rsid w:val="0006670E"/>
    <w:rsid w:val="00066C25"/>
    <w:rsid w:val="0006737F"/>
    <w:rsid w:val="0006795E"/>
    <w:rsid w:val="00067EBB"/>
    <w:rsid w:val="00070127"/>
    <w:rsid w:val="00070577"/>
    <w:rsid w:val="000705DF"/>
    <w:rsid w:val="000706BA"/>
    <w:rsid w:val="0007112C"/>
    <w:rsid w:val="00071177"/>
    <w:rsid w:val="0007130D"/>
    <w:rsid w:val="000713E0"/>
    <w:rsid w:val="0007146F"/>
    <w:rsid w:val="00071CAF"/>
    <w:rsid w:val="00071D8E"/>
    <w:rsid w:val="00071F75"/>
    <w:rsid w:val="00073218"/>
    <w:rsid w:val="00073722"/>
    <w:rsid w:val="00073E23"/>
    <w:rsid w:val="0007449A"/>
    <w:rsid w:val="0007467F"/>
    <w:rsid w:val="0007557B"/>
    <w:rsid w:val="00075B79"/>
    <w:rsid w:val="00076001"/>
    <w:rsid w:val="0007696A"/>
    <w:rsid w:val="00076BC7"/>
    <w:rsid w:val="00076E55"/>
    <w:rsid w:val="00076FDE"/>
    <w:rsid w:val="000772DE"/>
    <w:rsid w:val="00077726"/>
    <w:rsid w:val="00077A10"/>
    <w:rsid w:val="000811F7"/>
    <w:rsid w:val="00081A8C"/>
    <w:rsid w:val="00082272"/>
    <w:rsid w:val="00082697"/>
    <w:rsid w:val="00082B0B"/>
    <w:rsid w:val="00082F37"/>
    <w:rsid w:val="00084509"/>
    <w:rsid w:val="00084696"/>
    <w:rsid w:val="000847A8"/>
    <w:rsid w:val="00084A19"/>
    <w:rsid w:val="000857DD"/>
    <w:rsid w:val="00085807"/>
    <w:rsid w:val="00085B4A"/>
    <w:rsid w:val="000869AB"/>
    <w:rsid w:val="00086C36"/>
    <w:rsid w:val="00086D3C"/>
    <w:rsid w:val="00087777"/>
    <w:rsid w:val="000900CD"/>
    <w:rsid w:val="000914C3"/>
    <w:rsid w:val="00091633"/>
    <w:rsid w:val="00091B58"/>
    <w:rsid w:val="0009214E"/>
    <w:rsid w:val="00093608"/>
    <w:rsid w:val="000936C7"/>
    <w:rsid w:val="00093746"/>
    <w:rsid w:val="0009461F"/>
    <w:rsid w:val="00094754"/>
    <w:rsid w:val="000948F2"/>
    <w:rsid w:val="00094C44"/>
    <w:rsid w:val="00094DA5"/>
    <w:rsid w:val="000956FB"/>
    <w:rsid w:val="00095C6C"/>
    <w:rsid w:val="000961A1"/>
    <w:rsid w:val="00096323"/>
    <w:rsid w:val="00096494"/>
    <w:rsid w:val="000964D0"/>
    <w:rsid w:val="00096F98"/>
    <w:rsid w:val="0009729E"/>
    <w:rsid w:val="00097A46"/>
    <w:rsid w:val="000A012E"/>
    <w:rsid w:val="000A0322"/>
    <w:rsid w:val="000A08B8"/>
    <w:rsid w:val="000A0C44"/>
    <w:rsid w:val="000A134C"/>
    <w:rsid w:val="000A1595"/>
    <w:rsid w:val="000A17B6"/>
    <w:rsid w:val="000A2241"/>
    <w:rsid w:val="000A2D9C"/>
    <w:rsid w:val="000A3B3E"/>
    <w:rsid w:val="000A3D0D"/>
    <w:rsid w:val="000A5297"/>
    <w:rsid w:val="000A55D0"/>
    <w:rsid w:val="000A570C"/>
    <w:rsid w:val="000A57E9"/>
    <w:rsid w:val="000A6358"/>
    <w:rsid w:val="000A73BA"/>
    <w:rsid w:val="000A7716"/>
    <w:rsid w:val="000A77CB"/>
    <w:rsid w:val="000A7D30"/>
    <w:rsid w:val="000A7F75"/>
    <w:rsid w:val="000B09F5"/>
    <w:rsid w:val="000B1003"/>
    <w:rsid w:val="000B14F2"/>
    <w:rsid w:val="000B209E"/>
    <w:rsid w:val="000B2221"/>
    <w:rsid w:val="000B2426"/>
    <w:rsid w:val="000B3074"/>
    <w:rsid w:val="000B320D"/>
    <w:rsid w:val="000B34A4"/>
    <w:rsid w:val="000B35A1"/>
    <w:rsid w:val="000B39B6"/>
    <w:rsid w:val="000B40F8"/>
    <w:rsid w:val="000B4293"/>
    <w:rsid w:val="000B431A"/>
    <w:rsid w:val="000B5162"/>
    <w:rsid w:val="000B55BB"/>
    <w:rsid w:val="000B5DDD"/>
    <w:rsid w:val="000B5E44"/>
    <w:rsid w:val="000B6244"/>
    <w:rsid w:val="000B722A"/>
    <w:rsid w:val="000B7B8B"/>
    <w:rsid w:val="000C018E"/>
    <w:rsid w:val="000C05F2"/>
    <w:rsid w:val="000C0691"/>
    <w:rsid w:val="000C0E9A"/>
    <w:rsid w:val="000C13A2"/>
    <w:rsid w:val="000C15D3"/>
    <w:rsid w:val="000C238E"/>
    <w:rsid w:val="000C27AB"/>
    <w:rsid w:val="000C2AFE"/>
    <w:rsid w:val="000C2E08"/>
    <w:rsid w:val="000C2E3B"/>
    <w:rsid w:val="000C3197"/>
    <w:rsid w:val="000C39EE"/>
    <w:rsid w:val="000C433E"/>
    <w:rsid w:val="000C45D3"/>
    <w:rsid w:val="000C4E2F"/>
    <w:rsid w:val="000C5283"/>
    <w:rsid w:val="000C573F"/>
    <w:rsid w:val="000C6FF4"/>
    <w:rsid w:val="000C7ADC"/>
    <w:rsid w:val="000C7F9B"/>
    <w:rsid w:val="000D03D0"/>
    <w:rsid w:val="000D0609"/>
    <w:rsid w:val="000D16BD"/>
    <w:rsid w:val="000D1CC8"/>
    <w:rsid w:val="000D1CEE"/>
    <w:rsid w:val="000D214C"/>
    <w:rsid w:val="000D25C4"/>
    <w:rsid w:val="000D292A"/>
    <w:rsid w:val="000D37BC"/>
    <w:rsid w:val="000D387F"/>
    <w:rsid w:val="000D4326"/>
    <w:rsid w:val="000D46E1"/>
    <w:rsid w:val="000D4B25"/>
    <w:rsid w:val="000D4C00"/>
    <w:rsid w:val="000D4D93"/>
    <w:rsid w:val="000D528E"/>
    <w:rsid w:val="000D5791"/>
    <w:rsid w:val="000D580A"/>
    <w:rsid w:val="000D592C"/>
    <w:rsid w:val="000D5BE9"/>
    <w:rsid w:val="000D6D52"/>
    <w:rsid w:val="000D6DEE"/>
    <w:rsid w:val="000D6EB3"/>
    <w:rsid w:val="000D74A5"/>
    <w:rsid w:val="000D7868"/>
    <w:rsid w:val="000E1254"/>
    <w:rsid w:val="000E14E1"/>
    <w:rsid w:val="000E17AE"/>
    <w:rsid w:val="000E18CE"/>
    <w:rsid w:val="000E1A8A"/>
    <w:rsid w:val="000E29FA"/>
    <w:rsid w:val="000E2DA1"/>
    <w:rsid w:val="000E32F2"/>
    <w:rsid w:val="000E337F"/>
    <w:rsid w:val="000E3A0A"/>
    <w:rsid w:val="000E433D"/>
    <w:rsid w:val="000E435B"/>
    <w:rsid w:val="000E56CF"/>
    <w:rsid w:val="000E5732"/>
    <w:rsid w:val="000E5938"/>
    <w:rsid w:val="000E63B1"/>
    <w:rsid w:val="000E6F15"/>
    <w:rsid w:val="000E73BC"/>
    <w:rsid w:val="000E755D"/>
    <w:rsid w:val="000E7570"/>
    <w:rsid w:val="000E7F7A"/>
    <w:rsid w:val="000F03A1"/>
    <w:rsid w:val="000F056C"/>
    <w:rsid w:val="000F05C4"/>
    <w:rsid w:val="000F06BA"/>
    <w:rsid w:val="000F08CE"/>
    <w:rsid w:val="000F09F4"/>
    <w:rsid w:val="000F1783"/>
    <w:rsid w:val="000F1BA3"/>
    <w:rsid w:val="000F1C3B"/>
    <w:rsid w:val="000F1CDE"/>
    <w:rsid w:val="000F21A2"/>
    <w:rsid w:val="000F2523"/>
    <w:rsid w:val="000F372B"/>
    <w:rsid w:val="000F3CC4"/>
    <w:rsid w:val="000F48D7"/>
    <w:rsid w:val="000F4B79"/>
    <w:rsid w:val="000F538F"/>
    <w:rsid w:val="000F5418"/>
    <w:rsid w:val="000F557E"/>
    <w:rsid w:val="000F58FC"/>
    <w:rsid w:val="000F5A17"/>
    <w:rsid w:val="000F5B4A"/>
    <w:rsid w:val="000F5C35"/>
    <w:rsid w:val="000F6386"/>
    <w:rsid w:val="000F64D1"/>
    <w:rsid w:val="000F64E3"/>
    <w:rsid w:val="000F7169"/>
    <w:rsid w:val="000F7257"/>
    <w:rsid w:val="000F7A4D"/>
    <w:rsid w:val="000F7C52"/>
    <w:rsid w:val="000F7FF5"/>
    <w:rsid w:val="0010122D"/>
    <w:rsid w:val="001014C1"/>
    <w:rsid w:val="001017A4"/>
    <w:rsid w:val="001022D5"/>
    <w:rsid w:val="001024CF"/>
    <w:rsid w:val="00102552"/>
    <w:rsid w:val="00102C6B"/>
    <w:rsid w:val="00103701"/>
    <w:rsid w:val="0010487D"/>
    <w:rsid w:val="00104918"/>
    <w:rsid w:val="00104BC0"/>
    <w:rsid w:val="00105384"/>
    <w:rsid w:val="001055DC"/>
    <w:rsid w:val="00105B0A"/>
    <w:rsid w:val="00106B8E"/>
    <w:rsid w:val="00106EFC"/>
    <w:rsid w:val="00110083"/>
    <w:rsid w:val="001102D2"/>
    <w:rsid w:val="00110E6F"/>
    <w:rsid w:val="00111AC4"/>
    <w:rsid w:val="00111CE2"/>
    <w:rsid w:val="001121DA"/>
    <w:rsid w:val="00112263"/>
    <w:rsid w:val="001123F7"/>
    <w:rsid w:val="001126FF"/>
    <w:rsid w:val="00113272"/>
    <w:rsid w:val="001136F7"/>
    <w:rsid w:val="00113ED1"/>
    <w:rsid w:val="001163D0"/>
    <w:rsid w:val="00116541"/>
    <w:rsid w:val="001166B5"/>
    <w:rsid w:val="0011678A"/>
    <w:rsid w:val="0012007F"/>
    <w:rsid w:val="00120275"/>
    <w:rsid w:val="001203B9"/>
    <w:rsid w:val="00120503"/>
    <w:rsid w:val="001205A0"/>
    <w:rsid w:val="00120F03"/>
    <w:rsid w:val="0012177C"/>
    <w:rsid w:val="00121C40"/>
    <w:rsid w:val="0012237E"/>
    <w:rsid w:val="001226BF"/>
    <w:rsid w:val="00122DA6"/>
    <w:rsid w:val="00123054"/>
    <w:rsid w:val="00123470"/>
    <w:rsid w:val="001236B4"/>
    <w:rsid w:val="00123EB3"/>
    <w:rsid w:val="00123EF6"/>
    <w:rsid w:val="00124570"/>
    <w:rsid w:val="00124F9C"/>
    <w:rsid w:val="001267B5"/>
    <w:rsid w:val="0012708A"/>
    <w:rsid w:val="00127373"/>
    <w:rsid w:val="001275A9"/>
    <w:rsid w:val="001277B9"/>
    <w:rsid w:val="00127B73"/>
    <w:rsid w:val="00127D2B"/>
    <w:rsid w:val="00127F64"/>
    <w:rsid w:val="001306D4"/>
    <w:rsid w:val="001307BB"/>
    <w:rsid w:val="0013095E"/>
    <w:rsid w:val="00130A10"/>
    <w:rsid w:val="00131067"/>
    <w:rsid w:val="0013106E"/>
    <w:rsid w:val="00131284"/>
    <w:rsid w:val="00131E78"/>
    <w:rsid w:val="001326A0"/>
    <w:rsid w:val="0013283A"/>
    <w:rsid w:val="00132F04"/>
    <w:rsid w:val="00133B39"/>
    <w:rsid w:val="00134B47"/>
    <w:rsid w:val="001356F5"/>
    <w:rsid w:val="00135962"/>
    <w:rsid w:val="001359CA"/>
    <w:rsid w:val="00135F6B"/>
    <w:rsid w:val="00136453"/>
    <w:rsid w:val="001366C0"/>
    <w:rsid w:val="00136789"/>
    <w:rsid w:val="00137A8D"/>
    <w:rsid w:val="00140B29"/>
    <w:rsid w:val="001413F8"/>
    <w:rsid w:val="001413FE"/>
    <w:rsid w:val="0014165F"/>
    <w:rsid w:val="001424B4"/>
    <w:rsid w:val="00142B07"/>
    <w:rsid w:val="00142D1E"/>
    <w:rsid w:val="001434BB"/>
    <w:rsid w:val="00143945"/>
    <w:rsid w:val="00143D57"/>
    <w:rsid w:val="00143F3F"/>
    <w:rsid w:val="0014409B"/>
    <w:rsid w:val="001444C3"/>
    <w:rsid w:val="0014469C"/>
    <w:rsid w:val="00144831"/>
    <w:rsid w:val="00144EFF"/>
    <w:rsid w:val="00145396"/>
    <w:rsid w:val="00145D6B"/>
    <w:rsid w:val="00145D82"/>
    <w:rsid w:val="00146512"/>
    <w:rsid w:val="00146547"/>
    <w:rsid w:val="00146F14"/>
    <w:rsid w:val="0014751A"/>
    <w:rsid w:val="001475F0"/>
    <w:rsid w:val="0014764A"/>
    <w:rsid w:val="00147A30"/>
    <w:rsid w:val="001505A5"/>
    <w:rsid w:val="001513A5"/>
    <w:rsid w:val="00151A5A"/>
    <w:rsid w:val="00151AA1"/>
    <w:rsid w:val="00151EC9"/>
    <w:rsid w:val="0015213A"/>
    <w:rsid w:val="0015228C"/>
    <w:rsid w:val="0015296C"/>
    <w:rsid w:val="00152C1A"/>
    <w:rsid w:val="001538FE"/>
    <w:rsid w:val="00153C67"/>
    <w:rsid w:val="0015407F"/>
    <w:rsid w:val="00154573"/>
    <w:rsid w:val="0015496F"/>
    <w:rsid w:val="00154BE1"/>
    <w:rsid w:val="001552C2"/>
    <w:rsid w:val="00155E4D"/>
    <w:rsid w:val="00156A2E"/>
    <w:rsid w:val="00156E71"/>
    <w:rsid w:val="00156E81"/>
    <w:rsid w:val="00157820"/>
    <w:rsid w:val="00157A04"/>
    <w:rsid w:val="00157B2B"/>
    <w:rsid w:val="001601EC"/>
    <w:rsid w:val="00160A81"/>
    <w:rsid w:val="00160EFB"/>
    <w:rsid w:val="00160F09"/>
    <w:rsid w:val="00161BB6"/>
    <w:rsid w:val="00161E64"/>
    <w:rsid w:val="001625A7"/>
    <w:rsid w:val="00163078"/>
    <w:rsid w:val="001634EF"/>
    <w:rsid w:val="001638F1"/>
    <w:rsid w:val="00163957"/>
    <w:rsid w:val="00163DE9"/>
    <w:rsid w:val="00164680"/>
    <w:rsid w:val="001657C3"/>
    <w:rsid w:val="00165BBD"/>
    <w:rsid w:val="00165FD7"/>
    <w:rsid w:val="00166773"/>
    <w:rsid w:val="00166FA0"/>
    <w:rsid w:val="0016796E"/>
    <w:rsid w:val="001700C2"/>
    <w:rsid w:val="00170B51"/>
    <w:rsid w:val="0017136C"/>
    <w:rsid w:val="001713AC"/>
    <w:rsid w:val="00171B96"/>
    <w:rsid w:val="00171F00"/>
    <w:rsid w:val="00171F05"/>
    <w:rsid w:val="00171F67"/>
    <w:rsid w:val="00172509"/>
    <w:rsid w:val="00172C01"/>
    <w:rsid w:val="0017324E"/>
    <w:rsid w:val="00173476"/>
    <w:rsid w:val="00173D43"/>
    <w:rsid w:val="00173EA7"/>
    <w:rsid w:val="00173F19"/>
    <w:rsid w:val="001749F8"/>
    <w:rsid w:val="00174AAF"/>
    <w:rsid w:val="00174F84"/>
    <w:rsid w:val="00175C7A"/>
    <w:rsid w:val="00175F22"/>
    <w:rsid w:val="001769AC"/>
    <w:rsid w:val="00176C7F"/>
    <w:rsid w:val="00176C9B"/>
    <w:rsid w:val="00176D27"/>
    <w:rsid w:val="00176EE7"/>
    <w:rsid w:val="0017703D"/>
    <w:rsid w:val="001777A2"/>
    <w:rsid w:val="0018009C"/>
    <w:rsid w:val="0018045F"/>
    <w:rsid w:val="0018107E"/>
    <w:rsid w:val="00181F1F"/>
    <w:rsid w:val="00182589"/>
    <w:rsid w:val="00182E7A"/>
    <w:rsid w:val="00182F08"/>
    <w:rsid w:val="001830B0"/>
    <w:rsid w:val="001836EF"/>
    <w:rsid w:val="0018454E"/>
    <w:rsid w:val="001846AE"/>
    <w:rsid w:val="00184B14"/>
    <w:rsid w:val="0018553E"/>
    <w:rsid w:val="0018636E"/>
    <w:rsid w:val="0018736A"/>
    <w:rsid w:val="00187C6E"/>
    <w:rsid w:val="00187F0C"/>
    <w:rsid w:val="001909DE"/>
    <w:rsid w:val="00190EC7"/>
    <w:rsid w:val="00191451"/>
    <w:rsid w:val="00191672"/>
    <w:rsid w:val="00191ECD"/>
    <w:rsid w:val="00191FAD"/>
    <w:rsid w:val="0019286E"/>
    <w:rsid w:val="00192B38"/>
    <w:rsid w:val="00192F41"/>
    <w:rsid w:val="00193020"/>
    <w:rsid w:val="00193124"/>
    <w:rsid w:val="001933F3"/>
    <w:rsid w:val="0019343E"/>
    <w:rsid w:val="0019404B"/>
    <w:rsid w:val="001947A4"/>
    <w:rsid w:val="00194BE3"/>
    <w:rsid w:val="00194EA9"/>
    <w:rsid w:val="0019581F"/>
    <w:rsid w:val="00195AD7"/>
    <w:rsid w:val="0019670B"/>
    <w:rsid w:val="00196D8E"/>
    <w:rsid w:val="00196E68"/>
    <w:rsid w:val="0019710F"/>
    <w:rsid w:val="001975CD"/>
    <w:rsid w:val="00197675"/>
    <w:rsid w:val="001976B9"/>
    <w:rsid w:val="001A025E"/>
    <w:rsid w:val="001A0E87"/>
    <w:rsid w:val="001A0EF4"/>
    <w:rsid w:val="001A1645"/>
    <w:rsid w:val="001A1A93"/>
    <w:rsid w:val="001A1CE1"/>
    <w:rsid w:val="001A1DDC"/>
    <w:rsid w:val="001A29D8"/>
    <w:rsid w:val="001A318E"/>
    <w:rsid w:val="001A326E"/>
    <w:rsid w:val="001A3560"/>
    <w:rsid w:val="001A3FF4"/>
    <w:rsid w:val="001A4542"/>
    <w:rsid w:val="001A4A91"/>
    <w:rsid w:val="001A4D56"/>
    <w:rsid w:val="001A4F66"/>
    <w:rsid w:val="001A504C"/>
    <w:rsid w:val="001A520A"/>
    <w:rsid w:val="001A5CF3"/>
    <w:rsid w:val="001A5DD3"/>
    <w:rsid w:val="001A667C"/>
    <w:rsid w:val="001B00A6"/>
    <w:rsid w:val="001B0649"/>
    <w:rsid w:val="001B07F1"/>
    <w:rsid w:val="001B08C3"/>
    <w:rsid w:val="001B0D2B"/>
    <w:rsid w:val="001B1344"/>
    <w:rsid w:val="001B1DA4"/>
    <w:rsid w:val="001B28E0"/>
    <w:rsid w:val="001B3355"/>
    <w:rsid w:val="001B3809"/>
    <w:rsid w:val="001B39CE"/>
    <w:rsid w:val="001B3A83"/>
    <w:rsid w:val="001B4266"/>
    <w:rsid w:val="001B4F31"/>
    <w:rsid w:val="001B55FB"/>
    <w:rsid w:val="001B56D3"/>
    <w:rsid w:val="001B5C47"/>
    <w:rsid w:val="001B5E46"/>
    <w:rsid w:val="001B6C8D"/>
    <w:rsid w:val="001B7135"/>
    <w:rsid w:val="001B73CD"/>
    <w:rsid w:val="001B75DE"/>
    <w:rsid w:val="001B7872"/>
    <w:rsid w:val="001B78A2"/>
    <w:rsid w:val="001B7A63"/>
    <w:rsid w:val="001B7B06"/>
    <w:rsid w:val="001C0351"/>
    <w:rsid w:val="001C036D"/>
    <w:rsid w:val="001C0FEF"/>
    <w:rsid w:val="001C118E"/>
    <w:rsid w:val="001C11CA"/>
    <w:rsid w:val="001C1505"/>
    <w:rsid w:val="001C1921"/>
    <w:rsid w:val="001C1AF2"/>
    <w:rsid w:val="001C2CE7"/>
    <w:rsid w:val="001C2F63"/>
    <w:rsid w:val="001C3398"/>
    <w:rsid w:val="001C371C"/>
    <w:rsid w:val="001C50BE"/>
    <w:rsid w:val="001C61AB"/>
    <w:rsid w:val="001C660D"/>
    <w:rsid w:val="001C703D"/>
    <w:rsid w:val="001C777F"/>
    <w:rsid w:val="001C788D"/>
    <w:rsid w:val="001C7D38"/>
    <w:rsid w:val="001D015E"/>
    <w:rsid w:val="001D0835"/>
    <w:rsid w:val="001D0E36"/>
    <w:rsid w:val="001D1053"/>
    <w:rsid w:val="001D12BD"/>
    <w:rsid w:val="001D1D33"/>
    <w:rsid w:val="001D1DA4"/>
    <w:rsid w:val="001D294F"/>
    <w:rsid w:val="001D297C"/>
    <w:rsid w:val="001D335C"/>
    <w:rsid w:val="001D3763"/>
    <w:rsid w:val="001D3780"/>
    <w:rsid w:val="001D3856"/>
    <w:rsid w:val="001D3C04"/>
    <w:rsid w:val="001D3D1C"/>
    <w:rsid w:val="001D3F3A"/>
    <w:rsid w:val="001D4089"/>
    <w:rsid w:val="001D4BD8"/>
    <w:rsid w:val="001D5076"/>
    <w:rsid w:val="001D67F2"/>
    <w:rsid w:val="001D6C1D"/>
    <w:rsid w:val="001D787A"/>
    <w:rsid w:val="001D7AB3"/>
    <w:rsid w:val="001D7BEB"/>
    <w:rsid w:val="001E05AD"/>
    <w:rsid w:val="001E0B6F"/>
    <w:rsid w:val="001E0D3C"/>
    <w:rsid w:val="001E0F0F"/>
    <w:rsid w:val="001E186F"/>
    <w:rsid w:val="001E2477"/>
    <w:rsid w:val="001E2E74"/>
    <w:rsid w:val="001E31A8"/>
    <w:rsid w:val="001E33C9"/>
    <w:rsid w:val="001E38ED"/>
    <w:rsid w:val="001E3B83"/>
    <w:rsid w:val="001E45FA"/>
    <w:rsid w:val="001E48B5"/>
    <w:rsid w:val="001E48E7"/>
    <w:rsid w:val="001E5991"/>
    <w:rsid w:val="001E59C4"/>
    <w:rsid w:val="001E6AE6"/>
    <w:rsid w:val="001E6BDD"/>
    <w:rsid w:val="001E6DFA"/>
    <w:rsid w:val="001E731E"/>
    <w:rsid w:val="001E7505"/>
    <w:rsid w:val="001E7A44"/>
    <w:rsid w:val="001E7A90"/>
    <w:rsid w:val="001E7F3D"/>
    <w:rsid w:val="001F00B0"/>
    <w:rsid w:val="001F0912"/>
    <w:rsid w:val="001F0A9C"/>
    <w:rsid w:val="001F11B2"/>
    <w:rsid w:val="001F1530"/>
    <w:rsid w:val="001F1889"/>
    <w:rsid w:val="001F1927"/>
    <w:rsid w:val="001F1E57"/>
    <w:rsid w:val="001F2420"/>
    <w:rsid w:val="001F3410"/>
    <w:rsid w:val="001F34F0"/>
    <w:rsid w:val="001F3583"/>
    <w:rsid w:val="001F375B"/>
    <w:rsid w:val="001F42F5"/>
    <w:rsid w:val="001F42F8"/>
    <w:rsid w:val="001F6026"/>
    <w:rsid w:val="001F679D"/>
    <w:rsid w:val="001F6C68"/>
    <w:rsid w:val="001F6F0C"/>
    <w:rsid w:val="001F6F31"/>
    <w:rsid w:val="001F7407"/>
    <w:rsid w:val="001F785A"/>
    <w:rsid w:val="001F7A40"/>
    <w:rsid w:val="00200053"/>
    <w:rsid w:val="00200596"/>
    <w:rsid w:val="002007EB"/>
    <w:rsid w:val="00200CA8"/>
    <w:rsid w:val="0020102C"/>
    <w:rsid w:val="0020124E"/>
    <w:rsid w:val="00201FEE"/>
    <w:rsid w:val="0020201B"/>
    <w:rsid w:val="0020269C"/>
    <w:rsid w:val="00202847"/>
    <w:rsid w:val="0020286E"/>
    <w:rsid w:val="00202912"/>
    <w:rsid w:val="00203CB1"/>
    <w:rsid w:val="00203FCE"/>
    <w:rsid w:val="00204089"/>
    <w:rsid w:val="00204692"/>
    <w:rsid w:val="00204718"/>
    <w:rsid w:val="002048FA"/>
    <w:rsid w:val="00204D0D"/>
    <w:rsid w:val="00206954"/>
    <w:rsid w:val="00206ADF"/>
    <w:rsid w:val="00206ED5"/>
    <w:rsid w:val="0020718C"/>
    <w:rsid w:val="00207664"/>
    <w:rsid w:val="002076BE"/>
    <w:rsid w:val="002110D7"/>
    <w:rsid w:val="002111A5"/>
    <w:rsid w:val="00211645"/>
    <w:rsid w:val="0021166E"/>
    <w:rsid w:val="00211B56"/>
    <w:rsid w:val="00212228"/>
    <w:rsid w:val="00212CBE"/>
    <w:rsid w:val="00212CDF"/>
    <w:rsid w:val="00212FFA"/>
    <w:rsid w:val="00213EA2"/>
    <w:rsid w:val="00214086"/>
    <w:rsid w:val="002146E5"/>
    <w:rsid w:val="0021532D"/>
    <w:rsid w:val="00215935"/>
    <w:rsid w:val="0021619C"/>
    <w:rsid w:val="0021622C"/>
    <w:rsid w:val="0021638E"/>
    <w:rsid w:val="00216539"/>
    <w:rsid w:val="0021666D"/>
    <w:rsid w:val="00216924"/>
    <w:rsid w:val="00216CFF"/>
    <w:rsid w:val="00216ECF"/>
    <w:rsid w:val="00217710"/>
    <w:rsid w:val="0021785E"/>
    <w:rsid w:val="00217B7E"/>
    <w:rsid w:val="00217F45"/>
    <w:rsid w:val="00217F74"/>
    <w:rsid w:val="00220103"/>
    <w:rsid w:val="00220B6D"/>
    <w:rsid w:val="002211FA"/>
    <w:rsid w:val="00221891"/>
    <w:rsid w:val="00221C27"/>
    <w:rsid w:val="00221E69"/>
    <w:rsid w:val="00221F62"/>
    <w:rsid w:val="00222140"/>
    <w:rsid w:val="002223E3"/>
    <w:rsid w:val="00222B58"/>
    <w:rsid w:val="0022305E"/>
    <w:rsid w:val="002230FE"/>
    <w:rsid w:val="00223980"/>
    <w:rsid w:val="00223BA1"/>
    <w:rsid w:val="00224988"/>
    <w:rsid w:val="00224A3C"/>
    <w:rsid w:val="00224FB4"/>
    <w:rsid w:val="00227CD8"/>
    <w:rsid w:val="00227CE7"/>
    <w:rsid w:val="002302BA"/>
    <w:rsid w:val="002303F6"/>
    <w:rsid w:val="00230AA2"/>
    <w:rsid w:val="00230D97"/>
    <w:rsid w:val="002313E8"/>
    <w:rsid w:val="00231938"/>
    <w:rsid w:val="00231C3A"/>
    <w:rsid w:val="00231E62"/>
    <w:rsid w:val="00232337"/>
    <w:rsid w:val="0023314B"/>
    <w:rsid w:val="0023384B"/>
    <w:rsid w:val="00234CCF"/>
    <w:rsid w:val="002350A6"/>
    <w:rsid w:val="00235C2E"/>
    <w:rsid w:val="002360A9"/>
    <w:rsid w:val="00236724"/>
    <w:rsid w:val="002368B9"/>
    <w:rsid w:val="00236B9D"/>
    <w:rsid w:val="00236CA3"/>
    <w:rsid w:val="00236F7E"/>
    <w:rsid w:val="00237A7A"/>
    <w:rsid w:val="002405BA"/>
    <w:rsid w:val="0024088F"/>
    <w:rsid w:val="00240901"/>
    <w:rsid w:val="00240BD0"/>
    <w:rsid w:val="00240ED7"/>
    <w:rsid w:val="002413EE"/>
    <w:rsid w:val="00241600"/>
    <w:rsid w:val="002417EB"/>
    <w:rsid w:val="00241C64"/>
    <w:rsid w:val="00242BDE"/>
    <w:rsid w:val="00242DF1"/>
    <w:rsid w:val="00242F25"/>
    <w:rsid w:val="00242F85"/>
    <w:rsid w:val="00242FD9"/>
    <w:rsid w:val="0024341F"/>
    <w:rsid w:val="00243B12"/>
    <w:rsid w:val="00243C62"/>
    <w:rsid w:val="002443D5"/>
    <w:rsid w:val="00244D9E"/>
    <w:rsid w:val="0024589F"/>
    <w:rsid w:val="002461E6"/>
    <w:rsid w:val="0024623F"/>
    <w:rsid w:val="0024681C"/>
    <w:rsid w:val="00246852"/>
    <w:rsid w:val="00246A52"/>
    <w:rsid w:val="00246EB5"/>
    <w:rsid w:val="00247344"/>
    <w:rsid w:val="00250B2C"/>
    <w:rsid w:val="002513BE"/>
    <w:rsid w:val="002521D0"/>
    <w:rsid w:val="00252940"/>
    <w:rsid w:val="00252A38"/>
    <w:rsid w:val="00252CED"/>
    <w:rsid w:val="00253495"/>
    <w:rsid w:val="00253919"/>
    <w:rsid w:val="00253FA2"/>
    <w:rsid w:val="00254348"/>
    <w:rsid w:val="00254876"/>
    <w:rsid w:val="0025493D"/>
    <w:rsid w:val="0025529A"/>
    <w:rsid w:val="002553A1"/>
    <w:rsid w:val="00255608"/>
    <w:rsid w:val="00255FF1"/>
    <w:rsid w:val="0025602B"/>
    <w:rsid w:val="002562A6"/>
    <w:rsid w:val="00256807"/>
    <w:rsid w:val="00256C61"/>
    <w:rsid w:val="00256F55"/>
    <w:rsid w:val="00257086"/>
    <w:rsid w:val="0025733F"/>
    <w:rsid w:val="002574DE"/>
    <w:rsid w:val="00260308"/>
    <w:rsid w:val="00260D2D"/>
    <w:rsid w:val="00261170"/>
    <w:rsid w:val="00261851"/>
    <w:rsid w:val="002624AF"/>
    <w:rsid w:val="00262CAC"/>
    <w:rsid w:val="00262E32"/>
    <w:rsid w:val="002632E6"/>
    <w:rsid w:val="002640B4"/>
    <w:rsid w:val="0026488C"/>
    <w:rsid w:val="002648E3"/>
    <w:rsid w:val="00264999"/>
    <w:rsid w:val="00264B56"/>
    <w:rsid w:val="002651CA"/>
    <w:rsid w:val="002652B6"/>
    <w:rsid w:val="002654BB"/>
    <w:rsid w:val="002654EC"/>
    <w:rsid w:val="002656D8"/>
    <w:rsid w:val="002659D0"/>
    <w:rsid w:val="00265DCC"/>
    <w:rsid w:val="00266ACE"/>
    <w:rsid w:val="00266D21"/>
    <w:rsid w:val="00266E60"/>
    <w:rsid w:val="0026772B"/>
    <w:rsid w:val="002677BC"/>
    <w:rsid w:val="00267EA1"/>
    <w:rsid w:val="00270180"/>
    <w:rsid w:val="00270242"/>
    <w:rsid w:val="002703BB"/>
    <w:rsid w:val="002706C7"/>
    <w:rsid w:val="0027144C"/>
    <w:rsid w:val="00271759"/>
    <w:rsid w:val="00271EE2"/>
    <w:rsid w:val="00272192"/>
    <w:rsid w:val="00272271"/>
    <w:rsid w:val="00272DAC"/>
    <w:rsid w:val="00272E8C"/>
    <w:rsid w:val="0027312A"/>
    <w:rsid w:val="00273219"/>
    <w:rsid w:val="0027341D"/>
    <w:rsid w:val="0027372B"/>
    <w:rsid w:val="002753CB"/>
    <w:rsid w:val="00275DB7"/>
    <w:rsid w:val="0027607D"/>
    <w:rsid w:val="00276694"/>
    <w:rsid w:val="00276C16"/>
    <w:rsid w:val="00277068"/>
    <w:rsid w:val="0027734A"/>
    <w:rsid w:val="002773C2"/>
    <w:rsid w:val="00277DEF"/>
    <w:rsid w:val="00277FD2"/>
    <w:rsid w:val="002804BC"/>
    <w:rsid w:val="002811ED"/>
    <w:rsid w:val="0028253B"/>
    <w:rsid w:val="00282FDE"/>
    <w:rsid w:val="0028332D"/>
    <w:rsid w:val="002837F6"/>
    <w:rsid w:val="0028490D"/>
    <w:rsid w:val="002855E6"/>
    <w:rsid w:val="0028566F"/>
    <w:rsid w:val="0028575C"/>
    <w:rsid w:val="00286B92"/>
    <w:rsid w:val="0028744C"/>
    <w:rsid w:val="002879E0"/>
    <w:rsid w:val="00287C9F"/>
    <w:rsid w:val="00290EA2"/>
    <w:rsid w:val="00291208"/>
    <w:rsid w:val="002920C8"/>
    <w:rsid w:val="00292423"/>
    <w:rsid w:val="00292432"/>
    <w:rsid w:val="00292C32"/>
    <w:rsid w:val="00293624"/>
    <w:rsid w:val="00293B0E"/>
    <w:rsid w:val="002942EA"/>
    <w:rsid w:val="00294ED9"/>
    <w:rsid w:val="002959D4"/>
    <w:rsid w:val="00295A5D"/>
    <w:rsid w:val="0029685C"/>
    <w:rsid w:val="00296946"/>
    <w:rsid w:val="00297A5F"/>
    <w:rsid w:val="002A0803"/>
    <w:rsid w:val="002A0876"/>
    <w:rsid w:val="002A0AC4"/>
    <w:rsid w:val="002A17C8"/>
    <w:rsid w:val="002A2215"/>
    <w:rsid w:val="002A26A7"/>
    <w:rsid w:val="002A2C4C"/>
    <w:rsid w:val="002A3888"/>
    <w:rsid w:val="002A3A35"/>
    <w:rsid w:val="002A422B"/>
    <w:rsid w:val="002A46CB"/>
    <w:rsid w:val="002A4E2E"/>
    <w:rsid w:val="002A6189"/>
    <w:rsid w:val="002A66A3"/>
    <w:rsid w:val="002A68EC"/>
    <w:rsid w:val="002A69C6"/>
    <w:rsid w:val="002A726B"/>
    <w:rsid w:val="002A759D"/>
    <w:rsid w:val="002B0453"/>
    <w:rsid w:val="002B04DA"/>
    <w:rsid w:val="002B069F"/>
    <w:rsid w:val="002B08B9"/>
    <w:rsid w:val="002B13D9"/>
    <w:rsid w:val="002B19FB"/>
    <w:rsid w:val="002B1A5E"/>
    <w:rsid w:val="002B1D10"/>
    <w:rsid w:val="002B1F31"/>
    <w:rsid w:val="002B282A"/>
    <w:rsid w:val="002B28DD"/>
    <w:rsid w:val="002B2E1B"/>
    <w:rsid w:val="002B357D"/>
    <w:rsid w:val="002B385E"/>
    <w:rsid w:val="002B3973"/>
    <w:rsid w:val="002B3BDB"/>
    <w:rsid w:val="002B4647"/>
    <w:rsid w:val="002B505D"/>
    <w:rsid w:val="002B5813"/>
    <w:rsid w:val="002B5A97"/>
    <w:rsid w:val="002B6186"/>
    <w:rsid w:val="002B64AB"/>
    <w:rsid w:val="002B659E"/>
    <w:rsid w:val="002B6C40"/>
    <w:rsid w:val="002B6CAC"/>
    <w:rsid w:val="002B70D9"/>
    <w:rsid w:val="002B72CC"/>
    <w:rsid w:val="002B79E2"/>
    <w:rsid w:val="002B7DBA"/>
    <w:rsid w:val="002B7E9E"/>
    <w:rsid w:val="002B7F40"/>
    <w:rsid w:val="002C0412"/>
    <w:rsid w:val="002C08B1"/>
    <w:rsid w:val="002C093C"/>
    <w:rsid w:val="002C1130"/>
    <w:rsid w:val="002C14F3"/>
    <w:rsid w:val="002C16DF"/>
    <w:rsid w:val="002C1A28"/>
    <w:rsid w:val="002C1A5B"/>
    <w:rsid w:val="002C1F61"/>
    <w:rsid w:val="002C2000"/>
    <w:rsid w:val="002C24F6"/>
    <w:rsid w:val="002C28BF"/>
    <w:rsid w:val="002C2942"/>
    <w:rsid w:val="002C2B22"/>
    <w:rsid w:val="002C2DB3"/>
    <w:rsid w:val="002C2DF6"/>
    <w:rsid w:val="002C36D1"/>
    <w:rsid w:val="002C377F"/>
    <w:rsid w:val="002C3AB5"/>
    <w:rsid w:val="002C3DB2"/>
    <w:rsid w:val="002C4037"/>
    <w:rsid w:val="002C446D"/>
    <w:rsid w:val="002C5BD3"/>
    <w:rsid w:val="002C6604"/>
    <w:rsid w:val="002C6963"/>
    <w:rsid w:val="002C69F0"/>
    <w:rsid w:val="002C6A4C"/>
    <w:rsid w:val="002C6BD7"/>
    <w:rsid w:val="002C7338"/>
    <w:rsid w:val="002C74AA"/>
    <w:rsid w:val="002C7ACA"/>
    <w:rsid w:val="002C7FBD"/>
    <w:rsid w:val="002D0A91"/>
    <w:rsid w:val="002D0E13"/>
    <w:rsid w:val="002D149C"/>
    <w:rsid w:val="002D1766"/>
    <w:rsid w:val="002D206F"/>
    <w:rsid w:val="002D2112"/>
    <w:rsid w:val="002D3262"/>
    <w:rsid w:val="002D38AF"/>
    <w:rsid w:val="002D43A5"/>
    <w:rsid w:val="002D4F41"/>
    <w:rsid w:val="002D502F"/>
    <w:rsid w:val="002D50A3"/>
    <w:rsid w:val="002D660C"/>
    <w:rsid w:val="002D6C4D"/>
    <w:rsid w:val="002D6EF4"/>
    <w:rsid w:val="002D76CF"/>
    <w:rsid w:val="002D7857"/>
    <w:rsid w:val="002D7C88"/>
    <w:rsid w:val="002E018B"/>
    <w:rsid w:val="002E0441"/>
    <w:rsid w:val="002E0B7A"/>
    <w:rsid w:val="002E1702"/>
    <w:rsid w:val="002E1A29"/>
    <w:rsid w:val="002E2014"/>
    <w:rsid w:val="002E32D4"/>
    <w:rsid w:val="002E3497"/>
    <w:rsid w:val="002E36ED"/>
    <w:rsid w:val="002E3B99"/>
    <w:rsid w:val="002E486C"/>
    <w:rsid w:val="002E49B4"/>
    <w:rsid w:val="002E4ED1"/>
    <w:rsid w:val="002E543F"/>
    <w:rsid w:val="002E5971"/>
    <w:rsid w:val="002E5CE6"/>
    <w:rsid w:val="002E6307"/>
    <w:rsid w:val="002E64DF"/>
    <w:rsid w:val="002E69D6"/>
    <w:rsid w:val="002E6A7E"/>
    <w:rsid w:val="002E6FDE"/>
    <w:rsid w:val="002E70F2"/>
    <w:rsid w:val="002E735B"/>
    <w:rsid w:val="002E75E4"/>
    <w:rsid w:val="002E7FAC"/>
    <w:rsid w:val="002F010C"/>
    <w:rsid w:val="002F0354"/>
    <w:rsid w:val="002F053B"/>
    <w:rsid w:val="002F1163"/>
    <w:rsid w:val="002F1448"/>
    <w:rsid w:val="002F1DA6"/>
    <w:rsid w:val="002F22EF"/>
    <w:rsid w:val="002F24EE"/>
    <w:rsid w:val="002F256B"/>
    <w:rsid w:val="002F3200"/>
    <w:rsid w:val="002F3AAA"/>
    <w:rsid w:val="002F3D27"/>
    <w:rsid w:val="002F3E73"/>
    <w:rsid w:val="002F4343"/>
    <w:rsid w:val="002F4C62"/>
    <w:rsid w:val="002F5128"/>
    <w:rsid w:val="002F5438"/>
    <w:rsid w:val="002F5559"/>
    <w:rsid w:val="002F56D6"/>
    <w:rsid w:val="002F57E2"/>
    <w:rsid w:val="002F5A14"/>
    <w:rsid w:val="002F5C7D"/>
    <w:rsid w:val="002F5CB8"/>
    <w:rsid w:val="002F5F21"/>
    <w:rsid w:val="002F6598"/>
    <w:rsid w:val="002F6873"/>
    <w:rsid w:val="002F6CFA"/>
    <w:rsid w:val="002F7A5A"/>
    <w:rsid w:val="002F7B7D"/>
    <w:rsid w:val="0030016D"/>
    <w:rsid w:val="0030037C"/>
    <w:rsid w:val="00301905"/>
    <w:rsid w:val="00301911"/>
    <w:rsid w:val="00301AD0"/>
    <w:rsid w:val="00301C87"/>
    <w:rsid w:val="00302231"/>
    <w:rsid w:val="003033FB"/>
    <w:rsid w:val="003036A3"/>
    <w:rsid w:val="0030385C"/>
    <w:rsid w:val="00304A61"/>
    <w:rsid w:val="00304C99"/>
    <w:rsid w:val="003051FB"/>
    <w:rsid w:val="0030550A"/>
    <w:rsid w:val="003070FE"/>
    <w:rsid w:val="00307481"/>
    <w:rsid w:val="00307502"/>
    <w:rsid w:val="00307793"/>
    <w:rsid w:val="003078B8"/>
    <w:rsid w:val="003079FB"/>
    <w:rsid w:val="003105DC"/>
    <w:rsid w:val="0031122E"/>
    <w:rsid w:val="0031132C"/>
    <w:rsid w:val="003118E3"/>
    <w:rsid w:val="0031191D"/>
    <w:rsid w:val="00311A09"/>
    <w:rsid w:val="00311EEA"/>
    <w:rsid w:val="00311F80"/>
    <w:rsid w:val="00313B66"/>
    <w:rsid w:val="00313F45"/>
    <w:rsid w:val="003145B3"/>
    <w:rsid w:val="00314775"/>
    <w:rsid w:val="00314908"/>
    <w:rsid w:val="00315DE0"/>
    <w:rsid w:val="0031604B"/>
    <w:rsid w:val="0031684F"/>
    <w:rsid w:val="00317292"/>
    <w:rsid w:val="0031735C"/>
    <w:rsid w:val="00317FE0"/>
    <w:rsid w:val="0032075D"/>
    <w:rsid w:val="00320DD1"/>
    <w:rsid w:val="003217F2"/>
    <w:rsid w:val="00321954"/>
    <w:rsid w:val="00322B55"/>
    <w:rsid w:val="0032456C"/>
    <w:rsid w:val="00324749"/>
    <w:rsid w:val="00324FD8"/>
    <w:rsid w:val="0032548C"/>
    <w:rsid w:val="003258DD"/>
    <w:rsid w:val="00325B30"/>
    <w:rsid w:val="00326523"/>
    <w:rsid w:val="00326755"/>
    <w:rsid w:val="003269ED"/>
    <w:rsid w:val="00326EC6"/>
    <w:rsid w:val="00327311"/>
    <w:rsid w:val="00327A6B"/>
    <w:rsid w:val="00327CBB"/>
    <w:rsid w:val="003300A8"/>
    <w:rsid w:val="003301B1"/>
    <w:rsid w:val="0033025E"/>
    <w:rsid w:val="00330A2F"/>
    <w:rsid w:val="00330B40"/>
    <w:rsid w:val="00330E02"/>
    <w:rsid w:val="0033153F"/>
    <w:rsid w:val="0033268E"/>
    <w:rsid w:val="00332D3E"/>
    <w:rsid w:val="00332D67"/>
    <w:rsid w:val="00332E7E"/>
    <w:rsid w:val="00332E80"/>
    <w:rsid w:val="0033304E"/>
    <w:rsid w:val="00333CBB"/>
    <w:rsid w:val="003340FB"/>
    <w:rsid w:val="003341AD"/>
    <w:rsid w:val="00334C4D"/>
    <w:rsid w:val="00335093"/>
    <w:rsid w:val="0033599E"/>
    <w:rsid w:val="003359D8"/>
    <w:rsid w:val="00335BE1"/>
    <w:rsid w:val="00336D76"/>
    <w:rsid w:val="00336E3D"/>
    <w:rsid w:val="003375BA"/>
    <w:rsid w:val="003378C9"/>
    <w:rsid w:val="00337C6B"/>
    <w:rsid w:val="00337E42"/>
    <w:rsid w:val="00340190"/>
    <w:rsid w:val="00340229"/>
    <w:rsid w:val="00340740"/>
    <w:rsid w:val="00340AD3"/>
    <w:rsid w:val="003415ED"/>
    <w:rsid w:val="003419CC"/>
    <w:rsid w:val="0034246F"/>
    <w:rsid w:val="00342AAC"/>
    <w:rsid w:val="003431C9"/>
    <w:rsid w:val="003431CB"/>
    <w:rsid w:val="0034340B"/>
    <w:rsid w:val="00343B26"/>
    <w:rsid w:val="00343C4F"/>
    <w:rsid w:val="00343FD7"/>
    <w:rsid w:val="00344452"/>
    <w:rsid w:val="00344C37"/>
    <w:rsid w:val="00345944"/>
    <w:rsid w:val="00345B11"/>
    <w:rsid w:val="00345BF2"/>
    <w:rsid w:val="00345E86"/>
    <w:rsid w:val="00346FDA"/>
    <w:rsid w:val="00347205"/>
    <w:rsid w:val="0034728B"/>
    <w:rsid w:val="0034731E"/>
    <w:rsid w:val="0034770D"/>
    <w:rsid w:val="003515A9"/>
    <w:rsid w:val="003515F6"/>
    <w:rsid w:val="003518A0"/>
    <w:rsid w:val="0035284C"/>
    <w:rsid w:val="00352FAB"/>
    <w:rsid w:val="00353C4B"/>
    <w:rsid w:val="00353D80"/>
    <w:rsid w:val="003540E9"/>
    <w:rsid w:val="003544B8"/>
    <w:rsid w:val="00354672"/>
    <w:rsid w:val="00354733"/>
    <w:rsid w:val="00354BEA"/>
    <w:rsid w:val="0035502F"/>
    <w:rsid w:val="0035600B"/>
    <w:rsid w:val="00356848"/>
    <w:rsid w:val="00356D7C"/>
    <w:rsid w:val="00356F18"/>
    <w:rsid w:val="00357642"/>
    <w:rsid w:val="00357AB2"/>
    <w:rsid w:val="00357F46"/>
    <w:rsid w:val="003604B6"/>
    <w:rsid w:val="00360CE7"/>
    <w:rsid w:val="00361672"/>
    <w:rsid w:val="00361727"/>
    <w:rsid w:val="00361880"/>
    <w:rsid w:val="003618AB"/>
    <w:rsid w:val="00361CD6"/>
    <w:rsid w:val="00361CEC"/>
    <w:rsid w:val="00362045"/>
    <w:rsid w:val="0036212F"/>
    <w:rsid w:val="00362159"/>
    <w:rsid w:val="003638C6"/>
    <w:rsid w:val="003650F7"/>
    <w:rsid w:val="003657EE"/>
    <w:rsid w:val="0036612C"/>
    <w:rsid w:val="00366708"/>
    <w:rsid w:val="00366A00"/>
    <w:rsid w:val="003673B6"/>
    <w:rsid w:val="003679E3"/>
    <w:rsid w:val="003708D4"/>
    <w:rsid w:val="0037093F"/>
    <w:rsid w:val="00370C48"/>
    <w:rsid w:val="00370FB1"/>
    <w:rsid w:val="00371D61"/>
    <w:rsid w:val="00371E2D"/>
    <w:rsid w:val="0037215C"/>
    <w:rsid w:val="00372348"/>
    <w:rsid w:val="0037267F"/>
    <w:rsid w:val="00372D2B"/>
    <w:rsid w:val="00372E91"/>
    <w:rsid w:val="00373226"/>
    <w:rsid w:val="00373520"/>
    <w:rsid w:val="003735CA"/>
    <w:rsid w:val="00373708"/>
    <w:rsid w:val="00373A8C"/>
    <w:rsid w:val="00373F15"/>
    <w:rsid w:val="003741AC"/>
    <w:rsid w:val="003743A0"/>
    <w:rsid w:val="003743AE"/>
    <w:rsid w:val="003744FA"/>
    <w:rsid w:val="00374F5B"/>
    <w:rsid w:val="00376204"/>
    <w:rsid w:val="0037651F"/>
    <w:rsid w:val="00376E7E"/>
    <w:rsid w:val="00377247"/>
    <w:rsid w:val="00377473"/>
    <w:rsid w:val="003775E3"/>
    <w:rsid w:val="00377613"/>
    <w:rsid w:val="003779B3"/>
    <w:rsid w:val="00377A69"/>
    <w:rsid w:val="00377F1D"/>
    <w:rsid w:val="003805BA"/>
    <w:rsid w:val="00380B51"/>
    <w:rsid w:val="00380E3B"/>
    <w:rsid w:val="00380F6C"/>
    <w:rsid w:val="003810D4"/>
    <w:rsid w:val="0038126A"/>
    <w:rsid w:val="00382255"/>
    <w:rsid w:val="00382665"/>
    <w:rsid w:val="00382801"/>
    <w:rsid w:val="00382A66"/>
    <w:rsid w:val="00383464"/>
    <w:rsid w:val="00383773"/>
    <w:rsid w:val="00383978"/>
    <w:rsid w:val="00384146"/>
    <w:rsid w:val="0038438D"/>
    <w:rsid w:val="003862C7"/>
    <w:rsid w:val="003865D9"/>
    <w:rsid w:val="0038691C"/>
    <w:rsid w:val="00386F57"/>
    <w:rsid w:val="00387049"/>
    <w:rsid w:val="00387F3E"/>
    <w:rsid w:val="00391322"/>
    <w:rsid w:val="0039167B"/>
    <w:rsid w:val="003916B3"/>
    <w:rsid w:val="00391A08"/>
    <w:rsid w:val="0039246D"/>
    <w:rsid w:val="0039276D"/>
    <w:rsid w:val="003928E4"/>
    <w:rsid w:val="003935CE"/>
    <w:rsid w:val="00393988"/>
    <w:rsid w:val="00393D43"/>
    <w:rsid w:val="00394211"/>
    <w:rsid w:val="00394409"/>
    <w:rsid w:val="00394560"/>
    <w:rsid w:val="003949EE"/>
    <w:rsid w:val="00395E12"/>
    <w:rsid w:val="00396188"/>
    <w:rsid w:val="0039637D"/>
    <w:rsid w:val="00396485"/>
    <w:rsid w:val="003967A1"/>
    <w:rsid w:val="00397142"/>
    <w:rsid w:val="0039757E"/>
    <w:rsid w:val="00397E30"/>
    <w:rsid w:val="003A039C"/>
    <w:rsid w:val="003A0501"/>
    <w:rsid w:val="003A1709"/>
    <w:rsid w:val="003A1BC9"/>
    <w:rsid w:val="003A1D85"/>
    <w:rsid w:val="003A2E36"/>
    <w:rsid w:val="003A316A"/>
    <w:rsid w:val="003A334E"/>
    <w:rsid w:val="003A3497"/>
    <w:rsid w:val="003A4258"/>
    <w:rsid w:val="003A42B7"/>
    <w:rsid w:val="003A43B7"/>
    <w:rsid w:val="003A476B"/>
    <w:rsid w:val="003A4B39"/>
    <w:rsid w:val="003A4D51"/>
    <w:rsid w:val="003A4DAD"/>
    <w:rsid w:val="003A548D"/>
    <w:rsid w:val="003A639F"/>
    <w:rsid w:val="003A649B"/>
    <w:rsid w:val="003A6604"/>
    <w:rsid w:val="003A68CF"/>
    <w:rsid w:val="003A6EE3"/>
    <w:rsid w:val="003A7024"/>
    <w:rsid w:val="003A71F1"/>
    <w:rsid w:val="003A7CB4"/>
    <w:rsid w:val="003B0068"/>
    <w:rsid w:val="003B0169"/>
    <w:rsid w:val="003B02B8"/>
    <w:rsid w:val="003B0FE3"/>
    <w:rsid w:val="003B12BD"/>
    <w:rsid w:val="003B158F"/>
    <w:rsid w:val="003B1DA8"/>
    <w:rsid w:val="003B2043"/>
    <w:rsid w:val="003B2375"/>
    <w:rsid w:val="003B24EF"/>
    <w:rsid w:val="003B276E"/>
    <w:rsid w:val="003B30EE"/>
    <w:rsid w:val="003B3461"/>
    <w:rsid w:val="003B3A3A"/>
    <w:rsid w:val="003B3A8A"/>
    <w:rsid w:val="003B44FA"/>
    <w:rsid w:val="003B4A00"/>
    <w:rsid w:val="003B566F"/>
    <w:rsid w:val="003B6358"/>
    <w:rsid w:val="003B6799"/>
    <w:rsid w:val="003B6A93"/>
    <w:rsid w:val="003B73B7"/>
    <w:rsid w:val="003B753F"/>
    <w:rsid w:val="003B7B5E"/>
    <w:rsid w:val="003C0279"/>
    <w:rsid w:val="003C1123"/>
    <w:rsid w:val="003C163F"/>
    <w:rsid w:val="003C1C43"/>
    <w:rsid w:val="003C2853"/>
    <w:rsid w:val="003C2D99"/>
    <w:rsid w:val="003C2F8F"/>
    <w:rsid w:val="003C3783"/>
    <w:rsid w:val="003C3834"/>
    <w:rsid w:val="003C394C"/>
    <w:rsid w:val="003C46E4"/>
    <w:rsid w:val="003C5038"/>
    <w:rsid w:val="003C5D90"/>
    <w:rsid w:val="003C6196"/>
    <w:rsid w:val="003C6C7A"/>
    <w:rsid w:val="003C6DA7"/>
    <w:rsid w:val="003C7590"/>
    <w:rsid w:val="003C7A62"/>
    <w:rsid w:val="003C7E1F"/>
    <w:rsid w:val="003C7F11"/>
    <w:rsid w:val="003D0EA1"/>
    <w:rsid w:val="003D12FC"/>
    <w:rsid w:val="003D32B2"/>
    <w:rsid w:val="003D3793"/>
    <w:rsid w:val="003D4069"/>
    <w:rsid w:val="003D4195"/>
    <w:rsid w:val="003D4223"/>
    <w:rsid w:val="003D424E"/>
    <w:rsid w:val="003D4783"/>
    <w:rsid w:val="003D489D"/>
    <w:rsid w:val="003D4EF3"/>
    <w:rsid w:val="003D50E1"/>
    <w:rsid w:val="003D5394"/>
    <w:rsid w:val="003D581F"/>
    <w:rsid w:val="003D5AB5"/>
    <w:rsid w:val="003D5B9A"/>
    <w:rsid w:val="003D5F58"/>
    <w:rsid w:val="003D6501"/>
    <w:rsid w:val="003D69FD"/>
    <w:rsid w:val="003D6CC2"/>
    <w:rsid w:val="003D755C"/>
    <w:rsid w:val="003D77C5"/>
    <w:rsid w:val="003D7B73"/>
    <w:rsid w:val="003E02B4"/>
    <w:rsid w:val="003E045E"/>
    <w:rsid w:val="003E1750"/>
    <w:rsid w:val="003E1ACD"/>
    <w:rsid w:val="003E1DF7"/>
    <w:rsid w:val="003E2688"/>
    <w:rsid w:val="003E2E5E"/>
    <w:rsid w:val="003E32E9"/>
    <w:rsid w:val="003E3364"/>
    <w:rsid w:val="003E3CE5"/>
    <w:rsid w:val="003E3D7B"/>
    <w:rsid w:val="003E44FE"/>
    <w:rsid w:val="003E4E1B"/>
    <w:rsid w:val="003E54E9"/>
    <w:rsid w:val="003E55EE"/>
    <w:rsid w:val="003E5E61"/>
    <w:rsid w:val="003E6438"/>
    <w:rsid w:val="003E6F90"/>
    <w:rsid w:val="003E6FDD"/>
    <w:rsid w:val="003E7182"/>
    <w:rsid w:val="003E7380"/>
    <w:rsid w:val="003E7916"/>
    <w:rsid w:val="003E796A"/>
    <w:rsid w:val="003F00C2"/>
    <w:rsid w:val="003F0300"/>
    <w:rsid w:val="003F0C8B"/>
    <w:rsid w:val="003F11A2"/>
    <w:rsid w:val="003F1254"/>
    <w:rsid w:val="003F1492"/>
    <w:rsid w:val="003F16A0"/>
    <w:rsid w:val="003F1844"/>
    <w:rsid w:val="003F199E"/>
    <w:rsid w:val="003F1D74"/>
    <w:rsid w:val="003F2256"/>
    <w:rsid w:val="003F26E2"/>
    <w:rsid w:val="003F2CAE"/>
    <w:rsid w:val="003F34FE"/>
    <w:rsid w:val="003F37E9"/>
    <w:rsid w:val="003F3907"/>
    <w:rsid w:val="003F3DAD"/>
    <w:rsid w:val="003F4019"/>
    <w:rsid w:val="003F4355"/>
    <w:rsid w:val="003F4424"/>
    <w:rsid w:val="003F5978"/>
    <w:rsid w:val="003F63DE"/>
    <w:rsid w:val="003F6470"/>
    <w:rsid w:val="003F6579"/>
    <w:rsid w:val="003F6783"/>
    <w:rsid w:val="003F6AFB"/>
    <w:rsid w:val="003F707C"/>
    <w:rsid w:val="003F78A1"/>
    <w:rsid w:val="003F7929"/>
    <w:rsid w:val="003F799C"/>
    <w:rsid w:val="003F7D10"/>
    <w:rsid w:val="003F7EE7"/>
    <w:rsid w:val="003F7FB7"/>
    <w:rsid w:val="00401119"/>
    <w:rsid w:val="00401196"/>
    <w:rsid w:val="00401323"/>
    <w:rsid w:val="00401484"/>
    <w:rsid w:val="00401979"/>
    <w:rsid w:val="004019A8"/>
    <w:rsid w:val="00401B68"/>
    <w:rsid w:val="00402286"/>
    <w:rsid w:val="004023E2"/>
    <w:rsid w:val="004031D7"/>
    <w:rsid w:val="004034C6"/>
    <w:rsid w:val="0040352A"/>
    <w:rsid w:val="00403874"/>
    <w:rsid w:val="00403B5D"/>
    <w:rsid w:val="00403B7F"/>
    <w:rsid w:val="00403F7D"/>
    <w:rsid w:val="004043B7"/>
    <w:rsid w:val="004044C9"/>
    <w:rsid w:val="00404FC6"/>
    <w:rsid w:val="004055B7"/>
    <w:rsid w:val="004055F8"/>
    <w:rsid w:val="00405614"/>
    <w:rsid w:val="004058FB"/>
    <w:rsid w:val="00405AE7"/>
    <w:rsid w:val="004064D5"/>
    <w:rsid w:val="004066C7"/>
    <w:rsid w:val="004068BF"/>
    <w:rsid w:val="00406B62"/>
    <w:rsid w:val="00407902"/>
    <w:rsid w:val="00407B78"/>
    <w:rsid w:val="00407C6C"/>
    <w:rsid w:val="00407D9A"/>
    <w:rsid w:val="0041006D"/>
    <w:rsid w:val="00410166"/>
    <w:rsid w:val="004103EF"/>
    <w:rsid w:val="0041061D"/>
    <w:rsid w:val="004106F9"/>
    <w:rsid w:val="0041099C"/>
    <w:rsid w:val="00410FF7"/>
    <w:rsid w:val="0041107F"/>
    <w:rsid w:val="004110BC"/>
    <w:rsid w:val="0041118E"/>
    <w:rsid w:val="00411849"/>
    <w:rsid w:val="00411DAA"/>
    <w:rsid w:val="0041218A"/>
    <w:rsid w:val="004127E5"/>
    <w:rsid w:val="00412849"/>
    <w:rsid w:val="00412BF6"/>
    <w:rsid w:val="00412F93"/>
    <w:rsid w:val="004131AC"/>
    <w:rsid w:val="0041374F"/>
    <w:rsid w:val="00413B0F"/>
    <w:rsid w:val="00413C25"/>
    <w:rsid w:val="00413CD2"/>
    <w:rsid w:val="00414BC1"/>
    <w:rsid w:val="004155F7"/>
    <w:rsid w:val="00416046"/>
    <w:rsid w:val="004163DE"/>
    <w:rsid w:val="00416524"/>
    <w:rsid w:val="00417436"/>
    <w:rsid w:val="00417B0B"/>
    <w:rsid w:val="00417B50"/>
    <w:rsid w:val="00417FAD"/>
    <w:rsid w:val="0042082E"/>
    <w:rsid w:val="00420897"/>
    <w:rsid w:val="00420CE8"/>
    <w:rsid w:val="00420D1B"/>
    <w:rsid w:val="004211D0"/>
    <w:rsid w:val="00421252"/>
    <w:rsid w:val="00422C45"/>
    <w:rsid w:val="00422FAB"/>
    <w:rsid w:val="004230FE"/>
    <w:rsid w:val="0042378B"/>
    <w:rsid w:val="004239DE"/>
    <w:rsid w:val="00423F7E"/>
    <w:rsid w:val="004248C3"/>
    <w:rsid w:val="004256AE"/>
    <w:rsid w:val="004261A6"/>
    <w:rsid w:val="004263AF"/>
    <w:rsid w:val="00426467"/>
    <w:rsid w:val="004264AC"/>
    <w:rsid w:val="00426D7E"/>
    <w:rsid w:val="004271E1"/>
    <w:rsid w:val="0042722C"/>
    <w:rsid w:val="00427765"/>
    <w:rsid w:val="0042789C"/>
    <w:rsid w:val="00427C86"/>
    <w:rsid w:val="00430268"/>
    <w:rsid w:val="0043031F"/>
    <w:rsid w:val="00430CFD"/>
    <w:rsid w:val="004315B8"/>
    <w:rsid w:val="004315D4"/>
    <w:rsid w:val="00431FBB"/>
    <w:rsid w:val="004321C1"/>
    <w:rsid w:val="004326C8"/>
    <w:rsid w:val="00432969"/>
    <w:rsid w:val="00432D3D"/>
    <w:rsid w:val="00433190"/>
    <w:rsid w:val="00433C33"/>
    <w:rsid w:val="00433DDE"/>
    <w:rsid w:val="00434453"/>
    <w:rsid w:val="004351D9"/>
    <w:rsid w:val="00435BDE"/>
    <w:rsid w:val="0043667E"/>
    <w:rsid w:val="004378B5"/>
    <w:rsid w:val="00437A46"/>
    <w:rsid w:val="00437C0A"/>
    <w:rsid w:val="00440246"/>
    <w:rsid w:val="004404B0"/>
    <w:rsid w:val="00440FA1"/>
    <w:rsid w:val="00441086"/>
    <w:rsid w:val="0044173C"/>
    <w:rsid w:val="004418BB"/>
    <w:rsid w:val="00441949"/>
    <w:rsid w:val="00441AFA"/>
    <w:rsid w:val="00441B41"/>
    <w:rsid w:val="00441CF3"/>
    <w:rsid w:val="004420D0"/>
    <w:rsid w:val="00442A9F"/>
    <w:rsid w:val="00442F37"/>
    <w:rsid w:val="0044334E"/>
    <w:rsid w:val="00444303"/>
    <w:rsid w:val="00444873"/>
    <w:rsid w:val="00444CB0"/>
    <w:rsid w:val="00446FE9"/>
    <w:rsid w:val="00447320"/>
    <w:rsid w:val="004478D0"/>
    <w:rsid w:val="00447C7F"/>
    <w:rsid w:val="00447E7C"/>
    <w:rsid w:val="00450269"/>
    <w:rsid w:val="0045077B"/>
    <w:rsid w:val="00451201"/>
    <w:rsid w:val="004512FC"/>
    <w:rsid w:val="00451451"/>
    <w:rsid w:val="0045176E"/>
    <w:rsid w:val="00451AE0"/>
    <w:rsid w:val="00451EE0"/>
    <w:rsid w:val="004521AF"/>
    <w:rsid w:val="00452B06"/>
    <w:rsid w:val="00452E65"/>
    <w:rsid w:val="00453B59"/>
    <w:rsid w:val="00454140"/>
    <w:rsid w:val="0045449C"/>
    <w:rsid w:val="00454569"/>
    <w:rsid w:val="0045491D"/>
    <w:rsid w:val="00454995"/>
    <w:rsid w:val="004549B7"/>
    <w:rsid w:val="00454A42"/>
    <w:rsid w:val="00454F5F"/>
    <w:rsid w:val="00455103"/>
    <w:rsid w:val="004552C4"/>
    <w:rsid w:val="00455E5F"/>
    <w:rsid w:val="00457385"/>
    <w:rsid w:val="00457729"/>
    <w:rsid w:val="00457943"/>
    <w:rsid w:val="00457DE8"/>
    <w:rsid w:val="00457E2C"/>
    <w:rsid w:val="0046086A"/>
    <w:rsid w:val="004618A2"/>
    <w:rsid w:val="004619B9"/>
    <w:rsid w:val="00461BF9"/>
    <w:rsid w:val="00461D9B"/>
    <w:rsid w:val="00461F89"/>
    <w:rsid w:val="00462BDD"/>
    <w:rsid w:val="00462F02"/>
    <w:rsid w:val="00463032"/>
    <w:rsid w:val="00463355"/>
    <w:rsid w:val="00463503"/>
    <w:rsid w:val="00463572"/>
    <w:rsid w:val="00463589"/>
    <w:rsid w:val="00463802"/>
    <w:rsid w:val="00463C51"/>
    <w:rsid w:val="004642BF"/>
    <w:rsid w:val="004644B8"/>
    <w:rsid w:val="00464F32"/>
    <w:rsid w:val="00464F41"/>
    <w:rsid w:val="004651D7"/>
    <w:rsid w:val="00465690"/>
    <w:rsid w:val="00465BB0"/>
    <w:rsid w:val="004661DA"/>
    <w:rsid w:val="00466781"/>
    <w:rsid w:val="0046693F"/>
    <w:rsid w:val="004702FC"/>
    <w:rsid w:val="00470391"/>
    <w:rsid w:val="00470862"/>
    <w:rsid w:val="00470AD2"/>
    <w:rsid w:val="00470C55"/>
    <w:rsid w:val="00470F23"/>
    <w:rsid w:val="0047114D"/>
    <w:rsid w:val="00471A3B"/>
    <w:rsid w:val="00471BD5"/>
    <w:rsid w:val="00471F73"/>
    <w:rsid w:val="00471FE2"/>
    <w:rsid w:val="004727DC"/>
    <w:rsid w:val="0047290C"/>
    <w:rsid w:val="00472FB4"/>
    <w:rsid w:val="00472FDA"/>
    <w:rsid w:val="004731B1"/>
    <w:rsid w:val="00473538"/>
    <w:rsid w:val="0047394E"/>
    <w:rsid w:val="00473C45"/>
    <w:rsid w:val="0047432C"/>
    <w:rsid w:val="00474D41"/>
    <w:rsid w:val="00475092"/>
    <w:rsid w:val="004750B4"/>
    <w:rsid w:val="00475790"/>
    <w:rsid w:val="0047654C"/>
    <w:rsid w:val="0047665F"/>
    <w:rsid w:val="00476C6C"/>
    <w:rsid w:val="00476D87"/>
    <w:rsid w:val="0047752F"/>
    <w:rsid w:val="00480C18"/>
    <w:rsid w:val="00480D88"/>
    <w:rsid w:val="00480DB5"/>
    <w:rsid w:val="00481805"/>
    <w:rsid w:val="004826D9"/>
    <w:rsid w:val="00482D69"/>
    <w:rsid w:val="00483B9F"/>
    <w:rsid w:val="00483BB6"/>
    <w:rsid w:val="00484355"/>
    <w:rsid w:val="004844B0"/>
    <w:rsid w:val="00484581"/>
    <w:rsid w:val="004845B1"/>
    <w:rsid w:val="004845B4"/>
    <w:rsid w:val="00484BAD"/>
    <w:rsid w:val="00484D08"/>
    <w:rsid w:val="00484D12"/>
    <w:rsid w:val="004850BF"/>
    <w:rsid w:val="00486198"/>
    <w:rsid w:val="00486401"/>
    <w:rsid w:val="004867A0"/>
    <w:rsid w:val="00486B93"/>
    <w:rsid w:val="00486DFC"/>
    <w:rsid w:val="004873FD"/>
    <w:rsid w:val="004878E7"/>
    <w:rsid w:val="00487A5E"/>
    <w:rsid w:val="00490912"/>
    <w:rsid w:val="00491179"/>
    <w:rsid w:val="00491237"/>
    <w:rsid w:val="004912A9"/>
    <w:rsid w:val="00491EE7"/>
    <w:rsid w:val="00492A41"/>
    <w:rsid w:val="00492E47"/>
    <w:rsid w:val="00493227"/>
    <w:rsid w:val="00493A5D"/>
    <w:rsid w:val="0049423F"/>
    <w:rsid w:val="00494696"/>
    <w:rsid w:val="004948AF"/>
    <w:rsid w:val="00495C96"/>
    <w:rsid w:val="00495E2D"/>
    <w:rsid w:val="00496E44"/>
    <w:rsid w:val="00497469"/>
    <w:rsid w:val="004976CA"/>
    <w:rsid w:val="004A01D0"/>
    <w:rsid w:val="004A073B"/>
    <w:rsid w:val="004A082A"/>
    <w:rsid w:val="004A104B"/>
    <w:rsid w:val="004A132F"/>
    <w:rsid w:val="004A18AA"/>
    <w:rsid w:val="004A2E6B"/>
    <w:rsid w:val="004A2ECD"/>
    <w:rsid w:val="004A38A9"/>
    <w:rsid w:val="004A4056"/>
    <w:rsid w:val="004A4165"/>
    <w:rsid w:val="004A42B2"/>
    <w:rsid w:val="004A4305"/>
    <w:rsid w:val="004A4361"/>
    <w:rsid w:val="004A470C"/>
    <w:rsid w:val="004A4F07"/>
    <w:rsid w:val="004A57E5"/>
    <w:rsid w:val="004A5C1F"/>
    <w:rsid w:val="004A5C8A"/>
    <w:rsid w:val="004A6C4C"/>
    <w:rsid w:val="004A6EA5"/>
    <w:rsid w:val="004A7207"/>
    <w:rsid w:val="004A749E"/>
    <w:rsid w:val="004A766C"/>
    <w:rsid w:val="004A79C5"/>
    <w:rsid w:val="004A7DDC"/>
    <w:rsid w:val="004B06F7"/>
    <w:rsid w:val="004B169E"/>
    <w:rsid w:val="004B1F9C"/>
    <w:rsid w:val="004B2896"/>
    <w:rsid w:val="004B2B9C"/>
    <w:rsid w:val="004B2E7E"/>
    <w:rsid w:val="004B2EB8"/>
    <w:rsid w:val="004B33B2"/>
    <w:rsid w:val="004B33B6"/>
    <w:rsid w:val="004B3400"/>
    <w:rsid w:val="004B3A09"/>
    <w:rsid w:val="004B3AF4"/>
    <w:rsid w:val="004B469E"/>
    <w:rsid w:val="004B4827"/>
    <w:rsid w:val="004B4843"/>
    <w:rsid w:val="004B5076"/>
    <w:rsid w:val="004B5407"/>
    <w:rsid w:val="004B59F0"/>
    <w:rsid w:val="004B5A58"/>
    <w:rsid w:val="004B5D00"/>
    <w:rsid w:val="004B5FB3"/>
    <w:rsid w:val="004B664D"/>
    <w:rsid w:val="004B66DD"/>
    <w:rsid w:val="004B679E"/>
    <w:rsid w:val="004B7269"/>
    <w:rsid w:val="004B73E7"/>
    <w:rsid w:val="004B73FE"/>
    <w:rsid w:val="004B7BDA"/>
    <w:rsid w:val="004C006B"/>
    <w:rsid w:val="004C0233"/>
    <w:rsid w:val="004C0AFA"/>
    <w:rsid w:val="004C111C"/>
    <w:rsid w:val="004C1316"/>
    <w:rsid w:val="004C1ED3"/>
    <w:rsid w:val="004C2F66"/>
    <w:rsid w:val="004C34D7"/>
    <w:rsid w:val="004C37EC"/>
    <w:rsid w:val="004C3EFD"/>
    <w:rsid w:val="004C3F83"/>
    <w:rsid w:val="004C5CE0"/>
    <w:rsid w:val="004C7081"/>
    <w:rsid w:val="004C7263"/>
    <w:rsid w:val="004C755D"/>
    <w:rsid w:val="004C7C6C"/>
    <w:rsid w:val="004D0C6B"/>
    <w:rsid w:val="004D1079"/>
    <w:rsid w:val="004D15F2"/>
    <w:rsid w:val="004D209D"/>
    <w:rsid w:val="004D22FB"/>
    <w:rsid w:val="004D2A27"/>
    <w:rsid w:val="004D2B23"/>
    <w:rsid w:val="004D36B5"/>
    <w:rsid w:val="004D4724"/>
    <w:rsid w:val="004D47C2"/>
    <w:rsid w:val="004D490C"/>
    <w:rsid w:val="004D5641"/>
    <w:rsid w:val="004D5B5B"/>
    <w:rsid w:val="004D6537"/>
    <w:rsid w:val="004D6B8B"/>
    <w:rsid w:val="004D6D83"/>
    <w:rsid w:val="004D7231"/>
    <w:rsid w:val="004D73A9"/>
    <w:rsid w:val="004D771D"/>
    <w:rsid w:val="004D7EE6"/>
    <w:rsid w:val="004E0D7A"/>
    <w:rsid w:val="004E1099"/>
    <w:rsid w:val="004E12A1"/>
    <w:rsid w:val="004E1567"/>
    <w:rsid w:val="004E1FCD"/>
    <w:rsid w:val="004E2669"/>
    <w:rsid w:val="004E2B00"/>
    <w:rsid w:val="004E2D66"/>
    <w:rsid w:val="004E35A9"/>
    <w:rsid w:val="004E363F"/>
    <w:rsid w:val="004E378F"/>
    <w:rsid w:val="004E3BDA"/>
    <w:rsid w:val="004E3DDE"/>
    <w:rsid w:val="004E404C"/>
    <w:rsid w:val="004E484C"/>
    <w:rsid w:val="004E4B9B"/>
    <w:rsid w:val="004E4D44"/>
    <w:rsid w:val="004E5156"/>
    <w:rsid w:val="004E6E69"/>
    <w:rsid w:val="004E7463"/>
    <w:rsid w:val="004E7C08"/>
    <w:rsid w:val="004F0249"/>
    <w:rsid w:val="004F037E"/>
    <w:rsid w:val="004F0F69"/>
    <w:rsid w:val="004F139C"/>
    <w:rsid w:val="004F15CB"/>
    <w:rsid w:val="004F169B"/>
    <w:rsid w:val="004F1A93"/>
    <w:rsid w:val="004F21BC"/>
    <w:rsid w:val="004F2F8C"/>
    <w:rsid w:val="004F38E1"/>
    <w:rsid w:val="004F3B1D"/>
    <w:rsid w:val="004F40DC"/>
    <w:rsid w:val="004F458F"/>
    <w:rsid w:val="004F4CB1"/>
    <w:rsid w:val="004F4DA2"/>
    <w:rsid w:val="004F50A1"/>
    <w:rsid w:val="004F56B1"/>
    <w:rsid w:val="004F5734"/>
    <w:rsid w:val="004F6818"/>
    <w:rsid w:val="004F6C91"/>
    <w:rsid w:val="004F6E45"/>
    <w:rsid w:val="004F7284"/>
    <w:rsid w:val="004F7E04"/>
    <w:rsid w:val="0050071F"/>
    <w:rsid w:val="00500835"/>
    <w:rsid w:val="00500994"/>
    <w:rsid w:val="00500A40"/>
    <w:rsid w:val="00501255"/>
    <w:rsid w:val="00502049"/>
    <w:rsid w:val="0050229E"/>
    <w:rsid w:val="00502380"/>
    <w:rsid w:val="005024E7"/>
    <w:rsid w:val="005028B0"/>
    <w:rsid w:val="0050293D"/>
    <w:rsid w:val="00502DA1"/>
    <w:rsid w:val="005031A9"/>
    <w:rsid w:val="0050334D"/>
    <w:rsid w:val="0050343F"/>
    <w:rsid w:val="005035C2"/>
    <w:rsid w:val="005035FB"/>
    <w:rsid w:val="00503AC5"/>
    <w:rsid w:val="005040FE"/>
    <w:rsid w:val="00504634"/>
    <w:rsid w:val="00504E98"/>
    <w:rsid w:val="005053C9"/>
    <w:rsid w:val="005057E4"/>
    <w:rsid w:val="00505A5F"/>
    <w:rsid w:val="00505B21"/>
    <w:rsid w:val="00505C0B"/>
    <w:rsid w:val="005063A9"/>
    <w:rsid w:val="00506606"/>
    <w:rsid w:val="00507D31"/>
    <w:rsid w:val="00507F9F"/>
    <w:rsid w:val="00510AC2"/>
    <w:rsid w:val="00511048"/>
    <w:rsid w:val="00511398"/>
    <w:rsid w:val="005115C0"/>
    <w:rsid w:val="005118B2"/>
    <w:rsid w:val="005118DF"/>
    <w:rsid w:val="005125A0"/>
    <w:rsid w:val="00513138"/>
    <w:rsid w:val="00513D81"/>
    <w:rsid w:val="0051422B"/>
    <w:rsid w:val="00514A7F"/>
    <w:rsid w:val="00515621"/>
    <w:rsid w:val="005158AA"/>
    <w:rsid w:val="00515EC3"/>
    <w:rsid w:val="00516258"/>
    <w:rsid w:val="00516322"/>
    <w:rsid w:val="00516557"/>
    <w:rsid w:val="0051662F"/>
    <w:rsid w:val="005169C8"/>
    <w:rsid w:val="00516C3B"/>
    <w:rsid w:val="00516F5E"/>
    <w:rsid w:val="00517145"/>
    <w:rsid w:val="00520704"/>
    <w:rsid w:val="005207DB"/>
    <w:rsid w:val="00520838"/>
    <w:rsid w:val="00520AF0"/>
    <w:rsid w:val="00520E62"/>
    <w:rsid w:val="005216F5"/>
    <w:rsid w:val="00521EF0"/>
    <w:rsid w:val="0052241F"/>
    <w:rsid w:val="00522761"/>
    <w:rsid w:val="0052320F"/>
    <w:rsid w:val="00523299"/>
    <w:rsid w:val="00523336"/>
    <w:rsid w:val="00523512"/>
    <w:rsid w:val="00523BE8"/>
    <w:rsid w:val="00524020"/>
    <w:rsid w:val="0052437B"/>
    <w:rsid w:val="00524ABC"/>
    <w:rsid w:val="00525D32"/>
    <w:rsid w:val="00525DBF"/>
    <w:rsid w:val="0052601F"/>
    <w:rsid w:val="00526034"/>
    <w:rsid w:val="005263F0"/>
    <w:rsid w:val="0052652D"/>
    <w:rsid w:val="00527206"/>
    <w:rsid w:val="005274EA"/>
    <w:rsid w:val="00527561"/>
    <w:rsid w:val="00527A02"/>
    <w:rsid w:val="00527AC7"/>
    <w:rsid w:val="0053012E"/>
    <w:rsid w:val="00530758"/>
    <w:rsid w:val="00530B96"/>
    <w:rsid w:val="00530CB1"/>
    <w:rsid w:val="00531005"/>
    <w:rsid w:val="00531578"/>
    <w:rsid w:val="005319ED"/>
    <w:rsid w:val="00531AE7"/>
    <w:rsid w:val="00532532"/>
    <w:rsid w:val="00532929"/>
    <w:rsid w:val="00533345"/>
    <w:rsid w:val="00533AD8"/>
    <w:rsid w:val="00533C74"/>
    <w:rsid w:val="00533D06"/>
    <w:rsid w:val="005341DE"/>
    <w:rsid w:val="005341E2"/>
    <w:rsid w:val="0053454E"/>
    <w:rsid w:val="005350AA"/>
    <w:rsid w:val="00535538"/>
    <w:rsid w:val="00535540"/>
    <w:rsid w:val="0053580E"/>
    <w:rsid w:val="00535F88"/>
    <w:rsid w:val="005360ED"/>
    <w:rsid w:val="00536155"/>
    <w:rsid w:val="00536341"/>
    <w:rsid w:val="00536508"/>
    <w:rsid w:val="0053741A"/>
    <w:rsid w:val="00537C9D"/>
    <w:rsid w:val="00537D8C"/>
    <w:rsid w:val="00540570"/>
    <w:rsid w:val="00540960"/>
    <w:rsid w:val="005423C4"/>
    <w:rsid w:val="00542642"/>
    <w:rsid w:val="00542E15"/>
    <w:rsid w:val="00544912"/>
    <w:rsid w:val="00544B0F"/>
    <w:rsid w:val="005452AD"/>
    <w:rsid w:val="0054585E"/>
    <w:rsid w:val="00546259"/>
    <w:rsid w:val="00546B2C"/>
    <w:rsid w:val="00546E28"/>
    <w:rsid w:val="00546F9A"/>
    <w:rsid w:val="0054736B"/>
    <w:rsid w:val="00547A77"/>
    <w:rsid w:val="00547F6F"/>
    <w:rsid w:val="005505CB"/>
    <w:rsid w:val="00550A41"/>
    <w:rsid w:val="00550C22"/>
    <w:rsid w:val="00550E3B"/>
    <w:rsid w:val="00551080"/>
    <w:rsid w:val="00551943"/>
    <w:rsid w:val="00551A40"/>
    <w:rsid w:val="00551DE1"/>
    <w:rsid w:val="005523C6"/>
    <w:rsid w:val="00552451"/>
    <w:rsid w:val="0055249C"/>
    <w:rsid w:val="00552753"/>
    <w:rsid w:val="00552D77"/>
    <w:rsid w:val="00553C08"/>
    <w:rsid w:val="00553E79"/>
    <w:rsid w:val="00554A93"/>
    <w:rsid w:val="00555733"/>
    <w:rsid w:val="005557F4"/>
    <w:rsid w:val="00556476"/>
    <w:rsid w:val="00556739"/>
    <w:rsid w:val="005567B7"/>
    <w:rsid w:val="00556A40"/>
    <w:rsid w:val="00556ED8"/>
    <w:rsid w:val="005601A3"/>
    <w:rsid w:val="00560A0A"/>
    <w:rsid w:val="00560C3D"/>
    <w:rsid w:val="005611FC"/>
    <w:rsid w:val="00561AC4"/>
    <w:rsid w:val="00561FBB"/>
    <w:rsid w:val="0056238E"/>
    <w:rsid w:val="0056254E"/>
    <w:rsid w:val="00562848"/>
    <w:rsid w:val="00562FE1"/>
    <w:rsid w:val="00563104"/>
    <w:rsid w:val="00563165"/>
    <w:rsid w:val="0056330B"/>
    <w:rsid w:val="00563A29"/>
    <w:rsid w:val="00563F56"/>
    <w:rsid w:val="005644B1"/>
    <w:rsid w:val="0056458B"/>
    <w:rsid w:val="0056484F"/>
    <w:rsid w:val="005656CF"/>
    <w:rsid w:val="00565B5E"/>
    <w:rsid w:val="00565DEA"/>
    <w:rsid w:val="00566C02"/>
    <w:rsid w:val="00566DCF"/>
    <w:rsid w:val="00566DDD"/>
    <w:rsid w:val="005670A8"/>
    <w:rsid w:val="00567137"/>
    <w:rsid w:val="00567E26"/>
    <w:rsid w:val="00567EBE"/>
    <w:rsid w:val="0057023E"/>
    <w:rsid w:val="00571622"/>
    <w:rsid w:val="005717E7"/>
    <w:rsid w:val="00571830"/>
    <w:rsid w:val="005718F5"/>
    <w:rsid w:val="00571EAD"/>
    <w:rsid w:val="00571F38"/>
    <w:rsid w:val="00571F9E"/>
    <w:rsid w:val="00572DBC"/>
    <w:rsid w:val="005730C7"/>
    <w:rsid w:val="00573A8E"/>
    <w:rsid w:val="00573E23"/>
    <w:rsid w:val="00574CEB"/>
    <w:rsid w:val="005757EA"/>
    <w:rsid w:val="00575C2C"/>
    <w:rsid w:val="00576111"/>
    <w:rsid w:val="00576535"/>
    <w:rsid w:val="00576C5E"/>
    <w:rsid w:val="00576EFD"/>
    <w:rsid w:val="00577306"/>
    <w:rsid w:val="00580479"/>
    <w:rsid w:val="00580B13"/>
    <w:rsid w:val="00580DB2"/>
    <w:rsid w:val="00580E88"/>
    <w:rsid w:val="005813F3"/>
    <w:rsid w:val="00581B12"/>
    <w:rsid w:val="0058246A"/>
    <w:rsid w:val="0058281F"/>
    <w:rsid w:val="00582DA1"/>
    <w:rsid w:val="005830BD"/>
    <w:rsid w:val="00583161"/>
    <w:rsid w:val="0058443E"/>
    <w:rsid w:val="00584ADC"/>
    <w:rsid w:val="00584DA7"/>
    <w:rsid w:val="00584FC9"/>
    <w:rsid w:val="005857A6"/>
    <w:rsid w:val="00586012"/>
    <w:rsid w:val="00586083"/>
    <w:rsid w:val="0058687A"/>
    <w:rsid w:val="0058688B"/>
    <w:rsid w:val="00586943"/>
    <w:rsid w:val="00586C71"/>
    <w:rsid w:val="00587B08"/>
    <w:rsid w:val="00587FC5"/>
    <w:rsid w:val="005905ED"/>
    <w:rsid w:val="00590830"/>
    <w:rsid w:val="00590941"/>
    <w:rsid w:val="00590B1D"/>
    <w:rsid w:val="00590E8E"/>
    <w:rsid w:val="00591928"/>
    <w:rsid w:val="0059204F"/>
    <w:rsid w:val="005920CE"/>
    <w:rsid w:val="00592509"/>
    <w:rsid w:val="00592C6D"/>
    <w:rsid w:val="00593579"/>
    <w:rsid w:val="005950AA"/>
    <w:rsid w:val="005950D0"/>
    <w:rsid w:val="00595899"/>
    <w:rsid w:val="00595FC8"/>
    <w:rsid w:val="005962D1"/>
    <w:rsid w:val="00596EDC"/>
    <w:rsid w:val="00597CCD"/>
    <w:rsid w:val="00597F62"/>
    <w:rsid w:val="005A0323"/>
    <w:rsid w:val="005A1128"/>
    <w:rsid w:val="005A150D"/>
    <w:rsid w:val="005A15B6"/>
    <w:rsid w:val="005A1838"/>
    <w:rsid w:val="005A1FF9"/>
    <w:rsid w:val="005A20DB"/>
    <w:rsid w:val="005A298E"/>
    <w:rsid w:val="005A2E87"/>
    <w:rsid w:val="005A3CE0"/>
    <w:rsid w:val="005A421E"/>
    <w:rsid w:val="005A4334"/>
    <w:rsid w:val="005A467D"/>
    <w:rsid w:val="005A4B76"/>
    <w:rsid w:val="005A533B"/>
    <w:rsid w:val="005A55CF"/>
    <w:rsid w:val="005A5841"/>
    <w:rsid w:val="005A5D56"/>
    <w:rsid w:val="005A5D7F"/>
    <w:rsid w:val="005A5DFF"/>
    <w:rsid w:val="005A616F"/>
    <w:rsid w:val="005A6EB5"/>
    <w:rsid w:val="005A6F4E"/>
    <w:rsid w:val="005A6F71"/>
    <w:rsid w:val="005A7551"/>
    <w:rsid w:val="005A764C"/>
    <w:rsid w:val="005A7C29"/>
    <w:rsid w:val="005B0A32"/>
    <w:rsid w:val="005B130E"/>
    <w:rsid w:val="005B17B8"/>
    <w:rsid w:val="005B2160"/>
    <w:rsid w:val="005B21C2"/>
    <w:rsid w:val="005B2766"/>
    <w:rsid w:val="005B2CF3"/>
    <w:rsid w:val="005B2FEF"/>
    <w:rsid w:val="005B3466"/>
    <w:rsid w:val="005B3642"/>
    <w:rsid w:val="005B3694"/>
    <w:rsid w:val="005B437B"/>
    <w:rsid w:val="005B44A8"/>
    <w:rsid w:val="005B59C3"/>
    <w:rsid w:val="005B65E3"/>
    <w:rsid w:val="005B7130"/>
    <w:rsid w:val="005B7B74"/>
    <w:rsid w:val="005C0607"/>
    <w:rsid w:val="005C0901"/>
    <w:rsid w:val="005C1009"/>
    <w:rsid w:val="005C1274"/>
    <w:rsid w:val="005C1964"/>
    <w:rsid w:val="005C21C3"/>
    <w:rsid w:val="005C242B"/>
    <w:rsid w:val="005C24BE"/>
    <w:rsid w:val="005C3887"/>
    <w:rsid w:val="005C4638"/>
    <w:rsid w:val="005C4B7F"/>
    <w:rsid w:val="005C4FE9"/>
    <w:rsid w:val="005C5118"/>
    <w:rsid w:val="005C51E7"/>
    <w:rsid w:val="005C548B"/>
    <w:rsid w:val="005C626F"/>
    <w:rsid w:val="005C6886"/>
    <w:rsid w:val="005C68FE"/>
    <w:rsid w:val="005C6AA0"/>
    <w:rsid w:val="005D1404"/>
    <w:rsid w:val="005D17DC"/>
    <w:rsid w:val="005D2328"/>
    <w:rsid w:val="005D28D6"/>
    <w:rsid w:val="005D2B58"/>
    <w:rsid w:val="005D2E31"/>
    <w:rsid w:val="005D3126"/>
    <w:rsid w:val="005D3889"/>
    <w:rsid w:val="005D38C6"/>
    <w:rsid w:val="005D57BD"/>
    <w:rsid w:val="005D5BB1"/>
    <w:rsid w:val="005D5D41"/>
    <w:rsid w:val="005D60E6"/>
    <w:rsid w:val="005D6D38"/>
    <w:rsid w:val="005D79DC"/>
    <w:rsid w:val="005E01CD"/>
    <w:rsid w:val="005E0290"/>
    <w:rsid w:val="005E0525"/>
    <w:rsid w:val="005E0CD0"/>
    <w:rsid w:val="005E0D4D"/>
    <w:rsid w:val="005E0E23"/>
    <w:rsid w:val="005E0E28"/>
    <w:rsid w:val="005E1220"/>
    <w:rsid w:val="005E1410"/>
    <w:rsid w:val="005E2566"/>
    <w:rsid w:val="005E26B4"/>
    <w:rsid w:val="005E2860"/>
    <w:rsid w:val="005E40B2"/>
    <w:rsid w:val="005E4821"/>
    <w:rsid w:val="005E497C"/>
    <w:rsid w:val="005E4DDC"/>
    <w:rsid w:val="005E5132"/>
    <w:rsid w:val="005E53FC"/>
    <w:rsid w:val="005E5B29"/>
    <w:rsid w:val="005E5B9D"/>
    <w:rsid w:val="005E5C0E"/>
    <w:rsid w:val="005E5C11"/>
    <w:rsid w:val="005E5C58"/>
    <w:rsid w:val="005E5CCC"/>
    <w:rsid w:val="005E6552"/>
    <w:rsid w:val="005E66E5"/>
    <w:rsid w:val="005E68DB"/>
    <w:rsid w:val="005E700C"/>
    <w:rsid w:val="005E748F"/>
    <w:rsid w:val="005E74C8"/>
    <w:rsid w:val="005E751C"/>
    <w:rsid w:val="005E75FC"/>
    <w:rsid w:val="005F12DC"/>
    <w:rsid w:val="005F16E1"/>
    <w:rsid w:val="005F1E3F"/>
    <w:rsid w:val="005F216E"/>
    <w:rsid w:val="005F21F0"/>
    <w:rsid w:val="005F2BC4"/>
    <w:rsid w:val="005F3241"/>
    <w:rsid w:val="005F349D"/>
    <w:rsid w:val="005F358A"/>
    <w:rsid w:val="005F3D12"/>
    <w:rsid w:val="005F3F29"/>
    <w:rsid w:val="005F4130"/>
    <w:rsid w:val="005F42FF"/>
    <w:rsid w:val="005F4816"/>
    <w:rsid w:val="005F4ABF"/>
    <w:rsid w:val="005F4ADF"/>
    <w:rsid w:val="005F4C5E"/>
    <w:rsid w:val="005F4CCB"/>
    <w:rsid w:val="005F4F33"/>
    <w:rsid w:val="005F554B"/>
    <w:rsid w:val="005F56C4"/>
    <w:rsid w:val="005F5F7E"/>
    <w:rsid w:val="005F63CF"/>
    <w:rsid w:val="005F6A58"/>
    <w:rsid w:val="005F6ED4"/>
    <w:rsid w:val="005F6FAB"/>
    <w:rsid w:val="005F7F3D"/>
    <w:rsid w:val="006001CA"/>
    <w:rsid w:val="006004E0"/>
    <w:rsid w:val="00600688"/>
    <w:rsid w:val="00600B3C"/>
    <w:rsid w:val="00600E2D"/>
    <w:rsid w:val="0060128C"/>
    <w:rsid w:val="00601534"/>
    <w:rsid w:val="00601908"/>
    <w:rsid w:val="0060203D"/>
    <w:rsid w:val="0060213F"/>
    <w:rsid w:val="00602372"/>
    <w:rsid w:val="006025D8"/>
    <w:rsid w:val="00602797"/>
    <w:rsid w:val="00603B86"/>
    <w:rsid w:val="00603C42"/>
    <w:rsid w:val="0060457F"/>
    <w:rsid w:val="00604945"/>
    <w:rsid w:val="00604B8D"/>
    <w:rsid w:val="00605387"/>
    <w:rsid w:val="00605BE9"/>
    <w:rsid w:val="00605C71"/>
    <w:rsid w:val="00605CB8"/>
    <w:rsid w:val="0060641E"/>
    <w:rsid w:val="00606737"/>
    <w:rsid w:val="00606EA0"/>
    <w:rsid w:val="00607523"/>
    <w:rsid w:val="006076CC"/>
    <w:rsid w:val="0060791A"/>
    <w:rsid w:val="00610661"/>
    <w:rsid w:val="00610F7F"/>
    <w:rsid w:val="00611AC9"/>
    <w:rsid w:val="00611B46"/>
    <w:rsid w:val="00612308"/>
    <w:rsid w:val="00612760"/>
    <w:rsid w:val="00612902"/>
    <w:rsid w:val="00612AA1"/>
    <w:rsid w:val="00612C98"/>
    <w:rsid w:val="00612F08"/>
    <w:rsid w:val="00612F5D"/>
    <w:rsid w:val="00613567"/>
    <w:rsid w:val="00613C8A"/>
    <w:rsid w:val="00613DF4"/>
    <w:rsid w:val="00614471"/>
    <w:rsid w:val="00614585"/>
    <w:rsid w:val="00614672"/>
    <w:rsid w:val="00615177"/>
    <w:rsid w:val="006152B8"/>
    <w:rsid w:val="00615F54"/>
    <w:rsid w:val="006165B2"/>
    <w:rsid w:val="00616928"/>
    <w:rsid w:val="006170EC"/>
    <w:rsid w:val="006177A8"/>
    <w:rsid w:val="00617D7F"/>
    <w:rsid w:val="0062034A"/>
    <w:rsid w:val="006205F8"/>
    <w:rsid w:val="006207AD"/>
    <w:rsid w:val="00620806"/>
    <w:rsid w:val="006209B1"/>
    <w:rsid w:val="00621185"/>
    <w:rsid w:val="006213CB"/>
    <w:rsid w:val="00621DB2"/>
    <w:rsid w:val="006221ED"/>
    <w:rsid w:val="00622592"/>
    <w:rsid w:val="006230C3"/>
    <w:rsid w:val="00623898"/>
    <w:rsid w:val="00623C7C"/>
    <w:rsid w:val="0062456F"/>
    <w:rsid w:val="006247DE"/>
    <w:rsid w:val="00624830"/>
    <w:rsid w:val="00624F83"/>
    <w:rsid w:val="006252BC"/>
    <w:rsid w:val="00625581"/>
    <w:rsid w:val="00625E8C"/>
    <w:rsid w:val="006262D8"/>
    <w:rsid w:val="00626423"/>
    <w:rsid w:val="006264A5"/>
    <w:rsid w:val="00626AF5"/>
    <w:rsid w:val="00626E27"/>
    <w:rsid w:val="00626F28"/>
    <w:rsid w:val="006273C8"/>
    <w:rsid w:val="006307B5"/>
    <w:rsid w:val="00630936"/>
    <w:rsid w:val="00630B09"/>
    <w:rsid w:val="0063113D"/>
    <w:rsid w:val="006311DF"/>
    <w:rsid w:val="0063168F"/>
    <w:rsid w:val="00631B00"/>
    <w:rsid w:val="00631FCE"/>
    <w:rsid w:val="00632459"/>
    <w:rsid w:val="00632488"/>
    <w:rsid w:val="0063381C"/>
    <w:rsid w:val="00633BA2"/>
    <w:rsid w:val="006346F3"/>
    <w:rsid w:val="0063499B"/>
    <w:rsid w:val="00634B6D"/>
    <w:rsid w:val="00635085"/>
    <w:rsid w:val="006355F1"/>
    <w:rsid w:val="0063561A"/>
    <w:rsid w:val="006356B4"/>
    <w:rsid w:val="006356EC"/>
    <w:rsid w:val="0063587E"/>
    <w:rsid w:val="00635F8F"/>
    <w:rsid w:val="006369B1"/>
    <w:rsid w:val="00636A2B"/>
    <w:rsid w:val="00636E6B"/>
    <w:rsid w:val="006375A2"/>
    <w:rsid w:val="00637BEA"/>
    <w:rsid w:val="006406A7"/>
    <w:rsid w:val="00641F82"/>
    <w:rsid w:val="0064301D"/>
    <w:rsid w:val="00643A4B"/>
    <w:rsid w:val="00643A7C"/>
    <w:rsid w:val="00643F7C"/>
    <w:rsid w:val="00643FD1"/>
    <w:rsid w:val="00644341"/>
    <w:rsid w:val="00644B3C"/>
    <w:rsid w:val="00644B47"/>
    <w:rsid w:val="00644DEB"/>
    <w:rsid w:val="00644FCF"/>
    <w:rsid w:val="00645937"/>
    <w:rsid w:val="00645C22"/>
    <w:rsid w:val="0064611A"/>
    <w:rsid w:val="006466B2"/>
    <w:rsid w:val="00646B57"/>
    <w:rsid w:val="00646CA6"/>
    <w:rsid w:val="00647650"/>
    <w:rsid w:val="00647C29"/>
    <w:rsid w:val="00647FC3"/>
    <w:rsid w:val="00650C7C"/>
    <w:rsid w:val="00650C82"/>
    <w:rsid w:val="00650D55"/>
    <w:rsid w:val="00650E47"/>
    <w:rsid w:val="006511A2"/>
    <w:rsid w:val="006511B9"/>
    <w:rsid w:val="00651207"/>
    <w:rsid w:val="00651656"/>
    <w:rsid w:val="0065185D"/>
    <w:rsid w:val="00652AA2"/>
    <w:rsid w:val="00652DD4"/>
    <w:rsid w:val="00653AC4"/>
    <w:rsid w:val="00653C99"/>
    <w:rsid w:val="00654031"/>
    <w:rsid w:val="00654944"/>
    <w:rsid w:val="00654C16"/>
    <w:rsid w:val="006550F6"/>
    <w:rsid w:val="00655A31"/>
    <w:rsid w:val="00655B68"/>
    <w:rsid w:val="00656100"/>
    <w:rsid w:val="0065613E"/>
    <w:rsid w:val="006561BA"/>
    <w:rsid w:val="00656A67"/>
    <w:rsid w:val="00656A8F"/>
    <w:rsid w:val="00656EE9"/>
    <w:rsid w:val="0065723C"/>
    <w:rsid w:val="00657250"/>
    <w:rsid w:val="00657917"/>
    <w:rsid w:val="00657C06"/>
    <w:rsid w:val="006600B1"/>
    <w:rsid w:val="006603BA"/>
    <w:rsid w:val="0066068B"/>
    <w:rsid w:val="00660880"/>
    <w:rsid w:val="00660C87"/>
    <w:rsid w:val="00661D4C"/>
    <w:rsid w:val="00662646"/>
    <w:rsid w:val="0066355C"/>
    <w:rsid w:val="00663714"/>
    <w:rsid w:val="00663813"/>
    <w:rsid w:val="00663E85"/>
    <w:rsid w:val="00663EA3"/>
    <w:rsid w:val="00664845"/>
    <w:rsid w:val="00664B76"/>
    <w:rsid w:val="00664C5C"/>
    <w:rsid w:val="00664C61"/>
    <w:rsid w:val="00665296"/>
    <w:rsid w:val="006655C1"/>
    <w:rsid w:val="00665CE1"/>
    <w:rsid w:val="00665EB7"/>
    <w:rsid w:val="00665FC1"/>
    <w:rsid w:val="00666621"/>
    <w:rsid w:val="00666A33"/>
    <w:rsid w:val="00666BAC"/>
    <w:rsid w:val="00666F2A"/>
    <w:rsid w:val="0066716F"/>
    <w:rsid w:val="00667F4E"/>
    <w:rsid w:val="00670BCB"/>
    <w:rsid w:val="006712BB"/>
    <w:rsid w:val="00671608"/>
    <w:rsid w:val="00671EE5"/>
    <w:rsid w:val="00672310"/>
    <w:rsid w:val="006727E8"/>
    <w:rsid w:val="00672D68"/>
    <w:rsid w:val="00672ED7"/>
    <w:rsid w:val="00672F62"/>
    <w:rsid w:val="00673E88"/>
    <w:rsid w:val="0067402D"/>
    <w:rsid w:val="006740C6"/>
    <w:rsid w:val="006744CA"/>
    <w:rsid w:val="00675497"/>
    <w:rsid w:val="00675639"/>
    <w:rsid w:val="0067584E"/>
    <w:rsid w:val="006764C9"/>
    <w:rsid w:val="00676F62"/>
    <w:rsid w:val="0067702C"/>
    <w:rsid w:val="006779E4"/>
    <w:rsid w:val="00680381"/>
    <w:rsid w:val="00680785"/>
    <w:rsid w:val="00680C04"/>
    <w:rsid w:val="00680FE8"/>
    <w:rsid w:val="00681221"/>
    <w:rsid w:val="006821B3"/>
    <w:rsid w:val="0068261D"/>
    <w:rsid w:val="00683155"/>
    <w:rsid w:val="0068317E"/>
    <w:rsid w:val="0068329F"/>
    <w:rsid w:val="006834C9"/>
    <w:rsid w:val="006838C6"/>
    <w:rsid w:val="006844D4"/>
    <w:rsid w:val="00684AE1"/>
    <w:rsid w:val="00684B96"/>
    <w:rsid w:val="0068578B"/>
    <w:rsid w:val="00685962"/>
    <w:rsid w:val="00685BE3"/>
    <w:rsid w:val="00685F14"/>
    <w:rsid w:val="00686807"/>
    <w:rsid w:val="006874CD"/>
    <w:rsid w:val="00687517"/>
    <w:rsid w:val="00687F5B"/>
    <w:rsid w:val="0069093A"/>
    <w:rsid w:val="006910A1"/>
    <w:rsid w:val="006911E4"/>
    <w:rsid w:val="00691865"/>
    <w:rsid w:val="006918F1"/>
    <w:rsid w:val="00691BF1"/>
    <w:rsid w:val="006927FB"/>
    <w:rsid w:val="00692FDB"/>
    <w:rsid w:val="00693184"/>
    <w:rsid w:val="00693375"/>
    <w:rsid w:val="00693FC9"/>
    <w:rsid w:val="00694D09"/>
    <w:rsid w:val="00694E21"/>
    <w:rsid w:val="006950AE"/>
    <w:rsid w:val="006954C8"/>
    <w:rsid w:val="00695805"/>
    <w:rsid w:val="006958DE"/>
    <w:rsid w:val="00695962"/>
    <w:rsid w:val="00695C3F"/>
    <w:rsid w:val="00696746"/>
    <w:rsid w:val="0069683A"/>
    <w:rsid w:val="00696B34"/>
    <w:rsid w:val="0069723D"/>
    <w:rsid w:val="00697C92"/>
    <w:rsid w:val="00697D9F"/>
    <w:rsid w:val="00697DE5"/>
    <w:rsid w:val="006A0B68"/>
    <w:rsid w:val="006A2321"/>
    <w:rsid w:val="006A3468"/>
    <w:rsid w:val="006A3471"/>
    <w:rsid w:val="006A358B"/>
    <w:rsid w:val="006A3691"/>
    <w:rsid w:val="006A3BD2"/>
    <w:rsid w:val="006A3C48"/>
    <w:rsid w:val="006A418B"/>
    <w:rsid w:val="006A4EDC"/>
    <w:rsid w:val="006A559F"/>
    <w:rsid w:val="006A5604"/>
    <w:rsid w:val="006A5B6A"/>
    <w:rsid w:val="006A66E8"/>
    <w:rsid w:val="006A6E39"/>
    <w:rsid w:val="006A6FB9"/>
    <w:rsid w:val="006A7397"/>
    <w:rsid w:val="006A73F3"/>
    <w:rsid w:val="006A760C"/>
    <w:rsid w:val="006A7AE8"/>
    <w:rsid w:val="006A7B5A"/>
    <w:rsid w:val="006B0F63"/>
    <w:rsid w:val="006B14F4"/>
    <w:rsid w:val="006B17D0"/>
    <w:rsid w:val="006B1944"/>
    <w:rsid w:val="006B1AFE"/>
    <w:rsid w:val="006B1F0E"/>
    <w:rsid w:val="006B1F3E"/>
    <w:rsid w:val="006B1F4A"/>
    <w:rsid w:val="006B2412"/>
    <w:rsid w:val="006B2942"/>
    <w:rsid w:val="006B2C8B"/>
    <w:rsid w:val="006B2DD1"/>
    <w:rsid w:val="006B34D6"/>
    <w:rsid w:val="006B3604"/>
    <w:rsid w:val="006B393E"/>
    <w:rsid w:val="006B3B17"/>
    <w:rsid w:val="006B3CE9"/>
    <w:rsid w:val="006B426E"/>
    <w:rsid w:val="006B4EE7"/>
    <w:rsid w:val="006B5B2F"/>
    <w:rsid w:val="006B5F02"/>
    <w:rsid w:val="006B5FE5"/>
    <w:rsid w:val="006B5FF5"/>
    <w:rsid w:val="006B61B8"/>
    <w:rsid w:val="006B72C4"/>
    <w:rsid w:val="006B7535"/>
    <w:rsid w:val="006B7645"/>
    <w:rsid w:val="006C0EED"/>
    <w:rsid w:val="006C138E"/>
    <w:rsid w:val="006C16A8"/>
    <w:rsid w:val="006C170D"/>
    <w:rsid w:val="006C176A"/>
    <w:rsid w:val="006C1818"/>
    <w:rsid w:val="006C1B03"/>
    <w:rsid w:val="006C24D4"/>
    <w:rsid w:val="006C2AB8"/>
    <w:rsid w:val="006C2B80"/>
    <w:rsid w:val="006C3439"/>
    <w:rsid w:val="006C3AD7"/>
    <w:rsid w:val="006C416F"/>
    <w:rsid w:val="006C4403"/>
    <w:rsid w:val="006C44D2"/>
    <w:rsid w:val="006C4730"/>
    <w:rsid w:val="006C47FA"/>
    <w:rsid w:val="006C4822"/>
    <w:rsid w:val="006C4ADF"/>
    <w:rsid w:val="006C4E94"/>
    <w:rsid w:val="006C5057"/>
    <w:rsid w:val="006C5724"/>
    <w:rsid w:val="006C5CAB"/>
    <w:rsid w:val="006C6509"/>
    <w:rsid w:val="006C6865"/>
    <w:rsid w:val="006C6892"/>
    <w:rsid w:val="006C73FC"/>
    <w:rsid w:val="006C7562"/>
    <w:rsid w:val="006D015D"/>
    <w:rsid w:val="006D0BB5"/>
    <w:rsid w:val="006D0F8E"/>
    <w:rsid w:val="006D1391"/>
    <w:rsid w:val="006D1C3F"/>
    <w:rsid w:val="006D1E6B"/>
    <w:rsid w:val="006D2663"/>
    <w:rsid w:val="006D26A2"/>
    <w:rsid w:val="006D26A4"/>
    <w:rsid w:val="006D2A39"/>
    <w:rsid w:val="006D4127"/>
    <w:rsid w:val="006D48A8"/>
    <w:rsid w:val="006D59E9"/>
    <w:rsid w:val="006D6000"/>
    <w:rsid w:val="006D613F"/>
    <w:rsid w:val="006D68FD"/>
    <w:rsid w:val="006D6BA7"/>
    <w:rsid w:val="006D6FAF"/>
    <w:rsid w:val="006D7341"/>
    <w:rsid w:val="006D735F"/>
    <w:rsid w:val="006D777A"/>
    <w:rsid w:val="006D7ACD"/>
    <w:rsid w:val="006E0100"/>
    <w:rsid w:val="006E10C7"/>
    <w:rsid w:val="006E1271"/>
    <w:rsid w:val="006E1894"/>
    <w:rsid w:val="006E199E"/>
    <w:rsid w:val="006E1FD9"/>
    <w:rsid w:val="006E2688"/>
    <w:rsid w:val="006E2712"/>
    <w:rsid w:val="006E2E28"/>
    <w:rsid w:val="006E3163"/>
    <w:rsid w:val="006E3278"/>
    <w:rsid w:val="006E3A78"/>
    <w:rsid w:val="006E4447"/>
    <w:rsid w:val="006E4E60"/>
    <w:rsid w:val="006E4EE9"/>
    <w:rsid w:val="006E4F6C"/>
    <w:rsid w:val="006E4F79"/>
    <w:rsid w:val="006E561B"/>
    <w:rsid w:val="006E6012"/>
    <w:rsid w:val="006E6758"/>
    <w:rsid w:val="006E695E"/>
    <w:rsid w:val="006E6A7A"/>
    <w:rsid w:val="006E6DAA"/>
    <w:rsid w:val="006E736E"/>
    <w:rsid w:val="006E7CB2"/>
    <w:rsid w:val="006F11EE"/>
    <w:rsid w:val="006F15A6"/>
    <w:rsid w:val="006F1712"/>
    <w:rsid w:val="006F1A62"/>
    <w:rsid w:val="006F1E08"/>
    <w:rsid w:val="006F20BE"/>
    <w:rsid w:val="006F28A0"/>
    <w:rsid w:val="006F2BCC"/>
    <w:rsid w:val="006F39A0"/>
    <w:rsid w:val="006F3EC5"/>
    <w:rsid w:val="006F54AA"/>
    <w:rsid w:val="006F5CA7"/>
    <w:rsid w:val="006F600A"/>
    <w:rsid w:val="006F65F0"/>
    <w:rsid w:val="006F6956"/>
    <w:rsid w:val="006F6B3B"/>
    <w:rsid w:val="006F6F24"/>
    <w:rsid w:val="006F6FD7"/>
    <w:rsid w:val="00700912"/>
    <w:rsid w:val="00700D8A"/>
    <w:rsid w:val="00701009"/>
    <w:rsid w:val="0070109F"/>
    <w:rsid w:val="0070114B"/>
    <w:rsid w:val="00701151"/>
    <w:rsid w:val="00701498"/>
    <w:rsid w:val="007014C3"/>
    <w:rsid w:val="00701A6C"/>
    <w:rsid w:val="0070226E"/>
    <w:rsid w:val="007023A0"/>
    <w:rsid w:val="00702E09"/>
    <w:rsid w:val="00703183"/>
    <w:rsid w:val="0070352E"/>
    <w:rsid w:val="00703A38"/>
    <w:rsid w:val="00703D1C"/>
    <w:rsid w:val="0070412F"/>
    <w:rsid w:val="0070477E"/>
    <w:rsid w:val="00704B2A"/>
    <w:rsid w:val="00704EC8"/>
    <w:rsid w:val="0070504B"/>
    <w:rsid w:val="007052EF"/>
    <w:rsid w:val="007057A7"/>
    <w:rsid w:val="00705E28"/>
    <w:rsid w:val="007063E4"/>
    <w:rsid w:val="0070771B"/>
    <w:rsid w:val="00707A55"/>
    <w:rsid w:val="007101EF"/>
    <w:rsid w:val="0071046E"/>
    <w:rsid w:val="007105DF"/>
    <w:rsid w:val="00711015"/>
    <w:rsid w:val="0071155B"/>
    <w:rsid w:val="00711C0B"/>
    <w:rsid w:val="00711D54"/>
    <w:rsid w:val="00712051"/>
    <w:rsid w:val="0071235D"/>
    <w:rsid w:val="0071259D"/>
    <w:rsid w:val="007126D4"/>
    <w:rsid w:val="0071291B"/>
    <w:rsid w:val="00713A61"/>
    <w:rsid w:val="00714545"/>
    <w:rsid w:val="00714918"/>
    <w:rsid w:val="00714A8F"/>
    <w:rsid w:val="00714AC3"/>
    <w:rsid w:val="00714BD8"/>
    <w:rsid w:val="00714E1C"/>
    <w:rsid w:val="007151FE"/>
    <w:rsid w:val="0071521A"/>
    <w:rsid w:val="007152B1"/>
    <w:rsid w:val="00715BA4"/>
    <w:rsid w:val="00716776"/>
    <w:rsid w:val="0071681C"/>
    <w:rsid w:val="0071715E"/>
    <w:rsid w:val="0071734F"/>
    <w:rsid w:val="00717887"/>
    <w:rsid w:val="00717EE7"/>
    <w:rsid w:val="00721436"/>
    <w:rsid w:val="007217F1"/>
    <w:rsid w:val="00721E55"/>
    <w:rsid w:val="0072208F"/>
    <w:rsid w:val="00722426"/>
    <w:rsid w:val="007227B4"/>
    <w:rsid w:val="00722866"/>
    <w:rsid w:val="00722CB9"/>
    <w:rsid w:val="00722E1F"/>
    <w:rsid w:val="007236DC"/>
    <w:rsid w:val="00723F50"/>
    <w:rsid w:val="00723F5B"/>
    <w:rsid w:val="00723F95"/>
    <w:rsid w:val="0072446A"/>
    <w:rsid w:val="007244C5"/>
    <w:rsid w:val="00724B0E"/>
    <w:rsid w:val="007256A5"/>
    <w:rsid w:val="00725703"/>
    <w:rsid w:val="00725BE1"/>
    <w:rsid w:val="00726135"/>
    <w:rsid w:val="007264FA"/>
    <w:rsid w:val="00726503"/>
    <w:rsid w:val="00726BCD"/>
    <w:rsid w:val="007276C0"/>
    <w:rsid w:val="007277B9"/>
    <w:rsid w:val="0072783A"/>
    <w:rsid w:val="0072793A"/>
    <w:rsid w:val="00727CEA"/>
    <w:rsid w:val="00727E94"/>
    <w:rsid w:val="00730A6F"/>
    <w:rsid w:val="00730A83"/>
    <w:rsid w:val="00730B9F"/>
    <w:rsid w:val="00731396"/>
    <w:rsid w:val="00731549"/>
    <w:rsid w:val="007318D7"/>
    <w:rsid w:val="00731B88"/>
    <w:rsid w:val="00732068"/>
    <w:rsid w:val="007326F2"/>
    <w:rsid w:val="007327B8"/>
    <w:rsid w:val="00732D17"/>
    <w:rsid w:val="00732F0F"/>
    <w:rsid w:val="00733528"/>
    <w:rsid w:val="00733A86"/>
    <w:rsid w:val="00733DC5"/>
    <w:rsid w:val="00733E64"/>
    <w:rsid w:val="0073405A"/>
    <w:rsid w:val="0073432C"/>
    <w:rsid w:val="007348DE"/>
    <w:rsid w:val="00734AE4"/>
    <w:rsid w:val="00734DB6"/>
    <w:rsid w:val="00734E59"/>
    <w:rsid w:val="00735A76"/>
    <w:rsid w:val="007366F7"/>
    <w:rsid w:val="0073760D"/>
    <w:rsid w:val="00737806"/>
    <w:rsid w:val="00737899"/>
    <w:rsid w:val="00737E81"/>
    <w:rsid w:val="00740C09"/>
    <w:rsid w:val="00740EA5"/>
    <w:rsid w:val="0074102F"/>
    <w:rsid w:val="007413A0"/>
    <w:rsid w:val="0074172D"/>
    <w:rsid w:val="00741E66"/>
    <w:rsid w:val="00741FD9"/>
    <w:rsid w:val="00742F9A"/>
    <w:rsid w:val="007432DA"/>
    <w:rsid w:val="00743FA4"/>
    <w:rsid w:val="007440CD"/>
    <w:rsid w:val="00744586"/>
    <w:rsid w:val="00745019"/>
    <w:rsid w:val="00745356"/>
    <w:rsid w:val="00745ADD"/>
    <w:rsid w:val="00746425"/>
    <w:rsid w:val="007467B4"/>
    <w:rsid w:val="00746811"/>
    <w:rsid w:val="00746893"/>
    <w:rsid w:val="00747606"/>
    <w:rsid w:val="007479D2"/>
    <w:rsid w:val="00747EC7"/>
    <w:rsid w:val="00750ADC"/>
    <w:rsid w:val="00750F87"/>
    <w:rsid w:val="0075137F"/>
    <w:rsid w:val="007526DB"/>
    <w:rsid w:val="00752C88"/>
    <w:rsid w:val="007535A9"/>
    <w:rsid w:val="00754263"/>
    <w:rsid w:val="007545A3"/>
    <w:rsid w:val="00754792"/>
    <w:rsid w:val="00754FD4"/>
    <w:rsid w:val="00755196"/>
    <w:rsid w:val="00756A63"/>
    <w:rsid w:val="00756A9D"/>
    <w:rsid w:val="00756BD4"/>
    <w:rsid w:val="00756DB1"/>
    <w:rsid w:val="00760227"/>
    <w:rsid w:val="00760653"/>
    <w:rsid w:val="007607D8"/>
    <w:rsid w:val="00760A55"/>
    <w:rsid w:val="00760D44"/>
    <w:rsid w:val="007619BB"/>
    <w:rsid w:val="00761A0F"/>
    <w:rsid w:val="00761CFB"/>
    <w:rsid w:val="00762250"/>
    <w:rsid w:val="007624C5"/>
    <w:rsid w:val="0076278A"/>
    <w:rsid w:val="0076284E"/>
    <w:rsid w:val="00762F08"/>
    <w:rsid w:val="00763061"/>
    <w:rsid w:val="00763584"/>
    <w:rsid w:val="0076502B"/>
    <w:rsid w:val="0076509C"/>
    <w:rsid w:val="00765EDC"/>
    <w:rsid w:val="00765FAA"/>
    <w:rsid w:val="007665F1"/>
    <w:rsid w:val="00766653"/>
    <w:rsid w:val="00766ACA"/>
    <w:rsid w:val="00766C3B"/>
    <w:rsid w:val="00766E04"/>
    <w:rsid w:val="00767276"/>
    <w:rsid w:val="0076733B"/>
    <w:rsid w:val="00767809"/>
    <w:rsid w:val="0077022D"/>
    <w:rsid w:val="00770AA9"/>
    <w:rsid w:val="00770C36"/>
    <w:rsid w:val="00770EB0"/>
    <w:rsid w:val="0077137B"/>
    <w:rsid w:val="007717E0"/>
    <w:rsid w:val="00771C06"/>
    <w:rsid w:val="007722FF"/>
    <w:rsid w:val="007726A7"/>
    <w:rsid w:val="007737AF"/>
    <w:rsid w:val="00774135"/>
    <w:rsid w:val="00774A78"/>
    <w:rsid w:val="00774A8C"/>
    <w:rsid w:val="00774AEE"/>
    <w:rsid w:val="00774BAF"/>
    <w:rsid w:val="00774C1C"/>
    <w:rsid w:val="00774D02"/>
    <w:rsid w:val="00774D12"/>
    <w:rsid w:val="00775AAF"/>
    <w:rsid w:val="00776848"/>
    <w:rsid w:val="007772DF"/>
    <w:rsid w:val="0077748F"/>
    <w:rsid w:val="00777806"/>
    <w:rsid w:val="007779CC"/>
    <w:rsid w:val="00780189"/>
    <w:rsid w:val="0078073A"/>
    <w:rsid w:val="0078083B"/>
    <w:rsid w:val="00780C69"/>
    <w:rsid w:val="007810D6"/>
    <w:rsid w:val="0078155C"/>
    <w:rsid w:val="00781DB8"/>
    <w:rsid w:val="0078226A"/>
    <w:rsid w:val="00783304"/>
    <w:rsid w:val="00783B47"/>
    <w:rsid w:val="00783EFE"/>
    <w:rsid w:val="007841DC"/>
    <w:rsid w:val="0078483F"/>
    <w:rsid w:val="00784D96"/>
    <w:rsid w:val="00784E62"/>
    <w:rsid w:val="00784FA6"/>
    <w:rsid w:val="0078583D"/>
    <w:rsid w:val="00785EE8"/>
    <w:rsid w:val="007867CF"/>
    <w:rsid w:val="00786CFD"/>
    <w:rsid w:val="00786FDE"/>
    <w:rsid w:val="0078788A"/>
    <w:rsid w:val="00787A77"/>
    <w:rsid w:val="00787F94"/>
    <w:rsid w:val="00790BF5"/>
    <w:rsid w:val="00790CEB"/>
    <w:rsid w:val="00790DF0"/>
    <w:rsid w:val="00790F48"/>
    <w:rsid w:val="0079106F"/>
    <w:rsid w:val="00791871"/>
    <w:rsid w:val="00791B5A"/>
    <w:rsid w:val="00791B8E"/>
    <w:rsid w:val="00792054"/>
    <w:rsid w:val="007927B1"/>
    <w:rsid w:val="00792BAA"/>
    <w:rsid w:val="00792D8C"/>
    <w:rsid w:val="00792DDD"/>
    <w:rsid w:val="00793080"/>
    <w:rsid w:val="007933C0"/>
    <w:rsid w:val="00793474"/>
    <w:rsid w:val="0079379C"/>
    <w:rsid w:val="00793F7F"/>
    <w:rsid w:val="007940B3"/>
    <w:rsid w:val="007946D0"/>
    <w:rsid w:val="007946FD"/>
    <w:rsid w:val="00794BE4"/>
    <w:rsid w:val="00795325"/>
    <w:rsid w:val="00796500"/>
    <w:rsid w:val="00796739"/>
    <w:rsid w:val="00796AB7"/>
    <w:rsid w:val="00796E4A"/>
    <w:rsid w:val="0079707C"/>
    <w:rsid w:val="0079784D"/>
    <w:rsid w:val="00797E04"/>
    <w:rsid w:val="007A1176"/>
    <w:rsid w:val="007A12DF"/>
    <w:rsid w:val="007A13F6"/>
    <w:rsid w:val="007A1FF1"/>
    <w:rsid w:val="007A2098"/>
    <w:rsid w:val="007A23F3"/>
    <w:rsid w:val="007A25D8"/>
    <w:rsid w:val="007A39CF"/>
    <w:rsid w:val="007A3AFE"/>
    <w:rsid w:val="007A3FCF"/>
    <w:rsid w:val="007A4F94"/>
    <w:rsid w:val="007A6065"/>
    <w:rsid w:val="007A6352"/>
    <w:rsid w:val="007A6D81"/>
    <w:rsid w:val="007A6E10"/>
    <w:rsid w:val="007A7643"/>
    <w:rsid w:val="007A7FCD"/>
    <w:rsid w:val="007B00F5"/>
    <w:rsid w:val="007B0B48"/>
    <w:rsid w:val="007B1338"/>
    <w:rsid w:val="007B1728"/>
    <w:rsid w:val="007B176E"/>
    <w:rsid w:val="007B1EC8"/>
    <w:rsid w:val="007B1F6A"/>
    <w:rsid w:val="007B252E"/>
    <w:rsid w:val="007B28DD"/>
    <w:rsid w:val="007B29A9"/>
    <w:rsid w:val="007B3AF1"/>
    <w:rsid w:val="007B3E4C"/>
    <w:rsid w:val="007B3ED6"/>
    <w:rsid w:val="007B4508"/>
    <w:rsid w:val="007B47CA"/>
    <w:rsid w:val="007B481B"/>
    <w:rsid w:val="007B6010"/>
    <w:rsid w:val="007B7018"/>
    <w:rsid w:val="007B7385"/>
    <w:rsid w:val="007B7D30"/>
    <w:rsid w:val="007B7F56"/>
    <w:rsid w:val="007B7FD0"/>
    <w:rsid w:val="007B7FEE"/>
    <w:rsid w:val="007C0B10"/>
    <w:rsid w:val="007C105C"/>
    <w:rsid w:val="007C1593"/>
    <w:rsid w:val="007C3637"/>
    <w:rsid w:val="007C423D"/>
    <w:rsid w:val="007C58F3"/>
    <w:rsid w:val="007C630A"/>
    <w:rsid w:val="007C6430"/>
    <w:rsid w:val="007C648A"/>
    <w:rsid w:val="007C6646"/>
    <w:rsid w:val="007C7797"/>
    <w:rsid w:val="007C78BE"/>
    <w:rsid w:val="007D0821"/>
    <w:rsid w:val="007D135D"/>
    <w:rsid w:val="007D1999"/>
    <w:rsid w:val="007D1E8F"/>
    <w:rsid w:val="007D2599"/>
    <w:rsid w:val="007D37C1"/>
    <w:rsid w:val="007D3A78"/>
    <w:rsid w:val="007D46AD"/>
    <w:rsid w:val="007D48A5"/>
    <w:rsid w:val="007D4B30"/>
    <w:rsid w:val="007D50E0"/>
    <w:rsid w:val="007D550A"/>
    <w:rsid w:val="007D5AC3"/>
    <w:rsid w:val="007D639E"/>
    <w:rsid w:val="007D6411"/>
    <w:rsid w:val="007D6451"/>
    <w:rsid w:val="007D6D55"/>
    <w:rsid w:val="007D6D8B"/>
    <w:rsid w:val="007D6E83"/>
    <w:rsid w:val="007D6F92"/>
    <w:rsid w:val="007D7943"/>
    <w:rsid w:val="007D7998"/>
    <w:rsid w:val="007E03A2"/>
    <w:rsid w:val="007E0423"/>
    <w:rsid w:val="007E0814"/>
    <w:rsid w:val="007E08AF"/>
    <w:rsid w:val="007E14F3"/>
    <w:rsid w:val="007E1ED6"/>
    <w:rsid w:val="007E225D"/>
    <w:rsid w:val="007E2C17"/>
    <w:rsid w:val="007E2E4F"/>
    <w:rsid w:val="007E3050"/>
    <w:rsid w:val="007E323A"/>
    <w:rsid w:val="007E36A2"/>
    <w:rsid w:val="007E39AB"/>
    <w:rsid w:val="007E3A1D"/>
    <w:rsid w:val="007E427B"/>
    <w:rsid w:val="007E4942"/>
    <w:rsid w:val="007E4B91"/>
    <w:rsid w:val="007E4C4E"/>
    <w:rsid w:val="007E5D3F"/>
    <w:rsid w:val="007E6709"/>
    <w:rsid w:val="007E676E"/>
    <w:rsid w:val="007E719A"/>
    <w:rsid w:val="007E7419"/>
    <w:rsid w:val="007E752C"/>
    <w:rsid w:val="007E765A"/>
    <w:rsid w:val="007E7A62"/>
    <w:rsid w:val="007E7ADE"/>
    <w:rsid w:val="007F0003"/>
    <w:rsid w:val="007F1493"/>
    <w:rsid w:val="007F163C"/>
    <w:rsid w:val="007F24D3"/>
    <w:rsid w:val="007F2FD3"/>
    <w:rsid w:val="007F3887"/>
    <w:rsid w:val="007F3AD7"/>
    <w:rsid w:val="007F3B4F"/>
    <w:rsid w:val="007F4073"/>
    <w:rsid w:val="007F471C"/>
    <w:rsid w:val="007F478C"/>
    <w:rsid w:val="007F4EBF"/>
    <w:rsid w:val="007F5B70"/>
    <w:rsid w:val="007F5FA1"/>
    <w:rsid w:val="007F622D"/>
    <w:rsid w:val="007F6BF5"/>
    <w:rsid w:val="007F6CAE"/>
    <w:rsid w:val="007F7288"/>
    <w:rsid w:val="007F7384"/>
    <w:rsid w:val="007F7D33"/>
    <w:rsid w:val="007F7F5E"/>
    <w:rsid w:val="00800043"/>
    <w:rsid w:val="008006B8"/>
    <w:rsid w:val="00801429"/>
    <w:rsid w:val="00801F5F"/>
    <w:rsid w:val="00801F85"/>
    <w:rsid w:val="0080272C"/>
    <w:rsid w:val="00802846"/>
    <w:rsid w:val="00802B2A"/>
    <w:rsid w:val="0080383C"/>
    <w:rsid w:val="00804341"/>
    <w:rsid w:val="00805081"/>
    <w:rsid w:val="00805669"/>
    <w:rsid w:val="00806F2F"/>
    <w:rsid w:val="00807060"/>
    <w:rsid w:val="00807354"/>
    <w:rsid w:val="0080753D"/>
    <w:rsid w:val="00807979"/>
    <w:rsid w:val="00810565"/>
    <w:rsid w:val="008118E6"/>
    <w:rsid w:val="00811969"/>
    <w:rsid w:val="00811A2B"/>
    <w:rsid w:val="00811AA7"/>
    <w:rsid w:val="00812501"/>
    <w:rsid w:val="0081298C"/>
    <w:rsid w:val="00812C29"/>
    <w:rsid w:val="00812C49"/>
    <w:rsid w:val="00812E51"/>
    <w:rsid w:val="0081336A"/>
    <w:rsid w:val="008133A0"/>
    <w:rsid w:val="00813C3A"/>
    <w:rsid w:val="00813D4D"/>
    <w:rsid w:val="00813F27"/>
    <w:rsid w:val="00813F9E"/>
    <w:rsid w:val="008144BF"/>
    <w:rsid w:val="0081547B"/>
    <w:rsid w:val="00815850"/>
    <w:rsid w:val="00815E0E"/>
    <w:rsid w:val="0081602E"/>
    <w:rsid w:val="008167EB"/>
    <w:rsid w:val="008169A1"/>
    <w:rsid w:val="00817A39"/>
    <w:rsid w:val="00817A72"/>
    <w:rsid w:val="00817BE3"/>
    <w:rsid w:val="00820214"/>
    <w:rsid w:val="008209FA"/>
    <w:rsid w:val="00821143"/>
    <w:rsid w:val="00821581"/>
    <w:rsid w:val="00821776"/>
    <w:rsid w:val="00821B89"/>
    <w:rsid w:val="00821E02"/>
    <w:rsid w:val="00822478"/>
    <w:rsid w:val="00822F04"/>
    <w:rsid w:val="00822F85"/>
    <w:rsid w:val="0082334B"/>
    <w:rsid w:val="008239E8"/>
    <w:rsid w:val="008243E3"/>
    <w:rsid w:val="00824689"/>
    <w:rsid w:val="008256EB"/>
    <w:rsid w:val="00825B55"/>
    <w:rsid w:val="00825C3B"/>
    <w:rsid w:val="00826026"/>
    <w:rsid w:val="008262C0"/>
    <w:rsid w:val="008263E9"/>
    <w:rsid w:val="008266FC"/>
    <w:rsid w:val="00827374"/>
    <w:rsid w:val="00827BC8"/>
    <w:rsid w:val="00827F74"/>
    <w:rsid w:val="00827F88"/>
    <w:rsid w:val="008301A7"/>
    <w:rsid w:val="0083111D"/>
    <w:rsid w:val="00831384"/>
    <w:rsid w:val="00831624"/>
    <w:rsid w:val="0083230E"/>
    <w:rsid w:val="0083305A"/>
    <w:rsid w:val="0083388D"/>
    <w:rsid w:val="00833BB9"/>
    <w:rsid w:val="00834C8E"/>
    <w:rsid w:val="00834F5D"/>
    <w:rsid w:val="0083585F"/>
    <w:rsid w:val="00835A4A"/>
    <w:rsid w:val="0083711D"/>
    <w:rsid w:val="00837F3B"/>
    <w:rsid w:val="00840111"/>
    <w:rsid w:val="00840464"/>
    <w:rsid w:val="008405FF"/>
    <w:rsid w:val="0084069D"/>
    <w:rsid w:val="00840E27"/>
    <w:rsid w:val="00841076"/>
    <w:rsid w:val="00841E61"/>
    <w:rsid w:val="00841ED6"/>
    <w:rsid w:val="00841FB8"/>
    <w:rsid w:val="00842630"/>
    <w:rsid w:val="00842AAC"/>
    <w:rsid w:val="00842B07"/>
    <w:rsid w:val="00842B1E"/>
    <w:rsid w:val="00843B61"/>
    <w:rsid w:val="00844BD1"/>
    <w:rsid w:val="008457CC"/>
    <w:rsid w:val="00845DB1"/>
    <w:rsid w:val="00845EBE"/>
    <w:rsid w:val="008460B9"/>
    <w:rsid w:val="00846267"/>
    <w:rsid w:val="008466A7"/>
    <w:rsid w:val="00846A70"/>
    <w:rsid w:val="00846B08"/>
    <w:rsid w:val="0084719B"/>
    <w:rsid w:val="008471CE"/>
    <w:rsid w:val="00847312"/>
    <w:rsid w:val="0084768D"/>
    <w:rsid w:val="008478C6"/>
    <w:rsid w:val="00850683"/>
    <w:rsid w:val="00850AC0"/>
    <w:rsid w:val="00850B71"/>
    <w:rsid w:val="0085104D"/>
    <w:rsid w:val="008510A3"/>
    <w:rsid w:val="008510B3"/>
    <w:rsid w:val="00852E68"/>
    <w:rsid w:val="00853165"/>
    <w:rsid w:val="0085338A"/>
    <w:rsid w:val="008534CD"/>
    <w:rsid w:val="00853691"/>
    <w:rsid w:val="008539AB"/>
    <w:rsid w:val="00853F04"/>
    <w:rsid w:val="008541C4"/>
    <w:rsid w:val="008543EB"/>
    <w:rsid w:val="00854581"/>
    <w:rsid w:val="00854AB3"/>
    <w:rsid w:val="00854C26"/>
    <w:rsid w:val="00854E59"/>
    <w:rsid w:val="0085505D"/>
    <w:rsid w:val="00855881"/>
    <w:rsid w:val="00855E84"/>
    <w:rsid w:val="00856D92"/>
    <w:rsid w:val="00857564"/>
    <w:rsid w:val="00857EEA"/>
    <w:rsid w:val="00857F41"/>
    <w:rsid w:val="0086080D"/>
    <w:rsid w:val="008609DD"/>
    <w:rsid w:val="00861138"/>
    <w:rsid w:val="00861854"/>
    <w:rsid w:val="00862535"/>
    <w:rsid w:val="00862662"/>
    <w:rsid w:val="008626B3"/>
    <w:rsid w:val="00862FC5"/>
    <w:rsid w:val="008633D3"/>
    <w:rsid w:val="008634AB"/>
    <w:rsid w:val="00863618"/>
    <w:rsid w:val="00863D0D"/>
    <w:rsid w:val="00863E31"/>
    <w:rsid w:val="00863ED8"/>
    <w:rsid w:val="008649C2"/>
    <w:rsid w:val="00864D23"/>
    <w:rsid w:val="0086573D"/>
    <w:rsid w:val="00865952"/>
    <w:rsid w:val="0086679B"/>
    <w:rsid w:val="00866D10"/>
    <w:rsid w:val="00866D17"/>
    <w:rsid w:val="00867396"/>
    <w:rsid w:val="008673D5"/>
    <w:rsid w:val="0086749B"/>
    <w:rsid w:val="00870BB3"/>
    <w:rsid w:val="00870D86"/>
    <w:rsid w:val="00870FEF"/>
    <w:rsid w:val="0087103A"/>
    <w:rsid w:val="00871390"/>
    <w:rsid w:val="00871594"/>
    <w:rsid w:val="00871A92"/>
    <w:rsid w:val="00872CE3"/>
    <w:rsid w:val="00873A56"/>
    <w:rsid w:val="00873A5B"/>
    <w:rsid w:val="0087430E"/>
    <w:rsid w:val="008744B4"/>
    <w:rsid w:val="00875323"/>
    <w:rsid w:val="00875ED7"/>
    <w:rsid w:val="00875EE0"/>
    <w:rsid w:val="008761C6"/>
    <w:rsid w:val="0087676F"/>
    <w:rsid w:val="008767B0"/>
    <w:rsid w:val="00876F78"/>
    <w:rsid w:val="00877942"/>
    <w:rsid w:val="00877A86"/>
    <w:rsid w:val="00877CD8"/>
    <w:rsid w:val="00877E9E"/>
    <w:rsid w:val="00877ED7"/>
    <w:rsid w:val="008804CA"/>
    <w:rsid w:val="00880B1D"/>
    <w:rsid w:val="00880BC4"/>
    <w:rsid w:val="00880F82"/>
    <w:rsid w:val="008811D6"/>
    <w:rsid w:val="00881641"/>
    <w:rsid w:val="0088170F"/>
    <w:rsid w:val="00882327"/>
    <w:rsid w:val="00883131"/>
    <w:rsid w:val="008833E3"/>
    <w:rsid w:val="00883432"/>
    <w:rsid w:val="00883504"/>
    <w:rsid w:val="008835F5"/>
    <w:rsid w:val="008844BB"/>
    <w:rsid w:val="008846FA"/>
    <w:rsid w:val="00884920"/>
    <w:rsid w:val="00884CB9"/>
    <w:rsid w:val="00884DE7"/>
    <w:rsid w:val="00884E47"/>
    <w:rsid w:val="00884F25"/>
    <w:rsid w:val="00884FF2"/>
    <w:rsid w:val="00885430"/>
    <w:rsid w:val="008856E2"/>
    <w:rsid w:val="008856F0"/>
    <w:rsid w:val="008858FF"/>
    <w:rsid w:val="00886F4B"/>
    <w:rsid w:val="008870A2"/>
    <w:rsid w:val="008871DC"/>
    <w:rsid w:val="00887D9F"/>
    <w:rsid w:val="00887DC4"/>
    <w:rsid w:val="00887F33"/>
    <w:rsid w:val="00890724"/>
    <w:rsid w:val="00890B5F"/>
    <w:rsid w:val="00890CA7"/>
    <w:rsid w:val="0089195A"/>
    <w:rsid w:val="00892A25"/>
    <w:rsid w:val="00892DFD"/>
    <w:rsid w:val="00892FA1"/>
    <w:rsid w:val="0089333D"/>
    <w:rsid w:val="00893956"/>
    <w:rsid w:val="00894829"/>
    <w:rsid w:val="0089614E"/>
    <w:rsid w:val="00896B82"/>
    <w:rsid w:val="00896ED2"/>
    <w:rsid w:val="00897942"/>
    <w:rsid w:val="008A0190"/>
    <w:rsid w:val="008A0498"/>
    <w:rsid w:val="008A07BD"/>
    <w:rsid w:val="008A0A4F"/>
    <w:rsid w:val="008A1058"/>
    <w:rsid w:val="008A1FB0"/>
    <w:rsid w:val="008A22C6"/>
    <w:rsid w:val="008A254D"/>
    <w:rsid w:val="008A29CB"/>
    <w:rsid w:val="008A2ACB"/>
    <w:rsid w:val="008A2D57"/>
    <w:rsid w:val="008A2E4F"/>
    <w:rsid w:val="008A35EF"/>
    <w:rsid w:val="008A4669"/>
    <w:rsid w:val="008A4BAC"/>
    <w:rsid w:val="008A5820"/>
    <w:rsid w:val="008A599F"/>
    <w:rsid w:val="008A5A68"/>
    <w:rsid w:val="008A5E58"/>
    <w:rsid w:val="008A6775"/>
    <w:rsid w:val="008A6829"/>
    <w:rsid w:val="008A6AC7"/>
    <w:rsid w:val="008A718D"/>
    <w:rsid w:val="008A726C"/>
    <w:rsid w:val="008A75AF"/>
    <w:rsid w:val="008A790C"/>
    <w:rsid w:val="008A7AAA"/>
    <w:rsid w:val="008B09F5"/>
    <w:rsid w:val="008B0F04"/>
    <w:rsid w:val="008B1AB8"/>
    <w:rsid w:val="008B2C32"/>
    <w:rsid w:val="008B2DAD"/>
    <w:rsid w:val="008B2E1E"/>
    <w:rsid w:val="008B3C9B"/>
    <w:rsid w:val="008B4318"/>
    <w:rsid w:val="008B447A"/>
    <w:rsid w:val="008B4708"/>
    <w:rsid w:val="008B54C5"/>
    <w:rsid w:val="008B5604"/>
    <w:rsid w:val="008B581C"/>
    <w:rsid w:val="008B6450"/>
    <w:rsid w:val="008B69FB"/>
    <w:rsid w:val="008B6F32"/>
    <w:rsid w:val="008B6FD3"/>
    <w:rsid w:val="008B7139"/>
    <w:rsid w:val="008B7E1C"/>
    <w:rsid w:val="008B7F83"/>
    <w:rsid w:val="008C01E0"/>
    <w:rsid w:val="008C04F7"/>
    <w:rsid w:val="008C0773"/>
    <w:rsid w:val="008C0B1F"/>
    <w:rsid w:val="008C1329"/>
    <w:rsid w:val="008C1C3F"/>
    <w:rsid w:val="008C1ECE"/>
    <w:rsid w:val="008C227E"/>
    <w:rsid w:val="008C2736"/>
    <w:rsid w:val="008C2A3F"/>
    <w:rsid w:val="008C376E"/>
    <w:rsid w:val="008C4335"/>
    <w:rsid w:val="008C51E1"/>
    <w:rsid w:val="008C5C67"/>
    <w:rsid w:val="008C618E"/>
    <w:rsid w:val="008C61A3"/>
    <w:rsid w:val="008C69EA"/>
    <w:rsid w:val="008C6FF5"/>
    <w:rsid w:val="008C7015"/>
    <w:rsid w:val="008C70D7"/>
    <w:rsid w:val="008D0601"/>
    <w:rsid w:val="008D0660"/>
    <w:rsid w:val="008D06F4"/>
    <w:rsid w:val="008D09D8"/>
    <w:rsid w:val="008D0D2D"/>
    <w:rsid w:val="008D10D3"/>
    <w:rsid w:val="008D10F2"/>
    <w:rsid w:val="008D115D"/>
    <w:rsid w:val="008D141F"/>
    <w:rsid w:val="008D16F6"/>
    <w:rsid w:val="008D172F"/>
    <w:rsid w:val="008D17AC"/>
    <w:rsid w:val="008D24C6"/>
    <w:rsid w:val="008D3F9B"/>
    <w:rsid w:val="008D418B"/>
    <w:rsid w:val="008D4885"/>
    <w:rsid w:val="008D4D46"/>
    <w:rsid w:val="008D514E"/>
    <w:rsid w:val="008D55CE"/>
    <w:rsid w:val="008D58B4"/>
    <w:rsid w:val="008D70DD"/>
    <w:rsid w:val="008D75A2"/>
    <w:rsid w:val="008D78F3"/>
    <w:rsid w:val="008D792C"/>
    <w:rsid w:val="008D7D8C"/>
    <w:rsid w:val="008E01E3"/>
    <w:rsid w:val="008E0B19"/>
    <w:rsid w:val="008E16DE"/>
    <w:rsid w:val="008E18A2"/>
    <w:rsid w:val="008E2996"/>
    <w:rsid w:val="008E3285"/>
    <w:rsid w:val="008E392B"/>
    <w:rsid w:val="008E3A2E"/>
    <w:rsid w:val="008E3AB1"/>
    <w:rsid w:val="008E3D95"/>
    <w:rsid w:val="008E48EF"/>
    <w:rsid w:val="008E4B02"/>
    <w:rsid w:val="008E4E68"/>
    <w:rsid w:val="008E4EE3"/>
    <w:rsid w:val="008E50BE"/>
    <w:rsid w:val="008E5C19"/>
    <w:rsid w:val="008E5FFC"/>
    <w:rsid w:val="008E61FB"/>
    <w:rsid w:val="008E6E4F"/>
    <w:rsid w:val="008E71C5"/>
    <w:rsid w:val="008E739E"/>
    <w:rsid w:val="008E7A9B"/>
    <w:rsid w:val="008F09DF"/>
    <w:rsid w:val="008F0B47"/>
    <w:rsid w:val="008F1511"/>
    <w:rsid w:val="008F212F"/>
    <w:rsid w:val="008F2245"/>
    <w:rsid w:val="008F26D7"/>
    <w:rsid w:val="008F2D8B"/>
    <w:rsid w:val="008F3612"/>
    <w:rsid w:val="008F3706"/>
    <w:rsid w:val="008F3C40"/>
    <w:rsid w:val="008F42C9"/>
    <w:rsid w:val="008F4676"/>
    <w:rsid w:val="008F4C7E"/>
    <w:rsid w:val="008F5E6E"/>
    <w:rsid w:val="008F63A7"/>
    <w:rsid w:val="008F688D"/>
    <w:rsid w:val="008F6A97"/>
    <w:rsid w:val="008F7007"/>
    <w:rsid w:val="008F7418"/>
    <w:rsid w:val="00900270"/>
    <w:rsid w:val="009008E4"/>
    <w:rsid w:val="00900B32"/>
    <w:rsid w:val="00900CBF"/>
    <w:rsid w:val="00900F77"/>
    <w:rsid w:val="00901675"/>
    <w:rsid w:val="00902579"/>
    <w:rsid w:val="0090272B"/>
    <w:rsid w:val="00902798"/>
    <w:rsid w:val="0090289D"/>
    <w:rsid w:val="009032C4"/>
    <w:rsid w:val="0090380D"/>
    <w:rsid w:val="0090399C"/>
    <w:rsid w:val="00903F2E"/>
    <w:rsid w:val="0090457A"/>
    <w:rsid w:val="0090481E"/>
    <w:rsid w:val="00904D6F"/>
    <w:rsid w:val="00904F77"/>
    <w:rsid w:val="009054C4"/>
    <w:rsid w:val="0090582A"/>
    <w:rsid w:val="00905A99"/>
    <w:rsid w:val="00905C18"/>
    <w:rsid w:val="00905CD5"/>
    <w:rsid w:val="00906402"/>
    <w:rsid w:val="00906C3E"/>
    <w:rsid w:val="00906DF3"/>
    <w:rsid w:val="00907190"/>
    <w:rsid w:val="009071CA"/>
    <w:rsid w:val="009071E5"/>
    <w:rsid w:val="00907343"/>
    <w:rsid w:val="00907992"/>
    <w:rsid w:val="00907EBD"/>
    <w:rsid w:val="00907F3D"/>
    <w:rsid w:val="00910570"/>
    <w:rsid w:val="00910B0B"/>
    <w:rsid w:val="00910BD9"/>
    <w:rsid w:val="009111BB"/>
    <w:rsid w:val="009111E2"/>
    <w:rsid w:val="009112F0"/>
    <w:rsid w:val="00911471"/>
    <w:rsid w:val="00911EEA"/>
    <w:rsid w:val="00912238"/>
    <w:rsid w:val="00912755"/>
    <w:rsid w:val="00913A0C"/>
    <w:rsid w:val="00913A0F"/>
    <w:rsid w:val="00913E5C"/>
    <w:rsid w:val="00914478"/>
    <w:rsid w:val="009144C7"/>
    <w:rsid w:val="00914718"/>
    <w:rsid w:val="00914D1E"/>
    <w:rsid w:val="00914EA2"/>
    <w:rsid w:val="00915043"/>
    <w:rsid w:val="009150A5"/>
    <w:rsid w:val="0091519E"/>
    <w:rsid w:val="009153AD"/>
    <w:rsid w:val="009157CB"/>
    <w:rsid w:val="009157E8"/>
    <w:rsid w:val="00915BF4"/>
    <w:rsid w:val="00916218"/>
    <w:rsid w:val="009164EB"/>
    <w:rsid w:val="00916872"/>
    <w:rsid w:val="00916AE3"/>
    <w:rsid w:val="00917041"/>
    <w:rsid w:val="0091709B"/>
    <w:rsid w:val="00917189"/>
    <w:rsid w:val="009172BD"/>
    <w:rsid w:val="009172D9"/>
    <w:rsid w:val="009173D3"/>
    <w:rsid w:val="00917A4C"/>
    <w:rsid w:val="00917BBB"/>
    <w:rsid w:val="00920379"/>
    <w:rsid w:val="00920F80"/>
    <w:rsid w:val="009212DF"/>
    <w:rsid w:val="0092206B"/>
    <w:rsid w:val="00922363"/>
    <w:rsid w:val="009223C3"/>
    <w:rsid w:val="009227E5"/>
    <w:rsid w:val="00923203"/>
    <w:rsid w:val="009235AA"/>
    <w:rsid w:val="00923A76"/>
    <w:rsid w:val="00924FFA"/>
    <w:rsid w:val="009254BC"/>
    <w:rsid w:val="009256CE"/>
    <w:rsid w:val="00926566"/>
    <w:rsid w:val="00927645"/>
    <w:rsid w:val="0092776A"/>
    <w:rsid w:val="009278CE"/>
    <w:rsid w:val="00927DF6"/>
    <w:rsid w:val="00930231"/>
    <w:rsid w:val="009307EC"/>
    <w:rsid w:val="00930ECA"/>
    <w:rsid w:val="0093101C"/>
    <w:rsid w:val="00931561"/>
    <w:rsid w:val="00931D44"/>
    <w:rsid w:val="00932E9F"/>
    <w:rsid w:val="00933229"/>
    <w:rsid w:val="009333C8"/>
    <w:rsid w:val="00933463"/>
    <w:rsid w:val="009334D8"/>
    <w:rsid w:val="0093370A"/>
    <w:rsid w:val="00933E68"/>
    <w:rsid w:val="00935933"/>
    <w:rsid w:val="00935A5A"/>
    <w:rsid w:val="00936228"/>
    <w:rsid w:val="00936515"/>
    <w:rsid w:val="00936BD1"/>
    <w:rsid w:val="00936F0A"/>
    <w:rsid w:val="0093702D"/>
    <w:rsid w:val="00937E78"/>
    <w:rsid w:val="0094055C"/>
    <w:rsid w:val="009408EB"/>
    <w:rsid w:val="0094210D"/>
    <w:rsid w:val="00942B0D"/>
    <w:rsid w:val="009437E3"/>
    <w:rsid w:val="00943ACF"/>
    <w:rsid w:val="009445E6"/>
    <w:rsid w:val="00944803"/>
    <w:rsid w:val="0094552B"/>
    <w:rsid w:val="00946D29"/>
    <w:rsid w:val="009470E4"/>
    <w:rsid w:val="009473DC"/>
    <w:rsid w:val="00947447"/>
    <w:rsid w:val="009476B9"/>
    <w:rsid w:val="00947D52"/>
    <w:rsid w:val="00950243"/>
    <w:rsid w:val="00950965"/>
    <w:rsid w:val="00950B7C"/>
    <w:rsid w:val="00950F1D"/>
    <w:rsid w:val="009513A4"/>
    <w:rsid w:val="00951729"/>
    <w:rsid w:val="00951F11"/>
    <w:rsid w:val="00951F30"/>
    <w:rsid w:val="00951FFB"/>
    <w:rsid w:val="009527BA"/>
    <w:rsid w:val="00952AE1"/>
    <w:rsid w:val="00952D4E"/>
    <w:rsid w:val="00953C84"/>
    <w:rsid w:val="0095455C"/>
    <w:rsid w:val="00955378"/>
    <w:rsid w:val="00955CCC"/>
    <w:rsid w:val="009563F8"/>
    <w:rsid w:val="009568ED"/>
    <w:rsid w:val="00956DBC"/>
    <w:rsid w:val="00956E81"/>
    <w:rsid w:val="009579A6"/>
    <w:rsid w:val="009602F8"/>
    <w:rsid w:val="00960906"/>
    <w:rsid w:val="00960BFA"/>
    <w:rsid w:val="00960F8B"/>
    <w:rsid w:val="00961254"/>
    <w:rsid w:val="009618CE"/>
    <w:rsid w:val="009626CF"/>
    <w:rsid w:val="00962C64"/>
    <w:rsid w:val="00963100"/>
    <w:rsid w:val="00963210"/>
    <w:rsid w:val="009635CA"/>
    <w:rsid w:val="0096499F"/>
    <w:rsid w:val="00964BFD"/>
    <w:rsid w:val="00965919"/>
    <w:rsid w:val="00966312"/>
    <w:rsid w:val="0096700D"/>
    <w:rsid w:val="00967762"/>
    <w:rsid w:val="009678E9"/>
    <w:rsid w:val="0096790A"/>
    <w:rsid w:val="00967937"/>
    <w:rsid w:val="00967A37"/>
    <w:rsid w:val="00967EE3"/>
    <w:rsid w:val="009704DA"/>
    <w:rsid w:val="0097083F"/>
    <w:rsid w:val="00970F1C"/>
    <w:rsid w:val="0097149A"/>
    <w:rsid w:val="00971A6D"/>
    <w:rsid w:val="00972083"/>
    <w:rsid w:val="009723D8"/>
    <w:rsid w:val="00973050"/>
    <w:rsid w:val="00973173"/>
    <w:rsid w:val="00973664"/>
    <w:rsid w:val="00973BFD"/>
    <w:rsid w:val="00974B9A"/>
    <w:rsid w:val="00975C52"/>
    <w:rsid w:val="009762A4"/>
    <w:rsid w:val="0097696A"/>
    <w:rsid w:val="00976EEE"/>
    <w:rsid w:val="00977003"/>
    <w:rsid w:val="00980109"/>
    <w:rsid w:val="0098082A"/>
    <w:rsid w:val="00980AFF"/>
    <w:rsid w:val="00980E7B"/>
    <w:rsid w:val="00980F81"/>
    <w:rsid w:val="0098112C"/>
    <w:rsid w:val="009821CF"/>
    <w:rsid w:val="0098227A"/>
    <w:rsid w:val="00982377"/>
    <w:rsid w:val="00982407"/>
    <w:rsid w:val="009824A8"/>
    <w:rsid w:val="0098276E"/>
    <w:rsid w:val="00982C53"/>
    <w:rsid w:val="00983160"/>
    <w:rsid w:val="0098321E"/>
    <w:rsid w:val="009844C4"/>
    <w:rsid w:val="0098472F"/>
    <w:rsid w:val="00984E77"/>
    <w:rsid w:val="0098537B"/>
    <w:rsid w:val="00985584"/>
    <w:rsid w:val="00985BBF"/>
    <w:rsid w:val="00985E0C"/>
    <w:rsid w:val="0098655A"/>
    <w:rsid w:val="00986629"/>
    <w:rsid w:val="009866D8"/>
    <w:rsid w:val="00986F63"/>
    <w:rsid w:val="0098771C"/>
    <w:rsid w:val="009903A6"/>
    <w:rsid w:val="0099068D"/>
    <w:rsid w:val="00990D97"/>
    <w:rsid w:val="00990F8F"/>
    <w:rsid w:val="0099157D"/>
    <w:rsid w:val="00991EC6"/>
    <w:rsid w:val="00991F47"/>
    <w:rsid w:val="00992292"/>
    <w:rsid w:val="0099248B"/>
    <w:rsid w:val="00993068"/>
    <w:rsid w:val="009930E2"/>
    <w:rsid w:val="00994192"/>
    <w:rsid w:val="00994702"/>
    <w:rsid w:val="0099485C"/>
    <w:rsid w:val="009950B3"/>
    <w:rsid w:val="009965B2"/>
    <w:rsid w:val="00996920"/>
    <w:rsid w:val="00996EF9"/>
    <w:rsid w:val="00997344"/>
    <w:rsid w:val="009979AD"/>
    <w:rsid w:val="009979D2"/>
    <w:rsid w:val="00997C10"/>
    <w:rsid w:val="00997C4D"/>
    <w:rsid w:val="00997D50"/>
    <w:rsid w:val="009A03DA"/>
    <w:rsid w:val="009A0916"/>
    <w:rsid w:val="009A0E9A"/>
    <w:rsid w:val="009A12D0"/>
    <w:rsid w:val="009A1D16"/>
    <w:rsid w:val="009A2737"/>
    <w:rsid w:val="009A2E27"/>
    <w:rsid w:val="009A304A"/>
    <w:rsid w:val="009A326A"/>
    <w:rsid w:val="009A383A"/>
    <w:rsid w:val="009A3C2B"/>
    <w:rsid w:val="009A4809"/>
    <w:rsid w:val="009A5310"/>
    <w:rsid w:val="009A68F1"/>
    <w:rsid w:val="009A6947"/>
    <w:rsid w:val="009A7311"/>
    <w:rsid w:val="009A74A1"/>
    <w:rsid w:val="009A782B"/>
    <w:rsid w:val="009B01B5"/>
    <w:rsid w:val="009B0585"/>
    <w:rsid w:val="009B05E7"/>
    <w:rsid w:val="009B0773"/>
    <w:rsid w:val="009B07D6"/>
    <w:rsid w:val="009B0BA8"/>
    <w:rsid w:val="009B0FD5"/>
    <w:rsid w:val="009B176B"/>
    <w:rsid w:val="009B2853"/>
    <w:rsid w:val="009B2958"/>
    <w:rsid w:val="009B307B"/>
    <w:rsid w:val="009B4303"/>
    <w:rsid w:val="009B4A5A"/>
    <w:rsid w:val="009B5285"/>
    <w:rsid w:val="009B5FFB"/>
    <w:rsid w:val="009B6071"/>
    <w:rsid w:val="009B65A1"/>
    <w:rsid w:val="009B672E"/>
    <w:rsid w:val="009B67B4"/>
    <w:rsid w:val="009B72EB"/>
    <w:rsid w:val="009B779D"/>
    <w:rsid w:val="009B7D3A"/>
    <w:rsid w:val="009B7E59"/>
    <w:rsid w:val="009B7F3C"/>
    <w:rsid w:val="009C0C76"/>
    <w:rsid w:val="009C1ACF"/>
    <w:rsid w:val="009C1CED"/>
    <w:rsid w:val="009C23D1"/>
    <w:rsid w:val="009C24A7"/>
    <w:rsid w:val="009C26E1"/>
    <w:rsid w:val="009C2B06"/>
    <w:rsid w:val="009C31D9"/>
    <w:rsid w:val="009C3FFF"/>
    <w:rsid w:val="009C4037"/>
    <w:rsid w:val="009C41EE"/>
    <w:rsid w:val="009C441C"/>
    <w:rsid w:val="009C4567"/>
    <w:rsid w:val="009C5318"/>
    <w:rsid w:val="009C5B5A"/>
    <w:rsid w:val="009C5C53"/>
    <w:rsid w:val="009C647D"/>
    <w:rsid w:val="009C7240"/>
    <w:rsid w:val="009C7484"/>
    <w:rsid w:val="009C79C8"/>
    <w:rsid w:val="009C7B46"/>
    <w:rsid w:val="009C7D9D"/>
    <w:rsid w:val="009C7E96"/>
    <w:rsid w:val="009C7FD6"/>
    <w:rsid w:val="009D0319"/>
    <w:rsid w:val="009D0470"/>
    <w:rsid w:val="009D131B"/>
    <w:rsid w:val="009D1A91"/>
    <w:rsid w:val="009D1FFC"/>
    <w:rsid w:val="009D28A8"/>
    <w:rsid w:val="009D2903"/>
    <w:rsid w:val="009D2C2B"/>
    <w:rsid w:val="009D375E"/>
    <w:rsid w:val="009D38C7"/>
    <w:rsid w:val="009D3909"/>
    <w:rsid w:val="009D3DA5"/>
    <w:rsid w:val="009D4990"/>
    <w:rsid w:val="009D4A32"/>
    <w:rsid w:val="009D4AB1"/>
    <w:rsid w:val="009D538A"/>
    <w:rsid w:val="009D5445"/>
    <w:rsid w:val="009D54E6"/>
    <w:rsid w:val="009D5622"/>
    <w:rsid w:val="009D581F"/>
    <w:rsid w:val="009D5C3E"/>
    <w:rsid w:val="009D5CC6"/>
    <w:rsid w:val="009D5D2A"/>
    <w:rsid w:val="009D620D"/>
    <w:rsid w:val="009D6C60"/>
    <w:rsid w:val="009D6D49"/>
    <w:rsid w:val="009D6FB2"/>
    <w:rsid w:val="009D7213"/>
    <w:rsid w:val="009D7900"/>
    <w:rsid w:val="009D79C6"/>
    <w:rsid w:val="009E038D"/>
    <w:rsid w:val="009E0451"/>
    <w:rsid w:val="009E05C7"/>
    <w:rsid w:val="009E0906"/>
    <w:rsid w:val="009E0B79"/>
    <w:rsid w:val="009E0BCB"/>
    <w:rsid w:val="009E0FBF"/>
    <w:rsid w:val="009E1196"/>
    <w:rsid w:val="009E13A8"/>
    <w:rsid w:val="009E156F"/>
    <w:rsid w:val="009E1677"/>
    <w:rsid w:val="009E177D"/>
    <w:rsid w:val="009E27C2"/>
    <w:rsid w:val="009E28DD"/>
    <w:rsid w:val="009E2A22"/>
    <w:rsid w:val="009E3194"/>
    <w:rsid w:val="009E359D"/>
    <w:rsid w:val="009E3BDC"/>
    <w:rsid w:val="009E3C8F"/>
    <w:rsid w:val="009E3E42"/>
    <w:rsid w:val="009E411F"/>
    <w:rsid w:val="009E512A"/>
    <w:rsid w:val="009E521D"/>
    <w:rsid w:val="009E52AB"/>
    <w:rsid w:val="009E6306"/>
    <w:rsid w:val="009E6BA9"/>
    <w:rsid w:val="009E6D76"/>
    <w:rsid w:val="009E6E53"/>
    <w:rsid w:val="009E71C1"/>
    <w:rsid w:val="009E7240"/>
    <w:rsid w:val="009E7730"/>
    <w:rsid w:val="009E7B4F"/>
    <w:rsid w:val="009E7BDA"/>
    <w:rsid w:val="009E7E92"/>
    <w:rsid w:val="009F0058"/>
    <w:rsid w:val="009F019B"/>
    <w:rsid w:val="009F04CE"/>
    <w:rsid w:val="009F08DD"/>
    <w:rsid w:val="009F1C7F"/>
    <w:rsid w:val="009F2B27"/>
    <w:rsid w:val="009F2B2C"/>
    <w:rsid w:val="009F2D1B"/>
    <w:rsid w:val="009F2D59"/>
    <w:rsid w:val="009F3890"/>
    <w:rsid w:val="009F4CF4"/>
    <w:rsid w:val="009F55FB"/>
    <w:rsid w:val="009F5A9A"/>
    <w:rsid w:val="009F5CD3"/>
    <w:rsid w:val="009F613B"/>
    <w:rsid w:val="009F7175"/>
    <w:rsid w:val="009F776D"/>
    <w:rsid w:val="009F7BAC"/>
    <w:rsid w:val="009F7DB7"/>
    <w:rsid w:val="009F7FD8"/>
    <w:rsid w:val="00A005E1"/>
    <w:rsid w:val="00A00F94"/>
    <w:rsid w:val="00A012EF"/>
    <w:rsid w:val="00A0146A"/>
    <w:rsid w:val="00A0186A"/>
    <w:rsid w:val="00A01906"/>
    <w:rsid w:val="00A04736"/>
    <w:rsid w:val="00A0516C"/>
    <w:rsid w:val="00A05F73"/>
    <w:rsid w:val="00A06274"/>
    <w:rsid w:val="00A064E1"/>
    <w:rsid w:val="00A068A2"/>
    <w:rsid w:val="00A06DC1"/>
    <w:rsid w:val="00A072B2"/>
    <w:rsid w:val="00A076E2"/>
    <w:rsid w:val="00A1053F"/>
    <w:rsid w:val="00A106A8"/>
    <w:rsid w:val="00A10B3A"/>
    <w:rsid w:val="00A116D6"/>
    <w:rsid w:val="00A11CEE"/>
    <w:rsid w:val="00A129BC"/>
    <w:rsid w:val="00A12BA2"/>
    <w:rsid w:val="00A12C92"/>
    <w:rsid w:val="00A12DD8"/>
    <w:rsid w:val="00A14482"/>
    <w:rsid w:val="00A148FF"/>
    <w:rsid w:val="00A14E93"/>
    <w:rsid w:val="00A16399"/>
    <w:rsid w:val="00A163EC"/>
    <w:rsid w:val="00A167AF"/>
    <w:rsid w:val="00A16BDA"/>
    <w:rsid w:val="00A171C4"/>
    <w:rsid w:val="00A17AB9"/>
    <w:rsid w:val="00A17CC1"/>
    <w:rsid w:val="00A2017E"/>
    <w:rsid w:val="00A20202"/>
    <w:rsid w:val="00A20254"/>
    <w:rsid w:val="00A20E18"/>
    <w:rsid w:val="00A21063"/>
    <w:rsid w:val="00A213FD"/>
    <w:rsid w:val="00A21499"/>
    <w:rsid w:val="00A21627"/>
    <w:rsid w:val="00A21C9D"/>
    <w:rsid w:val="00A21ED1"/>
    <w:rsid w:val="00A21EE1"/>
    <w:rsid w:val="00A2222F"/>
    <w:rsid w:val="00A223F4"/>
    <w:rsid w:val="00A233FD"/>
    <w:rsid w:val="00A23E27"/>
    <w:rsid w:val="00A23E2A"/>
    <w:rsid w:val="00A24039"/>
    <w:rsid w:val="00A24169"/>
    <w:rsid w:val="00A242DF"/>
    <w:rsid w:val="00A243E9"/>
    <w:rsid w:val="00A247ED"/>
    <w:rsid w:val="00A24EF8"/>
    <w:rsid w:val="00A257F3"/>
    <w:rsid w:val="00A25E37"/>
    <w:rsid w:val="00A25EA6"/>
    <w:rsid w:val="00A26E6D"/>
    <w:rsid w:val="00A27262"/>
    <w:rsid w:val="00A27A17"/>
    <w:rsid w:val="00A308FB"/>
    <w:rsid w:val="00A3124C"/>
    <w:rsid w:val="00A31E8E"/>
    <w:rsid w:val="00A31F1D"/>
    <w:rsid w:val="00A32360"/>
    <w:rsid w:val="00A32983"/>
    <w:rsid w:val="00A335E5"/>
    <w:rsid w:val="00A337E6"/>
    <w:rsid w:val="00A3468E"/>
    <w:rsid w:val="00A35EB7"/>
    <w:rsid w:val="00A36073"/>
    <w:rsid w:val="00A3696D"/>
    <w:rsid w:val="00A36BB8"/>
    <w:rsid w:val="00A37508"/>
    <w:rsid w:val="00A376AF"/>
    <w:rsid w:val="00A4002E"/>
    <w:rsid w:val="00A4086B"/>
    <w:rsid w:val="00A413CB"/>
    <w:rsid w:val="00A414EA"/>
    <w:rsid w:val="00A41843"/>
    <w:rsid w:val="00A42A5B"/>
    <w:rsid w:val="00A42B15"/>
    <w:rsid w:val="00A4317D"/>
    <w:rsid w:val="00A431E7"/>
    <w:rsid w:val="00A43A6B"/>
    <w:rsid w:val="00A43FDD"/>
    <w:rsid w:val="00A44124"/>
    <w:rsid w:val="00A446D0"/>
    <w:rsid w:val="00A446E3"/>
    <w:rsid w:val="00A449FE"/>
    <w:rsid w:val="00A44B6B"/>
    <w:rsid w:val="00A45521"/>
    <w:rsid w:val="00A4567A"/>
    <w:rsid w:val="00A457D6"/>
    <w:rsid w:val="00A45833"/>
    <w:rsid w:val="00A45DE0"/>
    <w:rsid w:val="00A4625D"/>
    <w:rsid w:val="00A46374"/>
    <w:rsid w:val="00A4637C"/>
    <w:rsid w:val="00A4693B"/>
    <w:rsid w:val="00A46B47"/>
    <w:rsid w:val="00A46D05"/>
    <w:rsid w:val="00A46E2A"/>
    <w:rsid w:val="00A4709E"/>
    <w:rsid w:val="00A47412"/>
    <w:rsid w:val="00A47666"/>
    <w:rsid w:val="00A5005D"/>
    <w:rsid w:val="00A5067C"/>
    <w:rsid w:val="00A508A8"/>
    <w:rsid w:val="00A508B4"/>
    <w:rsid w:val="00A50AF3"/>
    <w:rsid w:val="00A50ECF"/>
    <w:rsid w:val="00A517A4"/>
    <w:rsid w:val="00A51B83"/>
    <w:rsid w:val="00A51C70"/>
    <w:rsid w:val="00A51E6C"/>
    <w:rsid w:val="00A520A5"/>
    <w:rsid w:val="00A5260F"/>
    <w:rsid w:val="00A52A14"/>
    <w:rsid w:val="00A52A30"/>
    <w:rsid w:val="00A53AB7"/>
    <w:rsid w:val="00A53DFB"/>
    <w:rsid w:val="00A542AE"/>
    <w:rsid w:val="00A54B17"/>
    <w:rsid w:val="00A54FC8"/>
    <w:rsid w:val="00A55048"/>
    <w:rsid w:val="00A55090"/>
    <w:rsid w:val="00A5510E"/>
    <w:rsid w:val="00A552E4"/>
    <w:rsid w:val="00A568C8"/>
    <w:rsid w:val="00A56CD0"/>
    <w:rsid w:val="00A56EB3"/>
    <w:rsid w:val="00A574D4"/>
    <w:rsid w:val="00A57D47"/>
    <w:rsid w:val="00A612C8"/>
    <w:rsid w:val="00A615DE"/>
    <w:rsid w:val="00A61F4F"/>
    <w:rsid w:val="00A624B0"/>
    <w:rsid w:val="00A6257C"/>
    <w:rsid w:val="00A62A21"/>
    <w:rsid w:val="00A6306D"/>
    <w:rsid w:val="00A63313"/>
    <w:rsid w:val="00A63678"/>
    <w:rsid w:val="00A653DC"/>
    <w:rsid w:val="00A65EA4"/>
    <w:rsid w:val="00A660F2"/>
    <w:rsid w:val="00A66452"/>
    <w:rsid w:val="00A66CAF"/>
    <w:rsid w:val="00A67630"/>
    <w:rsid w:val="00A67D00"/>
    <w:rsid w:val="00A67FF1"/>
    <w:rsid w:val="00A70404"/>
    <w:rsid w:val="00A7075B"/>
    <w:rsid w:val="00A70EFF"/>
    <w:rsid w:val="00A7142F"/>
    <w:rsid w:val="00A7311F"/>
    <w:rsid w:val="00A74004"/>
    <w:rsid w:val="00A743B3"/>
    <w:rsid w:val="00A75FA0"/>
    <w:rsid w:val="00A76026"/>
    <w:rsid w:val="00A7709C"/>
    <w:rsid w:val="00A77DD7"/>
    <w:rsid w:val="00A80101"/>
    <w:rsid w:val="00A80148"/>
    <w:rsid w:val="00A8036F"/>
    <w:rsid w:val="00A82540"/>
    <w:rsid w:val="00A82C00"/>
    <w:rsid w:val="00A82F0C"/>
    <w:rsid w:val="00A82F73"/>
    <w:rsid w:val="00A83250"/>
    <w:rsid w:val="00A832D6"/>
    <w:rsid w:val="00A83493"/>
    <w:rsid w:val="00A83BB4"/>
    <w:rsid w:val="00A83EE7"/>
    <w:rsid w:val="00A84758"/>
    <w:rsid w:val="00A849AA"/>
    <w:rsid w:val="00A852C3"/>
    <w:rsid w:val="00A85EEB"/>
    <w:rsid w:val="00A86427"/>
    <w:rsid w:val="00A86A0A"/>
    <w:rsid w:val="00A86B14"/>
    <w:rsid w:val="00A90433"/>
    <w:rsid w:val="00A909A4"/>
    <w:rsid w:val="00A90FDC"/>
    <w:rsid w:val="00A9104E"/>
    <w:rsid w:val="00A91E55"/>
    <w:rsid w:val="00A92FB5"/>
    <w:rsid w:val="00A933DA"/>
    <w:rsid w:val="00A93BB7"/>
    <w:rsid w:val="00A948BB"/>
    <w:rsid w:val="00A94C2F"/>
    <w:rsid w:val="00A94D01"/>
    <w:rsid w:val="00A95F14"/>
    <w:rsid w:val="00A963CC"/>
    <w:rsid w:val="00A96754"/>
    <w:rsid w:val="00A968A6"/>
    <w:rsid w:val="00A97A32"/>
    <w:rsid w:val="00AA0323"/>
    <w:rsid w:val="00AA19D9"/>
    <w:rsid w:val="00AA2027"/>
    <w:rsid w:val="00AA2785"/>
    <w:rsid w:val="00AA2B00"/>
    <w:rsid w:val="00AA2B51"/>
    <w:rsid w:val="00AA365E"/>
    <w:rsid w:val="00AA3E0A"/>
    <w:rsid w:val="00AA4425"/>
    <w:rsid w:val="00AA495C"/>
    <w:rsid w:val="00AA5144"/>
    <w:rsid w:val="00AA547E"/>
    <w:rsid w:val="00AA5595"/>
    <w:rsid w:val="00AA5B20"/>
    <w:rsid w:val="00AA5DBB"/>
    <w:rsid w:val="00AA6F39"/>
    <w:rsid w:val="00AA7A7B"/>
    <w:rsid w:val="00AA7DC0"/>
    <w:rsid w:val="00AA7EEB"/>
    <w:rsid w:val="00AA7FAC"/>
    <w:rsid w:val="00AB0B65"/>
    <w:rsid w:val="00AB0E76"/>
    <w:rsid w:val="00AB1B37"/>
    <w:rsid w:val="00AB213A"/>
    <w:rsid w:val="00AB2493"/>
    <w:rsid w:val="00AB2BB2"/>
    <w:rsid w:val="00AB2FCE"/>
    <w:rsid w:val="00AB39B4"/>
    <w:rsid w:val="00AB4510"/>
    <w:rsid w:val="00AB45FB"/>
    <w:rsid w:val="00AB4BDE"/>
    <w:rsid w:val="00AB50E1"/>
    <w:rsid w:val="00AB5B72"/>
    <w:rsid w:val="00AB609E"/>
    <w:rsid w:val="00AB613B"/>
    <w:rsid w:val="00AB6638"/>
    <w:rsid w:val="00AB6A8C"/>
    <w:rsid w:val="00AB6E2E"/>
    <w:rsid w:val="00AB7018"/>
    <w:rsid w:val="00AB73A1"/>
    <w:rsid w:val="00AB79C9"/>
    <w:rsid w:val="00AB7CAA"/>
    <w:rsid w:val="00AC01D8"/>
    <w:rsid w:val="00AC141E"/>
    <w:rsid w:val="00AC169C"/>
    <w:rsid w:val="00AC1B5F"/>
    <w:rsid w:val="00AC1F44"/>
    <w:rsid w:val="00AC2B10"/>
    <w:rsid w:val="00AC2CD7"/>
    <w:rsid w:val="00AC316E"/>
    <w:rsid w:val="00AC3590"/>
    <w:rsid w:val="00AC35CC"/>
    <w:rsid w:val="00AC37BD"/>
    <w:rsid w:val="00AC38C3"/>
    <w:rsid w:val="00AC3A41"/>
    <w:rsid w:val="00AC3CDA"/>
    <w:rsid w:val="00AC4D27"/>
    <w:rsid w:val="00AC4E53"/>
    <w:rsid w:val="00AC4E55"/>
    <w:rsid w:val="00AC648D"/>
    <w:rsid w:val="00AC678E"/>
    <w:rsid w:val="00AC67B7"/>
    <w:rsid w:val="00AC6FCF"/>
    <w:rsid w:val="00AD03BF"/>
    <w:rsid w:val="00AD07B5"/>
    <w:rsid w:val="00AD0EF1"/>
    <w:rsid w:val="00AD118A"/>
    <w:rsid w:val="00AD1229"/>
    <w:rsid w:val="00AD22C5"/>
    <w:rsid w:val="00AD234B"/>
    <w:rsid w:val="00AD27A3"/>
    <w:rsid w:val="00AD29F8"/>
    <w:rsid w:val="00AD32A6"/>
    <w:rsid w:val="00AD350D"/>
    <w:rsid w:val="00AD35A8"/>
    <w:rsid w:val="00AD3D58"/>
    <w:rsid w:val="00AD4277"/>
    <w:rsid w:val="00AD454B"/>
    <w:rsid w:val="00AD484F"/>
    <w:rsid w:val="00AD4B3B"/>
    <w:rsid w:val="00AD4BD6"/>
    <w:rsid w:val="00AD4FFD"/>
    <w:rsid w:val="00AD64DC"/>
    <w:rsid w:val="00AD6504"/>
    <w:rsid w:val="00AD6607"/>
    <w:rsid w:val="00AD6B3F"/>
    <w:rsid w:val="00AD6C4D"/>
    <w:rsid w:val="00AD7D2C"/>
    <w:rsid w:val="00AE02C5"/>
    <w:rsid w:val="00AE082F"/>
    <w:rsid w:val="00AE11AB"/>
    <w:rsid w:val="00AE1614"/>
    <w:rsid w:val="00AE1ECF"/>
    <w:rsid w:val="00AE24D1"/>
    <w:rsid w:val="00AE25E8"/>
    <w:rsid w:val="00AE2AE1"/>
    <w:rsid w:val="00AE3228"/>
    <w:rsid w:val="00AE324B"/>
    <w:rsid w:val="00AE3CC2"/>
    <w:rsid w:val="00AE46B3"/>
    <w:rsid w:val="00AE487B"/>
    <w:rsid w:val="00AE4921"/>
    <w:rsid w:val="00AE4DE9"/>
    <w:rsid w:val="00AE4FE9"/>
    <w:rsid w:val="00AE59A5"/>
    <w:rsid w:val="00AE5E40"/>
    <w:rsid w:val="00AE5F9A"/>
    <w:rsid w:val="00AE66E2"/>
    <w:rsid w:val="00AE7C1F"/>
    <w:rsid w:val="00AE7C3E"/>
    <w:rsid w:val="00AF0FB3"/>
    <w:rsid w:val="00AF1404"/>
    <w:rsid w:val="00AF17AA"/>
    <w:rsid w:val="00AF20C5"/>
    <w:rsid w:val="00AF2B69"/>
    <w:rsid w:val="00AF2FC1"/>
    <w:rsid w:val="00AF3553"/>
    <w:rsid w:val="00AF36D0"/>
    <w:rsid w:val="00AF3C7F"/>
    <w:rsid w:val="00AF3F34"/>
    <w:rsid w:val="00AF47C5"/>
    <w:rsid w:val="00AF4E10"/>
    <w:rsid w:val="00AF53BA"/>
    <w:rsid w:val="00AF5938"/>
    <w:rsid w:val="00AF5BCC"/>
    <w:rsid w:val="00AF618E"/>
    <w:rsid w:val="00AF6258"/>
    <w:rsid w:val="00AF6E32"/>
    <w:rsid w:val="00AF763C"/>
    <w:rsid w:val="00AF779B"/>
    <w:rsid w:val="00AF7AD5"/>
    <w:rsid w:val="00B00838"/>
    <w:rsid w:val="00B013E0"/>
    <w:rsid w:val="00B023F4"/>
    <w:rsid w:val="00B0296A"/>
    <w:rsid w:val="00B03049"/>
    <w:rsid w:val="00B03885"/>
    <w:rsid w:val="00B03B83"/>
    <w:rsid w:val="00B046C9"/>
    <w:rsid w:val="00B0491D"/>
    <w:rsid w:val="00B051C0"/>
    <w:rsid w:val="00B057DD"/>
    <w:rsid w:val="00B0580D"/>
    <w:rsid w:val="00B0583B"/>
    <w:rsid w:val="00B05E05"/>
    <w:rsid w:val="00B070CB"/>
    <w:rsid w:val="00B1086A"/>
    <w:rsid w:val="00B1095F"/>
    <w:rsid w:val="00B10C42"/>
    <w:rsid w:val="00B10E2A"/>
    <w:rsid w:val="00B117B3"/>
    <w:rsid w:val="00B11A2C"/>
    <w:rsid w:val="00B12296"/>
    <w:rsid w:val="00B12672"/>
    <w:rsid w:val="00B12BA4"/>
    <w:rsid w:val="00B12C31"/>
    <w:rsid w:val="00B12CE1"/>
    <w:rsid w:val="00B12D36"/>
    <w:rsid w:val="00B12E66"/>
    <w:rsid w:val="00B13B6D"/>
    <w:rsid w:val="00B13D77"/>
    <w:rsid w:val="00B13F89"/>
    <w:rsid w:val="00B140EA"/>
    <w:rsid w:val="00B1410A"/>
    <w:rsid w:val="00B1425E"/>
    <w:rsid w:val="00B1481D"/>
    <w:rsid w:val="00B14BEF"/>
    <w:rsid w:val="00B1528B"/>
    <w:rsid w:val="00B1697B"/>
    <w:rsid w:val="00B169DB"/>
    <w:rsid w:val="00B1786B"/>
    <w:rsid w:val="00B20A02"/>
    <w:rsid w:val="00B20F59"/>
    <w:rsid w:val="00B2165F"/>
    <w:rsid w:val="00B21904"/>
    <w:rsid w:val="00B21BD6"/>
    <w:rsid w:val="00B21FE7"/>
    <w:rsid w:val="00B22B36"/>
    <w:rsid w:val="00B233D8"/>
    <w:rsid w:val="00B2345B"/>
    <w:rsid w:val="00B23471"/>
    <w:rsid w:val="00B23BAF"/>
    <w:rsid w:val="00B23DB3"/>
    <w:rsid w:val="00B244C0"/>
    <w:rsid w:val="00B24872"/>
    <w:rsid w:val="00B24AA4"/>
    <w:rsid w:val="00B25036"/>
    <w:rsid w:val="00B25D2B"/>
    <w:rsid w:val="00B26561"/>
    <w:rsid w:val="00B270C7"/>
    <w:rsid w:val="00B270DC"/>
    <w:rsid w:val="00B27FC4"/>
    <w:rsid w:val="00B30702"/>
    <w:rsid w:val="00B30778"/>
    <w:rsid w:val="00B30A04"/>
    <w:rsid w:val="00B30E9C"/>
    <w:rsid w:val="00B32659"/>
    <w:rsid w:val="00B32E0D"/>
    <w:rsid w:val="00B3393E"/>
    <w:rsid w:val="00B33A04"/>
    <w:rsid w:val="00B342AF"/>
    <w:rsid w:val="00B346B6"/>
    <w:rsid w:val="00B34717"/>
    <w:rsid w:val="00B34C7C"/>
    <w:rsid w:val="00B35D6F"/>
    <w:rsid w:val="00B36801"/>
    <w:rsid w:val="00B36E32"/>
    <w:rsid w:val="00B36EBC"/>
    <w:rsid w:val="00B37109"/>
    <w:rsid w:val="00B375CA"/>
    <w:rsid w:val="00B37F48"/>
    <w:rsid w:val="00B40763"/>
    <w:rsid w:val="00B41363"/>
    <w:rsid w:val="00B415C5"/>
    <w:rsid w:val="00B4216E"/>
    <w:rsid w:val="00B42291"/>
    <w:rsid w:val="00B423A7"/>
    <w:rsid w:val="00B43213"/>
    <w:rsid w:val="00B437B2"/>
    <w:rsid w:val="00B43D19"/>
    <w:rsid w:val="00B43DF5"/>
    <w:rsid w:val="00B4426C"/>
    <w:rsid w:val="00B444BE"/>
    <w:rsid w:val="00B44733"/>
    <w:rsid w:val="00B45C20"/>
    <w:rsid w:val="00B4626F"/>
    <w:rsid w:val="00B50004"/>
    <w:rsid w:val="00B50517"/>
    <w:rsid w:val="00B50A11"/>
    <w:rsid w:val="00B514B4"/>
    <w:rsid w:val="00B52025"/>
    <w:rsid w:val="00B5210D"/>
    <w:rsid w:val="00B52811"/>
    <w:rsid w:val="00B52972"/>
    <w:rsid w:val="00B52A5F"/>
    <w:rsid w:val="00B52C1D"/>
    <w:rsid w:val="00B5367C"/>
    <w:rsid w:val="00B53D84"/>
    <w:rsid w:val="00B545C4"/>
    <w:rsid w:val="00B54B3B"/>
    <w:rsid w:val="00B550FA"/>
    <w:rsid w:val="00B56F2C"/>
    <w:rsid w:val="00B57603"/>
    <w:rsid w:val="00B6039C"/>
    <w:rsid w:val="00B6044B"/>
    <w:rsid w:val="00B60615"/>
    <w:rsid w:val="00B60B0C"/>
    <w:rsid w:val="00B60D23"/>
    <w:rsid w:val="00B61070"/>
    <w:rsid w:val="00B6129A"/>
    <w:rsid w:val="00B61741"/>
    <w:rsid w:val="00B61F84"/>
    <w:rsid w:val="00B620E2"/>
    <w:rsid w:val="00B62276"/>
    <w:rsid w:val="00B624D3"/>
    <w:rsid w:val="00B62601"/>
    <w:rsid w:val="00B62703"/>
    <w:rsid w:val="00B62CBE"/>
    <w:rsid w:val="00B62D52"/>
    <w:rsid w:val="00B62D58"/>
    <w:rsid w:val="00B62E7C"/>
    <w:rsid w:val="00B62EE6"/>
    <w:rsid w:val="00B635C1"/>
    <w:rsid w:val="00B63EA0"/>
    <w:rsid w:val="00B63FD4"/>
    <w:rsid w:val="00B64D87"/>
    <w:rsid w:val="00B651BF"/>
    <w:rsid w:val="00B65901"/>
    <w:rsid w:val="00B65932"/>
    <w:rsid w:val="00B65A3C"/>
    <w:rsid w:val="00B661AD"/>
    <w:rsid w:val="00B664D0"/>
    <w:rsid w:val="00B666F6"/>
    <w:rsid w:val="00B67169"/>
    <w:rsid w:val="00B671FD"/>
    <w:rsid w:val="00B67449"/>
    <w:rsid w:val="00B7019A"/>
    <w:rsid w:val="00B7035A"/>
    <w:rsid w:val="00B706F0"/>
    <w:rsid w:val="00B707FA"/>
    <w:rsid w:val="00B70D74"/>
    <w:rsid w:val="00B71021"/>
    <w:rsid w:val="00B71486"/>
    <w:rsid w:val="00B73195"/>
    <w:rsid w:val="00B73494"/>
    <w:rsid w:val="00B7364D"/>
    <w:rsid w:val="00B73864"/>
    <w:rsid w:val="00B746B4"/>
    <w:rsid w:val="00B74A5D"/>
    <w:rsid w:val="00B7513B"/>
    <w:rsid w:val="00B75234"/>
    <w:rsid w:val="00B75260"/>
    <w:rsid w:val="00B754E0"/>
    <w:rsid w:val="00B75D0B"/>
    <w:rsid w:val="00B76243"/>
    <w:rsid w:val="00B7797D"/>
    <w:rsid w:val="00B77FA5"/>
    <w:rsid w:val="00B802B6"/>
    <w:rsid w:val="00B804B0"/>
    <w:rsid w:val="00B80558"/>
    <w:rsid w:val="00B8069F"/>
    <w:rsid w:val="00B81198"/>
    <w:rsid w:val="00B8188B"/>
    <w:rsid w:val="00B81D86"/>
    <w:rsid w:val="00B8310C"/>
    <w:rsid w:val="00B83DD8"/>
    <w:rsid w:val="00B841C5"/>
    <w:rsid w:val="00B84C12"/>
    <w:rsid w:val="00B84D7D"/>
    <w:rsid w:val="00B864A1"/>
    <w:rsid w:val="00B868C3"/>
    <w:rsid w:val="00B86BE9"/>
    <w:rsid w:val="00B873F3"/>
    <w:rsid w:val="00B87839"/>
    <w:rsid w:val="00B9000D"/>
    <w:rsid w:val="00B906CA"/>
    <w:rsid w:val="00B9074B"/>
    <w:rsid w:val="00B90C0D"/>
    <w:rsid w:val="00B910FE"/>
    <w:rsid w:val="00B912CD"/>
    <w:rsid w:val="00B91868"/>
    <w:rsid w:val="00B91A64"/>
    <w:rsid w:val="00B91BA3"/>
    <w:rsid w:val="00B91D76"/>
    <w:rsid w:val="00B9221E"/>
    <w:rsid w:val="00B93B4D"/>
    <w:rsid w:val="00B94119"/>
    <w:rsid w:val="00B9494B"/>
    <w:rsid w:val="00B94993"/>
    <w:rsid w:val="00B94B78"/>
    <w:rsid w:val="00B95045"/>
    <w:rsid w:val="00B95242"/>
    <w:rsid w:val="00B95303"/>
    <w:rsid w:val="00B95EE6"/>
    <w:rsid w:val="00B96D28"/>
    <w:rsid w:val="00B96DFA"/>
    <w:rsid w:val="00B97EDF"/>
    <w:rsid w:val="00B97FF1"/>
    <w:rsid w:val="00BA0936"/>
    <w:rsid w:val="00BA0C74"/>
    <w:rsid w:val="00BA1284"/>
    <w:rsid w:val="00BA1B9D"/>
    <w:rsid w:val="00BA1DB4"/>
    <w:rsid w:val="00BA2084"/>
    <w:rsid w:val="00BA2515"/>
    <w:rsid w:val="00BA41E2"/>
    <w:rsid w:val="00BA43DE"/>
    <w:rsid w:val="00BA4FFF"/>
    <w:rsid w:val="00BA58CC"/>
    <w:rsid w:val="00BA5D04"/>
    <w:rsid w:val="00BA5DA3"/>
    <w:rsid w:val="00BA5F91"/>
    <w:rsid w:val="00BA69F7"/>
    <w:rsid w:val="00BA6AA5"/>
    <w:rsid w:val="00BA7319"/>
    <w:rsid w:val="00BA7363"/>
    <w:rsid w:val="00BA740F"/>
    <w:rsid w:val="00BA74B8"/>
    <w:rsid w:val="00BA7AED"/>
    <w:rsid w:val="00BB01C7"/>
    <w:rsid w:val="00BB02F4"/>
    <w:rsid w:val="00BB058E"/>
    <w:rsid w:val="00BB0880"/>
    <w:rsid w:val="00BB1A6C"/>
    <w:rsid w:val="00BB2308"/>
    <w:rsid w:val="00BB231E"/>
    <w:rsid w:val="00BB255E"/>
    <w:rsid w:val="00BB2577"/>
    <w:rsid w:val="00BB2A74"/>
    <w:rsid w:val="00BB2B56"/>
    <w:rsid w:val="00BB38B5"/>
    <w:rsid w:val="00BB393B"/>
    <w:rsid w:val="00BB39A6"/>
    <w:rsid w:val="00BB42F6"/>
    <w:rsid w:val="00BB5001"/>
    <w:rsid w:val="00BB51A6"/>
    <w:rsid w:val="00BB5499"/>
    <w:rsid w:val="00BB66FF"/>
    <w:rsid w:val="00BB673D"/>
    <w:rsid w:val="00BB6757"/>
    <w:rsid w:val="00BB6B5B"/>
    <w:rsid w:val="00BB6C9C"/>
    <w:rsid w:val="00BB7372"/>
    <w:rsid w:val="00BB7583"/>
    <w:rsid w:val="00BB762D"/>
    <w:rsid w:val="00BB77FE"/>
    <w:rsid w:val="00BB798C"/>
    <w:rsid w:val="00BC00ED"/>
    <w:rsid w:val="00BC0A4D"/>
    <w:rsid w:val="00BC0D03"/>
    <w:rsid w:val="00BC10B6"/>
    <w:rsid w:val="00BC19F5"/>
    <w:rsid w:val="00BC27FB"/>
    <w:rsid w:val="00BC2935"/>
    <w:rsid w:val="00BC2E32"/>
    <w:rsid w:val="00BC33E4"/>
    <w:rsid w:val="00BC3447"/>
    <w:rsid w:val="00BC382B"/>
    <w:rsid w:val="00BC43AB"/>
    <w:rsid w:val="00BC47DE"/>
    <w:rsid w:val="00BC4929"/>
    <w:rsid w:val="00BC5515"/>
    <w:rsid w:val="00BC5596"/>
    <w:rsid w:val="00BC63A7"/>
    <w:rsid w:val="00BC64F2"/>
    <w:rsid w:val="00BC66C2"/>
    <w:rsid w:val="00BC6AF4"/>
    <w:rsid w:val="00BC6CEE"/>
    <w:rsid w:val="00BC6D2D"/>
    <w:rsid w:val="00BC706E"/>
    <w:rsid w:val="00BC7662"/>
    <w:rsid w:val="00BC77D4"/>
    <w:rsid w:val="00BC7A5D"/>
    <w:rsid w:val="00BD07ED"/>
    <w:rsid w:val="00BD0C46"/>
    <w:rsid w:val="00BD0EC6"/>
    <w:rsid w:val="00BD134B"/>
    <w:rsid w:val="00BD1357"/>
    <w:rsid w:val="00BD1A75"/>
    <w:rsid w:val="00BD1DCE"/>
    <w:rsid w:val="00BD24F5"/>
    <w:rsid w:val="00BD2CD6"/>
    <w:rsid w:val="00BD3246"/>
    <w:rsid w:val="00BD34A9"/>
    <w:rsid w:val="00BD35C1"/>
    <w:rsid w:val="00BD365D"/>
    <w:rsid w:val="00BD416E"/>
    <w:rsid w:val="00BD529A"/>
    <w:rsid w:val="00BD5340"/>
    <w:rsid w:val="00BD546B"/>
    <w:rsid w:val="00BD5A25"/>
    <w:rsid w:val="00BD5A96"/>
    <w:rsid w:val="00BD5C8E"/>
    <w:rsid w:val="00BD6A21"/>
    <w:rsid w:val="00BD6BBB"/>
    <w:rsid w:val="00BD6C2D"/>
    <w:rsid w:val="00BD76A8"/>
    <w:rsid w:val="00BD7BB3"/>
    <w:rsid w:val="00BD7E06"/>
    <w:rsid w:val="00BE01E2"/>
    <w:rsid w:val="00BE05BD"/>
    <w:rsid w:val="00BE1103"/>
    <w:rsid w:val="00BE119F"/>
    <w:rsid w:val="00BE1669"/>
    <w:rsid w:val="00BE1CFE"/>
    <w:rsid w:val="00BE1E29"/>
    <w:rsid w:val="00BE1F55"/>
    <w:rsid w:val="00BE258D"/>
    <w:rsid w:val="00BE25A2"/>
    <w:rsid w:val="00BE25E3"/>
    <w:rsid w:val="00BE2CAB"/>
    <w:rsid w:val="00BE2E56"/>
    <w:rsid w:val="00BE3089"/>
    <w:rsid w:val="00BE392F"/>
    <w:rsid w:val="00BE4989"/>
    <w:rsid w:val="00BE5032"/>
    <w:rsid w:val="00BE5081"/>
    <w:rsid w:val="00BE58DB"/>
    <w:rsid w:val="00BE5FAD"/>
    <w:rsid w:val="00BE6369"/>
    <w:rsid w:val="00BE667E"/>
    <w:rsid w:val="00BE66FE"/>
    <w:rsid w:val="00BE688F"/>
    <w:rsid w:val="00BE7294"/>
    <w:rsid w:val="00BE73D0"/>
    <w:rsid w:val="00BE76A7"/>
    <w:rsid w:val="00BE7CC0"/>
    <w:rsid w:val="00BE7ED4"/>
    <w:rsid w:val="00BF138A"/>
    <w:rsid w:val="00BF18B8"/>
    <w:rsid w:val="00BF1941"/>
    <w:rsid w:val="00BF19AC"/>
    <w:rsid w:val="00BF19C6"/>
    <w:rsid w:val="00BF2865"/>
    <w:rsid w:val="00BF36C4"/>
    <w:rsid w:val="00BF3E1C"/>
    <w:rsid w:val="00BF4AAC"/>
    <w:rsid w:val="00BF4B30"/>
    <w:rsid w:val="00BF565B"/>
    <w:rsid w:val="00BF5C32"/>
    <w:rsid w:val="00BF6484"/>
    <w:rsid w:val="00BF663C"/>
    <w:rsid w:val="00BF6F51"/>
    <w:rsid w:val="00BF6FEA"/>
    <w:rsid w:val="00BF71CD"/>
    <w:rsid w:val="00C0007D"/>
    <w:rsid w:val="00C0011D"/>
    <w:rsid w:val="00C00426"/>
    <w:rsid w:val="00C005C8"/>
    <w:rsid w:val="00C0102A"/>
    <w:rsid w:val="00C01774"/>
    <w:rsid w:val="00C0197F"/>
    <w:rsid w:val="00C0236B"/>
    <w:rsid w:val="00C024B4"/>
    <w:rsid w:val="00C0260E"/>
    <w:rsid w:val="00C02A1D"/>
    <w:rsid w:val="00C02A81"/>
    <w:rsid w:val="00C02D0E"/>
    <w:rsid w:val="00C030C6"/>
    <w:rsid w:val="00C038E7"/>
    <w:rsid w:val="00C03968"/>
    <w:rsid w:val="00C04190"/>
    <w:rsid w:val="00C054A3"/>
    <w:rsid w:val="00C055E1"/>
    <w:rsid w:val="00C05792"/>
    <w:rsid w:val="00C0579E"/>
    <w:rsid w:val="00C057C5"/>
    <w:rsid w:val="00C058D1"/>
    <w:rsid w:val="00C05C3F"/>
    <w:rsid w:val="00C05F35"/>
    <w:rsid w:val="00C06059"/>
    <w:rsid w:val="00C06116"/>
    <w:rsid w:val="00C061E5"/>
    <w:rsid w:val="00C06849"/>
    <w:rsid w:val="00C071BD"/>
    <w:rsid w:val="00C105FB"/>
    <w:rsid w:val="00C11341"/>
    <w:rsid w:val="00C1168C"/>
    <w:rsid w:val="00C12298"/>
    <w:rsid w:val="00C13379"/>
    <w:rsid w:val="00C135ED"/>
    <w:rsid w:val="00C1398A"/>
    <w:rsid w:val="00C144A1"/>
    <w:rsid w:val="00C147FD"/>
    <w:rsid w:val="00C149BB"/>
    <w:rsid w:val="00C14F37"/>
    <w:rsid w:val="00C152CC"/>
    <w:rsid w:val="00C1546A"/>
    <w:rsid w:val="00C154A9"/>
    <w:rsid w:val="00C15912"/>
    <w:rsid w:val="00C1662F"/>
    <w:rsid w:val="00C1694E"/>
    <w:rsid w:val="00C16A52"/>
    <w:rsid w:val="00C16E6A"/>
    <w:rsid w:val="00C16F68"/>
    <w:rsid w:val="00C172EB"/>
    <w:rsid w:val="00C17998"/>
    <w:rsid w:val="00C201BF"/>
    <w:rsid w:val="00C20405"/>
    <w:rsid w:val="00C215E3"/>
    <w:rsid w:val="00C2196D"/>
    <w:rsid w:val="00C21D44"/>
    <w:rsid w:val="00C21E4A"/>
    <w:rsid w:val="00C22216"/>
    <w:rsid w:val="00C22218"/>
    <w:rsid w:val="00C22748"/>
    <w:rsid w:val="00C22AB9"/>
    <w:rsid w:val="00C22B70"/>
    <w:rsid w:val="00C236F4"/>
    <w:rsid w:val="00C238AD"/>
    <w:rsid w:val="00C2444D"/>
    <w:rsid w:val="00C24FE6"/>
    <w:rsid w:val="00C2564F"/>
    <w:rsid w:val="00C2629A"/>
    <w:rsid w:val="00C26832"/>
    <w:rsid w:val="00C26C1F"/>
    <w:rsid w:val="00C2706E"/>
    <w:rsid w:val="00C2784B"/>
    <w:rsid w:val="00C2788E"/>
    <w:rsid w:val="00C27924"/>
    <w:rsid w:val="00C27CDF"/>
    <w:rsid w:val="00C30149"/>
    <w:rsid w:val="00C30720"/>
    <w:rsid w:val="00C30811"/>
    <w:rsid w:val="00C30B1F"/>
    <w:rsid w:val="00C30E5D"/>
    <w:rsid w:val="00C30F11"/>
    <w:rsid w:val="00C30FAC"/>
    <w:rsid w:val="00C31150"/>
    <w:rsid w:val="00C320D9"/>
    <w:rsid w:val="00C32174"/>
    <w:rsid w:val="00C32585"/>
    <w:rsid w:val="00C32ECD"/>
    <w:rsid w:val="00C330DE"/>
    <w:rsid w:val="00C33B33"/>
    <w:rsid w:val="00C34D5C"/>
    <w:rsid w:val="00C35245"/>
    <w:rsid w:val="00C352E6"/>
    <w:rsid w:val="00C35F87"/>
    <w:rsid w:val="00C36700"/>
    <w:rsid w:val="00C36DF8"/>
    <w:rsid w:val="00C40309"/>
    <w:rsid w:val="00C40433"/>
    <w:rsid w:val="00C40B77"/>
    <w:rsid w:val="00C4132C"/>
    <w:rsid w:val="00C41472"/>
    <w:rsid w:val="00C422C0"/>
    <w:rsid w:val="00C428B2"/>
    <w:rsid w:val="00C42DAF"/>
    <w:rsid w:val="00C4363D"/>
    <w:rsid w:val="00C438A6"/>
    <w:rsid w:val="00C447AE"/>
    <w:rsid w:val="00C465F4"/>
    <w:rsid w:val="00C468CD"/>
    <w:rsid w:val="00C469EF"/>
    <w:rsid w:val="00C46C4C"/>
    <w:rsid w:val="00C4794A"/>
    <w:rsid w:val="00C479E9"/>
    <w:rsid w:val="00C5063A"/>
    <w:rsid w:val="00C50E29"/>
    <w:rsid w:val="00C51193"/>
    <w:rsid w:val="00C521DE"/>
    <w:rsid w:val="00C5244C"/>
    <w:rsid w:val="00C52A57"/>
    <w:rsid w:val="00C5314C"/>
    <w:rsid w:val="00C5377A"/>
    <w:rsid w:val="00C53DA9"/>
    <w:rsid w:val="00C54421"/>
    <w:rsid w:val="00C545E3"/>
    <w:rsid w:val="00C54634"/>
    <w:rsid w:val="00C547AB"/>
    <w:rsid w:val="00C548AC"/>
    <w:rsid w:val="00C54D52"/>
    <w:rsid w:val="00C54DE5"/>
    <w:rsid w:val="00C54EEE"/>
    <w:rsid w:val="00C550AD"/>
    <w:rsid w:val="00C5520C"/>
    <w:rsid w:val="00C55D19"/>
    <w:rsid w:val="00C566F5"/>
    <w:rsid w:val="00C572C1"/>
    <w:rsid w:val="00C57FAD"/>
    <w:rsid w:val="00C60260"/>
    <w:rsid w:val="00C6042F"/>
    <w:rsid w:val="00C60D23"/>
    <w:rsid w:val="00C60DCF"/>
    <w:rsid w:val="00C60E00"/>
    <w:rsid w:val="00C60E06"/>
    <w:rsid w:val="00C613C3"/>
    <w:rsid w:val="00C61E6F"/>
    <w:rsid w:val="00C621D2"/>
    <w:rsid w:val="00C62A03"/>
    <w:rsid w:val="00C636F6"/>
    <w:rsid w:val="00C64D21"/>
    <w:rsid w:val="00C64E47"/>
    <w:rsid w:val="00C658E6"/>
    <w:rsid w:val="00C65C3A"/>
    <w:rsid w:val="00C670D1"/>
    <w:rsid w:val="00C67288"/>
    <w:rsid w:val="00C67611"/>
    <w:rsid w:val="00C70885"/>
    <w:rsid w:val="00C713C2"/>
    <w:rsid w:val="00C71D57"/>
    <w:rsid w:val="00C7237B"/>
    <w:rsid w:val="00C72CA3"/>
    <w:rsid w:val="00C731A5"/>
    <w:rsid w:val="00C73B5B"/>
    <w:rsid w:val="00C73BC2"/>
    <w:rsid w:val="00C746F9"/>
    <w:rsid w:val="00C74B16"/>
    <w:rsid w:val="00C74D55"/>
    <w:rsid w:val="00C74ECB"/>
    <w:rsid w:val="00C74F96"/>
    <w:rsid w:val="00C74FF0"/>
    <w:rsid w:val="00C75019"/>
    <w:rsid w:val="00C75ABE"/>
    <w:rsid w:val="00C760C9"/>
    <w:rsid w:val="00C80208"/>
    <w:rsid w:val="00C80D39"/>
    <w:rsid w:val="00C80FA6"/>
    <w:rsid w:val="00C81466"/>
    <w:rsid w:val="00C819A6"/>
    <w:rsid w:val="00C81B88"/>
    <w:rsid w:val="00C81BF7"/>
    <w:rsid w:val="00C83072"/>
    <w:rsid w:val="00C83351"/>
    <w:rsid w:val="00C83D8F"/>
    <w:rsid w:val="00C847FC"/>
    <w:rsid w:val="00C84DB6"/>
    <w:rsid w:val="00C84F01"/>
    <w:rsid w:val="00C8661B"/>
    <w:rsid w:val="00C86D77"/>
    <w:rsid w:val="00C87D81"/>
    <w:rsid w:val="00C87F63"/>
    <w:rsid w:val="00C901F2"/>
    <w:rsid w:val="00C90C17"/>
    <w:rsid w:val="00C90D16"/>
    <w:rsid w:val="00C90E4F"/>
    <w:rsid w:val="00C914F3"/>
    <w:rsid w:val="00C91679"/>
    <w:rsid w:val="00C92B50"/>
    <w:rsid w:val="00C933FD"/>
    <w:rsid w:val="00C934D5"/>
    <w:rsid w:val="00C94211"/>
    <w:rsid w:val="00C94352"/>
    <w:rsid w:val="00C94436"/>
    <w:rsid w:val="00C94916"/>
    <w:rsid w:val="00C95292"/>
    <w:rsid w:val="00C95DAF"/>
    <w:rsid w:val="00C95DD3"/>
    <w:rsid w:val="00C960A9"/>
    <w:rsid w:val="00C96218"/>
    <w:rsid w:val="00C96814"/>
    <w:rsid w:val="00C96FBB"/>
    <w:rsid w:val="00C97311"/>
    <w:rsid w:val="00C97A75"/>
    <w:rsid w:val="00C97E65"/>
    <w:rsid w:val="00CA0250"/>
    <w:rsid w:val="00CA0628"/>
    <w:rsid w:val="00CA0CAF"/>
    <w:rsid w:val="00CA161C"/>
    <w:rsid w:val="00CA1BC2"/>
    <w:rsid w:val="00CA2285"/>
    <w:rsid w:val="00CA22E0"/>
    <w:rsid w:val="00CA249C"/>
    <w:rsid w:val="00CA32D2"/>
    <w:rsid w:val="00CA35F8"/>
    <w:rsid w:val="00CA4061"/>
    <w:rsid w:val="00CA428F"/>
    <w:rsid w:val="00CA4FDE"/>
    <w:rsid w:val="00CA5857"/>
    <w:rsid w:val="00CA593E"/>
    <w:rsid w:val="00CA5C00"/>
    <w:rsid w:val="00CA5CFC"/>
    <w:rsid w:val="00CA791C"/>
    <w:rsid w:val="00CA7E53"/>
    <w:rsid w:val="00CB090D"/>
    <w:rsid w:val="00CB0F33"/>
    <w:rsid w:val="00CB114C"/>
    <w:rsid w:val="00CB119D"/>
    <w:rsid w:val="00CB12CF"/>
    <w:rsid w:val="00CB1335"/>
    <w:rsid w:val="00CB1482"/>
    <w:rsid w:val="00CB1DB5"/>
    <w:rsid w:val="00CB1E3B"/>
    <w:rsid w:val="00CB20CD"/>
    <w:rsid w:val="00CB2917"/>
    <w:rsid w:val="00CB29E9"/>
    <w:rsid w:val="00CB2F60"/>
    <w:rsid w:val="00CB38A3"/>
    <w:rsid w:val="00CB39B4"/>
    <w:rsid w:val="00CB3B9D"/>
    <w:rsid w:val="00CB3F5A"/>
    <w:rsid w:val="00CB4292"/>
    <w:rsid w:val="00CB4E12"/>
    <w:rsid w:val="00CB5B7D"/>
    <w:rsid w:val="00CB5FD4"/>
    <w:rsid w:val="00CB632D"/>
    <w:rsid w:val="00CB6D9F"/>
    <w:rsid w:val="00CB7BE8"/>
    <w:rsid w:val="00CC0BC2"/>
    <w:rsid w:val="00CC113B"/>
    <w:rsid w:val="00CC1500"/>
    <w:rsid w:val="00CC16D0"/>
    <w:rsid w:val="00CC27B9"/>
    <w:rsid w:val="00CC301C"/>
    <w:rsid w:val="00CC342F"/>
    <w:rsid w:val="00CC3555"/>
    <w:rsid w:val="00CC3DA2"/>
    <w:rsid w:val="00CC4014"/>
    <w:rsid w:val="00CC409D"/>
    <w:rsid w:val="00CC41FC"/>
    <w:rsid w:val="00CC4348"/>
    <w:rsid w:val="00CC4CBF"/>
    <w:rsid w:val="00CC5B6A"/>
    <w:rsid w:val="00CC5BF6"/>
    <w:rsid w:val="00CC5C59"/>
    <w:rsid w:val="00CC60FE"/>
    <w:rsid w:val="00CC633F"/>
    <w:rsid w:val="00CC6729"/>
    <w:rsid w:val="00CC70FB"/>
    <w:rsid w:val="00CC71FE"/>
    <w:rsid w:val="00CC75A3"/>
    <w:rsid w:val="00CC782A"/>
    <w:rsid w:val="00CC7A30"/>
    <w:rsid w:val="00CC7B57"/>
    <w:rsid w:val="00CC7F30"/>
    <w:rsid w:val="00CC7FC9"/>
    <w:rsid w:val="00CD03C8"/>
    <w:rsid w:val="00CD03D5"/>
    <w:rsid w:val="00CD0B34"/>
    <w:rsid w:val="00CD0E9D"/>
    <w:rsid w:val="00CD10A6"/>
    <w:rsid w:val="00CD1348"/>
    <w:rsid w:val="00CD2042"/>
    <w:rsid w:val="00CD2532"/>
    <w:rsid w:val="00CD2597"/>
    <w:rsid w:val="00CD407A"/>
    <w:rsid w:val="00CD4C85"/>
    <w:rsid w:val="00CD4D42"/>
    <w:rsid w:val="00CD4F4D"/>
    <w:rsid w:val="00CD55CF"/>
    <w:rsid w:val="00CD5680"/>
    <w:rsid w:val="00CD58F0"/>
    <w:rsid w:val="00CD5C4B"/>
    <w:rsid w:val="00CD5F32"/>
    <w:rsid w:val="00CD636B"/>
    <w:rsid w:val="00CD64D0"/>
    <w:rsid w:val="00CD67AD"/>
    <w:rsid w:val="00CD6A62"/>
    <w:rsid w:val="00CD6AFA"/>
    <w:rsid w:val="00CD6AFC"/>
    <w:rsid w:val="00CD6E8B"/>
    <w:rsid w:val="00CD6FB6"/>
    <w:rsid w:val="00CD7105"/>
    <w:rsid w:val="00CD7B51"/>
    <w:rsid w:val="00CD7D3D"/>
    <w:rsid w:val="00CD7FDC"/>
    <w:rsid w:val="00CE0386"/>
    <w:rsid w:val="00CE0B15"/>
    <w:rsid w:val="00CE1418"/>
    <w:rsid w:val="00CE1AB4"/>
    <w:rsid w:val="00CE2C35"/>
    <w:rsid w:val="00CE371A"/>
    <w:rsid w:val="00CE44DB"/>
    <w:rsid w:val="00CE45ED"/>
    <w:rsid w:val="00CE59E1"/>
    <w:rsid w:val="00CE5A0E"/>
    <w:rsid w:val="00CE5C2A"/>
    <w:rsid w:val="00CE777E"/>
    <w:rsid w:val="00CF0B0F"/>
    <w:rsid w:val="00CF0D7A"/>
    <w:rsid w:val="00CF110E"/>
    <w:rsid w:val="00CF20D5"/>
    <w:rsid w:val="00CF2481"/>
    <w:rsid w:val="00CF250D"/>
    <w:rsid w:val="00CF2959"/>
    <w:rsid w:val="00CF2FAA"/>
    <w:rsid w:val="00CF3122"/>
    <w:rsid w:val="00CF3A89"/>
    <w:rsid w:val="00CF424C"/>
    <w:rsid w:val="00CF433D"/>
    <w:rsid w:val="00CF4BF0"/>
    <w:rsid w:val="00CF4F2D"/>
    <w:rsid w:val="00CF57D5"/>
    <w:rsid w:val="00CF6399"/>
    <w:rsid w:val="00CF68AA"/>
    <w:rsid w:val="00CF7342"/>
    <w:rsid w:val="00CF7727"/>
    <w:rsid w:val="00CF7F06"/>
    <w:rsid w:val="00D00D3D"/>
    <w:rsid w:val="00D00D7C"/>
    <w:rsid w:val="00D01828"/>
    <w:rsid w:val="00D01FC5"/>
    <w:rsid w:val="00D033E0"/>
    <w:rsid w:val="00D03692"/>
    <w:rsid w:val="00D03792"/>
    <w:rsid w:val="00D037A2"/>
    <w:rsid w:val="00D03996"/>
    <w:rsid w:val="00D04DC9"/>
    <w:rsid w:val="00D04F6C"/>
    <w:rsid w:val="00D0536D"/>
    <w:rsid w:val="00D05613"/>
    <w:rsid w:val="00D05C9A"/>
    <w:rsid w:val="00D06543"/>
    <w:rsid w:val="00D06C8D"/>
    <w:rsid w:val="00D06CE2"/>
    <w:rsid w:val="00D0760F"/>
    <w:rsid w:val="00D07756"/>
    <w:rsid w:val="00D07E26"/>
    <w:rsid w:val="00D101CB"/>
    <w:rsid w:val="00D1021A"/>
    <w:rsid w:val="00D1036B"/>
    <w:rsid w:val="00D10599"/>
    <w:rsid w:val="00D10FE6"/>
    <w:rsid w:val="00D11023"/>
    <w:rsid w:val="00D1251E"/>
    <w:rsid w:val="00D12A0B"/>
    <w:rsid w:val="00D12DCD"/>
    <w:rsid w:val="00D13330"/>
    <w:rsid w:val="00D1354C"/>
    <w:rsid w:val="00D13C7D"/>
    <w:rsid w:val="00D13E6D"/>
    <w:rsid w:val="00D14119"/>
    <w:rsid w:val="00D1436B"/>
    <w:rsid w:val="00D144EA"/>
    <w:rsid w:val="00D146D6"/>
    <w:rsid w:val="00D15355"/>
    <w:rsid w:val="00D154C1"/>
    <w:rsid w:val="00D15B03"/>
    <w:rsid w:val="00D15B28"/>
    <w:rsid w:val="00D16955"/>
    <w:rsid w:val="00D17218"/>
    <w:rsid w:val="00D17264"/>
    <w:rsid w:val="00D1735F"/>
    <w:rsid w:val="00D203F1"/>
    <w:rsid w:val="00D2063B"/>
    <w:rsid w:val="00D20654"/>
    <w:rsid w:val="00D208C6"/>
    <w:rsid w:val="00D20957"/>
    <w:rsid w:val="00D20C9A"/>
    <w:rsid w:val="00D20D4E"/>
    <w:rsid w:val="00D20FDD"/>
    <w:rsid w:val="00D21735"/>
    <w:rsid w:val="00D220FB"/>
    <w:rsid w:val="00D2231D"/>
    <w:rsid w:val="00D23364"/>
    <w:rsid w:val="00D235D8"/>
    <w:rsid w:val="00D239FA"/>
    <w:rsid w:val="00D23BC1"/>
    <w:rsid w:val="00D23F38"/>
    <w:rsid w:val="00D2519A"/>
    <w:rsid w:val="00D25573"/>
    <w:rsid w:val="00D25C41"/>
    <w:rsid w:val="00D25EF1"/>
    <w:rsid w:val="00D25F45"/>
    <w:rsid w:val="00D260D0"/>
    <w:rsid w:val="00D2668C"/>
    <w:rsid w:val="00D26FFC"/>
    <w:rsid w:val="00D2755A"/>
    <w:rsid w:val="00D306A4"/>
    <w:rsid w:val="00D31207"/>
    <w:rsid w:val="00D31870"/>
    <w:rsid w:val="00D31B47"/>
    <w:rsid w:val="00D31C65"/>
    <w:rsid w:val="00D32210"/>
    <w:rsid w:val="00D33503"/>
    <w:rsid w:val="00D33CF2"/>
    <w:rsid w:val="00D34134"/>
    <w:rsid w:val="00D34459"/>
    <w:rsid w:val="00D3475A"/>
    <w:rsid w:val="00D3487E"/>
    <w:rsid w:val="00D34897"/>
    <w:rsid w:val="00D34A3B"/>
    <w:rsid w:val="00D34DF6"/>
    <w:rsid w:val="00D352F2"/>
    <w:rsid w:val="00D35319"/>
    <w:rsid w:val="00D35803"/>
    <w:rsid w:val="00D35951"/>
    <w:rsid w:val="00D35A43"/>
    <w:rsid w:val="00D36509"/>
    <w:rsid w:val="00D366BF"/>
    <w:rsid w:val="00D366E2"/>
    <w:rsid w:val="00D36BB9"/>
    <w:rsid w:val="00D370EA"/>
    <w:rsid w:val="00D37C19"/>
    <w:rsid w:val="00D40346"/>
    <w:rsid w:val="00D4056A"/>
    <w:rsid w:val="00D406BD"/>
    <w:rsid w:val="00D40F7C"/>
    <w:rsid w:val="00D41134"/>
    <w:rsid w:val="00D4176C"/>
    <w:rsid w:val="00D41E4C"/>
    <w:rsid w:val="00D41F6E"/>
    <w:rsid w:val="00D424C9"/>
    <w:rsid w:val="00D42984"/>
    <w:rsid w:val="00D43336"/>
    <w:rsid w:val="00D43A97"/>
    <w:rsid w:val="00D43D59"/>
    <w:rsid w:val="00D43EF7"/>
    <w:rsid w:val="00D43F42"/>
    <w:rsid w:val="00D4438A"/>
    <w:rsid w:val="00D44628"/>
    <w:rsid w:val="00D448EC"/>
    <w:rsid w:val="00D44CE1"/>
    <w:rsid w:val="00D44D22"/>
    <w:rsid w:val="00D4586A"/>
    <w:rsid w:val="00D45A1A"/>
    <w:rsid w:val="00D45A89"/>
    <w:rsid w:val="00D45F30"/>
    <w:rsid w:val="00D45FAD"/>
    <w:rsid w:val="00D45FF3"/>
    <w:rsid w:val="00D4608D"/>
    <w:rsid w:val="00D46EC2"/>
    <w:rsid w:val="00D46F47"/>
    <w:rsid w:val="00D47839"/>
    <w:rsid w:val="00D4787D"/>
    <w:rsid w:val="00D47EB4"/>
    <w:rsid w:val="00D50D1B"/>
    <w:rsid w:val="00D513BE"/>
    <w:rsid w:val="00D515EA"/>
    <w:rsid w:val="00D51EAE"/>
    <w:rsid w:val="00D52332"/>
    <w:rsid w:val="00D5283B"/>
    <w:rsid w:val="00D52CF3"/>
    <w:rsid w:val="00D53899"/>
    <w:rsid w:val="00D53AD3"/>
    <w:rsid w:val="00D5420D"/>
    <w:rsid w:val="00D543C3"/>
    <w:rsid w:val="00D5446D"/>
    <w:rsid w:val="00D55981"/>
    <w:rsid w:val="00D56037"/>
    <w:rsid w:val="00D5629F"/>
    <w:rsid w:val="00D56665"/>
    <w:rsid w:val="00D5779C"/>
    <w:rsid w:val="00D57B40"/>
    <w:rsid w:val="00D60230"/>
    <w:rsid w:val="00D60600"/>
    <w:rsid w:val="00D60CC8"/>
    <w:rsid w:val="00D60E80"/>
    <w:rsid w:val="00D6100A"/>
    <w:rsid w:val="00D61171"/>
    <w:rsid w:val="00D6184F"/>
    <w:rsid w:val="00D6228F"/>
    <w:rsid w:val="00D627E0"/>
    <w:rsid w:val="00D62A43"/>
    <w:rsid w:val="00D630FE"/>
    <w:rsid w:val="00D64526"/>
    <w:rsid w:val="00D645CA"/>
    <w:rsid w:val="00D65144"/>
    <w:rsid w:val="00D65422"/>
    <w:rsid w:val="00D6563D"/>
    <w:rsid w:val="00D65E58"/>
    <w:rsid w:val="00D662BE"/>
    <w:rsid w:val="00D66FE3"/>
    <w:rsid w:val="00D6782E"/>
    <w:rsid w:val="00D679FD"/>
    <w:rsid w:val="00D67AAF"/>
    <w:rsid w:val="00D67CC9"/>
    <w:rsid w:val="00D67D4D"/>
    <w:rsid w:val="00D71D1E"/>
    <w:rsid w:val="00D721A0"/>
    <w:rsid w:val="00D7298D"/>
    <w:rsid w:val="00D7321D"/>
    <w:rsid w:val="00D73260"/>
    <w:rsid w:val="00D7335F"/>
    <w:rsid w:val="00D73A7C"/>
    <w:rsid w:val="00D74633"/>
    <w:rsid w:val="00D7510F"/>
    <w:rsid w:val="00D75A22"/>
    <w:rsid w:val="00D75DA6"/>
    <w:rsid w:val="00D76CC8"/>
    <w:rsid w:val="00D7726C"/>
    <w:rsid w:val="00D7773D"/>
    <w:rsid w:val="00D77A08"/>
    <w:rsid w:val="00D80080"/>
    <w:rsid w:val="00D802B0"/>
    <w:rsid w:val="00D8115B"/>
    <w:rsid w:val="00D812D6"/>
    <w:rsid w:val="00D81406"/>
    <w:rsid w:val="00D819EA"/>
    <w:rsid w:val="00D81EF3"/>
    <w:rsid w:val="00D820C5"/>
    <w:rsid w:val="00D82211"/>
    <w:rsid w:val="00D829B2"/>
    <w:rsid w:val="00D8319E"/>
    <w:rsid w:val="00D83AB4"/>
    <w:rsid w:val="00D8428C"/>
    <w:rsid w:val="00D84510"/>
    <w:rsid w:val="00D84570"/>
    <w:rsid w:val="00D84B87"/>
    <w:rsid w:val="00D85367"/>
    <w:rsid w:val="00D85550"/>
    <w:rsid w:val="00D85A99"/>
    <w:rsid w:val="00D85DAC"/>
    <w:rsid w:val="00D86BF1"/>
    <w:rsid w:val="00D87453"/>
    <w:rsid w:val="00D875C6"/>
    <w:rsid w:val="00D87CA7"/>
    <w:rsid w:val="00D907B5"/>
    <w:rsid w:val="00D909A7"/>
    <w:rsid w:val="00D91782"/>
    <w:rsid w:val="00D91910"/>
    <w:rsid w:val="00D91972"/>
    <w:rsid w:val="00D91BBB"/>
    <w:rsid w:val="00D91EED"/>
    <w:rsid w:val="00D92752"/>
    <w:rsid w:val="00D9383C"/>
    <w:rsid w:val="00D93A5B"/>
    <w:rsid w:val="00D93AA6"/>
    <w:rsid w:val="00D945FC"/>
    <w:rsid w:val="00D9485E"/>
    <w:rsid w:val="00D953A5"/>
    <w:rsid w:val="00D96227"/>
    <w:rsid w:val="00D9644D"/>
    <w:rsid w:val="00D9667A"/>
    <w:rsid w:val="00D969C4"/>
    <w:rsid w:val="00D96B68"/>
    <w:rsid w:val="00D96BCB"/>
    <w:rsid w:val="00D96F70"/>
    <w:rsid w:val="00D97A04"/>
    <w:rsid w:val="00DA04C6"/>
    <w:rsid w:val="00DA1143"/>
    <w:rsid w:val="00DA12EE"/>
    <w:rsid w:val="00DA17D9"/>
    <w:rsid w:val="00DA1C5B"/>
    <w:rsid w:val="00DA1C89"/>
    <w:rsid w:val="00DA22A1"/>
    <w:rsid w:val="00DA2FC4"/>
    <w:rsid w:val="00DA36F0"/>
    <w:rsid w:val="00DA370E"/>
    <w:rsid w:val="00DA3A30"/>
    <w:rsid w:val="00DA4FF2"/>
    <w:rsid w:val="00DA5181"/>
    <w:rsid w:val="00DA544A"/>
    <w:rsid w:val="00DA5482"/>
    <w:rsid w:val="00DA5788"/>
    <w:rsid w:val="00DA6144"/>
    <w:rsid w:val="00DA6E43"/>
    <w:rsid w:val="00DA6ECF"/>
    <w:rsid w:val="00DA7430"/>
    <w:rsid w:val="00DA74B1"/>
    <w:rsid w:val="00DA768F"/>
    <w:rsid w:val="00DA79EF"/>
    <w:rsid w:val="00DA7DC0"/>
    <w:rsid w:val="00DB0554"/>
    <w:rsid w:val="00DB084D"/>
    <w:rsid w:val="00DB1583"/>
    <w:rsid w:val="00DB2635"/>
    <w:rsid w:val="00DB2D64"/>
    <w:rsid w:val="00DB3F89"/>
    <w:rsid w:val="00DB4A03"/>
    <w:rsid w:val="00DB4CB8"/>
    <w:rsid w:val="00DB537C"/>
    <w:rsid w:val="00DB5CA8"/>
    <w:rsid w:val="00DB6320"/>
    <w:rsid w:val="00DB6374"/>
    <w:rsid w:val="00DB6428"/>
    <w:rsid w:val="00DB6BB4"/>
    <w:rsid w:val="00DB737E"/>
    <w:rsid w:val="00DB7BF1"/>
    <w:rsid w:val="00DC05FF"/>
    <w:rsid w:val="00DC11EB"/>
    <w:rsid w:val="00DC24CE"/>
    <w:rsid w:val="00DC2B45"/>
    <w:rsid w:val="00DC2EE6"/>
    <w:rsid w:val="00DC3C77"/>
    <w:rsid w:val="00DC3EA7"/>
    <w:rsid w:val="00DC4107"/>
    <w:rsid w:val="00DC42BB"/>
    <w:rsid w:val="00DC4682"/>
    <w:rsid w:val="00DC5335"/>
    <w:rsid w:val="00DC596F"/>
    <w:rsid w:val="00DC5E5E"/>
    <w:rsid w:val="00DC5E7C"/>
    <w:rsid w:val="00DC60F0"/>
    <w:rsid w:val="00DC7303"/>
    <w:rsid w:val="00DC75C4"/>
    <w:rsid w:val="00DC7EBF"/>
    <w:rsid w:val="00DD032A"/>
    <w:rsid w:val="00DD04E2"/>
    <w:rsid w:val="00DD11B9"/>
    <w:rsid w:val="00DD19DD"/>
    <w:rsid w:val="00DD1DE3"/>
    <w:rsid w:val="00DD25EC"/>
    <w:rsid w:val="00DD2774"/>
    <w:rsid w:val="00DD33D0"/>
    <w:rsid w:val="00DD3581"/>
    <w:rsid w:val="00DD3676"/>
    <w:rsid w:val="00DD56F4"/>
    <w:rsid w:val="00DD6690"/>
    <w:rsid w:val="00DD6866"/>
    <w:rsid w:val="00DD6ABA"/>
    <w:rsid w:val="00DD6BCD"/>
    <w:rsid w:val="00DD7562"/>
    <w:rsid w:val="00DD7920"/>
    <w:rsid w:val="00DD7950"/>
    <w:rsid w:val="00DD7E2F"/>
    <w:rsid w:val="00DD7F59"/>
    <w:rsid w:val="00DE07C9"/>
    <w:rsid w:val="00DE0F1B"/>
    <w:rsid w:val="00DE1321"/>
    <w:rsid w:val="00DE1538"/>
    <w:rsid w:val="00DE1735"/>
    <w:rsid w:val="00DE1A94"/>
    <w:rsid w:val="00DE230D"/>
    <w:rsid w:val="00DE2404"/>
    <w:rsid w:val="00DE2B83"/>
    <w:rsid w:val="00DE2CDD"/>
    <w:rsid w:val="00DE2E6D"/>
    <w:rsid w:val="00DE2ED1"/>
    <w:rsid w:val="00DE33B5"/>
    <w:rsid w:val="00DE3530"/>
    <w:rsid w:val="00DE3831"/>
    <w:rsid w:val="00DE4C98"/>
    <w:rsid w:val="00DE4E73"/>
    <w:rsid w:val="00DE54F2"/>
    <w:rsid w:val="00DE59CB"/>
    <w:rsid w:val="00DE624F"/>
    <w:rsid w:val="00DE63B7"/>
    <w:rsid w:val="00DE6B50"/>
    <w:rsid w:val="00DE6BC0"/>
    <w:rsid w:val="00DE75AD"/>
    <w:rsid w:val="00DE7D79"/>
    <w:rsid w:val="00DE7E75"/>
    <w:rsid w:val="00DF1383"/>
    <w:rsid w:val="00DF1539"/>
    <w:rsid w:val="00DF16DD"/>
    <w:rsid w:val="00DF1FB9"/>
    <w:rsid w:val="00DF2318"/>
    <w:rsid w:val="00DF2B2B"/>
    <w:rsid w:val="00DF364A"/>
    <w:rsid w:val="00DF36BA"/>
    <w:rsid w:val="00DF4BC5"/>
    <w:rsid w:val="00DF51B4"/>
    <w:rsid w:val="00DF55CE"/>
    <w:rsid w:val="00DF603C"/>
    <w:rsid w:val="00DF66E5"/>
    <w:rsid w:val="00DF6A51"/>
    <w:rsid w:val="00DF7281"/>
    <w:rsid w:val="00DF7788"/>
    <w:rsid w:val="00DF7966"/>
    <w:rsid w:val="00DF79DE"/>
    <w:rsid w:val="00DF7C58"/>
    <w:rsid w:val="00DF7DDA"/>
    <w:rsid w:val="00DF7FC3"/>
    <w:rsid w:val="00E00B27"/>
    <w:rsid w:val="00E019D9"/>
    <w:rsid w:val="00E01D1C"/>
    <w:rsid w:val="00E02350"/>
    <w:rsid w:val="00E02707"/>
    <w:rsid w:val="00E02926"/>
    <w:rsid w:val="00E02CCC"/>
    <w:rsid w:val="00E02FEC"/>
    <w:rsid w:val="00E0318F"/>
    <w:rsid w:val="00E038CE"/>
    <w:rsid w:val="00E03A39"/>
    <w:rsid w:val="00E04192"/>
    <w:rsid w:val="00E04431"/>
    <w:rsid w:val="00E0468B"/>
    <w:rsid w:val="00E05CCB"/>
    <w:rsid w:val="00E06464"/>
    <w:rsid w:val="00E065F0"/>
    <w:rsid w:val="00E06B08"/>
    <w:rsid w:val="00E06F5C"/>
    <w:rsid w:val="00E071F1"/>
    <w:rsid w:val="00E0720A"/>
    <w:rsid w:val="00E07766"/>
    <w:rsid w:val="00E077DA"/>
    <w:rsid w:val="00E07906"/>
    <w:rsid w:val="00E07B40"/>
    <w:rsid w:val="00E100C7"/>
    <w:rsid w:val="00E101CD"/>
    <w:rsid w:val="00E10553"/>
    <w:rsid w:val="00E11AE3"/>
    <w:rsid w:val="00E12338"/>
    <w:rsid w:val="00E124EB"/>
    <w:rsid w:val="00E12A8C"/>
    <w:rsid w:val="00E12BAF"/>
    <w:rsid w:val="00E12E10"/>
    <w:rsid w:val="00E13078"/>
    <w:rsid w:val="00E13383"/>
    <w:rsid w:val="00E13640"/>
    <w:rsid w:val="00E140FC"/>
    <w:rsid w:val="00E14767"/>
    <w:rsid w:val="00E14960"/>
    <w:rsid w:val="00E14A0F"/>
    <w:rsid w:val="00E14E38"/>
    <w:rsid w:val="00E15401"/>
    <w:rsid w:val="00E15459"/>
    <w:rsid w:val="00E1547D"/>
    <w:rsid w:val="00E15CA8"/>
    <w:rsid w:val="00E16104"/>
    <w:rsid w:val="00E17625"/>
    <w:rsid w:val="00E20010"/>
    <w:rsid w:val="00E2027B"/>
    <w:rsid w:val="00E2036F"/>
    <w:rsid w:val="00E20415"/>
    <w:rsid w:val="00E20602"/>
    <w:rsid w:val="00E20608"/>
    <w:rsid w:val="00E21A3C"/>
    <w:rsid w:val="00E2296B"/>
    <w:rsid w:val="00E22BB8"/>
    <w:rsid w:val="00E22F4D"/>
    <w:rsid w:val="00E2308B"/>
    <w:rsid w:val="00E2319A"/>
    <w:rsid w:val="00E23503"/>
    <w:rsid w:val="00E2392D"/>
    <w:rsid w:val="00E239C9"/>
    <w:rsid w:val="00E241B0"/>
    <w:rsid w:val="00E246CB"/>
    <w:rsid w:val="00E246E0"/>
    <w:rsid w:val="00E247C1"/>
    <w:rsid w:val="00E24AEF"/>
    <w:rsid w:val="00E267D8"/>
    <w:rsid w:val="00E27305"/>
    <w:rsid w:val="00E27544"/>
    <w:rsid w:val="00E277C8"/>
    <w:rsid w:val="00E30371"/>
    <w:rsid w:val="00E308C1"/>
    <w:rsid w:val="00E30E32"/>
    <w:rsid w:val="00E31294"/>
    <w:rsid w:val="00E31456"/>
    <w:rsid w:val="00E31B6C"/>
    <w:rsid w:val="00E31CC1"/>
    <w:rsid w:val="00E31E12"/>
    <w:rsid w:val="00E324CA"/>
    <w:rsid w:val="00E32C1D"/>
    <w:rsid w:val="00E32CC9"/>
    <w:rsid w:val="00E32E6D"/>
    <w:rsid w:val="00E32E8D"/>
    <w:rsid w:val="00E32FA5"/>
    <w:rsid w:val="00E33BE0"/>
    <w:rsid w:val="00E3406B"/>
    <w:rsid w:val="00E34832"/>
    <w:rsid w:val="00E34962"/>
    <w:rsid w:val="00E34E26"/>
    <w:rsid w:val="00E35BB0"/>
    <w:rsid w:val="00E35EFB"/>
    <w:rsid w:val="00E367CB"/>
    <w:rsid w:val="00E36A5A"/>
    <w:rsid w:val="00E3731A"/>
    <w:rsid w:val="00E37558"/>
    <w:rsid w:val="00E37636"/>
    <w:rsid w:val="00E377ED"/>
    <w:rsid w:val="00E37AA3"/>
    <w:rsid w:val="00E37DD2"/>
    <w:rsid w:val="00E40AE5"/>
    <w:rsid w:val="00E40EC7"/>
    <w:rsid w:val="00E41233"/>
    <w:rsid w:val="00E4132A"/>
    <w:rsid w:val="00E418BB"/>
    <w:rsid w:val="00E41E5A"/>
    <w:rsid w:val="00E42988"/>
    <w:rsid w:val="00E429A7"/>
    <w:rsid w:val="00E42D49"/>
    <w:rsid w:val="00E437E3"/>
    <w:rsid w:val="00E44078"/>
    <w:rsid w:val="00E44366"/>
    <w:rsid w:val="00E44385"/>
    <w:rsid w:val="00E4477A"/>
    <w:rsid w:val="00E4478D"/>
    <w:rsid w:val="00E44B61"/>
    <w:rsid w:val="00E45CD2"/>
    <w:rsid w:val="00E45FDB"/>
    <w:rsid w:val="00E467C7"/>
    <w:rsid w:val="00E46BFD"/>
    <w:rsid w:val="00E46D15"/>
    <w:rsid w:val="00E46D8B"/>
    <w:rsid w:val="00E46F6B"/>
    <w:rsid w:val="00E47536"/>
    <w:rsid w:val="00E47F24"/>
    <w:rsid w:val="00E5024D"/>
    <w:rsid w:val="00E5028A"/>
    <w:rsid w:val="00E50797"/>
    <w:rsid w:val="00E51713"/>
    <w:rsid w:val="00E517A6"/>
    <w:rsid w:val="00E51F9E"/>
    <w:rsid w:val="00E52108"/>
    <w:rsid w:val="00E52417"/>
    <w:rsid w:val="00E52546"/>
    <w:rsid w:val="00E52775"/>
    <w:rsid w:val="00E540B0"/>
    <w:rsid w:val="00E54375"/>
    <w:rsid w:val="00E54A9F"/>
    <w:rsid w:val="00E554AC"/>
    <w:rsid w:val="00E556B0"/>
    <w:rsid w:val="00E556F7"/>
    <w:rsid w:val="00E5588B"/>
    <w:rsid w:val="00E559D9"/>
    <w:rsid w:val="00E55D48"/>
    <w:rsid w:val="00E55DF7"/>
    <w:rsid w:val="00E568CB"/>
    <w:rsid w:val="00E56BA9"/>
    <w:rsid w:val="00E56DF1"/>
    <w:rsid w:val="00E56F59"/>
    <w:rsid w:val="00E576F5"/>
    <w:rsid w:val="00E579AA"/>
    <w:rsid w:val="00E57AF3"/>
    <w:rsid w:val="00E57D23"/>
    <w:rsid w:val="00E57FFD"/>
    <w:rsid w:val="00E60777"/>
    <w:rsid w:val="00E60AD4"/>
    <w:rsid w:val="00E60F58"/>
    <w:rsid w:val="00E6134A"/>
    <w:rsid w:val="00E61FBF"/>
    <w:rsid w:val="00E6211E"/>
    <w:rsid w:val="00E623A6"/>
    <w:rsid w:val="00E6245A"/>
    <w:rsid w:val="00E62537"/>
    <w:rsid w:val="00E62CBE"/>
    <w:rsid w:val="00E62DC7"/>
    <w:rsid w:val="00E63FF9"/>
    <w:rsid w:val="00E6454C"/>
    <w:rsid w:val="00E64866"/>
    <w:rsid w:val="00E656EB"/>
    <w:rsid w:val="00E66445"/>
    <w:rsid w:val="00E676E7"/>
    <w:rsid w:val="00E67C0D"/>
    <w:rsid w:val="00E67F35"/>
    <w:rsid w:val="00E7055C"/>
    <w:rsid w:val="00E712A4"/>
    <w:rsid w:val="00E71B54"/>
    <w:rsid w:val="00E71C13"/>
    <w:rsid w:val="00E72F49"/>
    <w:rsid w:val="00E733DB"/>
    <w:rsid w:val="00E74091"/>
    <w:rsid w:val="00E7418E"/>
    <w:rsid w:val="00E742B5"/>
    <w:rsid w:val="00E7460F"/>
    <w:rsid w:val="00E749F1"/>
    <w:rsid w:val="00E74B0E"/>
    <w:rsid w:val="00E74BA8"/>
    <w:rsid w:val="00E74DB9"/>
    <w:rsid w:val="00E75056"/>
    <w:rsid w:val="00E75B84"/>
    <w:rsid w:val="00E76486"/>
    <w:rsid w:val="00E76654"/>
    <w:rsid w:val="00E767F2"/>
    <w:rsid w:val="00E77673"/>
    <w:rsid w:val="00E77CE7"/>
    <w:rsid w:val="00E77CF4"/>
    <w:rsid w:val="00E80163"/>
    <w:rsid w:val="00E803CE"/>
    <w:rsid w:val="00E809D6"/>
    <w:rsid w:val="00E81632"/>
    <w:rsid w:val="00E81A2A"/>
    <w:rsid w:val="00E8277F"/>
    <w:rsid w:val="00E8299D"/>
    <w:rsid w:val="00E83FFC"/>
    <w:rsid w:val="00E84B73"/>
    <w:rsid w:val="00E84C14"/>
    <w:rsid w:val="00E84D45"/>
    <w:rsid w:val="00E84D75"/>
    <w:rsid w:val="00E84DCB"/>
    <w:rsid w:val="00E854D6"/>
    <w:rsid w:val="00E8567B"/>
    <w:rsid w:val="00E857AB"/>
    <w:rsid w:val="00E857B0"/>
    <w:rsid w:val="00E859DA"/>
    <w:rsid w:val="00E85B5A"/>
    <w:rsid w:val="00E864F2"/>
    <w:rsid w:val="00E86696"/>
    <w:rsid w:val="00E86EFC"/>
    <w:rsid w:val="00E87EBC"/>
    <w:rsid w:val="00E904DA"/>
    <w:rsid w:val="00E918F0"/>
    <w:rsid w:val="00E91ADB"/>
    <w:rsid w:val="00E91D2E"/>
    <w:rsid w:val="00E92891"/>
    <w:rsid w:val="00E92EB5"/>
    <w:rsid w:val="00E93A49"/>
    <w:rsid w:val="00E93E24"/>
    <w:rsid w:val="00E94629"/>
    <w:rsid w:val="00E94677"/>
    <w:rsid w:val="00E94744"/>
    <w:rsid w:val="00E951E8"/>
    <w:rsid w:val="00E95BE8"/>
    <w:rsid w:val="00E95D84"/>
    <w:rsid w:val="00E97570"/>
    <w:rsid w:val="00E97C8E"/>
    <w:rsid w:val="00EA005A"/>
    <w:rsid w:val="00EA0B1A"/>
    <w:rsid w:val="00EA0EB0"/>
    <w:rsid w:val="00EA0FD6"/>
    <w:rsid w:val="00EA11EB"/>
    <w:rsid w:val="00EA1554"/>
    <w:rsid w:val="00EA19F9"/>
    <w:rsid w:val="00EA1C23"/>
    <w:rsid w:val="00EA1E69"/>
    <w:rsid w:val="00EA23C9"/>
    <w:rsid w:val="00EA2600"/>
    <w:rsid w:val="00EA26C6"/>
    <w:rsid w:val="00EA2E18"/>
    <w:rsid w:val="00EA3590"/>
    <w:rsid w:val="00EA395A"/>
    <w:rsid w:val="00EA3AEF"/>
    <w:rsid w:val="00EA3C83"/>
    <w:rsid w:val="00EA42CC"/>
    <w:rsid w:val="00EA4C04"/>
    <w:rsid w:val="00EA4F0B"/>
    <w:rsid w:val="00EA5141"/>
    <w:rsid w:val="00EA539B"/>
    <w:rsid w:val="00EA5D00"/>
    <w:rsid w:val="00EA60D5"/>
    <w:rsid w:val="00EA60F4"/>
    <w:rsid w:val="00EA6A17"/>
    <w:rsid w:val="00EA6A47"/>
    <w:rsid w:val="00EA6C37"/>
    <w:rsid w:val="00EA7268"/>
    <w:rsid w:val="00EA7A6D"/>
    <w:rsid w:val="00EA7C7F"/>
    <w:rsid w:val="00EA7CBD"/>
    <w:rsid w:val="00EB072F"/>
    <w:rsid w:val="00EB1469"/>
    <w:rsid w:val="00EB26A8"/>
    <w:rsid w:val="00EB2D3E"/>
    <w:rsid w:val="00EB3219"/>
    <w:rsid w:val="00EB4604"/>
    <w:rsid w:val="00EB5051"/>
    <w:rsid w:val="00EB528E"/>
    <w:rsid w:val="00EB5315"/>
    <w:rsid w:val="00EB5A4B"/>
    <w:rsid w:val="00EB5D60"/>
    <w:rsid w:val="00EB6AB4"/>
    <w:rsid w:val="00EB778B"/>
    <w:rsid w:val="00EC0841"/>
    <w:rsid w:val="00EC0C8F"/>
    <w:rsid w:val="00EC0D28"/>
    <w:rsid w:val="00EC1AC6"/>
    <w:rsid w:val="00EC254C"/>
    <w:rsid w:val="00EC2D36"/>
    <w:rsid w:val="00EC31EA"/>
    <w:rsid w:val="00EC4FEC"/>
    <w:rsid w:val="00EC5BE4"/>
    <w:rsid w:val="00EC5F54"/>
    <w:rsid w:val="00EC616C"/>
    <w:rsid w:val="00EC6AC3"/>
    <w:rsid w:val="00EC6B51"/>
    <w:rsid w:val="00EC720D"/>
    <w:rsid w:val="00EC7B22"/>
    <w:rsid w:val="00EC7EBD"/>
    <w:rsid w:val="00EC7FE1"/>
    <w:rsid w:val="00ED0074"/>
    <w:rsid w:val="00ED00FD"/>
    <w:rsid w:val="00ED0618"/>
    <w:rsid w:val="00ED1535"/>
    <w:rsid w:val="00ED1586"/>
    <w:rsid w:val="00ED16BF"/>
    <w:rsid w:val="00ED1ACF"/>
    <w:rsid w:val="00ED1B03"/>
    <w:rsid w:val="00ED21D8"/>
    <w:rsid w:val="00ED21DC"/>
    <w:rsid w:val="00ED2305"/>
    <w:rsid w:val="00ED23C4"/>
    <w:rsid w:val="00ED24CE"/>
    <w:rsid w:val="00ED297B"/>
    <w:rsid w:val="00ED2BD5"/>
    <w:rsid w:val="00ED2C91"/>
    <w:rsid w:val="00ED2DD5"/>
    <w:rsid w:val="00ED2F9C"/>
    <w:rsid w:val="00ED3531"/>
    <w:rsid w:val="00ED3631"/>
    <w:rsid w:val="00ED3AD1"/>
    <w:rsid w:val="00ED4888"/>
    <w:rsid w:val="00ED5352"/>
    <w:rsid w:val="00ED53F8"/>
    <w:rsid w:val="00ED570F"/>
    <w:rsid w:val="00ED5F56"/>
    <w:rsid w:val="00ED61EE"/>
    <w:rsid w:val="00ED656D"/>
    <w:rsid w:val="00ED666C"/>
    <w:rsid w:val="00ED6694"/>
    <w:rsid w:val="00ED706E"/>
    <w:rsid w:val="00ED720D"/>
    <w:rsid w:val="00ED7F5B"/>
    <w:rsid w:val="00ED7F6E"/>
    <w:rsid w:val="00EE0160"/>
    <w:rsid w:val="00EE0D08"/>
    <w:rsid w:val="00EE0FE5"/>
    <w:rsid w:val="00EE10E3"/>
    <w:rsid w:val="00EE1503"/>
    <w:rsid w:val="00EE1998"/>
    <w:rsid w:val="00EE1A78"/>
    <w:rsid w:val="00EE1B35"/>
    <w:rsid w:val="00EE218F"/>
    <w:rsid w:val="00EE21DE"/>
    <w:rsid w:val="00EE2344"/>
    <w:rsid w:val="00EE264C"/>
    <w:rsid w:val="00EE28AA"/>
    <w:rsid w:val="00EE3C04"/>
    <w:rsid w:val="00EE3EB0"/>
    <w:rsid w:val="00EE40A6"/>
    <w:rsid w:val="00EE4669"/>
    <w:rsid w:val="00EE4EBD"/>
    <w:rsid w:val="00EE5D44"/>
    <w:rsid w:val="00EE6612"/>
    <w:rsid w:val="00EE68CC"/>
    <w:rsid w:val="00EE69F3"/>
    <w:rsid w:val="00EE6FDD"/>
    <w:rsid w:val="00EE7935"/>
    <w:rsid w:val="00EE79EB"/>
    <w:rsid w:val="00EE7B11"/>
    <w:rsid w:val="00EE7D26"/>
    <w:rsid w:val="00EE7F7D"/>
    <w:rsid w:val="00EE7FE9"/>
    <w:rsid w:val="00EF003C"/>
    <w:rsid w:val="00EF0869"/>
    <w:rsid w:val="00EF0951"/>
    <w:rsid w:val="00EF0A03"/>
    <w:rsid w:val="00EF0D66"/>
    <w:rsid w:val="00EF0FAB"/>
    <w:rsid w:val="00EF1C2A"/>
    <w:rsid w:val="00EF3F43"/>
    <w:rsid w:val="00EF3F7F"/>
    <w:rsid w:val="00EF4461"/>
    <w:rsid w:val="00EF463A"/>
    <w:rsid w:val="00EF4D89"/>
    <w:rsid w:val="00EF5044"/>
    <w:rsid w:val="00EF6003"/>
    <w:rsid w:val="00EF6EE5"/>
    <w:rsid w:val="00EF72B2"/>
    <w:rsid w:val="00EF7449"/>
    <w:rsid w:val="00EF76A6"/>
    <w:rsid w:val="00F00081"/>
    <w:rsid w:val="00F006E6"/>
    <w:rsid w:val="00F00B44"/>
    <w:rsid w:val="00F0161E"/>
    <w:rsid w:val="00F019CC"/>
    <w:rsid w:val="00F01A1C"/>
    <w:rsid w:val="00F0333E"/>
    <w:rsid w:val="00F034AC"/>
    <w:rsid w:val="00F03FAD"/>
    <w:rsid w:val="00F04064"/>
    <w:rsid w:val="00F044CD"/>
    <w:rsid w:val="00F044ED"/>
    <w:rsid w:val="00F049C4"/>
    <w:rsid w:val="00F04A85"/>
    <w:rsid w:val="00F0510C"/>
    <w:rsid w:val="00F054AA"/>
    <w:rsid w:val="00F05838"/>
    <w:rsid w:val="00F05E7E"/>
    <w:rsid w:val="00F06034"/>
    <w:rsid w:val="00F06094"/>
    <w:rsid w:val="00F06359"/>
    <w:rsid w:val="00F063F8"/>
    <w:rsid w:val="00F064FC"/>
    <w:rsid w:val="00F07C54"/>
    <w:rsid w:val="00F105C4"/>
    <w:rsid w:val="00F112ED"/>
    <w:rsid w:val="00F11A9D"/>
    <w:rsid w:val="00F12C24"/>
    <w:rsid w:val="00F13072"/>
    <w:rsid w:val="00F134DB"/>
    <w:rsid w:val="00F14ACD"/>
    <w:rsid w:val="00F14D33"/>
    <w:rsid w:val="00F15C6D"/>
    <w:rsid w:val="00F161E1"/>
    <w:rsid w:val="00F16858"/>
    <w:rsid w:val="00F175C7"/>
    <w:rsid w:val="00F214B4"/>
    <w:rsid w:val="00F21726"/>
    <w:rsid w:val="00F2189D"/>
    <w:rsid w:val="00F218EF"/>
    <w:rsid w:val="00F22FB3"/>
    <w:rsid w:val="00F231C4"/>
    <w:rsid w:val="00F239A6"/>
    <w:rsid w:val="00F23BBD"/>
    <w:rsid w:val="00F23CB6"/>
    <w:rsid w:val="00F23F0D"/>
    <w:rsid w:val="00F248F0"/>
    <w:rsid w:val="00F25060"/>
    <w:rsid w:val="00F251BD"/>
    <w:rsid w:val="00F258D4"/>
    <w:rsid w:val="00F259F6"/>
    <w:rsid w:val="00F25B68"/>
    <w:rsid w:val="00F25F75"/>
    <w:rsid w:val="00F2667B"/>
    <w:rsid w:val="00F26B40"/>
    <w:rsid w:val="00F26C42"/>
    <w:rsid w:val="00F274FB"/>
    <w:rsid w:val="00F301FB"/>
    <w:rsid w:val="00F3074C"/>
    <w:rsid w:val="00F30762"/>
    <w:rsid w:val="00F310A3"/>
    <w:rsid w:val="00F317C9"/>
    <w:rsid w:val="00F31857"/>
    <w:rsid w:val="00F31873"/>
    <w:rsid w:val="00F31D1C"/>
    <w:rsid w:val="00F31E92"/>
    <w:rsid w:val="00F32373"/>
    <w:rsid w:val="00F3252E"/>
    <w:rsid w:val="00F32777"/>
    <w:rsid w:val="00F32BF3"/>
    <w:rsid w:val="00F332C0"/>
    <w:rsid w:val="00F33972"/>
    <w:rsid w:val="00F34292"/>
    <w:rsid w:val="00F350C0"/>
    <w:rsid w:val="00F352D1"/>
    <w:rsid w:val="00F35608"/>
    <w:rsid w:val="00F35D48"/>
    <w:rsid w:val="00F363E3"/>
    <w:rsid w:val="00F373BC"/>
    <w:rsid w:val="00F37DBA"/>
    <w:rsid w:val="00F37E95"/>
    <w:rsid w:val="00F37FC6"/>
    <w:rsid w:val="00F41846"/>
    <w:rsid w:val="00F41EDF"/>
    <w:rsid w:val="00F429D5"/>
    <w:rsid w:val="00F43190"/>
    <w:rsid w:val="00F432EB"/>
    <w:rsid w:val="00F436FF"/>
    <w:rsid w:val="00F45653"/>
    <w:rsid w:val="00F45B1B"/>
    <w:rsid w:val="00F45ECD"/>
    <w:rsid w:val="00F471F8"/>
    <w:rsid w:val="00F47927"/>
    <w:rsid w:val="00F50543"/>
    <w:rsid w:val="00F5074E"/>
    <w:rsid w:val="00F50BB2"/>
    <w:rsid w:val="00F50C84"/>
    <w:rsid w:val="00F510AD"/>
    <w:rsid w:val="00F51166"/>
    <w:rsid w:val="00F5117D"/>
    <w:rsid w:val="00F518E5"/>
    <w:rsid w:val="00F51F19"/>
    <w:rsid w:val="00F522AE"/>
    <w:rsid w:val="00F52470"/>
    <w:rsid w:val="00F52510"/>
    <w:rsid w:val="00F52E5D"/>
    <w:rsid w:val="00F53000"/>
    <w:rsid w:val="00F53460"/>
    <w:rsid w:val="00F53CAD"/>
    <w:rsid w:val="00F53CF3"/>
    <w:rsid w:val="00F54A47"/>
    <w:rsid w:val="00F559AB"/>
    <w:rsid w:val="00F55BEE"/>
    <w:rsid w:val="00F562E5"/>
    <w:rsid w:val="00F56529"/>
    <w:rsid w:val="00F56DAD"/>
    <w:rsid w:val="00F57061"/>
    <w:rsid w:val="00F57AC5"/>
    <w:rsid w:val="00F57B01"/>
    <w:rsid w:val="00F57FCB"/>
    <w:rsid w:val="00F60129"/>
    <w:rsid w:val="00F61393"/>
    <w:rsid w:val="00F62127"/>
    <w:rsid w:val="00F62397"/>
    <w:rsid w:val="00F626DD"/>
    <w:rsid w:val="00F62CF2"/>
    <w:rsid w:val="00F6300B"/>
    <w:rsid w:val="00F6394D"/>
    <w:rsid w:val="00F63D89"/>
    <w:rsid w:val="00F63FB1"/>
    <w:rsid w:val="00F647B6"/>
    <w:rsid w:val="00F64ADD"/>
    <w:rsid w:val="00F6551D"/>
    <w:rsid w:val="00F6584D"/>
    <w:rsid w:val="00F660BC"/>
    <w:rsid w:val="00F6632A"/>
    <w:rsid w:val="00F66ADA"/>
    <w:rsid w:val="00F66CDA"/>
    <w:rsid w:val="00F66EAE"/>
    <w:rsid w:val="00F6730D"/>
    <w:rsid w:val="00F67400"/>
    <w:rsid w:val="00F675C4"/>
    <w:rsid w:val="00F67662"/>
    <w:rsid w:val="00F70EA7"/>
    <w:rsid w:val="00F712E3"/>
    <w:rsid w:val="00F72C70"/>
    <w:rsid w:val="00F73080"/>
    <w:rsid w:val="00F745C5"/>
    <w:rsid w:val="00F7463E"/>
    <w:rsid w:val="00F74B49"/>
    <w:rsid w:val="00F75FB2"/>
    <w:rsid w:val="00F77A87"/>
    <w:rsid w:val="00F77EFC"/>
    <w:rsid w:val="00F80910"/>
    <w:rsid w:val="00F8143D"/>
    <w:rsid w:val="00F815A0"/>
    <w:rsid w:val="00F818C7"/>
    <w:rsid w:val="00F81A4D"/>
    <w:rsid w:val="00F81C40"/>
    <w:rsid w:val="00F824DD"/>
    <w:rsid w:val="00F82DAF"/>
    <w:rsid w:val="00F83C4E"/>
    <w:rsid w:val="00F83DAE"/>
    <w:rsid w:val="00F83FC7"/>
    <w:rsid w:val="00F845B8"/>
    <w:rsid w:val="00F84856"/>
    <w:rsid w:val="00F84ECE"/>
    <w:rsid w:val="00F86456"/>
    <w:rsid w:val="00F8673A"/>
    <w:rsid w:val="00F871A1"/>
    <w:rsid w:val="00F87729"/>
    <w:rsid w:val="00F87D64"/>
    <w:rsid w:val="00F903C0"/>
    <w:rsid w:val="00F9055C"/>
    <w:rsid w:val="00F9075D"/>
    <w:rsid w:val="00F90AF7"/>
    <w:rsid w:val="00F90CFE"/>
    <w:rsid w:val="00F912C0"/>
    <w:rsid w:val="00F91751"/>
    <w:rsid w:val="00F9179F"/>
    <w:rsid w:val="00F917C7"/>
    <w:rsid w:val="00F91D2E"/>
    <w:rsid w:val="00F921C6"/>
    <w:rsid w:val="00F928CD"/>
    <w:rsid w:val="00F930D5"/>
    <w:rsid w:val="00F933AC"/>
    <w:rsid w:val="00F93919"/>
    <w:rsid w:val="00F93CD2"/>
    <w:rsid w:val="00F94D87"/>
    <w:rsid w:val="00F956C8"/>
    <w:rsid w:val="00F959D4"/>
    <w:rsid w:val="00F95CA8"/>
    <w:rsid w:val="00F95E72"/>
    <w:rsid w:val="00F960E6"/>
    <w:rsid w:val="00F961BC"/>
    <w:rsid w:val="00F96D96"/>
    <w:rsid w:val="00F9742C"/>
    <w:rsid w:val="00FA0697"/>
    <w:rsid w:val="00FA080D"/>
    <w:rsid w:val="00FA0C76"/>
    <w:rsid w:val="00FA1039"/>
    <w:rsid w:val="00FA1424"/>
    <w:rsid w:val="00FA19E8"/>
    <w:rsid w:val="00FA1A27"/>
    <w:rsid w:val="00FA2114"/>
    <w:rsid w:val="00FA2462"/>
    <w:rsid w:val="00FA258A"/>
    <w:rsid w:val="00FA2A3A"/>
    <w:rsid w:val="00FA3F0B"/>
    <w:rsid w:val="00FA417B"/>
    <w:rsid w:val="00FA42D7"/>
    <w:rsid w:val="00FA4782"/>
    <w:rsid w:val="00FA481F"/>
    <w:rsid w:val="00FA55E6"/>
    <w:rsid w:val="00FA56B5"/>
    <w:rsid w:val="00FA63FC"/>
    <w:rsid w:val="00FA70F9"/>
    <w:rsid w:val="00FA73FC"/>
    <w:rsid w:val="00FA7D6E"/>
    <w:rsid w:val="00FA7F0C"/>
    <w:rsid w:val="00FB04C8"/>
    <w:rsid w:val="00FB20A3"/>
    <w:rsid w:val="00FB22D6"/>
    <w:rsid w:val="00FB23EF"/>
    <w:rsid w:val="00FB2466"/>
    <w:rsid w:val="00FB26E6"/>
    <w:rsid w:val="00FB2973"/>
    <w:rsid w:val="00FB2C64"/>
    <w:rsid w:val="00FB2DB4"/>
    <w:rsid w:val="00FB327A"/>
    <w:rsid w:val="00FB39F6"/>
    <w:rsid w:val="00FB3AD7"/>
    <w:rsid w:val="00FB3C0D"/>
    <w:rsid w:val="00FB4385"/>
    <w:rsid w:val="00FB43E0"/>
    <w:rsid w:val="00FB4C2C"/>
    <w:rsid w:val="00FB5B19"/>
    <w:rsid w:val="00FB6237"/>
    <w:rsid w:val="00FB6C59"/>
    <w:rsid w:val="00FB72B7"/>
    <w:rsid w:val="00FB77AA"/>
    <w:rsid w:val="00FB78DC"/>
    <w:rsid w:val="00FB7D22"/>
    <w:rsid w:val="00FB7DE1"/>
    <w:rsid w:val="00FC0763"/>
    <w:rsid w:val="00FC07E5"/>
    <w:rsid w:val="00FC0ADE"/>
    <w:rsid w:val="00FC0B74"/>
    <w:rsid w:val="00FC0C1D"/>
    <w:rsid w:val="00FC0E3E"/>
    <w:rsid w:val="00FC1FC3"/>
    <w:rsid w:val="00FC29EA"/>
    <w:rsid w:val="00FC2CCA"/>
    <w:rsid w:val="00FC2FDB"/>
    <w:rsid w:val="00FC3313"/>
    <w:rsid w:val="00FC3BF2"/>
    <w:rsid w:val="00FC4139"/>
    <w:rsid w:val="00FC41AE"/>
    <w:rsid w:val="00FC43FB"/>
    <w:rsid w:val="00FC4462"/>
    <w:rsid w:val="00FC45B1"/>
    <w:rsid w:val="00FC4AAE"/>
    <w:rsid w:val="00FC4B06"/>
    <w:rsid w:val="00FC4D24"/>
    <w:rsid w:val="00FC4E0F"/>
    <w:rsid w:val="00FC50A4"/>
    <w:rsid w:val="00FC5500"/>
    <w:rsid w:val="00FC55ED"/>
    <w:rsid w:val="00FC5818"/>
    <w:rsid w:val="00FC5919"/>
    <w:rsid w:val="00FC62DC"/>
    <w:rsid w:val="00FC640E"/>
    <w:rsid w:val="00FD088C"/>
    <w:rsid w:val="00FD0989"/>
    <w:rsid w:val="00FD1265"/>
    <w:rsid w:val="00FD2952"/>
    <w:rsid w:val="00FD356B"/>
    <w:rsid w:val="00FD3C7C"/>
    <w:rsid w:val="00FD3D3B"/>
    <w:rsid w:val="00FD4679"/>
    <w:rsid w:val="00FD4CD2"/>
    <w:rsid w:val="00FD55E9"/>
    <w:rsid w:val="00FD5F26"/>
    <w:rsid w:val="00FD61F0"/>
    <w:rsid w:val="00FD66CB"/>
    <w:rsid w:val="00FD67D4"/>
    <w:rsid w:val="00FD68FA"/>
    <w:rsid w:val="00FD6B6F"/>
    <w:rsid w:val="00FD6CCD"/>
    <w:rsid w:val="00FD6F12"/>
    <w:rsid w:val="00FE12D9"/>
    <w:rsid w:val="00FE15FB"/>
    <w:rsid w:val="00FE1D7C"/>
    <w:rsid w:val="00FE23A2"/>
    <w:rsid w:val="00FE2582"/>
    <w:rsid w:val="00FE25C3"/>
    <w:rsid w:val="00FE2A39"/>
    <w:rsid w:val="00FE2AAF"/>
    <w:rsid w:val="00FE2E2B"/>
    <w:rsid w:val="00FE3D95"/>
    <w:rsid w:val="00FE403F"/>
    <w:rsid w:val="00FE40F8"/>
    <w:rsid w:val="00FE4560"/>
    <w:rsid w:val="00FE48F8"/>
    <w:rsid w:val="00FE4A2E"/>
    <w:rsid w:val="00FE4CA6"/>
    <w:rsid w:val="00FE4FCF"/>
    <w:rsid w:val="00FE597E"/>
    <w:rsid w:val="00FE5B38"/>
    <w:rsid w:val="00FE5DA2"/>
    <w:rsid w:val="00FE5DDD"/>
    <w:rsid w:val="00FE6C09"/>
    <w:rsid w:val="00FE70E8"/>
    <w:rsid w:val="00FE7355"/>
    <w:rsid w:val="00FE7EEB"/>
    <w:rsid w:val="00FF068B"/>
    <w:rsid w:val="00FF0BF3"/>
    <w:rsid w:val="00FF173B"/>
    <w:rsid w:val="00FF1BEB"/>
    <w:rsid w:val="00FF25F4"/>
    <w:rsid w:val="00FF274F"/>
    <w:rsid w:val="00FF2AA4"/>
    <w:rsid w:val="00FF3106"/>
    <w:rsid w:val="00FF391A"/>
    <w:rsid w:val="00FF3B23"/>
    <w:rsid w:val="00FF3BDF"/>
    <w:rsid w:val="00FF584B"/>
    <w:rsid w:val="00FF6190"/>
    <w:rsid w:val="00FF6401"/>
    <w:rsid w:val="00FF6A0D"/>
    <w:rsid w:val="00FF6AF9"/>
    <w:rsid w:val="00FF6BCF"/>
    <w:rsid w:val="00FF7D3B"/>
  </w:rsids>
  <m:mathPr>
    <m:mathFont m:val="Cambria Math"/>
    <m:brkBin m:val="before"/>
    <m:brkBinSub m:val="--"/>
    <m:smallFrac m:val="0"/>
    <m:dispDef/>
    <m:lMargin m:val="0"/>
    <m:rMargin m:val="0"/>
    <m:defJc m:val="centerGroup"/>
    <m:wrapIndent m:val="1440"/>
    <m:intLim m:val="subSup"/>
    <m:naryLim m:val="undOvr"/>
  </m:mathPr>
  <w:themeFontLang w:val="ro-MD"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4C041"/>
  <w15:chartTrackingRefBased/>
  <w15:docId w15:val="{0854F4F5-70F3-4CE0-9266-F616E9AE4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o-M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77F"/>
    <w:rPr>
      <w:lang w:val="ro-RO"/>
    </w:rPr>
  </w:style>
  <w:style w:type="paragraph" w:styleId="1">
    <w:name w:val="heading 1"/>
    <w:basedOn w:val="a"/>
    <w:next w:val="a"/>
    <w:link w:val="10"/>
    <w:uiPriority w:val="9"/>
    <w:qFormat/>
    <w:rsid w:val="001836EF"/>
    <w:pPr>
      <w:keepNext/>
      <w:keepLines/>
      <w:spacing w:before="360" w:after="80"/>
      <w:outlineLvl w:val="0"/>
    </w:pPr>
    <w:rPr>
      <w:rFonts w:asciiTheme="majorHAnsi" w:eastAsiaTheme="majorEastAsia" w:hAnsiTheme="majorHAnsi" w:cstheme="majorBidi"/>
      <w:color w:val="276E8B" w:themeColor="accent1" w:themeShade="BF"/>
      <w:sz w:val="40"/>
      <w:szCs w:val="40"/>
    </w:rPr>
  </w:style>
  <w:style w:type="paragraph" w:styleId="2">
    <w:name w:val="heading 2"/>
    <w:basedOn w:val="a"/>
    <w:next w:val="a"/>
    <w:link w:val="20"/>
    <w:uiPriority w:val="9"/>
    <w:semiHidden/>
    <w:unhideWhenUsed/>
    <w:qFormat/>
    <w:rsid w:val="001836EF"/>
    <w:pPr>
      <w:keepNext/>
      <w:keepLines/>
      <w:spacing w:before="160" w:after="80"/>
      <w:outlineLvl w:val="1"/>
    </w:pPr>
    <w:rPr>
      <w:rFonts w:asciiTheme="majorHAnsi" w:eastAsiaTheme="majorEastAsia" w:hAnsiTheme="majorHAnsi" w:cstheme="majorBidi"/>
      <w:color w:val="276E8B" w:themeColor="accent1" w:themeShade="BF"/>
      <w:sz w:val="32"/>
      <w:szCs w:val="32"/>
    </w:rPr>
  </w:style>
  <w:style w:type="paragraph" w:styleId="3">
    <w:name w:val="heading 3"/>
    <w:basedOn w:val="a"/>
    <w:next w:val="a"/>
    <w:link w:val="30"/>
    <w:uiPriority w:val="9"/>
    <w:unhideWhenUsed/>
    <w:qFormat/>
    <w:rsid w:val="001836EF"/>
    <w:pPr>
      <w:keepNext/>
      <w:keepLines/>
      <w:spacing w:before="160" w:after="80"/>
      <w:outlineLvl w:val="2"/>
    </w:pPr>
    <w:rPr>
      <w:rFonts w:eastAsiaTheme="majorEastAsia" w:cstheme="majorBidi"/>
      <w:color w:val="276E8B" w:themeColor="accent1" w:themeShade="BF"/>
      <w:sz w:val="28"/>
      <w:szCs w:val="28"/>
    </w:rPr>
  </w:style>
  <w:style w:type="paragraph" w:styleId="4">
    <w:name w:val="heading 4"/>
    <w:basedOn w:val="a"/>
    <w:next w:val="a"/>
    <w:link w:val="40"/>
    <w:uiPriority w:val="9"/>
    <w:unhideWhenUsed/>
    <w:qFormat/>
    <w:rsid w:val="001836EF"/>
    <w:pPr>
      <w:keepNext/>
      <w:keepLines/>
      <w:spacing w:before="80" w:after="40"/>
      <w:outlineLvl w:val="3"/>
    </w:pPr>
    <w:rPr>
      <w:rFonts w:eastAsiaTheme="majorEastAsia" w:cstheme="majorBidi"/>
      <w:i/>
      <w:iCs/>
      <w:color w:val="276E8B" w:themeColor="accent1" w:themeShade="BF"/>
    </w:rPr>
  </w:style>
  <w:style w:type="paragraph" w:styleId="5">
    <w:name w:val="heading 5"/>
    <w:basedOn w:val="a"/>
    <w:next w:val="a"/>
    <w:link w:val="50"/>
    <w:uiPriority w:val="9"/>
    <w:unhideWhenUsed/>
    <w:qFormat/>
    <w:rsid w:val="001836EF"/>
    <w:pPr>
      <w:keepNext/>
      <w:keepLines/>
      <w:spacing w:before="80" w:after="40"/>
      <w:outlineLvl w:val="4"/>
    </w:pPr>
    <w:rPr>
      <w:rFonts w:eastAsiaTheme="majorEastAsia" w:cstheme="majorBidi"/>
      <w:color w:val="276E8B" w:themeColor="accent1" w:themeShade="BF"/>
    </w:rPr>
  </w:style>
  <w:style w:type="paragraph" w:styleId="6">
    <w:name w:val="heading 6"/>
    <w:basedOn w:val="a"/>
    <w:next w:val="a"/>
    <w:link w:val="60"/>
    <w:uiPriority w:val="9"/>
    <w:unhideWhenUsed/>
    <w:qFormat/>
    <w:rsid w:val="001836E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836E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836E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836E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36EF"/>
    <w:rPr>
      <w:rFonts w:asciiTheme="majorHAnsi" w:eastAsiaTheme="majorEastAsia" w:hAnsiTheme="majorHAnsi" w:cstheme="majorBidi"/>
      <w:color w:val="276E8B" w:themeColor="accent1" w:themeShade="BF"/>
      <w:sz w:val="40"/>
      <w:szCs w:val="40"/>
    </w:rPr>
  </w:style>
  <w:style w:type="character" w:customStyle="1" w:styleId="20">
    <w:name w:val="Заголовок 2 Знак"/>
    <w:basedOn w:val="a0"/>
    <w:link w:val="2"/>
    <w:uiPriority w:val="9"/>
    <w:semiHidden/>
    <w:rsid w:val="001836EF"/>
    <w:rPr>
      <w:rFonts w:asciiTheme="majorHAnsi" w:eastAsiaTheme="majorEastAsia" w:hAnsiTheme="majorHAnsi" w:cstheme="majorBidi"/>
      <w:color w:val="276E8B" w:themeColor="accent1" w:themeShade="BF"/>
      <w:sz w:val="32"/>
      <w:szCs w:val="32"/>
    </w:rPr>
  </w:style>
  <w:style w:type="character" w:customStyle="1" w:styleId="30">
    <w:name w:val="Заголовок 3 Знак"/>
    <w:basedOn w:val="a0"/>
    <w:link w:val="3"/>
    <w:uiPriority w:val="9"/>
    <w:rsid w:val="001836EF"/>
    <w:rPr>
      <w:rFonts w:eastAsiaTheme="majorEastAsia" w:cstheme="majorBidi"/>
      <w:color w:val="276E8B" w:themeColor="accent1" w:themeShade="BF"/>
      <w:sz w:val="28"/>
      <w:szCs w:val="28"/>
    </w:rPr>
  </w:style>
  <w:style w:type="character" w:customStyle="1" w:styleId="40">
    <w:name w:val="Заголовок 4 Знак"/>
    <w:basedOn w:val="a0"/>
    <w:link w:val="4"/>
    <w:uiPriority w:val="9"/>
    <w:rsid w:val="001836EF"/>
    <w:rPr>
      <w:rFonts w:eastAsiaTheme="majorEastAsia" w:cstheme="majorBidi"/>
      <w:i/>
      <w:iCs/>
      <w:color w:val="276E8B" w:themeColor="accent1" w:themeShade="BF"/>
    </w:rPr>
  </w:style>
  <w:style w:type="character" w:customStyle="1" w:styleId="50">
    <w:name w:val="Заголовок 5 Знак"/>
    <w:basedOn w:val="a0"/>
    <w:link w:val="5"/>
    <w:uiPriority w:val="9"/>
    <w:rsid w:val="001836EF"/>
    <w:rPr>
      <w:rFonts w:eastAsiaTheme="majorEastAsia" w:cstheme="majorBidi"/>
      <w:color w:val="276E8B" w:themeColor="accent1" w:themeShade="BF"/>
    </w:rPr>
  </w:style>
  <w:style w:type="character" w:customStyle="1" w:styleId="60">
    <w:name w:val="Заголовок 6 Знак"/>
    <w:basedOn w:val="a0"/>
    <w:link w:val="6"/>
    <w:uiPriority w:val="9"/>
    <w:rsid w:val="001836E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836EF"/>
    <w:rPr>
      <w:rFonts w:eastAsiaTheme="majorEastAsia" w:cstheme="majorBidi"/>
      <w:color w:val="595959" w:themeColor="text1" w:themeTint="A6"/>
    </w:rPr>
  </w:style>
  <w:style w:type="character" w:customStyle="1" w:styleId="80">
    <w:name w:val="Заголовок 8 Знак"/>
    <w:basedOn w:val="a0"/>
    <w:link w:val="8"/>
    <w:uiPriority w:val="9"/>
    <w:semiHidden/>
    <w:rsid w:val="001836E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836EF"/>
    <w:rPr>
      <w:rFonts w:eastAsiaTheme="majorEastAsia" w:cstheme="majorBidi"/>
      <w:color w:val="272727" w:themeColor="text1" w:themeTint="D8"/>
    </w:rPr>
  </w:style>
  <w:style w:type="paragraph" w:styleId="a3">
    <w:name w:val="Title"/>
    <w:basedOn w:val="a"/>
    <w:next w:val="a"/>
    <w:link w:val="a4"/>
    <w:uiPriority w:val="10"/>
    <w:qFormat/>
    <w:rsid w:val="001836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1836E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836E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836E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836EF"/>
    <w:pPr>
      <w:spacing w:before="160"/>
      <w:jc w:val="center"/>
    </w:pPr>
    <w:rPr>
      <w:i/>
      <w:iCs/>
      <w:color w:val="404040" w:themeColor="text1" w:themeTint="BF"/>
    </w:rPr>
  </w:style>
  <w:style w:type="character" w:customStyle="1" w:styleId="22">
    <w:name w:val="Цитата 2 Знак"/>
    <w:basedOn w:val="a0"/>
    <w:link w:val="21"/>
    <w:uiPriority w:val="29"/>
    <w:rsid w:val="001836EF"/>
    <w:rPr>
      <w:i/>
      <w:iCs/>
      <w:color w:val="404040" w:themeColor="text1" w:themeTint="BF"/>
    </w:rPr>
  </w:style>
  <w:style w:type="paragraph" w:styleId="a7">
    <w:name w:val="List Paragraph"/>
    <w:aliases w:val="Table/Figure Heading,Lapis Bulleted List,Dot pt,F5 List Paragraph,No Spacing1,Indicator Text,Numbered Para 1,Bullet 1,List Paragraph12,Bullet Points,MAIN CONTENT,Body Before Bullet,Colorful List - Accent 12,Normal 2,Paragraph,References"/>
    <w:basedOn w:val="a"/>
    <w:link w:val="a8"/>
    <w:uiPriority w:val="34"/>
    <w:qFormat/>
    <w:rsid w:val="001836EF"/>
    <w:pPr>
      <w:ind w:left="720"/>
      <w:contextualSpacing/>
    </w:pPr>
  </w:style>
  <w:style w:type="character" w:styleId="a9">
    <w:name w:val="Intense Emphasis"/>
    <w:basedOn w:val="a0"/>
    <w:uiPriority w:val="21"/>
    <w:qFormat/>
    <w:rsid w:val="001836EF"/>
    <w:rPr>
      <w:i/>
      <w:iCs/>
      <w:color w:val="276E8B" w:themeColor="accent1" w:themeShade="BF"/>
    </w:rPr>
  </w:style>
  <w:style w:type="paragraph" w:styleId="aa">
    <w:name w:val="Intense Quote"/>
    <w:basedOn w:val="a"/>
    <w:next w:val="a"/>
    <w:link w:val="ab"/>
    <w:uiPriority w:val="30"/>
    <w:qFormat/>
    <w:rsid w:val="001836EF"/>
    <w:pPr>
      <w:pBdr>
        <w:top w:val="single" w:sz="4" w:space="10" w:color="276E8B" w:themeColor="accent1" w:themeShade="BF"/>
        <w:bottom w:val="single" w:sz="4" w:space="10" w:color="276E8B" w:themeColor="accent1" w:themeShade="BF"/>
      </w:pBdr>
      <w:spacing w:before="360" w:after="360"/>
      <w:ind w:left="864" w:right="864"/>
      <w:jc w:val="center"/>
    </w:pPr>
    <w:rPr>
      <w:i/>
      <w:iCs/>
      <w:color w:val="276E8B" w:themeColor="accent1" w:themeShade="BF"/>
    </w:rPr>
  </w:style>
  <w:style w:type="character" w:customStyle="1" w:styleId="ab">
    <w:name w:val="Выделенная цитата Знак"/>
    <w:basedOn w:val="a0"/>
    <w:link w:val="aa"/>
    <w:uiPriority w:val="30"/>
    <w:rsid w:val="001836EF"/>
    <w:rPr>
      <w:i/>
      <w:iCs/>
      <w:color w:val="276E8B" w:themeColor="accent1" w:themeShade="BF"/>
    </w:rPr>
  </w:style>
  <w:style w:type="character" w:styleId="ac">
    <w:name w:val="Intense Reference"/>
    <w:basedOn w:val="a0"/>
    <w:uiPriority w:val="32"/>
    <w:qFormat/>
    <w:rsid w:val="001836EF"/>
    <w:rPr>
      <w:b/>
      <w:bCs/>
      <w:smallCaps/>
      <w:color w:val="276E8B" w:themeColor="accent1" w:themeShade="BF"/>
      <w:spacing w:val="5"/>
    </w:rPr>
  </w:style>
  <w:style w:type="paragraph" w:styleId="ad">
    <w:name w:val="No Spacing"/>
    <w:link w:val="ae"/>
    <w:uiPriority w:val="1"/>
    <w:qFormat/>
    <w:rsid w:val="00454140"/>
    <w:pPr>
      <w:spacing w:after="0" w:line="240" w:lineRule="auto"/>
    </w:pPr>
    <w:rPr>
      <w:rFonts w:eastAsiaTheme="minorEastAsia"/>
      <w:kern w:val="0"/>
      <w:lang w:val="en-US"/>
      <w14:ligatures w14:val="none"/>
    </w:rPr>
  </w:style>
  <w:style w:type="character" w:customStyle="1" w:styleId="ae">
    <w:name w:val="Без интервала Знак"/>
    <w:basedOn w:val="a0"/>
    <w:link w:val="ad"/>
    <w:uiPriority w:val="1"/>
    <w:rsid w:val="00454140"/>
    <w:rPr>
      <w:rFonts w:eastAsiaTheme="minorEastAsia"/>
      <w:kern w:val="0"/>
      <w:lang w:val="en-US"/>
      <w14:ligatures w14:val="none"/>
    </w:rPr>
  </w:style>
  <w:style w:type="paragraph" w:styleId="af">
    <w:name w:val="header"/>
    <w:basedOn w:val="a"/>
    <w:link w:val="af0"/>
    <w:uiPriority w:val="99"/>
    <w:unhideWhenUsed/>
    <w:rsid w:val="00FE15F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E15FB"/>
  </w:style>
  <w:style w:type="paragraph" w:styleId="af1">
    <w:name w:val="footer"/>
    <w:basedOn w:val="a"/>
    <w:link w:val="af2"/>
    <w:uiPriority w:val="99"/>
    <w:unhideWhenUsed/>
    <w:rsid w:val="00FE15F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E15FB"/>
  </w:style>
  <w:style w:type="character" w:styleId="af3">
    <w:name w:val="annotation reference"/>
    <w:basedOn w:val="a0"/>
    <w:uiPriority w:val="99"/>
    <w:semiHidden/>
    <w:unhideWhenUsed/>
    <w:rsid w:val="00301C87"/>
    <w:rPr>
      <w:sz w:val="16"/>
      <w:szCs w:val="16"/>
    </w:rPr>
  </w:style>
  <w:style w:type="paragraph" w:styleId="af4">
    <w:name w:val="annotation text"/>
    <w:basedOn w:val="a"/>
    <w:link w:val="af5"/>
    <w:uiPriority w:val="99"/>
    <w:unhideWhenUsed/>
    <w:rsid w:val="00301C87"/>
    <w:pPr>
      <w:spacing w:line="240" w:lineRule="auto"/>
    </w:pPr>
    <w:rPr>
      <w:sz w:val="20"/>
      <w:szCs w:val="20"/>
    </w:rPr>
  </w:style>
  <w:style w:type="character" w:customStyle="1" w:styleId="af5">
    <w:name w:val="Текст примечания Знак"/>
    <w:basedOn w:val="a0"/>
    <w:link w:val="af4"/>
    <w:uiPriority w:val="99"/>
    <w:rsid w:val="00301C87"/>
    <w:rPr>
      <w:sz w:val="20"/>
      <w:szCs w:val="20"/>
    </w:rPr>
  </w:style>
  <w:style w:type="paragraph" w:styleId="af6">
    <w:name w:val="annotation subject"/>
    <w:basedOn w:val="af4"/>
    <w:next w:val="af4"/>
    <w:link w:val="af7"/>
    <w:uiPriority w:val="99"/>
    <w:semiHidden/>
    <w:unhideWhenUsed/>
    <w:rsid w:val="00301C87"/>
    <w:rPr>
      <w:b/>
      <w:bCs/>
    </w:rPr>
  </w:style>
  <w:style w:type="character" w:customStyle="1" w:styleId="af7">
    <w:name w:val="Тема примечания Знак"/>
    <w:basedOn w:val="af5"/>
    <w:link w:val="af6"/>
    <w:uiPriority w:val="99"/>
    <w:semiHidden/>
    <w:rsid w:val="00301C87"/>
    <w:rPr>
      <w:b/>
      <w:bCs/>
      <w:sz w:val="20"/>
      <w:szCs w:val="20"/>
    </w:rPr>
  </w:style>
  <w:style w:type="paragraph" w:styleId="af8">
    <w:name w:val="Normal (Web)"/>
    <w:basedOn w:val="a"/>
    <w:uiPriority w:val="99"/>
    <w:unhideWhenUsed/>
    <w:rsid w:val="00C352E6"/>
    <w:pPr>
      <w:spacing w:before="100" w:beforeAutospacing="1" w:after="100" w:afterAutospacing="1" w:line="240" w:lineRule="auto"/>
    </w:pPr>
    <w:rPr>
      <w:rFonts w:ascii="Times New Roman" w:eastAsia="Times New Roman" w:hAnsi="Times New Roman" w:cs="Times New Roman"/>
      <w:kern w:val="0"/>
      <w:sz w:val="24"/>
      <w:szCs w:val="24"/>
      <w:lang w:eastAsia="ro-MD"/>
      <w14:ligatures w14:val="none"/>
    </w:rPr>
  </w:style>
  <w:style w:type="character" w:styleId="af9">
    <w:name w:val="Strong"/>
    <w:basedOn w:val="a0"/>
    <w:uiPriority w:val="22"/>
    <w:qFormat/>
    <w:rsid w:val="00C352E6"/>
    <w:rPr>
      <w:b/>
      <w:bCs/>
    </w:rPr>
  </w:style>
  <w:style w:type="paragraph" w:styleId="afa">
    <w:name w:val="footnote text"/>
    <w:basedOn w:val="a"/>
    <w:link w:val="afb"/>
    <w:uiPriority w:val="99"/>
    <w:unhideWhenUsed/>
    <w:rsid w:val="00A24039"/>
    <w:pPr>
      <w:spacing w:after="0" w:line="240" w:lineRule="auto"/>
    </w:pPr>
    <w:rPr>
      <w:sz w:val="20"/>
      <w:szCs w:val="20"/>
    </w:rPr>
  </w:style>
  <w:style w:type="character" w:customStyle="1" w:styleId="afb">
    <w:name w:val="Текст сноски Знак"/>
    <w:basedOn w:val="a0"/>
    <w:link w:val="afa"/>
    <w:uiPriority w:val="99"/>
    <w:rsid w:val="00A24039"/>
    <w:rPr>
      <w:sz w:val="20"/>
      <w:szCs w:val="20"/>
    </w:rPr>
  </w:style>
  <w:style w:type="character" w:styleId="afc">
    <w:name w:val="footnote reference"/>
    <w:basedOn w:val="a0"/>
    <w:uiPriority w:val="99"/>
    <w:semiHidden/>
    <w:unhideWhenUsed/>
    <w:rsid w:val="00A24039"/>
    <w:rPr>
      <w:vertAlign w:val="superscript"/>
    </w:rPr>
  </w:style>
  <w:style w:type="character" w:styleId="afd">
    <w:name w:val="Emphasis"/>
    <w:basedOn w:val="a0"/>
    <w:uiPriority w:val="20"/>
    <w:qFormat/>
    <w:rsid w:val="00500994"/>
    <w:rPr>
      <w:i/>
      <w:iCs/>
    </w:rPr>
  </w:style>
  <w:style w:type="paragraph" w:styleId="afe">
    <w:name w:val="Revision"/>
    <w:hidden/>
    <w:uiPriority w:val="99"/>
    <w:semiHidden/>
    <w:rsid w:val="00FF6BCF"/>
    <w:pPr>
      <w:spacing w:after="0" w:line="240" w:lineRule="auto"/>
    </w:pPr>
  </w:style>
  <w:style w:type="table" w:styleId="aff">
    <w:name w:val="Table Grid"/>
    <w:basedOn w:val="a1"/>
    <w:uiPriority w:val="59"/>
    <w:rsid w:val="003B7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Hyperlink"/>
    <w:basedOn w:val="a0"/>
    <w:uiPriority w:val="99"/>
    <w:unhideWhenUsed/>
    <w:rsid w:val="00441949"/>
    <w:rPr>
      <w:color w:val="6B9F25" w:themeColor="hyperlink"/>
      <w:u w:val="single"/>
    </w:rPr>
  </w:style>
  <w:style w:type="character" w:customStyle="1" w:styleId="UnresolvedMention">
    <w:name w:val="Unresolved Mention"/>
    <w:basedOn w:val="a0"/>
    <w:uiPriority w:val="99"/>
    <w:semiHidden/>
    <w:unhideWhenUsed/>
    <w:rsid w:val="00441949"/>
    <w:rPr>
      <w:color w:val="605E5C"/>
      <w:shd w:val="clear" w:color="auto" w:fill="E1DFDD"/>
    </w:rPr>
  </w:style>
  <w:style w:type="character" w:styleId="aff1">
    <w:name w:val="FollowedHyperlink"/>
    <w:basedOn w:val="a0"/>
    <w:uiPriority w:val="99"/>
    <w:semiHidden/>
    <w:unhideWhenUsed/>
    <w:rsid w:val="00040508"/>
    <w:rPr>
      <w:color w:val="9F6715" w:themeColor="followedHyperlink"/>
      <w:u w:val="single"/>
    </w:rPr>
  </w:style>
  <w:style w:type="character" w:customStyle="1" w:styleId="ms-1">
    <w:name w:val="ms-1"/>
    <w:basedOn w:val="a0"/>
    <w:rsid w:val="00C02D0E"/>
  </w:style>
  <w:style w:type="character" w:customStyle="1" w:styleId="max-w-full">
    <w:name w:val="max-w-full"/>
    <w:basedOn w:val="a0"/>
    <w:rsid w:val="00C02D0E"/>
  </w:style>
  <w:style w:type="paragraph" w:customStyle="1" w:styleId="ListParagraph1">
    <w:name w:val="List Paragraph1"/>
    <w:aliases w:val="List Paragraph 1,Bullets,List Paragraph (numbered (a)),Scriptoria bullet points,HotarirePunct1,Абзац списка1,Bullet,Заголовок 3 глава,Akapit z listą BS,Outlines a.b.c.,List_Paragraph,Multilevel para_II,Akapit z lista BS,List Paragraph11"/>
    <w:basedOn w:val="a"/>
    <w:link w:val="ListParagraphChar"/>
    <w:uiPriority w:val="99"/>
    <w:rsid w:val="00DC42BB"/>
    <w:pPr>
      <w:ind w:left="720"/>
      <w:jc w:val="both"/>
    </w:pPr>
    <w:rPr>
      <w:rFonts w:ascii="Calibri" w:eastAsia="Times New Roman" w:hAnsi="Calibri" w:cs="Times New Roman"/>
      <w:kern w:val="0"/>
      <w:sz w:val="20"/>
      <w:szCs w:val="20"/>
      <w:lang w:eastAsia="ru-RU"/>
      <w14:ligatures w14:val="none"/>
    </w:rPr>
  </w:style>
  <w:style w:type="character" w:customStyle="1" w:styleId="ListParagraphChar">
    <w:name w:val="List Paragraph Char"/>
    <w:aliases w:val="List Paragraph 1 Char,Bullets Char,List Paragraph (numbered (a)) Char,Scriptoria bullet points Char,HotarirePunct1 Char,Абзац списка1 Char,Bullet Char,Заголовок 3 глава Char,Akapit z listą BS Char,Outlines a.b.c. Char,WB Para Char"/>
    <w:link w:val="ListParagraph1"/>
    <w:uiPriority w:val="99"/>
    <w:locked/>
    <w:rsid w:val="00DC42BB"/>
    <w:rPr>
      <w:rFonts w:ascii="Calibri" w:eastAsia="Times New Roman" w:hAnsi="Calibri" w:cs="Times New Roman"/>
      <w:kern w:val="0"/>
      <w:sz w:val="20"/>
      <w:szCs w:val="20"/>
      <w:lang w:val="ro-RO" w:eastAsia="ru-RU"/>
      <w14:ligatures w14:val="none"/>
    </w:rPr>
  </w:style>
  <w:style w:type="character" w:customStyle="1" w:styleId="a8">
    <w:name w:val="Абзац списка Знак"/>
    <w:aliases w:val="Table/Figure Heading Знак,Lapis Bulleted List Знак,Dot pt Знак,F5 List Paragraph Знак,No Spacing1 Знак,Indicator Text Знак,Numbered Para 1 Знак,Bullet 1 Знак,List Paragraph12 Знак,Bullet Points Знак,MAIN CONTENT Знак,Normal 2 Знак"/>
    <w:link w:val="a7"/>
    <w:uiPriority w:val="34"/>
    <w:locked/>
    <w:rsid w:val="006918F1"/>
  </w:style>
  <w:style w:type="character" w:customStyle="1" w:styleId="max-w-15ch">
    <w:name w:val="max-w-[15ch]"/>
    <w:basedOn w:val="a0"/>
    <w:rsid w:val="00F45B1B"/>
  </w:style>
  <w:style w:type="character" w:customStyle="1" w:styleId="-me-1">
    <w:name w:val="-me-1"/>
    <w:basedOn w:val="a0"/>
    <w:rsid w:val="00F45B1B"/>
  </w:style>
  <w:style w:type="paragraph" w:customStyle="1" w:styleId="msonormal0">
    <w:name w:val="msonormal"/>
    <w:basedOn w:val="a"/>
    <w:rsid w:val="008E48EF"/>
    <w:pPr>
      <w:spacing w:before="100" w:beforeAutospacing="1" w:after="100" w:afterAutospacing="1" w:line="240" w:lineRule="auto"/>
    </w:pPr>
    <w:rPr>
      <w:rFonts w:ascii="Times New Roman" w:eastAsia="Times New Roman" w:hAnsi="Times New Roman" w:cs="Times New Roman"/>
      <w:kern w:val="0"/>
      <w:sz w:val="24"/>
      <w:szCs w:val="24"/>
      <w:lang w:eastAsia="ro-MD"/>
      <w14:ligatures w14:val="none"/>
    </w:rPr>
  </w:style>
  <w:style w:type="paragraph" w:customStyle="1" w:styleId="rg">
    <w:name w:val="rg"/>
    <w:basedOn w:val="a"/>
    <w:rsid w:val="008E48EF"/>
    <w:pPr>
      <w:spacing w:after="0" w:line="240" w:lineRule="auto"/>
      <w:jc w:val="right"/>
    </w:pPr>
    <w:rPr>
      <w:rFonts w:ascii="Times New Roman" w:eastAsia="Times New Roman" w:hAnsi="Times New Roman" w:cs="Times New Roman"/>
      <w:kern w:val="0"/>
      <w:sz w:val="24"/>
      <w:szCs w:val="24"/>
      <w:lang w:eastAsia="zh-CN"/>
      <w14:ligatures w14:val="none"/>
    </w:rPr>
  </w:style>
  <w:style w:type="paragraph" w:customStyle="1" w:styleId="cn">
    <w:name w:val="cn"/>
    <w:basedOn w:val="a"/>
    <w:uiPriority w:val="99"/>
    <w:rsid w:val="008E48EF"/>
    <w:pPr>
      <w:spacing w:after="0" w:line="240" w:lineRule="auto"/>
      <w:jc w:val="center"/>
    </w:pPr>
    <w:rPr>
      <w:rFonts w:ascii="Times New Roman" w:eastAsia="Times New Roman" w:hAnsi="Times New Roman" w:cs="Times New Roman"/>
      <w:kern w:val="0"/>
      <w:sz w:val="24"/>
      <w:szCs w:val="24"/>
      <w:lang w:val="ru-RU" w:eastAsia="ru-RU"/>
      <w14:ligatures w14:val="none"/>
    </w:rPr>
  </w:style>
  <w:style w:type="character" w:customStyle="1" w:styleId="FontStyle78">
    <w:name w:val="Font Style78"/>
    <w:basedOn w:val="a0"/>
    <w:rsid w:val="008E48EF"/>
    <w:rPr>
      <w:rFonts w:ascii="Times New Roman" w:hAnsi="Times New Roman" w:cs="Times New Roman" w:hint="default"/>
      <w:sz w:val="22"/>
      <w:szCs w:val="22"/>
    </w:rPr>
  </w:style>
  <w:style w:type="paragraph" w:styleId="aff2">
    <w:name w:val="Body Text"/>
    <w:basedOn w:val="a"/>
    <w:link w:val="aff3"/>
    <w:uiPriority w:val="1"/>
    <w:qFormat/>
    <w:rsid w:val="009824A8"/>
    <w:pPr>
      <w:widowControl w:val="0"/>
      <w:autoSpaceDE w:val="0"/>
      <w:autoSpaceDN w:val="0"/>
      <w:spacing w:after="0" w:line="240" w:lineRule="auto"/>
    </w:pPr>
    <w:rPr>
      <w:rFonts w:ascii="Cambria" w:eastAsia="Cambria" w:hAnsi="Cambria" w:cs="Cambria"/>
      <w:kern w:val="0"/>
      <w:sz w:val="19"/>
      <w:szCs w:val="19"/>
      <w14:ligatures w14:val="none"/>
    </w:rPr>
  </w:style>
  <w:style w:type="character" w:customStyle="1" w:styleId="aff3">
    <w:name w:val="Основной текст Знак"/>
    <w:basedOn w:val="a0"/>
    <w:link w:val="aff2"/>
    <w:uiPriority w:val="1"/>
    <w:rsid w:val="009824A8"/>
    <w:rPr>
      <w:rFonts w:ascii="Cambria" w:eastAsia="Cambria" w:hAnsi="Cambria" w:cs="Cambria"/>
      <w:kern w:val="0"/>
      <w:sz w:val="19"/>
      <w:szCs w:val="19"/>
      <w:lang w:val="ro-RO"/>
      <w14:ligatures w14:val="none"/>
    </w:rPr>
  </w:style>
  <w:style w:type="character" w:customStyle="1" w:styleId="cf01">
    <w:name w:val="cf01"/>
    <w:basedOn w:val="a0"/>
    <w:rsid w:val="00913A0F"/>
    <w:rPr>
      <w:rFonts w:ascii="Segoe UI" w:hAnsi="Segoe UI" w:cs="Segoe UI" w:hint="default"/>
      <w:sz w:val="18"/>
      <w:szCs w:val="18"/>
    </w:rPr>
  </w:style>
  <w:style w:type="paragraph" w:customStyle="1" w:styleId="pf0">
    <w:name w:val="pf0"/>
    <w:basedOn w:val="a"/>
    <w:rsid w:val="00AA3E0A"/>
    <w:pPr>
      <w:spacing w:before="100" w:beforeAutospacing="1" w:after="100" w:afterAutospacing="1" w:line="240" w:lineRule="auto"/>
    </w:pPr>
    <w:rPr>
      <w:rFonts w:ascii="Times New Roman" w:eastAsia="Times New Roman" w:hAnsi="Times New Roman" w:cs="Times New Roman"/>
      <w:kern w:val="0"/>
      <w:sz w:val="24"/>
      <w:szCs w:val="24"/>
      <w:lang w:val="ro-MD" w:eastAsia="ro-MD"/>
      <w14:ligatures w14:val="none"/>
    </w:rPr>
  </w:style>
  <w:style w:type="character" w:customStyle="1" w:styleId="cf21">
    <w:name w:val="cf21"/>
    <w:basedOn w:val="a0"/>
    <w:rsid w:val="00AA3E0A"/>
    <w:rPr>
      <w:rFonts w:ascii="Segoe UI" w:hAnsi="Segoe UI" w:cs="Segoe UI" w:hint="default"/>
      <w:color w:val="333333"/>
      <w:sz w:val="18"/>
      <w:szCs w:val="18"/>
      <w:shd w:val="clear" w:color="auto" w:fill="FFFFFF"/>
    </w:rPr>
  </w:style>
  <w:style w:type="character" w:customStyle="1" w:styleId="FontStyle15">
    <w:name w:val="Font Style15"/>
    <w:basedOn w:val="a0"/>
    <w:rsid w:val="00FA63FC"/>
    <w:rPr>
      <w:rFonts w:ascii="Times New Roman" w:hAnsi="Times New Roman" w:cs="Times New Roman"/>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45415">
      <w:bodyDiv w:val="1"/>
      <w:marLeft w:val="0"/>
      <w:marRight w:val="0"/>
      <w:marTop w:val="0"/>
      <w:marBottom w:val="0"/>
      <w:divBdr>
        <w:top w:val="none" w:sz="0" w:space="0" w:color="auto"/>
        <w:left w:val="none" w:sz="0" w:space="0" w:color="auto"/>
        <w:bottom w:val="none" w:sz="0" w:space="0" w:color="auto"/>
        <w:right w:val="none" w:sz="0" w:space="0" w:color="auto"/>
      </w:divBdr>
    </w:div>
    <w:div w:id="741877294">
      <w:bodyDiv w:val="1"/>
      <w:marLeft w:val="0"/>
      <w:marRight w:val="0"/>
      <w:marTop w:val="0"/>
      <w:marBottom w:val="0"/>
      <w:divBdr>
        <w:top w:val="none" w:sz="0" w:space="0" w:color="auto"/>
        <w:left w:val="none" w:sz="0" w:space="0" w:color="auto"/>
        <w:bottom w:val="none" w:sz="0" w:space="0" w:color="auto"/>
        <w:right w:val="none" w:sz="0" w:space="0" w:color="auto"/>
      </w:divBdr>
    </w:div>
    <w:div w:id="923952889">
      <w:bodyDiv w:val="1"/>
      <w:marLeft w:val="0"/>
      <w:marRight w:val="0"/>
      <w:marTop w:val="0"/>
      <w:marBottom w:val="0"/>
      <w:divBdr>
        <w:top w:val="none" w:sz="0" w:space="0" w:color="auto"/>
        <w:left w:val="none" w:sz="0" w:space="0" w:color="auto"/>
        <w:bottom w:val="none" w:sz="0" w:space="0" w:color="auto"/>
        <w:right w:val="none" w:sz="0" w:space="0" w:color="auto"/>
      </w:divBdr>
    </w:div>
    <w:div w:id="985010452">
      <w:bodyDiv w:val="1"/>
      <w:marLeft w:val="0"/>
      <w:marRight w:val="0"/>
      <w:marTop w:val="0"/>
      <w:marBottom w:val="0"/>
      <w:divBdr>
        <w:top w:val="none" w:sz="0" w:space="0" w:color="auto"/>
        <w:left w:val="none" w:sz="0" w:space="0" w:color="auto"/>
        <w:bottom w:val="none" w:sz="0" w:space="0" w:color="auto"/>
        <w:right w:val="none" w:sz="0" w:space="0" w:color="auto"/>
      </w:divBdr>
    </w:div>
    <w:div w:id="1039160336">
      <w:bodyDiv w:val="1"/>
      <w:marLeft w:val="0"/>
      <w:marRight w:val="0"/>
      <w:marTop w:val="0"/>
      <w:marBottom w:val="0"/>
      <w:divBdr>
        <w:top w:val="none" w:sz="0" w:space="0" w:color="auto"/>
        <w:left w:val="none" w:sz="0" w:space="0" w:color="auto"/>
        <w:bottom w:val="none" w:sz="0" w:space="0" w:color="auto"/>
        <w:right w:val="none" w:sz="0" w:space="0" w:color="auto"/>
      </w:divBdr>
    </w:div>
    <w:div w:id="1060788356">
      <w:bodyDiv w:val="1"/>
      <w:marLeft w:val="0"/>
      <w:marRight w:val="0"/>
      <w:marTop w:val="0"/>
      <w:marBottom w:val="0"/>
      <w:divBdr>
        <w:top w:val="none" w:sz="0" w:space="0" w:color="auto"/>
        <w:left w:val="none" w:sz="0" w:space="0" w:color="auto"/>
        <w:bottom w:val="none" w:sz="0" w:space="0" w:color="auto"/>
        <w:right w:val="none" w:sz="0" w:space="0" w:color="auto"/>
      </w:divBdr>
    </w:div>
    <w:div w:id="1096906272">
      <w:bodyDiv w:val="1"/>
      <w:marLeft w:val="0"/>
      <w:marRight w:val="0"/>
      <w:marTop w:val="0"/>
      <w:marBottom w:val="0"/>
      <w:divBdr>
        <w:top w:val="none" w:sz="0" w:space="0" w:color="auto"/>
        <w:left w:val="none" w:sz="0" w:space="0" w:color="auto"/>
        <w:bottom w:val="none" w:sz="0" w:space="0" w:color="auto"/>
        <w:right w:val="none" w:sz="0" w:space="0" w:color="auto"/>
      </w:divBdr>
    </w:div>
    <w:div w:id="1130168878">
      <w:bodyDiv w:val="1"/>
      <w:marLeft w:val="0"/>
      <w:marRight w:val="0"/>
      <w:marTop w:val="0"/>
      <w:marBottom w:val="0"/>
      <w:divBdr>
        <w:top w:val="none" w:sz="0" w:space="0" w:color="auto"/>
        <w:left w:val="none" w:sz="0" w:space="0" w:color="auto"/>
        <w:bottom w:val="none" w:sz="0" w:space="0" w:color="auto"/>
        <w:right w:val="none" w:sz="0" w:space="0" w:color="auto"/>
      </w:divBdr>
    </w:div>
    <w:div w:id="1258442518">
      <w:bodyDiv w:val="1"/>
      <w:marLeft w:val="0"/>
      <w:marRight w:val="0"/>
      <w:marTop w:val="0"/>
      <w:marBottom w:val="0"/>
      <w:divBdr>
        <w:top w:val="none" w:sz="0" w:space="0" w:color="auto"/>
        <w:left w:val="none" w:sz="0" w:space="0" w:color="auto"/>
        <w:bottom w:val="none" w:sz="0" w:space="0" w:color="auto"/>
        <w:right w:val="none" w:sz="0" w:space="0" w:color="auto"/>
      </w:divBdr>
    </w:div>
    <w:div w:id="1311784316">
      <w:bodyDiv w:val="1"/>
      <w:marLeft w:val="0"/>
      <w:marRight w:val="0"/>
      <w:marTop w:val="0"/>
      <w:marBottom w:val="0"/>
      <w:divBdr>
        <w:top w:val="none" w:sz="0" w:space="0" w:color="auto"/>
        <w:left w:val="none" w:sz="0" w:space="0" w:color="auto"/>
        <w:bottom w:val="none" w:sz="0" w:space="0" w:color="auto"/>
        <w:right w:val="none" w:sz="0" w:space="0" w:color="auto"/>
      </w:divBdr>
    </w:div>
    <w:div w:id="1327368134">
      <w:bodyDiv w:val="1"/>
      <w:marLeft w:val="0"/>
      <w:marRight w:val="0"/>
      <w:marTop w:val="0"/>
      <w:marBottom w:val="0"/>
      <w:divBdr>
        <w:top w:val="none" w:sz="0" w:space="0" w:color="auto"/>
        <w:left w:val="none" w:sz="0" w:space="0" w:color="auto"/>
        <w:bottom w:val="none" w:sz="0" w:space="0" w:color="auto"/>
        <w:right w:val="none" w:sz="0" w:space="0" w:color="auto"/>
      </w:divBdr>
    </w:div>
    <w:div w:id="1608662167">
      <w:bodyDiv w:val="1"/>
      <w:marLeft w:val="0"/>
      <w:marRight w:val="0"/>
      <w:marTop w:val="0"/>
      <w:marBottom w:val="0"/>
      <w:divBdr>
        <w:top w:val="none" w:sz="0" w:space="0" w:color="auto"/>
        <w:left w:val="none" w:sz="0" w:space="0" w:color="auto"/>
        <w:bottom w:val="none" w:sz="0" w:space="0" w:color="auto"/>
        <w:right w:val="none" w:sz="0" w:space="0" w:color="auto"/>
      </w:divBdr>
    </w:div>
    <w:div w:id="1619335738">
      <w:bodyDiv w:val="1"/>
      <w:marLeft w:val="0"/>
      <w:marRight w:val="0"/>
      <w:marTop w:val="0"/>
      <w:marBottom w:val="0"/>
      <w:divBdr>
        <w:top w:val="none" w:sz="0" w:space="0" w:color="auto"/>
        <w:left w:val="none" w:sz="0" w:space="0" w:color="auto"/>
        <w:bottom w:val="none" w:sz="0" w:space="0" w:color="auto"/>
        <w:right w:val="none" w:sz="0" w:space="0" w:color="auto"/>
      </w:divBdr>
    </w:div>
    <w:div w:id="1726643545">
      <w:bodyDiv w:val="1"/>
      <w:marLeft w:val="0"/>
      <w:marRight w:val="0"/>
      <w:marTop w:val="0"/>
      <w:marBottom w:val="0"/>
      <w:divBdr>
        <w:top w:val="none" w:sz="0" w:space="0" w:color="auto"/>
        <w:left w:val="none" w:sz="0" w:space="0" w:color="auto"/>
        <w:bottom w:val="none" w:sz="0" w:space="0" w:color="auto"/>
        <w:right w:val="none" w:sz="0" w:space="0" w:color="auto"/>
      </w:divBdr>
    </w:div>
    <w:div w:id="1737776474">
      <w:bodyDiv w:val="1"/>
      <w:marLeft w:val="0"/>
      <w:marRight w:val="0"/>
      <w:marTop w:val="0"/>
      <w:marBottom w:val="0"/>
      <w:divBdr>
        <w:top w:val="none" w:sz="0" w:space="0" w:color="auto"/>
        <w:left w:val="none" w:sz="0" w:space="0" w:color="auto"/>
        <w:bottom w:val="none" w:sz="0" w:space="0" w:color="auto"/>
        <w:right w:val="none" w:sz="0" w:space="0" w:color="auto"/>
      </w:divBdr>
    </w:div>
    <w:div w:id="1765764223">
      <w:bodyDiv w:val="1"/>
      <w:marLeft w:val="0"/>
      <w:marRight w:val="0"/>
      <w:marTop w:val="0"/>
      <w:marBottom w:val="0"/>
      <w:divBdr>
        <w:top w:val="none" w:sz="0" w:space="0" w:color="auto"/>
        <w:left w:val="none" w:sz="0" w:space="0" w:color="auto"/>
        <w:bottom w:val="none" w:sz="0" w:space="0" w:color="auto"/>
        <w:right w:val="none" w:sz="0" w:space="0" w:color="auto"/>
      </w:divBdr>
    </w:div>
    <w:div w:id="186505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icina1.usmf.md/ro/studenti-facultatea-de-medicina-nr-1/planul-de-invatamant?utm_source=chatgpt.com" TargetMode="External"/><Relationship Id="rId21" Type="http://schemas.openxmlformats.org/officeDocument/2006/relationships/hyperlink" Target="https://mecc.gov.md/sites/default/files/regulamentul_privind_certificarea_competentelor_profesionale.pdf" TargetMode="External"/><Relationship Id="rId42" Type="http://schemas.openxmlformats.org/officeDocument/2006/relationships/hyperlink" Target="https://www.legis.md/cautare/getResults?doc_id=149163&amp;lang=ro" TargetMode="External"/><Relationship Id="rId63" Type="http://schemas.openxmlformats.org/officeDocument/2006/relationships/hyperlink" Target="https://servicii.gov.md/ro/organization/CTICE?utm_source=chatgpt.com" TargetMode="External"/><Relationship Id="rId84" Type="http://schemas.openxmlformats.org/officeDocument/2006/relationships/hyperlink" Target="https://mec.gov.md/ro/content/validarea-educatiei-nonformale-si-informale-1" TargetMode="External"/><Relationship Id="rId138" Type="http://schemas.openxmlformats.org/officeDocument/2006/relationships/hyperlink" Target="https://www.legis.md/cautare/getResults?doc_id=149163&amp;lang=ro" TargetMode="External"/><Relationship Id="rId107" Type="http://schemas.openxmlformats.org/officeDocument/2006/relationships/hyperlink" Target="https://upsc.md/universitate/rapoarte/raport-anual-cim/" TargetMode="External"/><Relationship Id="rId11" Type="http://schemas.openxmlformats.org/officeDocument/2006/relationships/image" Target="media/image1.png"/><Relationship Id="rId32" Type="http://schemas.openxmlformats.org/officeDocument/2006/relationships/hyperlink" Target="https://eadmitere.gov.md/" TargetMode="External"/><Relationship Id="rId53" Type="http://schemas.openxmlformats.org/officeDocument/2006/relationships/hyperlink" Target="https://www.legis.md/cautare/getResults?doc_id=149210&amp;lang=ro" TargetMode="External"/><Relationship Id="rId74" Type="http://schemas.openxmlformats.org/officeDocument/2006/relationships/hyperlink" Target="https://www.legis.md/cautare/getResults?doc_id=97268&amp;lang=ro" TargetMode="External"/><Relationship Id="rId128" Type="http://schemas.openxmlformats.org/officeDocument/2006/relationships/hyperlink" Target="https://rnc.sime.md/ords/r/rnc/main/statistica-qualifications?session=10007384101255" TargetMode="External"/><Relationship Id="rId149" Type="http://schemas.microsoft.com/office/2018/08/relationships/commentsExtensible" Target="commentsExtensible.xml"/><Relationship Id="rId5" Type="http://schemas.openxmlformats.org/officeDocument/2006/relationships/numbering" Target="numbering.xml"/><Relationship Id="rId95" Type="http://schemas.openxmlformats.org/officeDocument/2006/relationships/hyperlink" Target="https://anacec.md/files/75.Deciz_Proced_Diplome%20comune_Anexa.pdf" TargetMode="External"/><Relationship Id="rId22" Type="http://schemas.openxmlformats.org/officeDocument/2006/relationships/hyperlink" Target="https://mecc.gov.md/sites/default/files/ordin_mec_1717-29.11.2024-regulament_pnc_eqflll_1.pdf" TargetMode="External"/><Relationship Id="rId27" Type="http://schemas.openxmlformats.org/officeDocument/2006/relationships/hyperlink" Target="https://www.legis.md/cautare/getResults?doc_id=144957&amp;lang=ro" TargetMode="External"/><Relationship Id="rId43" Type="http://schemas.openxmlformats.org/officeDocument/2006/relationships/hyperlink" Target="https://eur-lex.europa.eu/legal-content/RO/TXT/?uri=LEGISSUM:c11088" TargetMode="External"/><Relationship Id="rId48" Type="http://schemas.openxmlformats.org/officeDocument/2006/relationships/hyperlink" Target="https://www.legis.md/cautare/getResults?doc_id=149163&amp;lang=ro" TargetMode="External"/><Relationship Id="rId64" Type="http://schemas.openxmlformats.org/officeDocument/2006/relationships/hyperlink" Target="https://www.legis.md/cautare/getResults?doc_id=97268&amp;lang=ro" TargetMode="External"/><Relationship Id="rId69" Type="http://schemas.openxmlformats.org/officeDocument/2006/relationships/hyperlink" Target="https://www.legis.md/cautare/getResults?doc_id=149344&amp;lang=ro" TargetMode="External"/><Relationship Id="rId113" Type="http://schemas.openxmlformats.org/officeDocument/2006/relationships/hyperlink" Target="https://mec.gov.md/sites/default/files/plan-cadru_2025.pdf?utm_source=chatgpt.com" TargetMode="External"/><Relationship Id="rId118" Type="http://schemas.openxmlformats.org/officeDocument/2006/relationships/hyperlink" Target="https://fet.utm.md/licenta/planuri-de-invatamant/?utm_source=chatgpt.com" TargetMode="External"/><Relationship Id="rId134" Type="http://schemas.openxmlformats.org/officeDocument/2006/relationships/hyperlink" Target="https://www.legis.md/cautare/getResults?doc_id=149163&amp;lang=ro" TargetMode="External"/><Relationship Id="rId139" Type="http://schemas.openxmlformats.org/officeDocument/2006/relationships/hyperlink" Target="https://www.legis.md/cautare/getResults?doc_id=133344&amp;lang=ro" TargetMode="External"/><Relationship Id="rId80" Type="http://schemas.microsoft.com/office/2007/relationships/diagramDrawing" Target="diagrams/drawing1.xml"/><Relationship Id="rId85" Type="http://schemas.openxmlformats.org/officeDocument/2006/relationships/hyperlink" Target="https://mec.gov.md/ro/content/certificarea-competentelor-profesionale-dobandite-contexte-de-educatie-nonformale-si" TargetMode="External"/><Relationship Id="rId12" Type="http://schemas.openxmlformats.org/officeDocument/2006/relationships/image" Target="cid:99eb7216c1fff51f638107f1e66c07cfe5fa8afd@zimbra" TargetMode="External"/><Relationship Id="rId17" Type="http://schemas.openxmlformats.org/officeDocument/2006/relationships/comments" Target="comments.xml"/><Relationship Id="rId33" Type="http://schemas.openxmlformats.org/officeDocument/2006/relationships/hyperlink" Target="https://rnc.sime.md/ords/r/rnc/main/home" TargetMode="External"/><Relationship Id="rId38" Type="http://schemas.openxmlformats.org/officeDocument/2006/relationships/hyperlink" Target="https://www.legis.md/cautare/getResults?doc_id=136600&amp;lang=ro" TargetMode="External"/><Relationship Id="rId59" Type="http://schemas.openxmlformats.org/officeDocument/2006/relationships/hyperlink" Target="https://www.legis.md/cautare/getResults?doc_id=149163&amp;lang=ro" TargetMode="External"/><Relationship Id="rId103" Type="http://schemas.openxmlformats.org/officeDocument/2006/relationships/hyperlink" Target="https://anacec.md/ro/high-education/evaluations" TargetMode="External"/><Relationship Id="rId108" Type="http://schemas.openxmlformats.org/officeDocument/2006/relationships/hyperlink" Target="https://anacec.md/files/2025_Altele/Raport_ANACEC_2024.pdf" TargetMode="External"/><Relationship Id="rId124" Type="http://schemas.openxmlformats.org/officeDocument/2006/relationships/image" Target="media/image2.png"/><Relationship Id="rId129" Type="http://schemas.openxmlformats.org/officeDocument/2006/relationships/hyperlink" Target="https://anacec.md/ro/high-education/evaluations" TargetMode="External"/><Relationship Id="rId54" Type="http://schemas.openxmlformats.org/officeDocument/2006/relationships/hyperlink" Target="https://eur-lex.europa.eu/legal-content/EN/TXT/PDF/?uri=CELEX%3A32017H0615%2801%29&amp;utm_source=chatgpt.com" TargetMode="External"/><Relationship Id="rId70" Type="http://schemas.openxmlformats.org/officeDocument/2006/relationships/header" Target="header1.xml"/><Relationship Id="rId75" Type="http://schemas.openxmlformats.org/officeDocument/2006/relationships/hyperlink" Target="https://www.legis.md/cautare/getResults?doc_id=149212&amp;lang=ro" TargetMode="External"/><Relationship Id="rId91" Type="http://schemas.openxmlformats.org/officeDocument/2006/relationships/hyperlink" Target="https://www.legis.md/cautare/getResults?doc_id=149212&amp;lang=ro" TargetMode="External"/><Relationship Id="rId96" Type="http://schemas.openxmlformats.org/officeDocument/2006/relationships/hyperlink" Target="https://anacec.md/files/6.O.%20Decizii/Decizii%20%2010.09.2025/decizii%20semnate%20CC%2010.09.2025/Anexa%20D9_CC_10.09.2025_Metodologia%20selectare%20experti%20_ANACEC.signed.pdf" TargetMode="External"/><Relationship Id="rId140" Type="http://schemas.openxmlformats.org/officeDocument/2006/relationships/hyperlink" Target="https://www.legis.md/cautare/getResults?doc_id=123260&amp;lang=ro"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mecc.gov.md/sites/default/files/ordin_638_metodologia_recunoaster_ipt.pdf" TargetMode="External"/><Relationship Id="rId28" Type="http://schemas.openxmlformats.org/officeDocument/2006/relationships/hyperlink" Target="https://mec.gov.md/sites/default/files/omec_1713_29.11.2024_cu_2_anexe_1.pdf" TargetMode="External"/><Relationship Id="rId49" Type="http://schemas.openxmlformats.org/officeDocument/2006/relationships/hyperlink" Target="https://mec.gov.md/sites/default/files/document/attachments/cadrul_european_de_referinta_pentru_asigurarea_calitatii_in_educatie_si_formare_profesionala_ro.pdf" TargetMode="External"/><Relationship Id="rId114" Type="http://schemas.openxmlformats.org/officeDocument/2006/relationships/hyperlink" Target="https://usm.md/?page_id=18620&amp;utm_source=chatgpt.com" TargetMode="External"/><Relationship Id="rId119" Type="http://schemas.openxmlformats.org/officeDocument/2006/relationships/hyperlink" Target="https://upsc.md/admitere/admitere-2025/oferta-de-studii-ciclul-i-licenta/?utm_source=chatgpt.com" TargetMode="External"/><Relationship Id="rId44" Type="http://schemas.openxmlformats.org/officeDocument/2006/relationships/hyperlink" Target="https://ehea.info/media.ehea.info/file/WG_Frameworks_qualification/71/0/050218_QF_EHEA_580710.pdf" TargetMode="External"/><Relationship Id="rId60" Type="http://schemas.openxmlformats.org/officeDocument/2006/relationships/hyperlink" Target="https://www.legis.md/cautare/getResults?doc_id=123260&amp;lang=ro" TargetMode="External"/><Relationship Id="rId65" Type="http://schemas.openxmlformats.org/officeDocument/2006/relationships/hyperlink" Target="https://didactic.usmf.md/ro/programe-de-studii-usmf" TargetMode="External"/><Relationship Id="rId81" Type="http://schemas.openxmlformats.org/officeDocument/2006/relationships/hyperlink" Target="https://mecc.gov.md/sites/default/files/ordinul_mec_nr._1818_din_17.12.2024.pdf" TargetMode="External"/><Relationship Id="rId86" Type="http://schemas.openxmlformats.org/officeDocument/2006/relationships/hyperlink" Target="https://anacec.md/ro/technical-education/evaluations" TargetMode="External"/><Relationship Id="rId130" Type="http://schemas.openxmlformats.org/officeDocument/2006/relationships/hyperlink" Target="https://rnc.sime.md/ords/r/rnc/main/5?p5_institution_type=7&amp;session=12901721899317" TargetMode="External"/><Relationship Id="rId135" Type="http://schemas.openxmlformats.org/officeDocument/2006/relationships/hyperlink" Target="https://www.legis.md/cautare/getResults?doc_id=149163&amp;lang=ro" TargetMode="External"/><Relationship Id="rId13" Type="http://schemas.openxmlformats.org/officeDocument/2006/relationships/hyperlink" Target="https://www.legis.md/cautare/getResults?doc_id=143592&amp;lang=ro" TargetMode="External"/><Relationship Id="rId18" Type="http://schemas.microsoft.com/office/2011/relationships/commentsExtended" Target="commentsExtended.xml"/><Relationship Id="rId39" Type="http://schemas.openxmlformats.org/officeDocument/2006/relationships/hyperlink" Target="http://noks.mpn.gov.rs/wp-content/uploads/2017/08/referencing_eqf_with_nqf.pdf" TargetMode="External"/><Relationship Id="rId109" Type="http://schemas.openxmlformats.org/officeDocument/2006/relationships/hyperlink" Target="https://www.legis.md/cautare/getResults?doc_id=149163&amp;lang=ro" TargetMode="External"/><Relationship Id="rId34" Type="http://schemas.openxmlformats.org/officeDocument/2006/relationships/hyperlink" Target="https://anacec.md/files/Regulamente/Ghid_EE_Licenta_2025.pdf" TargetMode="External"/><Relationship Id="rId50" Type="http://schemas.openxmlformats.org/officeDocument/2006/relationships/hyperlink" Target="https://www.enqa.eu/esg-standards-and-guidelines-for-quality-assurance-in-the-european-higher-education-area/" TargetMode="External"/><Relationship Id="rId55" Type="http://schemas.openxmlformats.org/officeDocument/2006/relationships/hyperlink" Target="https://www.legis.md/cautare/getResults?doc_id=149163&amp;lang=ro" TargetMode="External"/><Relationship Id="rId76" Type="http://schemas.openxmlformats.org/officeDocument/2006/relationships/diagramData" Target="diagrams/data1.xml"/><Relationship Id="rId97" Type="http://schemas.openxmlformats.org/officeDocument/2006/relationships/hyperlink" Target="https://anacec.md/files/D18_CC_16.09.2022_Anexa%20(1).pdf" TargetMode="External"/><Relationship Id="rId104" Type="http://schemas.openxmlformats.org/officeDocument/2006/relationships/hyperlink" Target="https://mecc.gov.md/ro/content/asigurarea-calitatii-1" TargetMode="External"/><Relationship Id="rId120" Type="http://schemas.openxmlformats.org/officeDocument/2006/relationships/hyperlink" Target="https://rnc.sime.md/ords/r/rnc/main/home?utm_source=chatgpt.com" TargetMode="External"/><Relationship Id="rId125" Type="http://schemas.openxmlformats.org/officeDocument/2006/relationships/image" Target="media/image3.png"/><Relationship Id="rId141" Type="http://schemas.openxmlformats.org/officeDocument/2006/relationships/hyperlink" Target="https://didactic.usmf.md/ro/programe-de-studii-usmf" TargetMode="External"/><Relationship Id="rId146" Type="http://schemas.microsoft.com/office/2011/relationships/people" Target="people.xml"/><Relationship Id="rId7" Type="http://schemas.openxmlformats.org/officeDocument/2006/relationships/settings" Target="settings.xml"/><Relationship Id="rId71" Type="http://schemas.openxmlformats.org/officeDocument/2006/relationships/footer" Target="footer1.xml"/><Relationship Id="rId92" Type="http://schemas.openxmlformats.org/officeDocument/2006/relationships/hyperlink" Target="https://www.legis.md/cautare/getResults?doc_id=149203&amp;lang=ro" TargetMode="External"/><Relationship Id="rId2" Type="http://schemas.openxmlformats.org/officeDocument/2006/relationships/customXml" Target="../customXml/item2.xml"/><Relationship Id="rId29" Type="http://schemas.openxmlformats.org/officeDocument/2006/relationships/hyperlink" Target="https://drive.google.com/file/d/1BcMSibO4TWiNUSVjQXyLDQFXGTQqbS0F/view?usp=sharing" TargetMode="External"/><Relationship Id="rId24" Type="http://schemas.openxmlformats.org/officeDocument/2006/relationships/hyperlink" Target="https://mec.gov.md/sites/default/files/ordin_1702_de_aprobare_a_regulamentului_de_recunoastere.pdf" TargetMode="External"/><Relationship Id="rId40" Type="http://schemas.openxmlformats.org/officeDocument/2006/relationships/hyperlink" Target="https://www.hm.ee/sites/default/files/documents/2022-06/criteria_en.pdf" TargetMode="External"/><Relationship Id="rId45" Type="http://schemas.openxmlformats.org/officeDocument/2006/relationships/hyperlink" Target="https://ehea.info/Upload/document/ministerial_declarations/EHEAParis2018_Communique_AppendixIII_952778.pdf" TargetMode="External"/><Relationship Id="rId66" Type="http://schemas.openxmlformats.org/officeDocument/2006/relationships/hyperlink" Target="https://upsc.md/studii/programe-planuri/" TargetMode="External"/><Relationship Id="rId87" Type="http://schemas.openxmlformats.org/officeDocument/2006/relationships/hyperlink" Target="https://anacec.md/ro/high-education/evaluations" TargetMode="External"/><Relationship Id="rId110" Type="http://schemas.openxmlformats.org/officeDocument/2006/relationships/hyperlink" Target="https://ehea.info/Immagini/QUATRA_-_TPG_A_recommendations_self-certification_20.12_.2023_.pdf?utm_source=chatgpt.com" TargetMode="External"/><Relationship Id="rId115" Type="http://schemas.openxmlformats.org/officeDocument/2006/relationships/hyperlink" Target="https://frispa.usm.md/?page_id=1212&amp;utm_source=chatgpt.com" TargetMode="External"/><Relationship Id="rId131" Type="http://schemas.openxmlformats.org/officeDocument/2006/relationships/image" Target="media/image4.png"/><Relationship Id="rId136" Type="http://schemas.openxmlformats.org/officeDocument/2006/relationships/hyperlink" Target="https://www.legis.md/cautare/getResults?doc_id=149212&amp;lang=ro" TargetMode="External"/><Relationship Id="rId61" Type="http://schemas.openxmlformats.org/officeDocument/2006/relationships/hyperlink" Target="https://www.legis.md/cautare/getResults?doc_id=133344&amp;lang=ro" TargetMode="External"/><Relationship Id="rId82" Type="http://schemas.openxmlformats.org/officeDocument/2006/relationships/hyperlink" Target="https://anacec.md/ro/high-education/evaluations" TargetMode="External"/><Relationship Id="rId19" Type="http://schemas.openxmlformats.org/officeDocument/2006/relationships/hyperlink" Target="https://mecc.gov.md/sites/default/files/ordin_nr.1019_din_14.08.2023_cu_privire_la_aprobarea_regulamentului-cadru_privind_formarea_profesionala_continua_a_personalului_academic_universitar_0.pdf" TargetMode="External"/><Relationship Id="rId14" Type="http://schemas.openxmlformats.org/officeDocument/2006/relationships/hyperlink" Target="https://www.legis.md/cautare/getResults?doc_id=149197&amp;lang=ro" TargetMode="External"/><Relationship Id="rId30" Type="http://schemas.openxmlformats.org/officeDocument/2006/relationships/hyperlink" Target="https://sime.md/ords/f?p=201:1:::::P_MENU:&amp;cs=1RCvaHA_ZpAgIdwR_016_0yuJAGSRvYd_dCLOIxJc-fDKFM8kHZhdkRXUVeQI6CoBIyHsECQ19YtwQM_qmX9zKw" TargetMode="External"/><Relationship Id="rId35" Type="http://schemas.openxmlformats.org/officeDocument/2006/relationships/hyperlink" Target="https://drive.google.com/file/d/1GvfBTYnOnfoKMcFNJx7zy9E_X0BbFKl3/view?usp=sharing" TargetMode="External"/><Relationship Id="rId56" Type="http://schemas.openxmlformats.org/officeDocument/2006/relationships/hyperlink" Target="https://www.legis.md/cautare/getResults?doc_id=149163&amp;lang=ro" TargetMode="External"/><Relationship Id="rId77" Type="http://schemas.openxmlformats.org/officeDocument/2006/relationships/diagramLayout" Target="diagrams/layout1.xml"/><Relationship Id="rId100" Type="http://schemas.openxmlformats.org/officeDocument/2006/relationships/hyperlink" Target="https://anacec.md/files/2025_Altele/postarefb/Anexa_D82_CC_25.07.2025_Regulament%20CC_ANACEC.signed%20%282%29.pdf" TargetMode="External"/><Relationship Id="rId105" Type="http://schemas.openxmlformats.org/officeDocument/2006/relationships/hyperlink" Target="https://upsc.md/organizare/dmaac/sacdc/" TargetMode="External"/><Relationship Id="rId126" Type="http://schemas.openxmlformats.org/officeDocument/2006/relationships/hyperlink" Target="https://rnc.sime.md/ords/r/rnc/main/5?p5_institution_type=7&amp;session=12901721899317"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nacec.md/ro/content/legislatie" TargetMode="External"/><Relationship Id="rId72" Type="http://schemas.openxmlformats.org/officeDocument/2006/relationships/footer" Target="footer2.xml"/><Relationship Id="rId93" Type="http://schemas.openxmlformats.org/officeDocument/2006/relationships/hyperlink" Target="https://www.legis.md/cautare/getResults?doc_id=149163&amp;lang=ro" TargetMode="External"/><Relationship Id="rId98" Type="http://schemas.openxmlformats.org/officeDocument/2006/relationships/hyperlink" Target="https://anacec.md/files/2025_Altele/Regulament%20privind%20implicarea%20p&#259;r&#539;ilor%20interesate%20&#238;n%20activit&#259;&#539;ile%20de%20asigurare%20extern&#259;%20a%20calit&#259;&#539;ii%202025.pdf" TargetMode="External"/><Relationship Id="rId121" Type="http://schemas.openxmlformats.org/officeDocument/2006/relationships/hyperlink" Target="https://anacec.md/ro/high-education/evaluations" TargetMode="External"/><Relationship Id="rId142" Type="http://schemas.openxmlformats.org/officeDocument/2006/relationships/hyperlink" Target="https://upsc.md/studii/programe-planuri/" TargetMode="External"/><Relationship Id="rId3" Type="http://schemas.openxmlformats.org/officeDocument/2006/relationships/customXml" Target="../customXml/item3.xml"/><Relationship Id="rId25" Type="http://schemas.openxmlformats.org/officeDocument/2006/relationships/hyperlink" Target="https://mecc.gov.md/sites/default/files/ordin_nr.1019_din_14.08.2023_cu_privire_la_aprobarea_regulamentului-cadru_privind_formarea_profesionala_continua_a_personalului_academic_universitar_0.pdf" TargetMode="External"/><Relationship Id="rId46" Type="http://schemas.openxmlformats.org/officeDocument/2006/relationships/hyperlink" Target="https://ehea.info/Immagini/QUATRA_-_TPG_A_recommendations_self-certification_20.12_.2023_.pdf" TargetMode="External"/><Relationship Id="rId67" Type="http://schemas.openxmlformats.org/officeDocument/2006/relationships/hyperlink" Target="https://upsc.md/universitate/rapoarte/rapoarte-de-activitate/" TargetMode="External"/><Relationship Id="rId116" Type="http://schemas.openxmlformats.org/officeDocument/2006/relationships/hyperlink" Target="https://ase.md/files/studii/planuri/2022/BA_EN.pdf?utm_source=chatgpt.com" TargetMode="External"/><Relationship Id="rId137" Type="http://schemas.openxmlformats.org/officeDocument/2006/relationships/hyperlink" Target="https://anacec.md/files/2025_Altele/Raport_ANACEC_2024.pdf" TargetMode="External"/><Relationship Id="rId20" Type="http://schemas.openxmlformats.org/officeDocument/2006/relationships/hyperlink" Target="https://mec.gov.md/sites/default/files/ordin_nr.1021_din_14.08.2023._cu_privire_la_aprobarea_regulamentusui_privind_certificarea_competentelor_profesionale_corespunzatoare_calificarilor_de_nivel_6_din_cadrul_national_al_calificarilor_dobandite_in_c_1.pdf" TargetMode="External"/><Relationship Id="rId41" Type="http://schemas.openxmlformats.org/officeDocument/2006/relationships/hyperlink" Target="https://www.etf.europa.eu/sites/default/files/2024-04/Referencing%20NQFs%20to%20the%20EQF%20-%2010%20criteria-%20Azzara%20and%20Pliakis.pdf" TargetMode="External"/><Relationship Id="rId62" Type="http://schemas.openxmlformats.org/officeDocument/2006/relationships/hyperlink" Target="https://www.legis.md/cautare/getResults?doc_id=123260&amp;lang=ro" TargetMode="External"/><Relationship Id="rId83" Type="http://schemas.openxmlformats.org/officeDocument/2006/relationships/hyperlink" Target="https://anacec.md/ro/technical-education/evaluations" TargetMode="External"/><Relationship Id="rId88" Type="http://schemas.openxmlformats.org/officeDocument/2006/relationships/hyperlink" Target="https://rnc.sime.md/ords/r/rnc/main/statistica-qualifications?session=10007384101255" TargetMode="External"/><Relationship Id="rId111" Type="http://schemas.openxmlformats.org/officeDocument/2006/relationships/footer" Target="footer3.xml"/><Relationship Id="rId132" Type="http://schemas.openxmlformats.org/officeDocument/2006/relationships/image" Target="media/image5.png"/><Relationship Id="rId15" Type="http://schemas.openxmlformats.org/officeDocument/2006/relationships/hyperlink" Target="https://mecc.gov.md/sites/default/files/145243_0.pdf" TargetMode="External"/><Relationship Id="rId36" Type="http://schemas.openxmlformats.org/officeDocument/2006/relationships/hyperlink" Target="https://eur-lex.europa.eu/legal-content/RO/TXT/PDF/?uri=CELEX:32017H0615(01)&amp;from=IT" TargetMode="External"/><Relationship Id="rId57" Type="http://schemas.openxmlformats.org/officeDocument/2006/relationships/hyperlink" Target="https://www.legis.md/cautare/getResults?doc_id=149212&amp;lang=ro" TargetMode="External"/><Relationship Id="rId106" Type="http://schemas.openxmlformats.org/officeDocument/2006/relationships/hyperlink" Target="https://upsc.md/wp-content/uploads/2025/01/acte_raport_anual-CIM_2024_upsc.pdf" TargetMode="External"/><Relationship Id="rId127" Type="http://schemas.openxmlformats.org/officeDocument/2006/relationships/hyperlink" Target="https://anacec.md/ro/content/consiliul-de-conducere" TargetMode="External"/><Relationship Id="rId10" Type="http://schemas.openxmlformats.org/officeDocument/2006/relationships/endnotes" Target="endnotes.xml"/><Relationship Id="rId31" Type="http://schemas.openxmlformats.org/officeDocument/2006/relationships/hyperlink" Target="https://ctice.md/verif/" TargetMode="External"/><Relationship Id="rId52" Type="http://schemas.openxmlformats.org/officeDocument/2006/relationships/hyperlink" Target="https://eur-lex.europa.eu/legal-content/RO/TXT/?uri=CELEX:32012H1222(01)" TargetMode="External"/><Relationship Id="rId73" Type="http://schemas.openxmlformats.org/officeDocument/2006/relationships/hyperlink" Target="https://mecc.gov.md/sites/default/files/ordin_mec_nr._944_din_25.06.2024_gl_pentru_elaborarea_raportului_de_referentiere_cnc_la_eqf.pdf" TargetMode="External"/><Relationship Id="rId78" Type="http://schemas.openxmlformats.org/officeDocument/2006/relationships/diagramQuickStyle" Target="diagrams/quickStyle1.xml"/><Relationship Id="rId94" Type="http://schemas.openxmlformats.org/officeDocument/2006/relationships/hyperlink" Target="https://www.enqa.eu/membership-database/anacec-national-agency-for-quality-assurance-in-education-and-research/" TargetMode="External"/><Relationship Id="rId99" Type="http://schemas.openxmlformats.org/officeDocument/2006/relationships/hyperlink" Target="https://anacec.md/files/2025_Altele/Procedura%20de%20monitorizare%20post-evaluare%20a%20programelor%20de%20studii%20&#537;i%20a%20institu&#539;iilor%20de%20&#238;nv&#259;&#539;&#259;m&#226;nt%20profesional%20tehnic%2C%20superior%20&#537;i%20formare%20profesional&#259;%20a%20adul&#539;ilor%202025.pdf" TargetMode="External"/><Relationship Id="rId101" Type="http://schemas.openxmlformats.org/officeDocument/2006/relationships/hyperlink" Target="https://anacec.md/files/Regulament_petitie.PDF" TargetMode="External"/><Relationship Id="rId122" Type="http://schemas.openxmlformats.org/officeDocument/2006/relationships/hyperlink" Target="https://anacec.md/files/1%20Studiu%20domeniul%20Arte.pdf" TargetMode="External"/><Relationship Id="rId143" Type="http://schemas.openxmlformats.org/officeDocument/2006/relationships/hyperlink" Target="https://upsc.md/universitate/rapoarte/rapoarte-de-activitate/" TargetMode="External"/><Relationship Id="rId14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ms.gov.md/wp-content/uploads/2022/10/recunoasterea-Calificarilor-Studii-superioare-de-licen997-20.10.2022.pdf" TargetMode="External"/><Relationship Id="rId47" Type="http://schemas.openxmlformats.org/officeDocument/2006/relationships/hyperlink" Target="https://ehea.info/media.ehea.info/file/WG_Frameworks_qualification/71/0/050218_QF_EHEA_580710.pdf" TargetMode="External"/><Relationship Id="rId68" Type="http://schemas.openxmlformats.org/officeDocument/2006/relationships/hyperlink" Target="https://didactic.usmf.md/ro/programe-de-studii-usmf" TargetMode="External"/><Relationship Id="rId89" Type="http://schemas.openxmlformats.org/officeDocument/2006/relationships/hyperlink" Target="https://mecc.gov.md/ro/content/cadrul-national-al-calificarilor-2" TargetMode="External"/><Relationship Id="rId112" Type="http://schemas.openxmlformats.org/officeDocument/2006/relationships/hyperlink" Target="https://mecc.gov.md/ro/content/standarde-de-calificare-invatamantul-superior?utm_source=chatgpt.com" TargetMode="External"/><Relationship Id="rId133" Type="http://schemas.openxmlformats.org/officeDocument/2006/relationships/image" Target="media/image6.png"/><Relationship Id="rId16" Type="http://schemas.openxmlformats.org/officeDocument/2006/relationships/hyperlink" Target="https://www.legis.md/cautare/getResults?doc_id=124087&amp;lang=ro" TargetMode="External"/><Relationship Id="rId37" Type="http://schemas.openxmlformats.org/officeDocument/2006/relationships/hyperlink" Target="https://www.legis.md/cautare/getResults?doc_id=149703&amp;lang=ro" TargetMode="External"/><Relationship Id="rId58" Type="http://schemas.openxmlformats.org/officeDocument/2006/relationships/hyperlink" Target="https://anacec.md/files/2025_Altele/Raport_ANACEC_2024.pdf" TargetMode="External"/><Relationship Id="rId79" Type="http://schemas.openxmlformats.org/officeDocument/2006/relationships/diagramColors" Target="diagrams/colors1.xml"/><Relationship Id="rId102" Type="http://schemas.openxmlformats.org/officeDocument/2006/relationships/hyperlink" Target="https://anacec.md/ro/technical-education/evaluations" TargetMode="External"/><Relationship Id="rId123" Type="http://schemas.openxmlformats.org/officeDocument/2006/relationships/hyperlink" Target="https://anacec.md/files/Studiu%20Drept_12.2023.pdf" TargetMode="External"/><Relationship Id="rId144" Type="http://schemas.openxmlformats.org/officeDocument/2006/relationships/hyperlink" Target="https://didactic.usmf.md/ro/programe-de-studii-usmf" TargetMode="External"/><Relationship Id="rId90" Type="http://schemas.openxmlformats.org/officeDocument/2006/relationships/hyperlink" Target="https://www.legis.md/cautare/getResults?doc_id=149703&amp;lang=ro"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legis.md/cautare/getResults?doc_id=137990&amp;lang=ro" TargetMode="External"/><Relationship Id="rId21" Type="http://schemas.openxmlformats.org/officeDocument/2006/relationships/hyperlink" Target="https://www.legis.md/cautare/getResults?doc_id=137226&amp;lang=ro" TargetMode="External"/><Relationship Id="rId42" Type="http://schemas.openxmlformats.org/officeDocument/2006/relationships/hyperlink" Target="https://mec.gov.md/sites/default/files/ordin_nr._785_din_30.05.2024_aprob.metodologiei.pdf?utm_source=chatgpt.com" TargetMode="External"/><Relationship Id="rId47" Type="http://schemas.openxmlformats.org/officeDocument/2006/relationships/hyperlink" Target="https://mecc.gov.md/sites/default/files/ghid_credite.pdf" TargetMode="External"/><Relationship Id="rId63" Type="http://schemas.openxmlformats.org/officeDocument/2006/relationships/hyperlink" Target="https://mec.gov.md/sites/default/files/metodologia_de_implementare_a_standardelor_de_calificare_de_catre_institutiile_de_invatamant_profesional_tehnic_si_superior_0_0.pdf" TargetMode="External"/><Relationship Id="rId68" Type="http://schemas.openxmlformats.org/officeDocument/2006/relationships/hyperlink" Target="https://mecc.gov.md/sites/default/files/advance_page/metodologia_de_elaborare_validare_si_aprobare_a_standardelor_de_calificare.pdf" TargetMode="External"/><Relationship Id="rId2" Type="http://schemas.openxmlformats.org/officeDocument/2006/relationships/hyperlink" Target="https://www.legis.md/cautare/getResults?doc_id=149703&amp;lang=ro" TargetMode="External"/><Relationship Id="rId16" Type="http://schemas.openxmlformats.org/officeDocument/2006/relationships/hyperlink" Target="https://gov.md/sites/default/files/media/documents/2025-03/programul_de_activitate_al_guvernului_moldova_vremurilor_bune.pdf" TargetMode="External"/><Relationship Id="rId29" Type="http://schemas.openxmlformats.org/officeDocument/2006/relationships/hyperlink" Target="https://www.legis.md/cautare/getResults?doc_id=133344&amp;lang=ro" TargetMode="External"/><Relationship Id="rId11" Type="http://schemas.openxmlformats.org/officeDocument/2006/relationships/hyperlink" Target="https://mecc.gov.md/sites/default/files/ordin_mec_nr._944_din_25.06.2024_gl_pentru_elaborarea_raportului_de_referentiere_cnc_la_eqf.pdf" TargetMode="External"/><Relationship Id="rId24" Type="http://schemas.openxmlformats.org/officeDocument/2006/relationships/hyperlink" Target="https://www.legis.md/cautare/getResults?doc_id=149703&amp;lang=ro" TargetMode="External"/><Relationship Id="rId32" Type="http://schemas.openxmlformats.org/officeDocument/2006/relationships/hyperlink" Target="https://mecc.gov.md/sites/default/files/mecd_1-4_15.11.2019_site.pdf" TargetMode="External"/><Relationship Id="rId37" Type="http://schemas.openxmlformats.org/officeDocument/2006/relationships/hyperlink" Target="https://www.legis.md/cautare/getResults?doc_id=127858&amp;lang=ro" TargetMode="External"/><Relationship Id="rId40" Type="http://schemas.openxmlformats.org/officeDocument/2006/relationships/hyperlink" Target="https://mecc.gov.md/sites/default/files/cadrul_referinta_curriculum_ipt_10.12.2024.pdf" TargetMode="External"/><Relationship Id="rId45" Type="http://schemas.openxmlformats.org/officeDocument/2006/relationships/hyperlink" Target="https://anacec.md/files/2025_Altele/Ghidurile%20de%20evaluare%20extern%C4%83%20a%20programelor%20IPT%2C%20FPA%20%C8%99i%20UICV/GHID_IPT%2021.07.2025.pdf" TargetMode="External"/><Relationship Id="rId53" Type="http://schemas.openxmlformats.org/officeDocument/2006/relationships/hyperlink" Target="https://mec.gov.md/sites/default/files/1066_0.pdf" TargetMode="External"/><Relationship Id="rId58" Type="http://schemas.openxmlformats.org/officeDocument/2006/relationships/hyperlink" Target="https://ehea.info/index.php" TargetMode="External"/><Relationship Id="rId66" Type="http://schemas.openxmlformats.org/officeDocument/2006/relationships/hyperlink" Target="https://mecc.gov.md/sites/default/files/plan-cadru_2025.pdf" TargetMode="External"/><Relationship Id="rId5" Type="http://schemas.openxmlformats.org/officeDocument/2006/relationships/hyperlink" Target="https://mfa.gov.md/ro/content/agenda-de-asociere" TargetMode="External"/><Relationship Id="rId61" Type="http://schemas.openxmlformats.org/officeDocument/2006/relationships/hyperlink" Target="https://www.legis.md/cautare/getResults?doc_id=149212&amp;lang=ro" TargetMode="External"/><Relationship Id="rId19" Type="http://schemas.openxmlformats.org/officeDocument/2006/relationships/hyperlink" Target="https://www.legis.md/cautare/getResults?doc_id=139797&amp;lang=ro" TargetMode="External"/><Relationship Id="rId14" Type="http://schemas.openxmlformats.org/officeDocument/2006/relationships/hyperlink" Target="https://www.legis.md/cautare/getResults?doc_id=136600&amp;lang=ro" TargetMode="External"/><Relationship Id="rId22" Type="http://schemas.openxmlformats.org/officeDocument/2006/relationships/hyperlink" Target="https://www.legis.md/cautare/getResults?doc_id=150413&amp;lang=ro" TargetMode="External"/><Relationship Id="rId27" Type="http://schemas.openxmlformats.org/officeDocument/2006/relationships/hyperlink" Target="https://www.legis.md/cautare/getResults?doc_id=141662&amp;lang=ro" TargetMode="External"/><Relationship Id="rId30" Type="http://schemas.openxmlformats.org/officeDocument/2006/relationships/hyperlink" Target="https://www.legis.md/cautare/getResults?doc_id=149344&amp;lang=ro" TargetMode="External"/><Relationship Id="rId35" Type="http://schemas.openxmlformats.org/officeDocument/2006/relationships/hyperlink" Target="https://mec.gov.md/sites/default/files/ghid_metodologic_privind_transpunerea_competentelor_profesionale_in_rezultate_ale_invatarii.pdf" TargetMode="External"/><Relationship Id="rId43" Type="http://schemas.openxmlformats.org/officeDocument/2006/relationships/hyperlink" Target="https://anacec.md/files/Regulamente/Ghid_EE_Licenta_2025.pdf" TargetMode="External"/><Relationship Id="rId48" Type="http://schemas.openxmlformats.org/officeDocument/2006/relationships/hyperlink" Target="https://mecc.gov.md/sites/default/files/ordinul_cu_anexe_actualizat.pdf" TargetMode="External"/><Relationship Id="rId56" Type="http://schemas.openxmlformats.org/officeDocument/2006/relationships/hyperlink" Target="https://mec.gov.md/sites/default/files/advance_page/metodologia_de_elaborare_validare_si_aprobare_a_standardelor_de_calificare.pdf" TargetMode="External"/><Relationship Id="rId64" Type="http://schemas.openxmlformats.org/officeDocument/2006/relationships/hyperlink" Target="https://mec.gov.md/sites/default/files/ghid_metodologic_privind_transpunerea_competentelor_profesionale_in_rezultate_ale_invatarii.pdf" TargetMode="External"/><Relationship Id="rId69" Type="http://schemas.openxmlformats.org/officeDocument/2006/relationships/hyperlink" Target="https://mec.gov.md/sites/default/files/advance_page/metodologia_de_elaborare_validare_si_aprobare_a_standardelor_de_calificare.pdf" TargetMode="External"/><Relationship Id="rId8" Type="http://schemas.openxmlformats.org/officeDocument/2006/relationships/hyperlink" Target="https://ehea.info/Immagini/QUATRA_-_TPG_A_recommendations_self-certification_20.12_.2023_.pdf" TargetMode="External"/><Relationship Id="rId51" Type="http://schemas.openxmlformats.org/officeDocument/2006/relationships/hyperlink" Target="https://www.legis.md/cautare/getResults?doc_id=149210&amp;lang=ro" TargetMode="External"/><Relationship Id="rId72" Type="http://schemas.openxmlformats.org/officeDocument/2006/relationships/hyperlink" Target="https://anacec.md/files/Regulamente/Ghid_EvExt_Master_2025.pdf" TargetMode="External"/><Relationship Id="rId3" Type="http://schemas.openxmlformats.org/officeDocument/2006/relationships/hyperlink" Target="https://www.legis.md/cautare/getResults?doc_id=149163&amp;lang=ro" TargetMode="External"/><Relationship Id="rId12" Type="http://schemas.openxmlformats.org/officeDocument/2006/relationships/hyperlink" Target="https://mecc.gov.md/sites/default/files/ordin_mec_nr._1623_din_14.11.2024_pentru_aprobarea_structurii_raportului_de_referentiere.pdf" TargetMode="External"/><Relationship Id="rId17" Type="http://schemas.openxmlformats.org/officeDocument/2006/relationships/hyperlink" Target="https://www.legis.md/cautare/getResults?doc_id=134582&amp;lang=ro" TargetMode="External"/><Relationship Id="rId25" Type="http://schemas.openxmlformats.org/officeDocument/2006/relationships/hyperlink" Target="https://www.legis.md/cautare/getResults?doc_id=131324&amp;lang=ro" TargetMode="External"/><Relationship Id="rId33" Type="http://schemas.openxmlformats.org/officeDocument/2006/relationships/hyperlink" Target="https://mecc.gov.md/sites/default/files/20250902-064_compressed_1.pdf" TargetMode="External"/><Relationship Id="rId38" Type="http://schemas.openxmlformats.org/officeDocument/2006/relationships/hyperlink" Target="https://mecc.gov.md/sites/default/files/3_cnc_electrician-electronist_auto.pdf" TargetMode="External"/><Relationship Id="rId46" Type="http://schemas.openxmlformats.org/officeDocument/2006/relationships/hyperlink" Target="https://anacec.md/files/2025_Altele/Ghidurile%20de%20evaluare%20extern%C4%83%20a%20programelor%20IPT%2C%20FPA%20%C8%99i%20UICV/GHID_FPA17.07.2025.pdf" TargetMode="External"/><Relationship Id="rId59" Type="http://schemas.openxmlformats.org/officeDocument/2006/relationships/hyperlink" Target="https://ehea.info/Immagini/QUATRA_-_TPG_A_recommendations_self-certification_20.12_.2023_.pdf?utm_source=chatgpt.com" TargetMode="External"/><Relationship Id="rId67" Type="http://schemas.openxmlformats.org/officeDocument/2006/relationships/hyperlink" Target="https://mecc.gov.md/sites/default/files/ordin_nr._1020_din_14.08.2023_cu_privire_la_aprobarea_regulamentului_privind_aplicarea_ects_in_cadrul_programelor_de_formare_profesionala_continua_in_institutiile_de_invatamant_superior.pdf" TargetMode="External"/><Relationship Id="rId20" Type="http://schemas.openxmlformats.org/officeDocument/2006/relationships/hyperlink" Target="https://www.legis.md/cautare/getResults?doc_id=141025&amp;lang=ro" TargetMode="External"/><Relationship Id="rId41" Type="http://schemas.openxmlformats.org/officeDocument/2006/relationships/hyperlink" Target="https://mecc.gov.md/sites/default/files/ghid_metod_curriculum_ipt_10.12.2024.pdf" TargetMode="External"/><Relationship Id="rId54" Type="http://schemas.openxmlformats.org/officeDocument/2006/relationships/hyperlink" Target="https://mec.gov.md/sites/default/files/ordin_nr.1021_din_14.08.2023._cu_privire_la_aprobarea_regulamentusui_privind_certificarea_competentelor_profesionale_corespunzatoare_calificarilor_de_nivel_6_din_cadrul_national_al_calificarilor_dobandite_in_c_1.pdf" TargetMode="External"/><Relationship Id="rId62" Type="http://schemas.openxmlformats.org/officeDocument/2006/relationships/hyperlink" Target="https://www.legis.md/cautare/getResults?doc_id=149197&amp;lang=ro" TargetMode="External"/><Relationship Id="rId70" Type="http://schemas.openxmlformats.org/officeDocument/2006/relationships/hyperlink" Target="https://www.legis.md/cautare/getResults?doc_id=149203&amp;lang=ro" TargetMode="External"/><Relationship Id="rId1" Type="http://schemas.openxmlformats.org/officeDocument/2006/relationships/hyperlink" Target="https://eur-lex.europa.eu/legal-content/RO/TXT/PDF/?uri=CELEX:32017H0615(01)&amp;from=IT" TargetMode="External"/><Relationship Id="rId6" Type="http://schemas.openxmlformats.org/officeDocument/2006/relationships/hyperlink" Target="https://www.legis.md/cautare/getResults?doc_id=59181&amp;lang=ro" TargetMode="External"/><Relationship Id="rId15" Type="http://schemas.openxmlformats.org/officeDocument/2006/relationships/hyperlink" Target="https://www.legis.md/cautare/getResults?doc_id=134612&amp;lang=ro" TargetMode="External"/><Relationship Id="rId23" Type="http://schemas.openxmlformats.org/officeDocument/2006/relationships/hyperlink" Target="https://www.legis.md/cautare/getResults?doc_id=135639&amp;lang=ro" TargetMode="External"/><Relationship Id="rId28" Type="http://schemas.openxmlformats.org/officeDocument/2006/relationships/hyperlink" Target="https://www.legis.md/cautare/getResults?doc_id=149210&amp;lang=ro" TargetMode="External"/><Relationship Id="rId36" Type="http://schemas.openxmlformats.org/officeDocument/2006/relationships/hyperlink" Target="https://mec.gov.md/sites/default/files/advance_page/metodologia_de_elaborare_validare_si_aprobare_a_standardelor_de_calificare.pdf" TargetMode="External"/><Relationship Id="rId49" Type="http://schemas.openxmlformats.org/officeDocument/2006/relationships/hyperlink" Target="https://mecc.gov.md/sites/default/files/ordin_nr._1020_din_14.08.2023_cu_privire_la_aprobarea_regulamentului_privind_aplicarea_ects_in_cadrul_programelor_de_formare_profesionala_continua_in_institutiile_de_invatamant_superior.pdf" TargetMode="External"/><Relationship Id="rId57" Type="http://schemas.openxmlformats.org/officeDocument/2006/relationships/hyperlink" Target="https://ehea.info/index.php" TargetMode="External"/><Relationship Id="rId10" Type="http://schemas.openxmlformats.org/officeDocument/2006/relationships/hyperlink" Target="https://mecc.gov.md/sites/default/files/ordin_mec_1717-29.11.2024-regulament_pnc_eqflll_1.pdf" TargetMode="External"/><Relationship Id="rId31" Type="http://schemas.openxmlformats.org/officeDocument/2006/relationships/hyperlink" Target="https://www.legis.md/cautare/getResults?doc_id=142655&amp;lang=ro" TargetMode="External"/><Relationship Id="rId44" Type="http://schemas.openxmlformats.org/officeDocument/2006/relationships/hyperlink" Target="https://anacec.md/files/Regulamente/Ghid_EvExt_Master_2025.pdf" TargetMode="External"/><Relationship Id="rId52" Type="http://schemas.openxmlformats.org/officeDocument/2006/relationships/hyperlink" Target="https://mecc.gov.md/sites/default/files/regulamentul_privind_certificarea_competentelor_profesionale.pdf" TargetMode="External"/><Relationship Id="rId60" Type="http://schemas.openxmlformats.org/officeDocument/2006/relationships/hyperlink" Target="https://ehea.info/Immagini/QUATRA_-_TPG_A_recommendations_self-certification_20.12_.2023_.pdf" TargetMode="External"/><Relationship Id="rId65" Type="http://schemas.openxmlformats.org/officeDocument/2006/relationships/hyperlink" Target="https://mec.gov.md/sites/default/files/advance_page/metodologia_de_elaborare_validare_si_aprobare_a_standardelor_de_calificare.pdf" TargetMode="External"/><Relationship Id="rId73" Type="http://schemas.openxmlformats.org/officeDocument/2006/relationships/hyperlink" Target="https://anacec.md/files/2025_Altele/Raport_ANACEC_2024.pdf" TargetMode="External"/><Relationship Id="rId4" Type="http://schemas.openxmlformats.org/officeDocument/2006/relationships/hyperlink" Target="https://new.parlament.md/content/Acord%20de%20asociere%20Moldova%20-%20UE.pdf" TargetMode="External"/><Relationship Id="rId9" Type="http://schemas.openxmlformats.org/officeDocument/2006/relationships/hyperlink" Target="https://mec.gov.md/sites/default/files/ordin_mec_nr._944_din_25.06.2024_gl_pentru_elaborarea_raportului_de_referentiere_cnc_la_eqf.pdf" TargetMode="External"/><Relationship Id="rId13" Type="http://schemas.openxmlformats.org/officeDocument/2006/relationships/hyperlink" Target="https://europass.europa.eu/system/files/2020-05/EQF%20Brochure-EN.pdf?utm_source=chatgpt.com" TargetMode="External"/><Relationship Id="rId18" Type="http://schemas.openxmlformats.org/officeDocument/2006/relationships/hyperlink" Target="https://www.legis.md/cautare/getResults?doc_id=135082&amp;lang=ro" TargetMode="External"/><Relationship Id="rId39" Type="http://schemas.openxmlformats.org/officeDocument/2006/relationships/hyperlink" Target="https://edu.gov.md/sites/default/files/curriculum-electrician-electronist_auto_compressed.pdf" TargetMode="External"/><Relationship Id="rId34" Type="http://schemas.openxmlformats.org/officeDocument/2006/relationships/hyperlink" Target="https://anacec.md/files/2025_Altele/Raport_ANACEC_2024.pdf" TargetMode="External"/><Relationship Id="rId50" Type="http://schemas.openxmlformats.org/officeDocument/2006/relationships/hyperlink" Target="https://www.legis.md/cautare/getResults?doc_id=149210&amp;lang=ro" TargetMode="External"/><Relationship Id="rId55" Type="http://schemas.openxmlformats.org/officeDocument/2006/relationships/hyperlink" Target="https://mecc.gov.md/sites/default/files/advance_page/metodologia_de_elaborare_validare_si_aprobare_a_standardelor_de_calificare.pdf" TargetMode="External"/><Relationship Id="rId7" Type="http://schemas.openxmlformats.org/officeDocument/2006/relationships/hyperlink" Target="https://www.legis.md/cautare/getResults?doc_id=139653&amp;lang=ro" TargetMode="External"/><Relationship Id="rId71" Type="http://schemas.openxmlformats.org/officeDocument/2006/relationships/hyperlink" Target="https://anacec.md/files/Regulamente/Ghid_EE_Licenta_2025.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12C11D-0D95-49C2-B6E6-D56375C8CB14}"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o-MD"/>
        </a:p>
      </dgm:t>
    </dgm:pt>
    <dgm:pt modelId="{F0024F79-55F6-4568-B9FA-C962BA9E2A9E}">
      <dgm:prSet phldrT="[Text]"/>
      <dgm:spPr/>
      <dgm:t>
        <a:bodyPr/>
        <a:lstStyle/>
        <a:p>
          <a:r>
            <a:rPr lang="ro-MD"/>
            <a:t>Standard ocupațional (Competențe profesionale)</a:t>
          </a:r>
        </a:p>
      </dgm:t>
    </dgm:pt>
    <dgm:pt modelId="{23CA158E-B04B-47E2-A9AF-688BBA24ACCB}" type="parTrans" cxnId="{16992082-2E0F-4DF1-8B85-30D431DBCAE1}">
      <dgm:prSet/>
      <dgm:spPr/>
      <dgm:t>
        <a:bodyPr/>
        <a:lstStyle/>
        <a:p>
          <a:endParaRPr lang="ro-MD"/>
        </a:p>
      </dgm:t>
    </dgm:pt>
    <dgm:pt modelId="{7910CAE1-7BF7-4CAB-8F1B-B6CACE4DFFE4}" type="sibTrans" cxnId="{16992082-2E0F-4DF1-8B85-30D431DBCAE1}">
      <dgm:prSet/>
      <dgm:spPr/>
      <dgm:t>
        <a:bodyPr/>
        <a:lstStyle/>
        <a:p>
          <a:endParaRPr lang="ro-MD"/>
        </a:p>
      </dgm:t>
    </dgm:pt>
    <dgm:pt modelId="{5EF472E4-86CE-4375-B242-656C207BE65A}">
      <dgm:prSet phldrT="[Text]" custT="1"/>
      <dgm:spPr/>
      <dgm:t>
        <a:bodyPr/>
        <a:lstStyle/>
        <a:p>
          <a:pPr>
            <a:buNone/>
          </a:pPr>
          <a:r>
            <a:rPr lang="ro-RO" sz="1000" b="1"/>
            <a:t>CP</a:t>
          </a:r>
          <a:r>
            <a:rPr lang="ro-RO" sz="1000"/>
            <a:t> Prelucrarea manuală și/sau mecanică a materialelor</a:t>
          </a:r>
          <a:endParaRPr lang="ro-MD" sz="1000"/>
        </a:p>
      </dgm:t>
    </dgm:pt>
    <dgm:pt modelId="{9B69D272-E354-491C-8CD4-452021C8B817}" type="parTrans" cxnId="{93063C96-39DC-4E65-AC9D-0D408883BC7C}">
      <dgm:prSet/>
      <dgm:spPr/>
      <dgm:t>
        <a:bodyPr/>
        <a:lstStyle/>
        <a:p>
          <a:endParaRPr lang="ro-MD"/>
        </a:p>
      </dgm:t>
    </dgm:pt>
    <dgm:pt modelId="{D20442E5-FB7E-43CB-A35B-E9768E0210F7}" type="sibTrans" cxnId="{93063C96-39DC-4E65-AC9D-0D408883BC7C}">
      <dgm:prSet/>
      <dgm:spPr/>
      <dgm:t>
        <a:bodyPr/>
        <a:lstStyle/>
        <a:p>
          <a:endParaRPr lang="ro-MD"/>
        </a:p>
      </dgm:t>
    </dgm:pt>
    <dgm:pt modelId="{1B67B8DA-5FD6-41DC-A3D1-579666EBC4C6}">
      <dgm:prSet phldrT="[Text]"/>
      <dgm:spPr/>
      <dgm:t>
        <a:bodyPr/>
        <a:lstStyle/>
        <a:p>
          <a:r>
            <a:rPr lang="ro-MD"/>
            <a:t>Standard de calificare (Rezultate ale învățării) </a:t>
          </a:r>
        </a:p>
      </dgm:t>
    </dgm:pt>
    <dgm:pt modelId="{C6C181AE-8215-4E0A-9FDD-95F27F81A6ED}" type="parTrans" cxnId="{C7F3AFF8-DCAA-4EA9-9A8F-C77384BDDFCD}">
      <dgm:prSet/>
      <dgm:spPr/>
      <dgm:t>
        <a:bodyPr/>
        <a:lstStyle/>
        <a:p>
          <a:endParaRPr lang="ro-MD"/>
        </a:p>
      </dgm:t>
    </dgm:pt>
    <dgm:pt modelId="{6490747A-E14E-44AE-A9BB-D3FA6F49FA0B}" type="sibTrans" cxnId="{C7F3AFF8-DCAA-4EA9-9A8F-C77384BDDFCD}">
      <dgm:prSet/>
      <dgm:spPr/>
      <dgm:t>
        <a:bodyPr/>
        <a:lstStyle/>
        <a:p>
          <a:endParaRPr lang="ro-MD"/>
        </a:p>
      </dgm:t>
    </dgm:pt>
    <dgm:pt modelId="{B0979AA3-36F5-47CC-B6B8-9348D750C9B9}">
      <dgm:prSet phldrT="[Text]"/>
      <dgm:spPr/>
      <dgm:t>
        <a:bodyPr/>
        <a:lstStyle/>
        <a:p>
          <a:r>
            <a:rPr lang="ro-MD" b="1"/>
            <a:t>RÎ. </a:t>
          </a:r>
          <a:r>
            <a:rPr lang="ro-RO" i="1"/>
            <a:t>Absolventul/candidatul la atribuirea calificării poate </a:t>
          </a:r>
          <a:r>
            <a:rPr lang="ro-RO"/>
            <a:t>executa lucrări de lăcătușărie specifice echipamentului electric și electronic.</a:t>
          </a:r>
          <a:endParaRPr lang="ro-MD"/>
        </a:p>
      </dgm:t>
    </dgm:pt>
    <dgm:pt modelId="{A61379A1-B495-4FCF-A0FD-59DF9B624848}" type="parTrans" cxnId="{BB8E9A74-A41E-492A-BCFD-859850DBBF6F}">
      <dgm:prSet/>
      <dgm:spPr/>
      <dgm:t>
        <a:bodyPr/>
        <a:lstStyle/>
        <a:p>
          <a:endParaRPr lang="ro-MD"/>
        </a:p>
      </dgm:t>
    </dgm:pt>
    <dgm:pt modelId="{DFFE9E7F-640A-4B25-B7E1-8045E6F17C96}" type="sibTrans" cxnId="{BB8E9A74-A41E-492A-BCFD-859850DBBF6F}">
      <dgm:prSet/>
      <dgm:spPr/>
      <dgm:t>
        <a:bodyPr/>
        <a:lstStyle/>
        <a:p>
          <a:endParaRPr lang="ro-MD"/>
        </a:p>
      </dgm:t>
    </dgm:pt>
    <dgm:pt modelId="{5BC21909-8D7D-44C3-AA76-4A93121ABBE0}">
      <dgm:prSet phldrT="[Text]"/>
      <dgm:spPr/>
      <dgm:t>
        <a:bodyPr/>
        <a:lstStyle/>
        <a:p>
          <a:r>
            <a:rPr lang="ro-MD"/>
            <a:t>Curriculum (Rezultate ale învățării)</a:t>
          </a:r>
        </a:p>
      </dgm:t>
    </dgm:pt>
    <dgm:pt modelId="{EA407BBD-41BC-4974-A3EC-7CF714A210D0}" type="parTrans" cxnId="{E010B462-7F1D-4E68-A2AE-5E3488D1E387}">
      <dgm:prSet/>
      <dgm:spPr/>
      <dgm:t>
        <a:bodyPr/>
        <a:lstStyle/>
        <a:p>
          <a:endParaRPr lang="ro-MD"/>
        </a:p>
      </dgm:t>
    </dgm:pt>
    <dgm:pt modelId="{C81C9047-EB12-4E57-80C6-DD42CEAB2BAC}" type="sibTrans" cxnId="{E010B462-7F1D-4E68-A2AE-5E3488D1E387}">
      <dgm:prSet/>
      <dgm:spPr/>
      <dgm:t>
        <a:bodyPr/>
        <a:lstStyle/>
        <a:p>
          <a:endParaRPr lang="ro-MD"/>
        </a:p>
      </dgm:t>
    </dgm:pt>
    <dgm:pt modelId="{102C3E3F-4315-470C-8398-28DC868F8ADA}">
      <dgm:prSet phldrT="[Text]"/>
      <dgm:spPr/>
      <dgm:t>
        <a:bodyPr/>
        <a:lstStyle/>
        <a:p>
          <a:r>
            <a:rPr lang="ro-MD" b="1"/>
            <a:t>RÎ. </a:t>
          </a:r>
          <a:r>
            <a:rPr lang="ro-MD" b="0"/>
            <a:t>L</a:t>
          </a:r>
          <a:r>
            <a:rPr lang="ro-RO"/>
            <a:t>a final de program, absolventul trebuie să demonstreze că poate executa lucrări de lăcătușărie auto</a:t>
          </a:r>
          <a:endParaRPr lang="ro-MD" b="1"/>
        </a:p>
      </dgm:t>
    </dgm:pt>
    <dgm:pt modelId="{15404BED-2C14-484F-874B-2C1401A6E6B3}" type="parTrans" cxnId="{C4BDBF90-1739-4CCC-BAE3-D882F7C8814E}">
      <dgm:prSet/>
      <dgm:spPr/>
      <dgm:t>
        <a:bodyPr/>
        <a:lstStyle/>
        <a:p>
          <a:endParaRPr lang="ro-MD"/>
        </a:p>
      </dgm:t>
    </dgm:pt>
    <dgm:pt modelId="{7FF5128C-E3A5-40C2-ACDA-86D59B45129C}" type="sibTrans" cxnId="{C4BDBF90-1739-4CCC-BAE3-D882F7C8814E}">
      <dgm:prSet/>
      <dgm:spPr/>
      <dgm:t>
        <a:bodyPr/>
        <a:lstStyle/>
        <a:p>
          <a:endParaRPr lang="ro-MD"/>
        </a:p>
      </dgm:t>
    </dgm:pt>
    <dgm:pt modelId="{43F1BB38-8C93-4AE8-B28A-A571746B0253}" type="pres">
      <dgm:prSet presAssocID="{E112C11D-0D95-49C2-B6E6-D56375C8CB14}" presName="linearFlow" presStyleCnt="0">
        <dgm:presLayoutVars>
          <dgm:dir/>
          <dgm:animLvl val="lvl"/>
          <dgm:resizeHandles val="exact"/>
        </dgm:presLayoutVars>
      </dgm:prSet>
      <dgm:spPr/>
      <dgm:t>
        <a:bodyPr/>
        <a:lstStyle/>
        <a:p>
          <a:endParaRPr lang="ru-RU"/>
        </a:p>
      </dgm:t>
    </dgm:pt>
    <dgm:pt modelId="{574C2513-7A31-4365-8A38-818B470755A3}" type="pres">
      <dgm:prSet presAssocID="{F0024F79-55F6-4568-B9FA-C962BA9E2A9E}" presName="composite" presStyleCnt="0"/>
      <dgm:spPr/>
    </dgm:pt>
    <dgm:pt modelId="{9C2A5A39-50A6-42C3-BC10-6D90F3D9C752}" type="pres">
      <dgm:prSet presAssocID="{F0024F79-55F6-4568-B9FA-C962BA9E2A9E}" presName="parTx" presStyleLbl="node1" presStyleIdx="0" presStyleCnt="3">
        <dgm:presLayoutVars>
          <dgm:chMax val="0"/>
          <dgm:chPref val="0"/>
          <dgm:bulletEnabled val="1"/>
        </dgm:presLayoutVars>
      </dgm:prSet>
      <dgm:spPr/>
      <dgm:t>
        <a:bodyPr/>
        <a:lstStyle/>
        <a:p>
          <a:endParaRPr lang="ru-RU"/>
        </a:p>
      </dgm:t>
    </dgm:pt>
    <dgm:pt modelId="{7F89FDC9-067A-431B-81D3-B003C366FACC}" type="pres">
      <dgm:prSet presAssocID="{F0024F79-55F6-4568-B9FA-C962BA9E2A9E}" presName="parSh" presStyleLbl="node1" presStyleIdx="0" presStyleCnt="3" custScaleY="136307"/>
      <dgm:spPr/>
      <dgm:t>
        <a:bodyPr/>
        <a:lstStyle/>
        <a:p>
          <a:endParaRPr lang="ru-RU"/>
        </a:p>
      </dgm:t>
    </dgm:pt>
    <dgm:pt modelId="{80E78826-9DF7-43A4-9BF6-6A839F328044}" type="pres">
      <dgm:prSet presAssocID="{F0024F79-55F6-4568-B9FA-C962BA9E2A9E}" presName="desTx" presStyleLbl="fgAcc1" presStyleIdx="0" presStyleCnt="3" custScaleX="127073">
        <dgm:presLayoutVars>
          <dgm:bulletEnabled val="1"/>
        </dgm:presLayoutVars>
      </dgm:prSet>
      <dgm:spPr/>
      <dgm:t>
        <a:bodyPr/>
        <a:lstStyle/>
        <a:p>
          <a:endParaRPr lang="ru-RU"/>
        </a:p>
      </dgm:t>
    </dgm:pt>
    <dgm:pt modelId="{612FDD07-6CA3-4148-87D1-6FABABEBF1D5}" type="pres">
      <dgm:prSet presAssocID="{7910CAE1-7BF7-4CAB-8F1B-B6CACE4DFFE4}" presName="sibTrans" presStyleLbl="sibTrans2D1" presStyleIdx="0" presStyleCnt="2"/>
      <dgm:spPr/>
      <dgm:t>
        <a:bodyPr/>
        <a:lstStyle/>
        <a:p>
          <a:endParaRPr lang="ru-RU"/>
        </a:p>
      </dgm:t>
    </dgm:pt>
    <dgm:pt modelId="{73D6FA06-675B-4DB1-A7D0-C0D21859032B}" type="pres">
      <dgm:prSet presAssocID="{7910CAE1-7BF7-4CAB-8F1B-B6CACE4DFFE4}" presName="connTx" presStyleLbl="sibTrans2D1" presStyleIdx="0" presStyleCnt="2"/>
      <dgm:spPr/>
      <dgm:t>
        <a:bodyPr/>
        <a:lstStyle/>
        <a:p>
          <a:endParaRPr lang="ru-RU"/>
        </a:p>
      </dgm:t>
    </dgm:pt>
    <dgm:pt modelId="{70F3AF65-710E-47EA-A33C-33C9B0676892}" type="pres">
      <dgm:prSet presAssocID="{1B67B8DA-5FD6-41DC-A3D1-579666EBC4C6}" presName="composite" presStyleCnt="0"/>
      <dgm:spPr/>
    </dgm:pt>
    <dgm:pt modelId="{2B49E849-19F9-4472-8099-FF9D09CA854F}" type="pres">
      <dgm:prSet presAssocID="{1B67B8DA-5FD6-41DC-A3D1-579666EBC4C6}" presName="parTx" presStyleLbl="node1" presStyleIdx="0" presStyleCnt="3">
        <dgm:presLayoutVars>
          <dgm:chMax val="0"/>
          <dgm:chPref val="0"/>
          <dgm:bulletEnabled val="1"/>
        </dgm:presLayoutVars>
      </dgm:prSet>
      <dgm:spPr/>
      <dgm:t>
        <a:bodyPr/>
        <a:lstStyle/>
        <a:p>
          <a:endParaRPr lang="ru-RU"/>
        </a:p>
      </dgm:t>
    </dgm:pt>
    <dgm:pt modelId="{D6203931-AD49-4CB3-9DA3-95DBA25E563E}" type="pres">
      <dgm:prSet presAssocID="{1B67B8DA-5FD6-41DC-A3D1-579666EBC4C6}" presName="parSh" presStyleLbl="node1" presStyleIdx="1" presStyleCnt="3" custScaleY="118237"/>
      <dgm:spPr/>
      <dgm:t>
        <a:bodyPr/>
        <a:lstStyle/>
        <a:p>
          <a:endParaRPr lang="ru-RU"/>
        </a:p>
      </dgm:t>
    </dgm:pt>
    <dgm:pt modelId="{F4944093-97A9-4E34-9E35-8E3BA52F0F23}" type="pres">
      <dgm:prSet presAssocID="{1B67B8DA-5FD6-41DC-A3D1-579666EBC4C6}" presName="desTx" presStyleLbl="fgAcc1" presStyleIdx="1" presStyleCnt="3" custScaleX="127982">
        <dgm:presLayoutVars>
          <dgm:bulletEnabled val="1"/>
        </dgm:presLayoutVars>
      </dgm:prSet>
      <dgm:spPr/>
      <dgm:t>
        <a:bodyPr/>
        <a:lstStyle/>
        <a:p>
          <a:endParaRPr lang="ru-RU"/>
        </a:p>
      </dgm:t>
    </dgm:pt>
    <dgm:pt modelId="{1C593144-55BC-491B-BE90-A96CD1F20612}" type="pres">
      <dgm:prSet presAssocID="{6490747A-E14E-44AE-A9BB-D3FA6F49FA0B}" presName="sibTrans" presStyleLbl="sibTrans2D1" presStyleIdx="1" presStyleCnt="2"/>
      <dgm:spPr/>
      <dgm:t>
        <a:bodyPr/>
        <a:lstStyle/>
        <a:p>
          <a:endParaRPr lang="ru-RU"/>
        </a:p>
      </dgm:t>
    </dgm:pt>
    <dgm:pt modelId="{F5BE05C0-0F20-422F-B106-A7A8AC02BD1A}" type="pres">
      <dgm:prSet presAssocID="{6490747A-E14E-44AE-A9BB-D3FA6F49FA0B}" presName="connTx" presStyleLbl="sibTrans2D1" presStyleIdx="1" presStyleCnt="2"/>
      <dgm:spPr/>
      <dgm:t>
        <a:bodyPr/>
        <a:lstStyle/>
        <a:p>
          <a:endParaRPr lang="ru-RU"/>
        </a:p>
      </dgm:t>
    </dgm:pt>
    <dgm:pt modelId="{0E2D5F80-DD2D-4542-8DDB-08316165B010}" type="pres">
      <dgm:prSet presAssocID="{5BC21909-8D7D-44C3-AA76-4A93121ABBE0}" presName="composite" presStyleCnt="0"/>
      <dgm:spPr/>
    </dgm:pt>
    <dgm:pt modelId="{6FA55E12-343C-48AE-B4FF-A228B39FADF5}" type="pres">
      <dgm:prSet presAssocID="{5BC21909-8D7D-44C3-AA76-4A93121ABBE0}" presName="parTx" presStyleLbl="node1" presStyleIdx="1" presStyleCnt="3">
        <dgm:presLayoutVars>
          <dgm:chMax val="0"/>
          <dgm:chPref val="0"/>
          <dgm:bulletEnabled val="1"/>
        </dgm:presLayoutVars>
      </dgm:prSet>
      <dgm:spPr/>
      <dgm:t>
        <a:bodyPr/>
        <a:lstStyle/>
        <a:p>
          <a:endParaRPr lang="ru-RU"/>
        </a:p>
      </dgm:t>
    </dgm:pt>
    <dgm:pt modelId="{E6EC2E35-4AC9-4F09-9EAC-545A055BF7BA}" type="pres">
      <dgm:prSet presAssocID="{5BC21909-8D7D-44C3-AA76-4A93121ABBE0}" presName="parSh" presStyleLbl="node1" presStyleIdx="2" presStyleCnt="3" custScaleY="120496"/>
      <dgm:spPr/>
      <dgm:t>
        <a:bodyPr/>
        <a:lstStyle/>
        <a:p>
          <a:endParaRPr lang="ru-RU"/>
        </a:p>
      </dgm:t>
    </dgm:pt>
    <dgm:pt modelId="{8E524ED6-1076-4664-BB40-8ED0EB0FA31C}" type="pres">
      <dgm:prSet presAssocID="{5BC21909-8D7D-44C3-AA76-4A93121ABBE0}" presName="desTx" presStyleLbl="fgAcc1" presStyleIdx="2" presStyleCnt="3" custScaleX="128995">
        <dgm:presLayoutVars>
          <dgm:bulletEnabled val="1"/>
        </dgm:presLayoutVars>
      </dgm:prSet>
      <dgm:spPr/>
      <dgm:t>
        <a:bodyPr/>
        <a:lstStyle/>
        <a:p>
          <a:endParaRPr lang="ru-RU"/>
        </a:p>
      </dgm:t>
    </dgm:pt>
  </dgm:ptLst>
  <dgm:cxnLst>
    <dgm:cxn modelId="{4CE572DF-DE62-4967-AEF6-3509221B6FE1}" type="presOf" srcId="{5BC21909-8D7D-44C3-AA76-4A93121ABBE0}" destId="{E6EC2E35-4AC9-4F09-9EAC-545A055BF7BA}" srcOrd="1" destOrd="0" presId="urn:microsoft.com/office/officeart/2005/8/layout/process3"/>
    <dgm:cxn modelId="{84EB9217-DAD5-42E1-9343-78BDDA5FBCC8}" type="presOf" srcId="{E112C11D-0D95-49C2-B6E6-D56375C8CB14}" destId="{43F1BB38-8C93-4AE8-B28A-A571746B0253}" srcOrd="0" destOrd="0" presId="urn:microsoft.com/office/officeart/2005/8/layout/process3"/>
    <dgm:cxn modelId="{88E1F5FB-7976-4389-8ACD-EF54AB1071F7}" type="presOf" srcId="{1B67B8DA-5FD6-41DC-A3D1-579666EBC4C6}" destId="{2B49E849-19F9-4472-8099-FF9D09CA854F}" srcOrd="0" destOrd="0" presId="urn:microsoft.com/office/officeart/2005/8/layout/process3"/>
    <dgm:cxn modelId="{03113039-47AC-447A-AF05-6EBF0A48F799}" type="presOf" srcId="{7910CAE1-7BF7-4CAB-8F1B-B6CACE4DFFE4}" destId="{612FDD07-6CA3-4148-87D1-6FABABEBF1D5}" srcOrd="0" destOrd="0" presId="urn:microsoft.com/office/officeart/2005/8/layout/process3"/>
    <dgm:cxn modelId="{51843999-4BDA-45E0-BAAA-8612413FF79B}" type="presOf" srcId="{102C3E3F-4315-470C-8398-28DC868F8ADA}" destId="{8E524ED6-1076-4664-BB40-8ED0EB0FA31C}" srcOrd="0" destOrd="0" presId="urn:microsoft.com/office/officeart/2005/8/layout/process3"/>
    <dgm:cxn modelId="{C7F3AFF8-DCAA-4EA9-9A8F-C77384BDDFCD}" srcId="{E112C11D-0D95-49C2-B6E6-D56375C8CB14}" destId="{1B67B8DA-5FD6-41DC-A3D1-579666EBC4C6}" srcOrd="1" destOrd="0" parTransId="{C6C181AE-8215-4E0A-9FDD-95F27F81A6ED}" sibTransId="{6490747A-E14E-44AE-A9BB-D3FA6F49FA0B}"/>
    <dgm:cxn modelId="{B2387F08-C35F-41E2-9196-39CD143F5357}" type="presOf" srcId="{6490747A-E14E-44AE-A9BB-D3FA6F49FA0B}" destId="{1C593144-55BC-491B-BE90-A96CD1F20612}" srcOrd="0" destOrd="0" presId="urn:microsoft.com/office/officeart/2005/8/layout/process3"/>
    <dgm:cxn modelId="{76AF4713-553D-4887-BF45-5A4610A93C15}" type="presOf" srcId="{6490747A-E14E-44AE-A9BB-D3FA6F49FA0B}" destId="{F5BE05C0-0F20-422F-B106-A7A8AC02BD1A}" srcOrd="1" destOrd="0" presId="urn:microsoft.com/office/officeart/2005/8/layout/process3"/>
    <dgm:cxn modelId="{C4BDBF90-1739-4CCC-BAE3-D882F7C8814E}" srcId="{5BC21909-8D7D-44C3-AA76-4A93121ABBE0}" destId="{102C3E3F-4315-470C-8398-28DC868F8ADA}" srcOrd="0" destOrd="0" parTransId="{15404BED-2C14-484F-874B-2C1401A6E6B3}" sibTransId="{7FF5128C-E3A5-40C2-ACDA-86D59B45129C}"/>
    <dgm:cxn modelId="{C6F5F9E0-2FA6-4BE0-B591-3A5A634DA131}" type="presOf" srcId="{5EF472E4-86CE-4375-B242-656C207BE65A}" destId="{80E78826-9DF7-43A4-9BF6-6A839F328044}" srcOrd="0" destOrd="0" presId="urn:microsoft.com/office/officeart/2005/8/layout/process3"/>
    <dgm:cxn modelId="{DA6EB40D-A557-4D75-AE0F-3F96A9BC6EE1}" type="presOf" srcId="{F0024F79-55F6-4568-B9FA-C962BA9E2A9E}" destId="{7F89FDC9-067A-431B-81D3-B003C366FACC}" srcOrd="1" destOrd="0" presId="urn:microsoft.com/office/officeart/2005/8/layout/process3"/>
    <dgm:cxn modelId="{16992082-2E0F-4DF1-8B85-30D431DBCAE1}" srcId="{E112C11D-0D95-49C2-B6E6-D56375C8CB14}" destId="{F0024F79-55F6-4568-B9FA-C962BA9E2A9E}" srcOrd="0" destOrd="0" parTransId="{23CA158E-B04B-47E2-A9AF-688BBA24ACCB}" sibTransId="{7910CAE1-7BF7-4CAB-8F1B-B6CACE4DFFE4}"/>
    <dgm:cxn modelId="{2699D9C6-AB04-4963-90BA-78FB124A0A7A}" type="presOf" srcId="{F0024F79-55F6-4568-B9FA-C962BA9E2A9E}" destId="{9C2A5A39-50A6-42C3-BC10-6D90F3D9C752}" srcOrd="0" destOrd="0" presId="urn:microsoft.com/office/officeart/2005/8/layout/process3"/>
    <dgm:cxn modelId="{E010B462-7F1D-4E68-A2AE-5E3488D1E387}" srcId="{E112C11D-0D95-49C2-B6E6-D56375C8CB14}" destId="{5BC21909-8D7D-44C3-AA76-4A93121ABBE0}" srcOrd="2" destOrd="0" parTransId="{EA407BBD-41BC-4974-A3EC-7CF714A210D0}" sibTransId="{C81C9047-EB12-4E57-80C6-DD42CEAB2BAC}"/>
    <dgm:cxn modelId="{29F6DF24-70DD-4511-84E6-9C4142E4C5EF}" type="presOf" srcId="{B0979AA3-36F5-47CC-B6B8-9348D750C9B9}" destId="{F4944093-97A9-4E34-9E35-8E3BA52F0F23}" srcOrd="0" destOrd="0" presId="urn:microsoft.com/office/officeart/2005/8/layout/process3"/>
    <dgm:cxn modelId="{AFB92627-366F-4B73-91E9-1D05FC1F1874}" type="presOf" srcId="{1B67B8DA-5FD6-41DC-A3D1-579666EBC4C6}" destId="{D6203931-AD49-4CB3-9DA3-95DBA25E563E}" srcOrd="1" destOrd="0" presId="urn:microsoft.com/office/officeart/2005/8/layout/process3"/>
    <dgm:cxn modelId="{393C338C-161B-4474-80DF-F82E527E1578}" type="presOf" srcId="{7910CAE1-7BF7-4CAB-8F1B-B6CACE4DFFE4}" destId="{73D6FA06-675B-4DB1-A7D0-C0D21859032B}" srcOrd="1" destOrd="0" presId="urn:microsoft.com/office/officeart/2005/8/layout/process3"/>
    <dgm:cxn modelId="{F6794F2E-E840-476E-A56F-87BE9CEA6218}" type="presOf" srcId="{5BC21909-8D7D-44C3-AA76-4A93121ABBE0}" destId="{6FA55E12-343C-48AE-B4FF-A228B39FADF5}" srcOrd="0" destOrd="0" presId="urn:microsoft.com/office/officeart/2005/8/layout/process3"/>
    <dgm:cxn modelId="{93063C96-39DC-4E65-AC9D-0D408883BC7C}" srcId="{F0024F79-55F6-4568-B9FA-C962BA9E2A9E}" destId="{5EF472E4-86CE-4375-B242-656C207BE65A}" srcOrd="0" destOrd="0" parTransId="{9B69D272-E354-491C-8CD4-452021C8B817}" sibTransId="{D20442E5-FB7E-43CB-A35B-E9768E0210F7}"/>
    <dgm:cxn modelId="{BB8E9A74-A41E-492A-BCFD-859850DBBF6F}" srcId="{1B67B8DA-5FD6-41DC-A3D1-579666EBC4C6}" destId="{B0979AA3-36F5-47CC-B6B8-9348D750C9B9}" srcOrd="0" destOrd="0" parTransId="{A61379A1-B495-4FCF-A0FD-59DF9B624848}" sibTransId="{DFFE9E7F-640A-4B25-B7E1-8045E6F17C96}"/>
    <dgm:cxn modelId="{6C86764D-4FEB-489A-B91F-14023D05A379}" type="presParOf" srcId="{43F1BB38-8C93-4AE8-B28A-A571746B0253}" destId="{574C2513-7A31-4365-8A38-818B470755A3}" srcOrd="0" destOrd="0" presId="urn:microsoft.com/office/officeart/2005/8/layout/process3"/>
    <dgm:cxn modelId="{BAEA21DE-4451-4C02-91BF-164881ECE156}" type="presParOf" srcId="{574C2513-7A31-4365-8A38-818B470755A3}" destId="{9C2A5A39-50A6-42C3-BC10-6D90F3D9C752}" srcOrd="0" destOrd="0" presId="urn:microsoft.com/office/officeart/2005/8/layout/process3"/>
    <dgm:cxn modelId="{DF7BA127-2BB7-42E5-B5D4-2128CBC3FFFE}" type="presParOf" srcId="{574C2513-7A31-4365-8A38-818B470755A3}" destId="{7F89FDC9-067A-431B-81D3-B003C366FACC}" srcOrd="1" destOrd="0" presId="urn:microsoft.com/office/officeart/2005/8/layout/process3"/>
    <dgm:cxn modelId="{9033BEAB-4B93-4A21-8B01-910EF4DAE4AF}" type="presParOf" srcId="{574C2513-7A31-4365-8A38-818B470755A3}" destId="{80E78826-9DF7-43A4-9BF6-6A839F328044}" srcOrd="2" destOrd="0" presId="urn:microsoft.com/office/officeart/2005/8/layout/process3"/>
    <dgm:cxn modelId="{DE3D15F7-A804-4C3B-95BF-563901FF05D5}" type="presParOf" srcId="{43F1BB38-8C93-4AE8-B28A-A571746B0253}" destId="{612FDD07-6CA3-4148-87D1-6FABABEBF1D5}" srcOrd="1" destOrd="0" presId="urn:microsoft.com/office/officeart/2005/8/layout/process3"/>
    <dgm:cxn modelId="{4EB4A0A8-A022-4D26-876C-8872CFA9DC7E}" type="presParOf" srcId="{612FDD07-6CA3-4148-87D1-6FABABEBF1D5}" destId="{73D6FA06-675B-4DB1-A7D0-C0D21859032B}" srcOrd="0" destOrd="0" presId="urn:microsoft.com/office/officeart/2005/8/layout/process3"/>
    <dgm:cxn modelId="{1567054E-696A-4E01-8F09-6C0BFF77B9A2}" type="presParOf" srcId="{43F1BB38-8C93-4AE8-B28A-A571746B0253}" destId="{70F3AF65-710E-47EA-A33C-33C9B0676892}" srcOrd="2" destOrd="0" presId="urn:microsoft.com/office/officeart/2005/8/layout/process3"/>
    <dgm:cxn modelId="{3944040F-9CBD-4677-B623-5C005E131DAC}" type="presParOf" srcId="{70F3AF65-710E-47EA-A33C-33C9B0676892}" destId="{2B49E849-19F9-4472-8099-FF9D09CA854F}" srcOrd="0" destOrd="0" presId="urn:microsoft.com/office/officeart/2005/8/layout/process3"/>
    <dgm:cxn modelId="{2BEECA05-0B8B-43D2-A5DC-0722492E4907}" type="presParOf" srcId="{70F3AF65-710E-47EA-A33C-33C9B0676892}" destId="{D6203931-AD49-4CB3-9DA3-95DBA25E563E}" srcOrd="1" destOrd="0" presId="urn:microsoft.com/office/officeart/2005/8/layout/process3"/>
    <dgm:cxn modelId="{D06D4AE0-4D36-4760-AAB9-4A1308251136}" type="presParOf" srcId="{70F3AF65-710E-47EA-A33C-33C9B0676892}" destId="{F4944093-97A9-4E34-9E35-8E3BA52F0F23}" srcOrd="2" destOrd="0" presId="urn:microsoft.com/office/officeart/2005/8/layout/process3"/>
    <dgm:cxn modelId="{9C0C861E-F340-4DAF-B47E-0D63B293C62C}" type="presParOf" srcId="{43F1BB38-8C93-4AE8-B28A-A571746B0253}" destId="{1C593144-55BC-491B-BE90-A96CD1F20612}" srcOrd="3" destOrd="0" presId="urn:microsoft.com/office/officeart/2005/8/layout/process3"/>
    <dgm:cxn modelId="{49F3E310-52EB-47F0-8604-95D815C4D99C}" type="presParOf" srcId="{1C593144-55BC-491B-BE90-A96CD1F20612}" destId="{F5BE05C0-0F20-422F-B106-A7A8AC02BD1A}" srcOrd="0" destOrd="0" presId="urn:microsoft.com/office/officeart/2005/8/layout/process3"/>
    <dgm:cxn modelId="{0A37ABDA-8579-4E68-9060-568DFB12F151}" type="presParOf" srcId="{43F1BB38-8C93-4AE8-B28A-A571746B0253}" destId="{0E2D5F80-DD2D-4542-8DDB-08316165B010}" srcOrd="4" destOrd="0" presId="urn:microsoft.com/office/officeart/2005/8/layout/process3"/>
    <dgm:cxn modelId="{D03C8560-3078-4532-8BB5-2B7C32215697}" type="presParOf" srcId="{0E2D5F80-DD2D-4542-8DDB-08316165B010}" destId="{6FA55E12-343C-48AE-B4FF-A228B39FADF5}" srcOrd="0" destOrd="0" presId="urn:microsoft.com/office/officeart/2005/8/layout/process3"/>
    <dgm:cxn modelId="{790D5FFA-E53B-42E2-9E20-D49482C4C4C5}" type="presParOf" srcId="{0E2D5F80-DD2D-4542-8DDB-08316165B010}" destId="{E6EC2E35-4AC9-4F09-9EAC-545A055BF7BA}" srcOrd="1" destOrd="0" presId="urn:microsoft.com/office/officeart/2005/8/layout/process3"/>
    <dgm:cxn modelId="{78411664-DDE3-4C0B-99FD-96CC6DE4998C}" type="presParOf" srcId="{0E2D5F80-DD2D-4542-8DDB-08316165B010}" destId="{8E524ED6-1076-4664-BB40-8ED0EB0FA31C}" srcOrd="2" destOrd="0" presId="urn:microsoft.com/office/officeart/2005/8/layout/process3"/>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89FDC9-067A-431B-81D3-B003C366FACC}">
      <dsp:nvSpPr>
        <dsp:cNvPr id="0" name=""/>
        <dsp:cNvSpPr/>
      </dsp:nvSpPr>
      <dsp:spPr>
        <a:xfrm>
          <a:off x="190" y="176921"/>
          <a:ext cx="1133981" cy="39332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lvl="0" algn="l" defTabSz="222250">
            <a:lnSpc>
              <a:spcPct val="90000"/>
            </a:lnSpc>
            <a:spcBef>
              <a:spcPct val="0"/>
            </a:spcBef>
            <a:spcAft>
              <a:spcPct val="35000"/>
            </a:spcAft>
          </a:pPr>
          <a:r>
            <a:rPr lang="ro-MD" sz="500" kern="1200"/>
            <a:t>Standard ocupațional (Competențe profesionale)</a:t>
          </a:r>
        </a:p>
      </dsp:txBody>
      <dsp:txXfrm>
        <a:off x="190" y="176921"/>
        <a:ext cx="1133981" cy="262218"/>
      </dsp:txXfrm>
    </dsp:sp>
    <dsp:sp modelId="{80E78826-9DF7-43A4-9BF6-6A839F328044}">
      <dsp:nvSpPr>
        <dsp:cNvPr id="0" name=""/>
        <dsp:cNvSpPr/>
      </dsp:nvSpPr>
      <dsp:spPr>
        <a:xfrm>
          <a:off x="78950" y="421678"/>
          <a:ext cx="1440983" cy="90000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ro-RO" sz="1000" b="1" kern="1200"/>
            <a:t>CP</a:t>
          </a:r>
          <a:r>
            <a:rPr lang="ro-RO" sz="1000" kern="1200"/>
            <a:t> Prelucrarea manuală și/sau mecanică a materialelor</a:t>
          </a:r>
          <a:endParaRPr lang="ro-MD" sz="1000" kern="1200"/>
        </a:p>
      </dsp:txBody>
      <dsp:txXfrm>
        <a:off x="105310" y="448038"/>
        <a:ext cx="1388263" cy="847280"/>
      </dsp:txXfrm>
    </dsp:sp>
    <dsp:sp modelId="{612FDD07-6CA3-4148-87D1-6FABABEBF1D5}">
      <dsp:nvSpPr>
        <dsp:cNvPr id="0" name=""/>
        <dsp:cNvSpPr/>
      </dsp:nvSpPr>
      <dsp:spPr>
        <a:xfrm rot="21592437">
          <a:off x="1344453" y="164666"/>
          <a:ext cx="445800" cy="2823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ro-MD" sz="400" kern="1200"/>
        </a:p>
      </dsp:txBody>
      <dsp:txXfrm>
        <a:off x="1344453" y="221225"/>
        <a:ext cx="361102" cy="169396"/>
      </dsp:txXfrm>
    </dsp:sp>
    <dsp:sp modelId="{D6203931-AD49-4CB3-9DA3-95DBA25E563E}">
      <dsp:nvSpPr>
        <dsp:cNvPr id="0" name=""/>
        <dsp:cNvSpPr/>
      </dsp:nvSpPr>
      <dsp:spPr>
        <a:xfrm>
          <a:off x="1975302" y="189956"/>
          <a:ext cx="1133981" cy="34118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lvl="0" algn="l" defTabSz="222250">
            <a:lnSpc>
              <a:spcPct val="90000"/>
            </a:lnSpc>
            <a:spcBef>
              <a:spcPct val="0"/>
            </a:spcBef>
            <a:spcAft>
              <a:spcPct val="35000"/>
            </a:spcAft>
          </a:pPr>
          <a:r>
            <a:rPr lang="ro-MD" sz="500" kern="1200"/>
            <a:t>Standard de calificare (Rezultate ale învățării) </a:t>
          </a:r>
        </a:p>
      </dsp:txBody>
      <dsp:txXfrm>
        <a:off x="1975302" y="189956"/>
        <a:ext cx="1133981" cy="227457"/>
      </dsp:txXfrm>
    </dsp:sp>
    <dsp:sp modelId="{F4944093-97A9-4E34-9E35-8E3BA52F0F23}">
      <dsp:nvSpPr>
        <dsp:cNvPr id="0" name=""/>
        <dsp:cNvSpPr/>
      </dsp:nvSpPr>
      <dsp:spPr>
        <a:xfrm>
          <a:off x="2048908" y="408643"/>
          <a:ext cx="1451291" cy="90000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ro-MD" sz="500" b="1" kern="1200"/>
            <a:t>RÎ. </a:t>
          </a:r>
          <a:r>
            <a:rPr lang="ro-RO" sz="500" i="1" kern="1200"/>
            <a:t>Absolventul/candidatul la atribuirea calificării poate </a:t>
          </a:r>
          <a:r>
            <a:rPr lang="ro-RO" sz="500" kern="1200"/>
            <a:t>executa lucrări de lăcătușărie specifice echipamentului electric și electronic.</a:t>
          </a:r>
          <a:endParaRPr lang="ro-MD" sz="500" kern="1200"/>
        </a:p>
      </dsp:txBody>
      <dsp:txXfrm>
        <a:off x="2075268" y="435003"/>
        <a:ext cx="1398571" cy="847280"/>
      </dsp:txXfrm>
    </dsp:sp>
    <dsp:sp modelId="{1C593144-55BC-491B-BE90-A96CD1F20612}">
      <dsp:nvSpPr>
        <dsp:cNvPr id="0" name=""/>
        <dsp:cNvSpPr/>
      </dsp:nvSpPr>
      <dsp:spPr>
        <a:xfrm rot="943">
          <a:off x="3320854" y="162796"/>
          <a:ext cx="448531" cy="2823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ro-MD" sz="400" kern="1200"/>
        </a:p>
      </dsp:txBody>
      <dsp:txXfrm>
        <a:off x="3320854" y="219250"/>
        <a:ext cx="363833" cy="169396"/>
      </dsp:txXfrm>
    </dsp:sp>
    <dsp:sp modelId="{E6EC2E35-4AC9-4F09-9EAC-545A055BF7BA}">
      <dsp:nvSpPr>
        <dsp:cNvPr id="0" name=""/>
        <dsp:cNvSpPr/>
      </dsp:nvSpPr>
      <dsp:spPr>
        <a:xfrm>
          <a:off x="3955568" y="188327"/>
          <a:ext cx="1133981" cy="347704"/>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lvl="0" algn="l" defTabSz="222250">
            <a:lnSpc>
              <a:spcPct val="90000"/>
            </a:lnSpc>
            <a:spcBef>
              <a:spcPct val="0"/>
            </a:spcBef>
            <a:spcAft>
              <a:spcPct val="35000"/>
            </a:spcAft>
          </a:pPr>
          <a:r>
            <a:rPr lang="ro-MD" sz="500" kern="1200"/>
            <a:t>Curriculum (Rezultate ale învățării)</a:t>
          </a:r>
        </a:p>
      </dsp:txBody>
      <dsp:txXfrm>
        <a:off x="3955568" y="188327"/>
        <a:ext cx="1133981" cy="231802"/>
      </dsp:txXfrm>
    </dsp:sp>
    <dsp:sp modelId="{8E524ED6-1076-4664-BB40-8ED0EB0FA31C}">
      <dsp:nvSpPr>
        <dsp:cNvPr id="0" name=""/>
        <dsp:cNvSpPr/>
      </dsp:nvSpPr>
      <dsp:spPr>
        <a:xfrm>
          <a:off x="4023430" y="410272"/>
          <a:ext cx="1462778" cy="90000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ro-MD" sz="500" b="1" kern="1200"/>
            <a:t>RÎ. </a:t>
          </a:r>
          <a:r>
            <a:rPr lang="ro-MD" sz="500" b="0" kern="1200"/>
            <a:t>L</a:t>
          </a:r>
          <a:r>
            <a:rPr lang="ro-RO" sz="500" kern="1200"/>
            <a:t>a final de program, absolventul trebuie să demonstreze că poate executa lucrări de lăcătușărie auto</a:t>
          </a:r>
          <a:endParaRPr lang="ro-MD" sz="500" b="1" kern="1200"/>
        </a:p>
      </dsp:txBody>
      <dsp:txXfrm>
        <a:off x="4049790" y="436632"/>
        <a:ext cx="1410058" cy="8472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7893e3f-2cb6-416c-b8cb-105855cdd66b" xsi:nil="true"/>
    <lcf76f155ced4ddcb4097134ff3c332f xmlns="bb3199a6-b2bc-437b-a73c-531cdd37016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C1E34EC18DB949AAE9A1BDE48EE5C1" ma:contentTypeVersion="19" ma:contentTypeDescription="Create a new document." ma:contentTypeScope="" ma:versionID="2d5d5d52dd0c1fad7b4874791f2ed47a">
  <xsd:schema xmlns:xsd="http://www.w3.org/2001/XMLSchema" xmlns:xs="http://www.w3.org/2001/XMLSchema" xmlns:p="http://schemas.microsoft.com/office/2006/metadata/properties" xmlns:ns2="bb3199a6-b2bc-437b-a73c-531cdd370169" xmlns:ns3="57893e3f-2cb6-416c-b8cb-105855cdd66b" targetNamespace="http://schemas.microsoft.com/office/2006/metadata/properties" ma:root="true" ma:fieldsID="d8c1c7ebeeca7e25f62a256f8db46f6b" ns2:_="" ns3:_="">
    <xsd:import namespace="bb3199a6-b2bc-437b-a73c-531cdd370169"/>
    <xsd:import namespace="57893e3f-2cb6-416c-b8cb-105855cdd6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199a6-b2bc-437b-a73c-531cdd3701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b458b8-b0f4-4e67-85ce-c8f81b703e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893e3f-2cb6-416c-b8cb-105855cdd66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868287-6e28-4a3b-b33b-48cddd3609a2}" ma:internalName="TaxCatchAll" ma:showField="CatchAllData" ma:web="57893e3f-2cb6-416c-b8cb-105855cdd6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ACDE-FE89-49B5-90AB-CDEADA43F627}">
  <ds:schemaRefs>
    <ds:schemaRef ds:uri="http://schemas.microsoft.com/sharepoint/v3/contenttype/forms"/>
  </ds:schemaRefs>
</ds:datastoreItem>
</file>

<file path=customXml/itemProps2.xml><?xml version="1.0" encoding="utf-8"?>
<ds:datastoreItem xmlns:ds="http://schemas.openxmlformats.org/officeDocument/2006/customXml" ds:itemID="{9D22E788-CCFA-42AC-BEF1-EA8E9D808E84}">
  <ds:schemaRefs>
    <ds:schemaRef ds:uri="http://schemas.microsoft.com/office/2006/metadata/properties"/>
    <ds:schemaRef ds:uri="http://schemas.microsoft.com/office/infopath/2007/PartnerControls"/>
    <ds:schemaRef ds:uri="57893e3f-2cb6-416c-b8cb-105855cdd66b"/>
    <ds:schemaRef ds:uri="bb3199a6-b2bc-437b-a73c-531cdd370169"/>
  </ds:schemaRefs>
</ds:datastoreItem>
</file>

<file path=customXml/itemProps3.xml><?xml version="1.0" encoding="utf-8"?>
<ds:datastoreItem xmlns:ds="http://schemas.openxmlformats.org/officeDocument/2006/customXml" ds:itemID="{DA7D9FC9-7E9C-4211-93E5-00E495F85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199a6-b2bc-437b-a73c-531cdd370169"/>
    <ds:schemaRef ds:uri="57893e3f-2cb6-416c-b8cb-105855cdd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19E4BF-22A3-4FF3-A334-3128D5B41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202</Pages>
  <Words>91601</Words>
  <Characters>522129</Characters>
  <Application>Microsoft Office Word</Application>
  <DocSecurity>0</DocSecurity>
  <Lines>4351</Lines>
  <Paragraphs>1225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Raport de referențiere a Cadrului Național al Calificărilor (CNC) la Cadrul European al Calificărilor (EQF) și de autocertificare la Cadrul Calificărilor din Spațiul Învățământului Superior (QF-EHEA)</vt:lpstr>
      <vt:lpstr>Raport de referențiere a Cadrului Național al Calificărilor (CNC) la Cadrul European al Calificărilor (EQF) și de autocertificare la Cadrul Calificărilor din Spațiul Învățământului Superior (QF-EHEA)</vt:lpstr>
    </vt:vector>
  </TitlesOfParts>
  <Company/>
  <LinksUpToDate>false</LinksUpToDate>
  <CharactersWithSpaces>612505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referențiere a Cadrului Național al Calificărilor (CNC) la Cadrul European al Calificărilor (EQF) și de autocertificare la Cadrul Calificărilor din Spațiul Învățământului Superior (QF-EHEA)</dc:title>
  <dc:subject/>
  <dc:creator>Ministerul Educației și Cercetării al Republicii Moldova</dc:creator>
  <cp:keywords/>
  <dc:description/>
  <cp:lastModifiedBy>Tatiana Gherștega</cp:lastModifiedBy>
  <cp:revision>2</cp:revision>
  <cp:lastPrinted>2025-08-09T17:16:00Z</cp:lastPrinted>
  <dcterms:created xsi:type="dcterms:W3CDTF">2025-11-06T12:25:00Z</dcterms:created>
  <dcterms:modified xsi:type="dcterms:W3CDTF">2025-11-06T12:25:00Z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0x0101007AC1E34EC18DB949AAE9A1BDE48EE5C1</vt:lpwstr>
  </property>
  <property fmtid="{D5CDD505-2E9C-101B-9397-08002B2CF9AE}" pid="3" name="MediaServiceImageTags">
    <vt:lpwstr/>
  </property>
</Properties>
</file>