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3D1476"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3D1476">
        <w:rPr>
          <w:b/>
          <w:sz w:val="24"/>
          <w:szCs w:val="24"/>
          <w:lang w:val="ro-MD"/>
        </w:rPr>
        <w:t>NOTA</w:t>
      </w:r>
      <w:r w:rsidR="00032B46" w:rsidRPr="003D1476">
        <w:rPr>
          <w:b/>
          <w:sz w:val="24"/>
          <w:szCs w:val="24"/>
          <w:lang w:val="ro-MD"/>
        </w:rPr>
        <w:t xml:space="preserve"> </w:t>
      </w:r>
      <w:r w:rsidRPr="003D1476">
        <w:rPr>
          <w:b/>
          <w:sz w:val="24"/>
          <w:szCs w:val="24"/>
          <w:lang w:val="ro-MD"/>
        </w:rPr>
        <w:t>DE</w:t>
      </w:r>
      <w:r w:rsidR="00032B46" w:rsidRPr="003D1476">
        <w:rPr>
          <w:b/>
          <w:sz w:val="24"/>
          <w:szCs w:val="24"/>
          <w:lang w:val="ro-MD"/>
        </w:rPr>
        <w:t xml:space="preserve"> </w:t>
      </w:r>
      <w:r w:rsidRPr="003D1476">
        <w:rPr>
          <w:b/>
          <w:sz w:val="24"/>
          <w:szCs w:val="24"/>
          <w:lang w:val="ro-MD"/>
        </w:rPr>
        <w:t>FUNDAMENTARE</w:t>
      </w:r>
    </w:p>
    <w:p w14:paraId="0D9109B8" w14:textId="7A11AEF9" w:rsidR="0061494E" w:rsidRPr="0061494E" w:rsidRDefault="006933C3" w:rsidP="0061494E">
      <w:pPr>
        <w:ind w:firstLine="0"/>
        <w:jc w:val="center"/>
        <w:rPr>
          <w:b/>
          <w:sz w:val="24"/>
          <w:szCs w:val="24"/>
          <w:lang w:val="ro-MD"/>
        </w:rPr>
      </w:pPr>
      <w:r w:rsidRPr="0061494E">
        <w:rPr>
          <w:b/>
          <w:sz w:val="24"/>
          <w:szCs w:val="24"/>
          <w:lang w:val="ro-MD"/>
        </w:rPr>
        <w:t>la</w:t>
      </w:r>
      <w:r w:rsidR="00032B46" w:rsidRPr="0061494E">
        <w:rPr>
          <w:b/>
          <w:sz w:val="24"/>
          <w:szCs w:val="24"/>
          <w:lang w:val="ro-MD"/>
        </w:rPr>
        <w:t xml:space="preserve"> </w:t>
      </w:r>
      <w:r w:rsidRPr="0061494E">
        <w:rPr>
          <w:b/>
          <w:sz w:val="24"/>
          <w:szCs w:val="24"/>
          <w:lang w:val="ro-MD"/>
        </w:rPr>
        <w:t>proiectul</w:t>
      </w:r>
      <w:r w:rsidR="00032B46" w:rsidRPr="0061494E">
        <w:rPr>
          <w:b/>
          <w:sz w:val="24"/>
          <w:szCs w:val="24"/>
          <w:lang w:val="ro-MD"/>
        </w:rPr>
        <w:t xml:space="preserve"> </w:t>
      </w:r>
      <w:r w:rsidR="00576F8B" w:rsidRPr="0061494E">
        <w:rPr>
          <w:b/>
          <w:sz w:val="24"/>
          <w:szCs w:val="24"/>
          <w:lang w:val="ro-MD"/>
        </w:rPr>
        <w:t>hotăr</w:t>
      </w:r>
      <w:r w:rsidR="00436B56">
        <w:rPr>
          <w:b/>
          <w:sz w:val="24"/>
          <w:szCs w:val="24"/>
          <w:lang w:val="ro-MD"/>
        </w:rPr>
        <w:t>â</w:t>
      </w:r>
      <w:r w:rsidR="00576F8B" w:rsidRPr="0061494E">
        <w:rPr>
          <w:b/>
          <w:sz w:val="24"/>
          <w:szCs w:val="24"/>
          <w:lang w:val="ro-MD"/>
        </w:rPr>
        <w:t>rii Guvernului ”Cu privire la modificarea unor hotăr</w:t>
      </w:r>
      <w:r w:rsidR="00805C33">
        <w:rPr>
          <w:b/>
          <w:sz w:val="24"/>
          <w:szCs w:val="24"/>
          <w:lang w:val="ro-MD"/>
        </w:rPr>
        <w:t>â</w:t>
      </w:r>
      <w:r w:rsidR="00576F8B" w:rsidRPr="0061494E">
        <w:rPr>
          <w:b/>
          <w:sz w:val="24"/>
          <w:szCs w:val="24"/>
          <w:lang w:val="ro-MD"/>
        </w:rPr>
        <w:t>ri ale Guvernului”</w:t>
      </w:r>
      <w:r w:rsidR="00661849" w:rsidRPr="0061494E">
        <w:rPr>
          <w:b/>
          <w:sz w:val="24"/>
          <w:szCs w:val="24"/>
          <w:lang w:val="ro-MD"/>
        </w:rPr>
        <w:t xml:space="preserve"> </w:t>
      </w:r>
    </w:p>
    <w:p w14:paraId="17762212" w14:textId="5B9C12FB" w:rsidR="00661849" w:rsidRPr="0061494E" w:rsidRDefault="00661849" w:rsidP="00661849">
      <w:pPr>
        <w:jc w:val="center"/>
        <w:rPr>
          <w:rStyle w:val="Strong"/>
          <w:bCs w:val="0"/>
          <w:i/>
          <w:iCs/>
          <w:sz w:val="16"/>
          <w:szCs w:val="16"/>
          <w:lang w:val="ro-MD"/>
        </w:rPr>
      </w:pPr>
      <w:r w:rsidRPr="0061494E">
        <w:rPr>
          <w:bCs/>
          <w:i/>
          <w:iCs/>
          <w:sz w:val="16"/>
          <w:szCs w:val="16"/>
          <w:lang w:val="ro-MD"/>
        </w:rPr>
        <w:t>(îmbunătățirea cadrului normativ din domeniul cadastrului bunurilor imobile</w:t>
      </w:r>
      <w:r w:rsidRPr="0061494E">
        <w:rPr>
          <w:rStyle w:val="Strong"/>
          <w:bCs w:val="0"/>
          <w:i/>
          <w:iCs/>
          <w:sz w:val="16"/>
          <w:szCs w:val="16"/>
          <w:lang w:val="ro-MD"/>
        </w:rPr>
        <w:t>)</w:t>
      </w:r>
    </w:p>
    <w:p w14:paraId="3DC3B6C3" w14:textId="77777777" w:rsidR="0061494E" w:rsidRPr="0061494E" w:rsidRDefault="0061494E" w:rsidP="00661849">
      <w:pPr>
        <w:jc w:val="center"/>
        <w:rPr>
          <w:b/>
          <w:lang w:val="ro-MD" w:eastAsia="ro-RO"/>
        </w:rPr>
      </w:pPr>
    </w:p>
    <w:tbl>
      <w:tblPr>
        <w:tblStyle w:val="TableGrid"/>
        <w:tblW w:w="0" w:type="auto"/>
        <w:tblLook w:val="04A0" w:firstRow="1" w:lastRow="0" w:firstColumn="1" w:lastColumn="0" w:noHBand="0" w:noVBand="1"/>
      </w:tblPr>
      <w:tblGrid>
        <w:gridCol w:w="9109"/>
      </w:tblGrid>
      <w:tr w:rsidR="000334D2" w:rsidRPr="00124713" w14:paraId="287A4E29" w14:textId="77777777" w:rsidTr="00FC0037">
        <w:tc>
          <w:tcPr>
            <w:tcW w:w="9109" w:type="dxa"/>
            <w:shd w:val="clear" w:color="auto" w:fill="D9D9D9" w:themeFill="background1" w:themeFillShade="D9"/>
          </w:tcPr>
          <w:p w14:paraId="3A0D3A17" w14:textId="39E6857E" w:rsidR="007258CF" w:rsidRPr="00124713" w:rsidRDefault="0036135C" w:rsidP="00CE7EDD">
            <w:pPr>
              <w:spacing w:line="276" w:lineRule="auto"/>
              <w:ind w:firstLine="0"/>
              <w:rPr>
                <w:rFonts w:ascii="Times New Roman" w:hAnsi="Times New Roman"/>
                <w:b/>
                <w:bCs/>
                <w:sz w:val="22"/>
                <w:szCs w:val="22"/>
                <w:lang w:val="ro-MD"/>
              </w:rPr>
            </w:pPr>
            <w:r w:rsidRPr="00124713">
              <w:rPr>
                <w:rFonts w:ascii="Times New Roman" w:hAnsi="Times New Roman"/>
                <w:b/>
                <w:bCs/>
                <w:sz w:val="22"/>
                <w:szCs w:val="22"/>
                <w:lang w:val="ro-MD"/>
              </w:rPr>
              <w:t>.</w:t>
            </w:r>
            <w:r w:rsidR="00032B46" w:rsidRPr="00124713">
              <w:rPr>
                <w:rFonts w:ascii="Times New Roman" w:hAnsi="Times New Roman"/>
                <w:b/>
                <w:bCs/>
                <w:sz w:val="22"/>
                <w:szCs w:val="22"/>
                <w:lang w:val="ro-MD"/>
              </w:rPr>
              <w:t xml:space="preserve"> </w:t>
            </w:r>
            <w:r w:rsidR="006933C3" w:rsidRPr="00124713">
              <w:rPr>
                <w:rFonts w:ascii="Times New Roman" w:hAnsi="Times New Roman"/>
                <w:b/>
                <w:bCs/>
                <w:sz w:val="22"/>
                <w:szCs w:val="22"/>
                <w:lang w:val="ro-MD"/>
              </w:rPr>
              <w:t>Denumirea</w:t>
            </w:r>
            <w:r w:rsidR="00032B46" w:rsidRPr="00124713">
              <w:rPr>
                <w:rFonts w:ascii="Times New Roman" w:hAnsi="Times New Roman"/>
                <w:b/>
                <w:bCs/>
                <w:sz w:val="22"/>
                <w:szCs w:val="22"/>
                <w:lang w:val="ro-MD"/>
              </w:rPr>
              <w:t xml:space="preserve"> </w:t>
            </w:r>
            <w:r w:rsidR="006933C3" w:rsidRPr="00124713">
              <w:rPr>
                <w:rFonts w:ascii="Times New Roman" w:hAnsi="Times New Roman"/>
                <w:b/>
                <w:bCs/>
                <w:sz w:val="22"/>
                <w:szCs w:val="22"/>
                <w:lang w:val="ro-MD"/>
              </w:rPr>
              <w:t>sau</w:t>
            </w:r>
            <w:r w:rsidR="00032B46" w:rsidRPr="00124713">
              <w:rPr>
                <w:rFonts w:ascii="Times New Roman" w:hAnsi="Times New Roman"/>
                <w:b/>
                <w:bCs/>
                <w:sz w:val="22"/>
                <w:szCs w:val="22"/>
                <w:lang w:val="ro-MD"/>
              </w:rPr>
              <w:t xml:space="preserve"> </w:t>
            </w:r>
            <w:r w:rsidR="006933C3" w:rsidRPr="00124713">
              <w:rPr>
                <w:rFonts w:ascii="Times New Roman" w:hAnsi="Times New Roman"/>
                <w:b/>
                <w:bCs/>
                <w:sz w:val="22"/>
                <w:szCs w:val="22"/>
                <w:lang w:val="ro-MD"/>
              </w:rPr>
              <w:t>numele</w:t>
            </w:r>
            <w:r w:rsidR="00032B46" w:rsidRPr="00124713">
              <w:rPr>
                <w:rFonts w:ascii="Times New Roman" w:hAnsi="Times New Roman"/>
                <w:b/>
                <w:bCs/>
                <w:sz w:val="22"/>
                <w:szCs w:val="22"/>
                <w:lang w:val="ro-MD"/>
              </w:rPr>
              <w:t xml:space="preserve"> </w:t>
            </w:r>
            <w:r w:rsidR="006933C3" w:rsidRPr="00124713">
              <w:rPr>
                <w:rFonts w:ascii="Times New Roman" w:hAnsi="Times New Roman"/>
                <w:b/>
                <w:bCs/>
                <w:sz w:val="22"/>
                <w:szCs w:val="22"/>
                <w:lang w:val="ro-MD"/>
              </w:rPr>
              <w:t>autorului</w:t>
            </w:r>
            <w:r w:rsidR="00032B46" w:rsidRPr="00124713">
              <w:rPr>
                <w:rFonts w:ascii="Times New Roman" w:hAnsi="Times New Roman"/>
                <w:b/>
                <w:bCs/>
                <w:sz w:val="22"/>
                <w:szCs w:val="22"/>
                <w:lang w:val="ro-MD"/>
              </w:rPr>
              <w:t xml:space="preserve"> </w:t>
            </w:r>
            <w:r w:rsidR="00863417" w:rsidRPr="00124713">
              <w:rPr>
                <w:rFonts w:ascii="Times New Roman" w:hAnsi="Times New Roman"/>
                <w:b/>
                <w:bCs/>
                <w:sz w:val="22"/>
                <w:szCs w:val="22"/>
                <w:lang w:val="ro-MD"/>
              </w:rPr>
              <w:t>ș</w:t>
            </w:r>
            <w:r w:rsidR="006933C3" w:rsidRPr="00124713">
              <w:rPr>
                <w:rFonts w:ascii="Times New Roman" w:hAnsi="Times New Roman"/>
                <w:b/>
                <w:bCs/>
                <w:sz w:val="22"/>
                <w:szCs w:val="22"/>
                <w:lang w:val="ro-MD"/>
              </w:rPr>
              <w:t>i,</w:t>
            </w:r>
            <w:r w:rsidR="00032B46" w:rsidRPr="00124713">
              <w:rPr>
                <w:rFonts w:ascii="Times New Roman" w:hAnsi="Times New Roman"/>
                <w:b/>
                <w:bCs/>
                <w:sz w:val="22"/>
                <w:szCs w:val="22"/>
                <w:lang w:val="ro-MD"/>
              </w:rPr>
              <w:t xml:space="preserve"> </w:t>
            </w:r>
            <w:r w:rsidR="006933C3" w:rsidRPr="00124713">
              <w:rPr>
                <w:rFonts w:ascii="Times New Roman" w:hAnsi="Times New Roman"/>
                <w:b/>
                <w:bCs/>
                <w:sz w:val="22"/>
                <w:szCs w:val="22"/>
                <w:lang w:val="ro-MD"/>
              </w:rPr>
              <w:t>după</w:t>
            </w:r>
            <w:r w:rsidR="00032B46" w:rsidRPr="00124713">
              <w:rPr>
                <w:rFonts w:ascii="Times New Roman" w:hAnsi="Times New Roman"/>
                <w:b/>
                <w:bCs/>
                <w:sz w:val="22"/>
                <w:szCs w:val="22"/>
                <w:lang w:val="ro-MD"/>
              </w:rPr>
              <w:t xml:space="preserve"> </w:t>
            </w:r>
            <w:r w:rsidR="006933C3" w:rsidRPr="00124713">
              <w:rPr>
                <w:rFonts w:ascii="Times New Roman" w:hAnsi="Times New Roman"/>
                <w:b/>
                <w:bCs/>
                <w:sz w:val="22"/>
                <w:szCs w:val="22"/>
                <w:lang w:val="ro-MD"/>
              </w:rPr>
              <w:t>caz,</w:t>
            </w:r>
            <w:r w:rsidR="00032B46" w:rsidRPr="00124713">
              <w:rPr>
                <w:rFonts w:ascii="Times New Roman" w:hAnsi="Times New Roman"/>
                <w:b/>
                <w:bCs/>
                <w:sz w:val="22"/>
                <w:szCs w:val="22"/>
                <w:lang w:val="ro-MD"/>
              </w:rPr>
              <w:t xml:space="preserve"> </w:t>
            </w:r>
            <w:r w:rsidR="006933C3" w:rsidRPr="00124713">
              <w:rPr>
                <w:rFonts w:ascii="Times New Roman" w:hAnsi="Times New Roman"/>
                <w:b/>
                <w:bCs/>
                <w:sz w:val="22"/>
                <w:szCs w:val="22"/>
                <w:lang w:val="ro-MD"/>
              </w:rPr>
              <w:t>a</w:t>
            </w:r>
            <w:r w:rsidR="00E94FA8" w:rsidRPr="00124713">
              <w:rPr>
                <w:rFonts w:ascii="Times New Roman" w:hAnsi="Times New Roman"/>
                <w:b/>
                <w:bCs/>
                <w:sz w:val="22"/>
                <w:szCs w:val="22"/>
                <w:lang w:val="ro-MD"/>
              </w:rPr>
              <w:t>/al</w:t>
            </w:r>
            <w:r w:rsidR="00032B46" w:rsidRPr="00124713">
              <w:rPr>
                <w:rFonts w:ascii="Times New Roman" w:hAnsi="Times New Roman"/>
                <w:b/>
                <w:bCs/>
                <w:sz w:val="22"/>
                <w:szCs w:val="22"/>
                <w:lang w:val="ro-MD"/>
              </w:rPr>
              <w:t xml:space="preserve"> </w:t>
            </w:r>
            <w:r w:rsidR="006933C3" w:rsidRPr="00124713">
              <w:rPr>
                <w:rFonts w:ascii="Times New Roman" w:hAnsi="Times New Roman"/>
                <w:b/>
                <w:bCs/>
                <w:sz w:val="22"/>
                <w:szCs w:val="22"/>
                <w:lang w:val="ro-MD"/>
              </w:rPr>
              <w:t>participan</w:t>
            </w:r>
            <w:r w:rsidR="00863417" w:rsidRPr="00124713">
              <w:rPr>
                <w:rFonts w:ascii="Times New Roman" w:hAnsi="Times New Roman"/>
                <w:b/>
                <w:bCs/>
                <w:sz w:val="22"/>
                <w:szCs w:val="22"/>
                <w:lang w:val="ro-MD"/>
              </w:rPr>
              <w:t>ț</w:t>
            </w:r>
            <w:r w:rsidR="006933C3" w:rsidRPr="00124713">
              <w:rPr>
                <w:rFonts w:ascii="Times New Roman" w:hAnsi="Times New Roman"/>
                <w:b/>
                <w:bCs/>
                <w:sz w:val="22"/>
                <w:szCs w:val="22"/>
                <w:lang w:val="ro-MD"/>
              </w:rPr>
              <w:t>ilor</w:t>
            </w:r>
            <w:r w:rsidR="00032B46" w:rsidRPr="00124713">
              <w:rPr>
                <w:rFonts w:ascii="Times New Roman" w:hAnsi="Times New Roman"/>
                <w:b/>
                <w:bCs/>
                <w:sz w:val="22"/>
                <w:szCs w:val="22"/>
                <w:lang w:val="ro-MD"/>
              </w:rPr>
              <w:t xml:space="preserve"> </w:t>
            </w:r>
            <w:r w:rsidR="006933C3" w:rsidRPr="00124713">
              <w:rPr>
                <w:rFonts w:ascii="Times New Roman" w:hAnsi="Times New Roman"/>
                <w:b/>
                <w:bCs/>
                <w:sz w:val="22"/>
                <w:szCs w:val="22"/>
                <w:lang w:val="ro-MD"/>
              </w:rPr>
              <w:t>la</w:t>
            </w:r>
            <w:r w:rsidR="00032B46" w:rsidRPr="00124713">
              <w:rPr>
                <w:rFonts w:ascii="Times New Roman" w:hAnsi="Times New Roman"/>
                <w:b/>
                <w:bCs/>
                <w:sz w:val="22"/>
                <w:szCs w:val="22"/>
                <w:lang w:val="ro-MD"/>
              </w:rPr>
              <w:t xml:space="preserve"> </w:t>
            </w:r>
            <w:r w:rsidR="006933C3" w:rsidRPr="00124713">
              <w:rPr>
                <w:rFonts w:ascii="Times New Roman" w:hAnsi="Times New Roman"/>
                <w:b/>
                <w:bCs/>
                <w:sz w:val="22"/>
                <w:szCs w:val="22"/>
                <w:lang w:val="ro-MD"/>
              </w:rPr>
              <w:t>elaborarea</w:t>
            </w:r>
            <w:r w:rsidR="00032B46" w:rsidRPr="00124713">
              <w:rPr>
                <w:rFonts w:ascii="Times New Roman" w:hAnsi="Times New Roman"/>
                <w:b/>
                <w:bCs/>
                <w:sz w:val="22"/>
                <w:szCs w:val="22"/>
                <w:lang w:val="ro-MD"/>
              </w:rPr>
              <w:t xml:space="preserve"> </w:t>
            </w:r>
            <w:r w:rsidR="006933C3" w:rsidRPr="00124713">
              <w:rPr>
                <w:rFonts w:ascii="Times New Roman" w:hAnsi="Times New Roman"/>
                <w:b/>
                <w:bCs/>
                <w:sz w:val="22"/>
                <w:szCs w:val="22"/>
                <w:lang w:val="ro-MD"/>
              </w:rPr>
              <w:t>proiectului</w:t>
            </w:r>
            <w:r w:rsidR="00032B46" w:rsidRPr="00124713">
              <w:rPr>
                <w:rFonts w:ascii="Times New Roman" w:hAnsi="Times New Roman"/>
                <w:b/>
                <w:bCs/>
                <w:sz w:val="22"/>
                <w:szCs w:val="22"/>
                <w:lang w:val="ro-MD"/>
              </w:rPr>
              <w:t xml:space="preserve"> </w:t>
            </w:r>
            <w:r w:rsidR="006933C3" w:rsidRPr="00124713">
              <w:rPr>
                <w:rFonts w:ascii="Times New Roman" w:hAnsi="Times New Roman"/>
                <w:b/>
                <w:bCs/>
                <w:sz w:val="22"/>
                <w:szCs w:val="22"/>
                <w:lang w:val="ro-MD"/>
              </w:rPr>
              <w:t>actului</w:t>
            </w:r>
            <w:r w:rsidR="00032B46" w:rsidRPr="00124713">
              <w:rPr>
                <w:rFonts w:ascii="Times New Roman" w:hAnsi="Times New Roman"/>
                <w:b/>
                <w:bCs/>
                <w:sz w:val="22"/>
                <w:szCs w:val="22"/>
                <w:lang w:val="ro-MD"/>
              </w:rPr>
              <w:t xml:space="preserve"> </w:t>
            </w:r>
            <w:r w:rsidR="006933C3" w:rsidRPr="00124713">
              <w:rPr>
                <w:rFonts w:ascii="Times New Roman" w:hAnsi="Times New Roman"/>
                <w:b/>
                <w:bCs/>
                <w:sz w:val="22"/>
                <w:szCs w:val="22"/>
                <w:lang w:val="ro-MD"/>
              </w:rPr>
              <w:t>normativ</w:t>
            </w:r>
          </w:p>
        </w:tc>
      </w:tr>
      <w:tr w:rsidR="000334D2" w:rsidRPr="00124713" w14:paraId="07E4E789" w14:textId="77777777" w:rsidTr="00506F4A">
        <w:tc>
          <w:tcPr>
            <w:tcW w:w="9109" w:type="dxa"/>
          </w:tcPr>
          <w:p w14:paraId="77155182" w14:textId="2350E02F" w:rsidR="008B4BE6" w:rsidRPr="00124713" w:rsidRDefault="00CC1F27" w:rsidP="00791DFC">
            <w:pPr>
              <w:spacing w:line="276" w:lineRule="auto"/>
              <w:ind w:firstLine="454"/>
              <w:rPr>
                <w:rFonts w:ascii="Times New Roman" w:hAnsi="Times New Roman"/>
                <w:sz w:val="22"/>
                <w:szCs w:val="22"/>
                <w:lang w:val="ro-MD"/>
              </w:rPr>
            </w:pPr>
            <w:r w:rsidRPr="00124713">
              <w:rPr>
                <w:rFonts w:ascii="Times New Roman" w:hAnsi="Times New Roman"/>
                <w:sz w:val="22"/>
                <w:szCs w:val="22"/>
                <w:lang w:val="ro-MD"/>
              </w:rPr>
              <w:t>Proiectul hotăr</w:t>
            </w:r>
            <w:r w:rsidR="00805C33">
              <w:rPr>
                <w:rFonts w:ascii="Times New Roman" w:hAnsi="Times New Roman"/>
                <w:sz w:val="22"/>
                <w:szCs w:val="22"/>
                <w:lang w:val="ro-MD"/>
              </w:rPr>
              <w:t>â</w:t>
            </w:r>
            <w:r w:rsidRPr="00124713">
              <w:rPr>
                <w:rFonts w:ascii="Times New Roman" w:hAnsi="Times New Roman"/>
                <w:sz w:val="22"/>
                <w:szCs w:val="22"/>
                <w:lang w:val="ro-MD"/>
              </w:rPr>
              <w:t xml:space="preserve">rii Guvernului </w:t>
            </w:r>
            <w:r w:rsidR="00805C33">
              <w:rPr>
                <w:rFonts w:ascii="Times New Roman" w:hAnsi="Times New Roman"/>
                <w:sz w:val="22"/>
                <w:szCs w:val="22"/>
                <w:lang w:val="ro-MD"/>
              </w:rPr>
              <w:t>„</w:t>
            </w:r>
            <w:r w:rsidRPr="00124713">
              <w:rPr>
                <w:rFonts w:ascii="Times New Roman" w:hAnsi="Times New Roman"/>
                <w:sz w:val="22"/>
                <w:szCs w:val="22"/>
                <w:lang w:val="ro-MD"/>
              </w:rPr>
              <w:t>Cu privire la modificarea unor hotăr</w:t>
            </w:r>
            <w:r w:rsidR="00805C33">
              <w:rPr>
                <w:rFonts w:ascii="Times New Roman" w:hAnsi="Times New Roman"/>
                <w:sz w:val="22"/>
                <w:szCs w:val="22"/>
                <w:lang w:val="ro-MD"/>
              </w:rPr>
              <w:t>â</w:t>
            </w:r>
            <w:r w:rsidRPr="00124713">
              <w:rPr>
                <w:rFonts w:ascii="Times New Roman" w:hAnsi="Times New Roman"/>
                <w:sz w:val="22"/>
                <w:szCs w:val="22"/>
                <w:lang w:val="ro-MD"/>
              </w:rPr>
              <w:t xml:space="preserve">ri ale Guvernului” </w:t>
            </w:r>
            <w:r w:rsidR="00791DFC" w:rsidRPr="00124713">
              <w:rPr>
                <w:rFonts w:ascii="Times New Roman" w:hAnsi="Times New Roman"/>
                <w:sz w:val="22"/>
                <w:szCs w:val="22"/>
                <w:lang w:val="ro-MD"/>
              </w:rPr>
              <w:t>(îmbunătățirea cadrului normativ din domeniul cadastrului bunurilor imobile)</w:t>
            </w:r>
            <w:r w:rsidR="00791DFC" w:rsidRPr="00124713">
              <w:rPr>
                <w:b/>
                <w:bCs/>
                <w:sz w:val="22"/>
                <w:szCs w:val="22"/>
                <w:lang w:val="ro-MD"/>
              </w:rPr>
              <w:t xml:space="preserve"> </w:t>
            </w:r>
            <w:r w:rsidRPr="00124713">
              <w:rPr>
                <w:rFonts w:ascii="Times New Roman" w:hAnsi="Times New Roman"/>
                <w:sz w:val="22"/>
                <w:szCs w:val="22"/>
                <w:lang w:val="ro-MD" w:eastAsia="ru-MD"/>
              </w:rPr>
              <w:t>este elaborat de Agenția Geodezie, Cartografie și Cadastru</w:t>
            </w:r>
            <w:r w:rsidR="00D747FC" w:rsidRPr="00124713">
              <w:rPr>
                <w:rFonts w:ascii="Times New Roman" w:hAnsi="Times New Roman"/>
                <w:sz w:val="22"/>
                <w:szCs w:val="22"/>
                <w:lang w:val="ro-MD" w:eastAsia="ru-MD"/>
              </w:rPr>
              <w:t xml:space="preserve">, în comun cu Instituția Publică </w:t>
            </w:r>
            <w:r w:rsidR="00805C33">
              <w:rPr>
                <w:rFonts w:ascii="Times New Roman" w:hAnsi="Times New Roman"/>
                <w:sz w:val="22"/>
                <w:szCs w:val="22"/>
                <w:lang w:val="ro-MD" w:eastAsia="ru-MD"/>
              </w:rPr>
              <w:t>„</w:t>
            </w:r>
            <w:r w:rsidR="00D747FC" w:rsidRPr="00124713">
              <w:rPr>
                <w:rFonts w:ascii="Times New Roman" w:hAnsi="Times New Roman"/>
                <w:sz w:val="22"/>
                <w:szCs w:val="22"/>
                <w:lang w:val="ro-MD" w:eastAsia="ru-MD"/>
              </w:rPr>
              <w:t>Cadastrul Bunurilor Imobile”</w:t>
            </w:r>
            <w:r w:rsidRPr="00124713">
              <w:rPr>
                <w:rFonts w:ascii="Times New Roman" w:hAnsi="Times New Roman"/>
                <w:sz w:val="22"/>
                <w:szCs w:val="22"/>
                <w:lang w:val="ro-MD" w:eastAsia="ru-MD"/>
              </w:rPr>
              <w:t>.</w:t>
            </w:r>
          </w:p>
        </w:tc>
      </w:tr>
      <w:tr w:rsidR="000334D2" w:rsidRPr="00124713" w14:paraId="54985D5B" w14:textId="77777777" w:rsidTr="00FC0037">
        <w:tc>
          <w:tcPr>
            <w:tcW w:w="9109" w:type="dxa"/>
            <w:shd w:val="clear" w:color="auto" w:fill="D9D9D9" w:themeFill="background1" w:themeFillShade="D9"/>
          </w:tcPr>
          <w:p w14:paraId="6CF02A6C" w14:textId="421495FE" w:rsidR="007258CF" w:rsidRPr="00124713" w:rsidRDefault="006933C3" w:rsidP="00CE7EDD">
            <w:pPr>
              <w:spacing w:line="276" w:lineRule="auto"/>
              <w:ind w:firstLine="0"/>
              <w:rPr>
                <w:rFonts w:ascii="Times New Roman" w:hAnsi="Times New Roman"/>
                <w:b/>
                <w:bCs/>
                <w:sz w:val="22"/>
                <w:szCs w:val="22"/>
                <w:lang w:val="ro-MD"/>
              </w:rPr>
            </w:pPr>
            <w:r w:rsidRPr="00124713">
              <w:rPr>
                <w:rFonts w:ascii="Times New Roman" w:hAnsi="Times New Roman"/>
                <w:b/>
                <w:bCs/>
                <w:sz w:val="22"/>
                <w:szCs w:val="22"/>
                <w:lang w:val="ro-MD"/>
              </w:rPr>
              <w:t>2.</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Condi</w:t>
            </w:r>
            <w:r w:rsidR="00863417" w:rsidRPr="00124713">
              <w:rPr>
                <w:rFonts w:ascii="Times New Roman" w:hAnsi="Times New Roman"/>
                <w:b/>
                <w:bCs/>
                <w:sz w:val="22"/>
                <w:szCs w:val="22"/>
                <w:lang w:val="ro-MD"/>
              </w:rPr>
              <w:t>ț</w:t>
            </w:r>
            <w:r w:rsidRPr="00124713">
              <w:rPr>
                <w:rFonts w:ascii="Times New Roman" w:hAnsi="Times New Roman"/>
                <w:b/>
                <w:bCs/>
                <w:sz w:val="22"/>
                <w:szCs w:val="22"/>
                <w:lang w:val="ro-MD"/>
              </w:rPr>
              <w:t>iile</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ce</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au</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impus</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elaborarea</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proiectului</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actului</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normativ</w:t>
            </w:r>
          </w:p>
        </w:tc>
      </w:tr>
      <w:tr w:rsidR="000334D2" w:rsidRPr="00124713" w14:paraId="4F79667C" w14:textId="77777777" w:rsidTr="00506F4A">
        <w:trPr>
          <w:trHeight w:val="828"/>
        </w:trPr>
        <w:tc>
          <w:tcPr>
            <w:tcW w:w="9109" w:type="dxa"/>
          </w:tcPr>
          <w:p w14:paraId="6EC00DDC" w14:textId="0D5F2B42" w:rsidR="000D2730" w:rsidRPr="00124713" w:rsidRDefault="000D2730" w:rsidP="00CE7EDD">
            <w:pPr>
              <w:shd w:val="clear" w:color="auto" w:fill="FFFFFF"/>
              <w:spacing w:line="276" w:lineRule="auto"/>
              <w:ind w:left="14" w:right="12" w:firstLine="440"/>
              <w:rPr>
                <w:rFonts w:ascii="Times New Roman" w:hAnsi="Times New Roman"/>
                <w:sz w:val="22"/>
                <w:szCs w:val="22"/>
                <w:lang w:val="ro-MD"/>
              </w:rPr>
            </w:pPr>
            <w:r w:rsidRPr="00124713">
              <w:rPr>
                <w:rFonts w:ascii="Times New Roman" w:hAnsi="Times New Roman"/>
                <w:b/>
                <w:bCs/>
                <w:sz w:val="22"/>
                <w:szCs w:val="22"/>
                <w:lang w:val="ro-MD"/>
              </w:rPr>
              <w:t>2.1.</w:t>
            </w:r>
            <w:r w:rsidRPr="00124713">
              <w:rPr>
                <w:rFonts w:ascii="Times New Roman" w:hAnsi="Times New Roman"/>
                <w:sz w:val="22"/>
                <w:szCs w:val="22"/>
                <w:lang w:val="ro-MD"/>
              </w:rPr>
              <w:t xml:space="preserve"> </w:t>
            </w:r>
            <w:r w:rsidRPr="00124713">
              <w:rPr>
                <w:rFonts w:ascii="Times New Roman" w:hAnsi="Times New Roman"/>
                <w:b/>
                <w:bCs/>
                <w:sz w:val="22"/>
                <w:szCs w:val="22"/>
                <w:lang w:val="ro-MD"/>
              </w:rPr>
              <w:t>Temeiul legal sau, după caz, sursa proiectului actului normativ.</w:t>
            </w:r>
          </w:p>
          <w:p w14:paraId="0F719F0C" w14:textId="76451B31" w:rsidR="00894880" w:rsidRPr="00124713" w:rsidRDefault="00894880" w:rsidP="00CE7EDD">
            <w:pPr>
              <w:shd w:val="clear" w:color="auto" w:fill="FFFFFF"/>
              <w:spacing w:line="276" w:lineRule="auto"/>
              <w:ind w:left="14" w:right="12" w:firstLine="440"/>
              <w:rPr>
                <w:rFonts w:ascii="Times New Roman" w:hAnsi="Times New Roman"/>
                <w:sz w:val="22"/>
                <w:szCs w:val="22"/>
                <w:lang w:val="ro-MD"/>
              </w:rPr>
            </w:pPr>
            <w:r w:rsidRPr="00124713">
              <w:rPr>
                <w:rFonts w:ascii="Times New Roman" w:hAnsi="Times New Roman"/>
                <w:sz w:val="22"/>
                <w:szCs w:val="22"/>
                <w:lang w:val="ro-MD"/>
              </w:rPr>
              <w:t>Proiectul hotăr</w:t>
            </w:r>
            <w:r w:rsidR="00805C33">
              <w:rPr>
                <w:rFonts w:ascii="Times New Roman" w:hAnsi="Times New Roman"/>
                <w:sz w:val="22"/>
                <w:szCs w:val="22"/>
                <w:lang w:val="ro-MD"/>
              </w:rPr>
              <w:t>â</w:t>
            </w:r>
            <w:r w:rsidRPr="00124713">
              <w:rPr>
                <w:rFonts w:ascii="Times New Roman" w:hAnsi="Times New Roman"/>
                <w:sz w:val="22"/>
                <w:szCs w:val="22"/>
                <w:lang w:val="ro-MD"/>
              </w:rPr>
              <w:t xml:space="preserve">rii este elaborat </w:t>
            </w:r>
            <w:r w:rsidR="00805C33">
              <w:rPr>
                <w:rFonts w:ascii="Times New Roman" w:hAnsi="Times New Roman"/>
                <w:sz w:val="22"/>
                <w:szCs w:val="22"/>
                <w:lang w:val="ro-MD"/>
              </w:rPr>
              <w:t xml:space="preserve">în temeiul </w:t>
            </w:r>
            <w:r w:rsidR="004966AD" w:rsidRPr="00124713">
              <w:rPr>
                <w:rFonts w:ascii="Times New Roman" w:hAnsi="Times New Roman"/>
                <w:sz w:val="22"/>
                <w:szCs w:val="22"/>
                <w:lang w:val="ro-MD"/>
              </w:rPr>
              <w:t xml:space="preserve">art. 55 alin. (2) din Legea cadastrului bunurilor imobile nr. 1543/1998 (republicată în Monitorul Oficial al Republicii Moldova, 2021, nr. 88-95, art. 79), cu modificările ulterioare, art. 10 alin. (3) din Legea nr. 267/2012 privind </w:t>
            </w:r>
            <w:proofErr w:type="spellStart"/>
            <w:r w:rsidR="004966AD" w:rsidRPr="00124713">
              <w:rPr>
                <w:rFonts w:ascii="Times New Roman" w:hAnsi="Times New Roman"/>
                <w:sz w:val="22"/>
                <w:szCs w:val="22"/>
                <w:lang w:val="ro-MD"/>
              </w:rPr>
              <w:t>monitoringul</w:t>
            </w:r>
            <w:proofErr w:type="spellEnd"/>
            <w:r w:rsidR="004966AD" w:rsidRPr="00124713">
              <w:rPr>
                <w:rFonts w:ascii="Times New Roman" w:hAnsi="Times New Roman"/>
                <w:sz w:val="22"/>
                <w:szCs w:val="22"/>
                <w:lang w:val="ro-MD"/>
              </w:rPr>
              <w:t xml:space="preserve"> bunurilor imobile (Monitorul Oficial al Republicii Moldova, 2013, nr.1-5, art. 06).</w:t>
            </w:r>
          </w:p>
          <w:p w14:paraId="44CDCEFA" w14:textId="62E7D152" w:rsidR="00AB37B8" w:rsidRPr="00124713" w:rsidRDefault="000D2730" w:rsidP="00310BAF">
            <w:pPr>
              <w:shd w:val="clear" w:color="auto" w:fill="FFFFFF"/>
              <w:spacing w:line="276" w:lineRule="auto"/>
              <w:ind w:left="14" w:right="12" w:firstLine="440"/>
              <w:rPr>
                <w:rFonts w:ascii="Times New Roman" w:hAnsi="Times New Roman"/>
                <w:b/>
                <w:bCs/>
                <w:sz w:val="22"/>
                <w:szCs w:val="22"/>
                <w:lang w:val="ro-MD"/>
              </w:rPr>
            </w:pPr>
            <w:r w:rsidRPr="00124713">
              <w:rPr>
                <w:rFonts w:ascii="Times New Roman" w:hAnsi="Times New Roman"/>
                <w:b/>
                <w:bCs/>
                <w:sz w:val="22"/>
                <w:szCs w:val="22"/>
                <w:lang w:val="ro-MD"/>
              </w:rPr>
              <w:t>2.2. Descrierea situației actuale și a problemelor care impun intervenția, inclusiv a cadrului normativ aplicabil și a deficiențelor/lacunelor normative.</w:t>
            </w:r>
          </w:p>
          <w:p w14:paraId="21C2D722" w14:textId="0A39A6A0" w:rsidR="00647DC9" w:rsidRPr="00124713" w:rsidRDefault="00647DC9" w:rsidP="00730169">
            <w:pPr>
              <w:pStyle w:val="ListParagraph"/>
              <w:numPr>
                <w:ilvl w:val="0"/>
                <w:numId w:val="4"/>
              </w:numPr>
              <w:shd w:val="clear" w:color="auto" w:fill="FFFFFF"/>
              <w:tabs>
                <w:tab w:val="left" w:pos="1095"/>
              </w:tabs>
              <w:ind w:left="0" w:right="12" w:firstLine="736"/>
              <w:rPr>
                <w:rFonts w:ascii="Times New Roman" w:hAnsi="Times New Roman"/>
                <w:iCs/>
                <w:sz w:val="22"/>
                <w:szCs w:val="22"/>
                <w:lang w:val="ro-MD"/>
              </w:rPr>
            </w:pPr>
            <w:r w:rsidRPr="00805C33">
              <w:rPr>
                <w:rFonts w:ascii="Times New Roman" w:hAnsi="Times New Roman"/>
                <w:b/>
                <w:bCs/>
                <w:iCs/>
                <w:sz w:val="22"/>
                <w:szCs w:val="22"/>
                <w:u w:val="single"/>
                <w:lang w:val="ro-MD"/>
              </w:rPr>
              <w:t>Regulamentul aprobat prin Hotărârea Guvernului nr. 437/2019</w:t>
            </w:r>
            <w:r w:rsidR="00805C33">
              <w:rPr>
                <w:rFonts w:ascii="Times New Roman" w:hAnsi="Times New Roman"/>
                <w:b/>
                <w:bCs/>
                <w:iCs/>
                <w:sz w:val="22"/>
                <w:szCs w:val="22"/>
                <w:u w:val="single"/>
                <w:lang w:val="ro-MD"/>
              </w:rPr>
              <w:t>,</w:t>
            </w:r>
            <w:r w:rsidRPr="00124713">
              <w:rPr>
                <w:rFonts w:ascii="Times New Roman" w:hAnsi="Times New Roman"/>
                <w:iCs/>
                <w:sz w:val="22"/>
                <w:szCs w:val="22"/>
                <w:lang w:val="ro-MD"/>
              </w:rPr>
              <w:t xml:space="preserve"> reglementează cadrul procedural și tehnic pentru corectarea erorilor admise în procesul atribuirii în proprietate a terenurilor, în special în perioada de implementare a reformei funciare și a privatizării bunurilor imobile.</w:t>
            </w:r>
          </w:p>
          <w:p w14:paraId="22FEC335" w14:textId="6E7F6D28" w:rsidR="000D7197" w:rsidRPr="00124713" w:rsidRDefault="00647DC9" w:rsidP="000D7197">
            <w:pPr>
              <w:shd w:val="clear" w:color="auto" w:fill="FFFFFF"/>
              <w:tabs>
                <w:tab w:val="left" w:pos="1095"/>
              </w:tabs>
              <w:ind w:right="12" w:firstLine="594"/>
              <w:rPr>
                <w:rFonts w:ascii="Times New Roman" w:hAnsi="Times New Roman"/>
                <w:iCs/>
                <w:sz w:val="22"/>
                <w:szCs w:val="22"/>
                <w:lang w:val="ro-MD"/>
              </w:rPr>
            </w:pPr>
            <w:r w:rsidRPr="00124713">
              <w:rPr>
                <w:rFonts w:ascii="Times New Roman" w:hAnsi="Times New Roman"/>
                <w:iCs/>
                <w:sz w:val="22"/>
                <w:szCs w:val="22"/>
                <w:lang w:val="ro-MD"/>
              </w:rPr>
              <w:t>Cu toate acestea, în procesul de aplicare a Regulamentului în teritoriu, au fost identificate mai multe situații nereglementate sau insuficient clarificate, care afectează eficiența procesului de corectare a erorilor și creează incertitudine atât pentru autoritățile publice, cât și pentru deținătorii drepturilor asupra bunurilor imobile.</w:t>
            </w:r>
          </w:p>
          <w:p w14:paraId="48F0B7F9" w14:textId="77777777" w:rsidR="00647DC9" w:rsidRPr="00124713" w:rsidRDefault="00647DC9" w:rsidP="00647DC9">
            <w:pPr>
              <w:pStyle w:val="ListParagraph"/>
              <w:tabs>
                <w:tab w:val="left" w:pos="878"/>
                <w:tab w:val="left" w:pos="993"/>
              </w:tabs>
              <w:spacing w:line="276" w:lineRule="auto"/>
              <w:ind w:left="452" w:firstLine="142"/>
              <w:rPr>
                <w:rFonts w:ascii="Times New Roman" w:hAnsi="Times New Roman"/>
                <w:bCs/>
                <w:iCs/>
                <w:sz w:val="22"/>
                <w:szCs w:val="22"/>
                <w:lang w:val="ro-MD"/>
              </w:rPr>
            </w:pPr>
            <w:r w:rsidRPr="00124713">
              <w:rPr>
                <w:rFonts w:ascii="Times New Roman" w:hAnsi="Times New Roman"/>
                <w:bCs/>
                <w:iCs/>
                <w:sz w:val="22"/>
                <w:szCs w:val="22"/>
                <w:lang w:val="ro-MD"/>
              </w:rPr>
              <w:t>Modificările propuse vizează remedierea acestor deficiențe prin:</w:t>
            </w:r>
          </w:p>
          <w:p w14:paraId="5B8EF26B" w14:textId="5ABC4084" w:rsidR="00D761CB" w:rsidRPr="00D761CB" w:rsidRDefault="00D761CB" w:rsidP="00DE6ABC">
            <w:pPr>
              <w:pStyle w:val="ListParagraph"/>
              <w:numPr>
                <w:ilvl w:val="0"/>
                <w:numId w:val="3"/>
              </w:numPr>
              <w:tabs>
                <w:tab w:val="left" w:pos="597"/>
              </w:tabs>
              <w:spacing w:line="276" w:lineRule="auto"/>
              <w:ind w:left="597" w:hanging="283"/>
              <w:rPr>
                <w:rFonts w:ascii="Times New Roman" w:hAnsi="Times New Roman"/>
                <w:bCs/>
                <w:iCs/>
                <w:sz w:val="22"/>
                <w:szCs w:val="22"/>
                <w:lang w:val="ro-MD"/>
              </w:rPr>
            </w:pPr>
            <w:r w:rsidRPr="00D761CB">
              <w:rPr>
                <w:rFonts w:ascii="Times New Roman" w:hAnsi="Times New Roman"/>
                <w:bCs/>
                <w:iCs/>
                <w:sz w:val="22"/>
                <w:szCs w:val="22"/>
                <w:lang w:val="ro-MD"/>
              </w:rPr>
              <w:t>excluderea noțiunii „masiv” din expresia „selectiv/masiv”, pentru delimitarea clară a cazurilor de corectare individuală (selectivă) a erorilor și evitarea interpretărilor care ar permite intervenții neautorizate de tip masiv;</w:t>
            </w:r>
          </w:p>
          <w:p w14:paraId="15F6DB8C" w14:textId="292B64D0" w:rsidR="00D761CB" w:rsidRPr="00D761CB" w:rsidRDefault="00D761CB" w:rsidP="00DE6ABC">
            <w:pPr>
              <w:pStyle w:val="ListParagraph"/>
              <w:numPr>
                <w:ilvl w:val="0"/>
                <w:numId w:val="3"/>
              </w:numPr>
              <w:tabs>
                <w:tab w:val="left" w:pos="597"/>
              </w:tabs>
              <w:spacing w:line="276" w:lineRule="auto"/>
              <w:ind w:left="597" w:hanging="283"/>
              <w:rPr>
                <w:rFonts w:ascii="Times New Roman" w:hAnsi="Times New Roman"/>
                <w:bCs/>
                <w:iCs/>
                <w:sz w:val="22"/>
                <w:szCs w:val="22"/>
                <w:lang w:val="ro-MD"/>
              </w:rPr>
            </w:pPr>
            <w:r w:rsidRPr="00D761CB">
              <w:rPr>
                <w:rFonts w:ascii="Times New Roman" w:hAnsi="Times New Roman"/>
                <w:bCs/>
                <w:iCs/>
                <w:sz w:val="22"/>
                <w:szCs w:val="22"/>
                <w:lang w:val="ro-MD"/>
              </w:rPr>
              <w:t>armonizarea terminologiei cu cea utilizată în legislația actuală prin substituirea sintagmei „relațiilor funciare și organizării teritoriului” cu „cadastrului bunurilor imobile”, în concordanță cu atribuțiile actuale ale instituțiilor responsabile;</w:t>
            </w:r>
          </w:p>
          <w:p w14:paraId="3A515A2F" w14:textId="78DDA545" w:rsidR="00D761CB" w:rsidRPr="00D761CB" w:rsidRDefault="00D761CB" w:rsidP="00DE6ABC">
            <w:pPr>
              <w:pStyle w:val="ListParagraph"/>
              <w:numPr>
                <w:ilvl w:val="0"/>
                <w:numId w:val="3"/>
              </w:numPr>
              <w:tabs>
                <w:tab w:val="left" w:pos="597"/>
              </w:tabs>
              <w:spacing w:line="276" w:lineRule="auto"/>
              <w:ind w:left="597" w:hanging="283"/>
              <w:rPr>
                <w:rFonts w:ascii="Times New Roman" w:hAnsi="Times New Roman"/>
                <w:bCs/>
                <w:iCs/>
                <w:sz w:val="22"/>
                <w:szCs w:val="22"/>
                <w:lang w:val="ro-MD"/>
              </w:rPr>
            </w:pPr>
            <w:r w:rsidRPr="00D761CB">
              <w:rPr>
                <w:rFonts w:ascii="Times New Roman" w:hAnsi="Times New Roman"/>
                <w:bCs/>
                <w:iCs/>
                <w:sz w:val="22"/>
                <w:szCs w:val="22"/>
                <w:lang w:val="ro-MD"/>
              </w:rPr>
              <w:t>reglementarea expresă a corectării erorilor pentru terenurile adiacente, prin introducerea prevederii conform căreia decizia de corectare se aplică unitar și acestor terenuri, pentru a asigura coerența și integritatea limitelor cadastrale;</w:t>
            </w:r>
          </w:p>
          <w:p w14:paraId="5DFD8C1F" w14:textId="4BFF2E60" w:rsidR="00D761CB" w:rsidRPr="00D761CB" w:rsidRDefault="00D761CB" w:rsidP="00DE6ABC">
            <w:pPr>
              <w:pStyle w:val="ListParagraph"/>
              <w:numPr>
                <w:ilvl w:val="0"/>
                <w:numId w:val="3"/>
              </w:numPr>
              <w:tabs>
                <w:tab w:val="left" w:pos="597"/>
              </w:tabs>
              <w:spacing w:line="276" w:lineRule="auto"/>
              <w:ind w:left="597" w:hanging="283"/>
              <w:rPr>
                <w:rFonts w:ascii="Times New Roman" w:hAnsi="Times New Roman"/>
                <w:bCs/>
                <w:iCs/>
                <w:sz w:val="22"/>
                <w:szCs w:val="22"/>
                <w:lang w:val="ro-MD"/>
              </w:rPr>
            </w:pPr>
            <w:r w:rsidRPr="00D761CB">
              <w:rPr>
                <w:rFonts w:ascii="Times New Roman" w:hAnsi="Times New Roman"/>
                <w:bCs/>
                <w:iCs/>
                <w:sz w:val="22"/>
                <w:szCs w:val="22"/>
                <w:lang w:val="ro-MD"/>
              </w:rPr>
              <w:t>precizarea modalității de transmitere cu titlu gratuit a surplusului de teren către posesorul de fapt, în limitele prevăzute de lege, pentru soluționarea definitivă a discrepanțelor dintre posesie și dreptul înregistrat;</w:t>
            </w:r>
          </w:p>
          <w:p w14:paraId="62F5734D" w14:textId="402ED7B1" w:rsidR="00D761CB" w:rsidRPr="00D761CB" w:rsidRDefault="00D761CB" w:rsidP="00DE6ABC">
            <w:pPr>
              <w:pStyle w:val="ListParagraph"/>
              <w:numPr>
                <w:ilvl w:val="0"/>
                <w:numId w:val="3"/>
              </w:numPr>
              <w:tabs>
                <w:tab w:val="left" w:pos="597"/>
              </w:tabs>
              <w:spacing w:line="276" w:lineRule="auto"/>
              <w:ind w:left="597" w:hanging="283"/>
              <w:rPr>
                <w:rFonts w:ascii="Times New Roman" w:hAnsi="Times New Roman"/>
                <w:bCs/>
                <w:iCs/>
                <w:sz w:val="22"/>
                <w:szCs w:val="22"/>
                <w:lang w:val="ro-MD"/>
              </w:rPr>
            </w:pPr>
            <w:r w:rsidRPr="00D761CB">
              <w:rPr>
                <w:rFonts w:ascii="Times New Roman" w:hAnsi="Times New Roman"/>
                <w:bCs/>
                <w:iCs/>
                <w:sz w:val="22"/>
                <w:szCs w:val="22"/>
                <w:lang w:val="ro-MD"/>
              </w:rPr>
              <w:t>extinderea aplicabilității regulamentului asupra bunurilor imobile înregistrate cu numere convenționale, cu sau fără reprezentare grafică, pentru a include cazurile în care imobilele au fost înregistrate provizoriu și necesită corectări ulterioare;</w:t>
            </w:r>
          </w:p>
          <w:p w14:paraId="7D553C57" w14:textId="542A5202" w:rsidR="00D761CB" w:rsidRPr="00D761CB" w:rsidRDefault="00D761CB" w:rsidP="00DE6ABC">
            <w:pPr>
              <w:pStyle w:val="ListParagraph"/>
              <w:numPr>
                <w:ilvl w:val="0"/>
                <w:numId w:val="3"/>
              </w:numPr>
              <w:tabs>
                <w:tab w:val="left" w:pos="597"/>
              </w:tabs>
              <w:spacing w:line="276" w:lineRule="auto"/>
              <w:ind w:left="597" w:hanging="283"/>
              <w:rPr>
                <w:rFonts w:ascii="Times New Roman" w:hAnsi="Times New Roman"/>
                <w:bCs/>
                <w:iCs/>
                <w:sz w:val="22"/>
                <w:szCs w:val="22"/>
                <w:lang w:val="ro-MD"/>
              </w:rPr>
            </w:pPr>
            <w:r w:rsidRPr="00D761CB">
              <w:rPr>
                <w:rFonts w:ascii="Times New Roman" w:hAnsi="Times New Roman"/>
                <w:bCs/>
                <w:iCs/>
                <w:sz w:val="22"/>
                <w:szCs w:val="22"/>
                <w:lang w:val="ro-MD"/>
              </w:rPr>
              <w:t>clarificarea procedurii tehnice de repoziționare a planurilor cadastrale întocmite în sistemul convențional de coordonate și alinierea acesteia la cerințele sistemului național de coordonate;</w:t>
            </w:r>
          </w:p>
          <w:p w14:paraId="49F8E0F9" w14:textId="291949A1" w:rsidR="00D761CB" w:rsidRPr="00D761CB" w:rsidRDefault="00D761CB" w:rsidP="00DE6ABC">
            <w:pPr>
              <w:pStyle w:val="ListParagraph"/>
              <w:numPr>
                <w:ilvl w:val="0"/>
                <w:numId w:val="3"/>
              </w:numPr>
              <w:tabs>
                <w:tab w:val="left" w:pos="597"/>
              </w:tabs>
              <w:spacing w:line="276" w:lineRule="auto"/>
              <w:ind w:left="597" w:hanging="283"/>
              <w:rPr>
                <w:rFonts w:ascii="Times New Roman" w:hAnsi="Times New Roman"/>
                <w:bCs/>
                <w:iCs/>
                <w:sz w:val="22"/>
                <w:szCs w:val="22"/>
                <w:lang w:val="ro-MD"/>
              </w:rPr>
            </w:pPr>
            <w:r w:rsidRPr="00D761CB">
              <w:rPr>
                <w:rFonts w:ascii="Times New Roman" w:hAnsi="Times New Roman"/>
                <w:bCs/>
                <w:iCs/>
                <w:sz w:val="22"/>
                <w:szCs w:val="22"/>
                <w:lang w:val="ro-MD"/>
              </w:rPr>
              <w:t>confirmarea aplicabilității procedurii și pentru proiectele de organizare a teritoriului, prin completarea corespunzătoare a prevederilor referitoare la etapele și metodele de corectare, în vederea eliminării ambiguităților de interpretare și consolidării cadrului tehnic unitar de aplicare.</w:t>
            </w:r>
          </w:p>
          <w:p w14:paraId="7A8428D9" w14:textId="77777777" w:rsidR="00647DC9" w:rsidRPr="00124713" w:rsidRDefault="00647DC9" w:rsidP="000D7197">
            <w:pPr>
              <w:pStyle w:val="ListParagraph"/>
              <w:tabs>
                <w:tab w:val="left" w:pos="878"/>
              </w:tabs>
              <w:spacing w:line="276" w:lineRule="auto"/>
              <w:ind w:left="878" w:hanging="284"/>
              <w:rPr>
                <w:rFonts w:ascii="Times New Roman" w:hAnsi="Times New Roman"/>
                <w:bCs/>
                <w:iCs/>
                <w:sz w:val="22"/>
                <w:szCs w:val="22"/>
                <w:lang w:val="ro-MD"/>
              </w:rPr>
            </w:pPr>
            <w:r w:rsidRPr="00124713">
              <w:rPr>
                <w:rFonts w:ascii="Times New Roman" w:hAnsi="Times New Roman"/>
                <w:bCs/>
                <w:iCs/>
                <w:sz w:val="22"/>
                <w:szCs w:val="22"/>
                <w:lang w:val="ro-MD"/>
              </w:rPr>
              <w:t>Astfel, intervenția normativă este necesară pentru:</w:t>
            </w:r>
          </w:p>
          <w:p w14:paraId="3B2007DD" w14:textId="0CE0759F" w:rsidR="00647DC9" w:rsidRPr="00124713" w:rsidRDefault="00647DC9" w:rsidP="00DE6ABC">
            <w:pPr>
              <w:pStyle w:val="ListParagraph"/>
              <w:numPr>
                <w:ilvl w:val="0"/>
                <w:numId w:val="3"/>
              </w:numPr>
              <w:tabs>
                <w:tab w:val="left" w:pos="597"/>
              </w:tabs>
              <w:spacing w:line="276" w:lineRule="auto"/>
              <w:ind w:left="597" w:hanging="283"/>
              <w:rPr>
                <w:rFonts w:ascii="Times New Roman" w:hAnsi="Times New Roman"/>
                <w:bCs/>
                <w:iCs/>
                <w:sz w:val="22"/>
                <w:szCs w:val="22"/>
                <w:lang w:val="ro-MD"/>
              </w:rPr>
            </w:pPr>
            <w:r w:rsidRPr="00124713">
              <w:rPr>
                <w:rFonts w:ascii="Times New Roman" w:hAnsi="Times New Roman"/>
                <w:bCs/>
                <w:iCs/>
                <w:sz w:val="22"/>
                <w:szCs w:val="22"/>
                <w:lang w:val="ro-MD"/>
              </w:rPr>
              <w:t xml:space="preserve">creșterea clarității și predictibilității </w:t>
            </w:r>
            <w:r w:rsidR="00D80844">
              <w:rPr>
                <w:rFonts w:ascii="Times New Roman" w:hAnsi="Times New Roman"/>
                <w:bCs/>
                <w:iCs/>
                <w:sz w:val="22"/>
                <w:szCs w:val="22"/>
                <w:lang w:val="ro-MD"/>
              </w:rPr>
              <w:t>normative</w:t>
            </w:r>
            <w:r w:rsidRPr="00124713">
              <w:rPr>
                <w:rFonts w:ascii="Times New Roman" w:hAnsi="Times New Roman"/>
                <w:bCs/>
                <w:iCs/>
                <w:sz w:val="22"/>
                <w:szCs w:val="22"/>
                <w:lang w:val="ro-MD"/>
              </w:rPr>
              <w:t>;</w:t>
            </w:r>
          </w:p>
          <w:p w14:paraId="56DA8D03" w14:textId="1E7E7CDE" w:rsidR="00647DC9" w:rsidRPr="00124713" w:rsidRDefault="00DF0417" w:rsidP="00DE6ABC">
            <w:pPr>
              <w:pStyle w:val="ListParagraph"/>
              <w:numPr>
                <w:ilvl w:val="0"/>
                <w:numId w:val="3"/>
              </w:numPr>
              <w:tabs>
                <w:tab w:val="left" w:pos="597"/>
              </w:tabs>
              <w:spacing w:line="276" w:lineRule="auto"/>
              <w:ind w:left="597" w:hanging="283"/>
              <w:rPr>
                <w:rFonts w:ascii="Times New Roman" w:hAnsi="Times New Roman"/>
                <w:bCs/>
                <w:iCs/>
                <w:sz w:val="22"/>
                <w:szCs w:val="22"/>
                <w:lang w:val="ro-MD"/>
              </w:rPr>
            </w:pPr>
            <w:r>
              <w:rPr>
                <w:rFonts w:ascii="Times New Roman" w:hAnsi="Times New Roman"/>
                <w:bCs/>
                <w:iCs/>
                <w:sz w:val="22"/>
                <w:szCs w:val="22"/>
                <w:lang w:val="ro-MD"/>
              </w:rPr>
              <w:t>instituirea unui cadru</w:t>
            </w:r>
            <w:r w:rsidR="00647DC9" w:rsidRPr="00124713">
              <w:rPr>
                <w:rFonts w:ascii="Times New Roman" w:hAnsi="Times New Roman"/>
                <w:bCs/>
                <w:iCs/>
                <w:sz w:val="22"/>
                <w:szCs w:val="22"/>
                <w:lang w:val="ro-MD"/>
              </w:rPr>
              <w:t xml:space="preserve"> juridic unitar pentru toate categoriile de imobile afectate de erori;</w:t>
            </w:r>
          </w:p>
          <w:p w14:paraId="26B9D58C" w14:textId="16A74205" w:rsidR="00FD7A61" w:rsidRPr="00124713" w:rsidRDefault="00647DC9" w:rsidP="00DE6ABC">
            <w:pPr>
              <w:pStyle w:val="ListParagraph"/>
              <w:numPr>
                <w:ilvl w:val="0"/>
                <w:numId w:val="3"/>
              </w:numPr>
              <w:tabs>
                <w:tab w:val="left" w:pos="597"/>
              </w:tabs>
              <w:spacing w:line="276" w:lineRule="auto"/>
              <w:ind w:left="597" w:hanging="283"/>
              <w:rPr>
                <w:rFonts w:ascii="Times New Roman" w:hAnsi="Times New Roman"/>
                <w:bCs/>
                <w:iCs/>
                <w:sz w:val="22"/>
                <w:szCs w:val="22"/>
                <w:lang w:val="ro-MD"/>
              </w:rPr>
            </w:pPr>
            <w:r w:rsidRPr="00124713">
              <w:rPr>
                <w:rFonts w:ascii="Times New Roman" w:hAnsi="Times New Roman"/>
                <w:bCs/>
                <w:iCs/>
                <w:sz w:val="22"/>
                <w:szCs w:val="22"/>
                <w:lang w:val="ro-MD"/>
              </w:rPr>
              <w:t>eliminarea blocajelor instituționale și facilitarea finalizării proceselor de înregistrare a drepturilor de proprietate.</w:t>
            </w:r>
          </w:p>
          <w:p w14:paraId="65549310" w14:textId="637F13E8" w:rsidR="00CA24CD" w:rsidRPr="00124713" w:rsidRDefault="00E50ADC" w:rsidP="00730169">
            <w:pPr>
              <w:pStyle w:val="ListParagraph"/>
              <w:numPr>
                <w:ilvl w:val="0"/>
                <w:numId w:val="4"/>
              </w:numPr>
              <w:shd w:val="clear" w:color="auto" w:fill="FFFFFF"/>
              <w:tabs>
                <w:tab w:val="left" w:pos="1095"/>
              </w:tabs>
              <w:ind w:left="0" w:right="12" w:firstLine="736"/>
              <w:rPr>
                <w:rFonts w:ascii="Times New Roman" w:hAnsi="Times New Roman"/>
                <w:bCs/>
                <w:iCs/>
                <w:sz w:val="22"/>
                <w:szCs w:val="22"/>
                <w:lang w:val="ro-MD"/>
              </w:rPr>
            </w:pPr>
            <w:r w:rsidRPr="00D80844">
              <w:rPr>
                <w:rFonts w:ascii="Times New Roman" w:hAnsi="Times New Roman"/>
                <w:b/>
                <w:iCs/>
                <w:sz w:val="22"/>
                <w:szCs w:val="22"/>
                <w:u w:val="single"/>
                <w:lang w:val="ro-MD"/>
              </w:rPr>
              <w:t>Hotărârea Guvernului nr. 1518/2003</w:t>
            </w:r>
            <w:r w:rsidRPr="00124713">
              <w:rPr>
                <w:rFonts w:ascii="Times New Roman" w:hAnsi="Times New Roman"/>
                <w:bCs/>
                <w:iCs/>
                <w:sz w:val="22"/>
                <w:szCs w:val="22"/>
                <w:lang w:val="ro-MD"/>
              </w:rPr>
              <w:t xml:space="preserve"> a stat la baza inițierii și dezvoltării </w:t>
            </w:r>
            <w:r w:rsidR="00CA24CD" w:rsidRPr="00124713">
              <w:rPr>
                <w:rFonts w:ascii="Times New Roman" w:hAnsi="Times New Roman"/>
                <w:bCs/>
                <w:iCs/>
                <w:sz w:val="22"/>
                <w:szCs w:val="22"/>
                <w:lang w:val="ro-MD"/>
              </w:rPr>
              <w:t>Sistemul</w:t>
            </w:r>
            <w:r w:rsidRPr="00124713">
              <w:rPr>
                <w:rFonts w:ascii="Times New Roman" w:hAnsi="Times New Roman"/>
                <w:bCs/>
                <w:iCs/>
                <w:sz w:val="22"/>
                <w:szCs w:val="22"/>
                <w:lang w:val="ro-MD"/>
              </w:rPr>
              <w:t xml:space="preserve">ui </w:t>
            </w:r>
            <w:r w:rsidR="00CA24CD" w:rsidRPr="00124713">
              <w:rPr>
                <w:rFonts w:ascii="Times New Roman" w:hAnsi="Times New Roman"/>
                <w:bCs/>
                <w:iCs/>
                <w:sz w:val="22"/>
                <w:szCs w:val="22"/>
                <w:lang w:val="ro-MD"/>
              </w:rPr>
              <w:t>Informațional Automatizat „Registrul de stat al unităților administrativ-teritoriale și al adreselor” (SIA RSUATA)</w:t>
            </w:r>
            <w:r w:rsidRPr="00124713">
              <w:rPr>
                <w:rFonts w:ascii="Times New Roman" w:hAnsi="Times New Roman"/>
                <w:bCs/>
                <w:iCs/>
                <w:sz w:val="22"/>
                <w:szCs w:val="22"/>
                <w:lang w:val="ro-MD"/>
              </w:rPr>
              <w:t>, care</w:t>
            </w:r>
            <w:r w:rsidR="00CA24CD" w:rsidRPr="00124713">
              <w:rPr>
                <w:rFonts w:ascii="Times New Roman" w:hAnsi="Times New Roman"/>
                <w:bCs/>
                <w:iCs/>
                <w:sz w:val="22"/>
                <w:szCs w:val="22"/>
                <w:lang w:val="ro-MD"/>
              </w:rPr>
              <w:t xml:space="preserve"> constituie o platformă electronică guvernamentală de interes național, destinată gestionării, stocării și publicării informațiilor oficiale privind unitățile administrativ-teritoriale și </w:t>
            </w:r>
            <w:r w:rsidR="00CA24CD" w:rsidRPr="00124713">
              <w:rPr>
                <w:rFonts w:ascii="Times New Roman" w:hAnsi="Times New Roman"/>
                <w:bCs/>
                <w:iCs/>
                <w:sz w:val="22"/>
                <w:szCs w:val="22"/>
                <w:lang w:val="ro-MD"/>
              </w:rPr>
              <w:lastRenderedPageBreak/>
              <w:t>adresele bunurilor imobile. Acest sistem are un rol esențial în consolidarea infrastructurii informaționale a administrației publice și în asigurarea unei evidențe uniforme, accesibile și actualizate a adreselor la nivel național.</w:t>
            </w:r>
          </w:p>
          <w:p w14:paraId="789AC2AC" w14:textId="235D2561" w:rsidR="00CA24CD" w:rsidRPr="00124713" w:rsidRDefault="00CA24CD" w:rsidP="00CA24CD">
            <w:pPr>
              <w:shd w:val="clear" w:color="auto" w:fill="FFFFFF"/>
              <w:ind w:right="12" w:firstLine="594"/>
              <w:rPr>
                <w:rFonts w:ascii="Times New Roman" w:hAnsi="Times New Roman"/>
                <w:bCs/>
                <w:iCs/>
                <w:sz w:val="22"/>
                <w:szCs w:val="22"/>
                <w:lang w:val="ro-MD"/>
              </w:rPr>
            </w:pPr>
            <w:r w:rsidRPr="00124713">
              <w:rPr>
                <w:rFonts w:ascii="Times New Roman" w:hAnsi="Times New Roman"/>
                <w:bCs/>
                <w:iCs/>
                <w:sz w:val="22"/>
                <w:szCs w:val="22"/>
                <w:lang w:val="ro-MD"/>
              </w:rPr>
              <w:t xml:space="preserve">Funcționarea SIA RSUATA este reglementată </w:t>
            </w:r>
            <w:r w:rsidR="00DF0417">
              <w:rPr>
                <w:rFonts w:ascii="Times New Roman" w:hAnsi="Times New Roman"/>
                <w:bCs/>
                <w:iCs/>
                <w:sz w:val="22"/>
                <w:szCs w:val="22"/>
                <w:lang w:val="ro-MD"/>
              </w:rPr>
              <w:t>de</w:t>
            </w:r>
            <w:r w:rsidRPr="00124713">
              <w:rPr>
                <w:rFonts w:ascii="Times New Roman" w:hAnsi="Times New Roman"/>
                <w:bCs/>
                <w:iCs/>
                <w:sz w:val="22"/>
                <w:szCs w:val="22"/>
                <w:lang w:val="ro-MD"/>
              </w:rPr>
              <w:t xml:space="preserve"> Legea nr. 151/2017 privind sistemul de adrese, care stabilește cadrul juridic pentru crearea, atribuirea, modificarea și evidența adreselor, în scopul standardizării și eficientizării proceselor administrative și a serviciilor publice care implică date adresabile.</w:t>
            </w:r>
          </w:p>
          <w:p w14:paraId="642B35F8" w14:textId="1D267BC6" w:rsidR="00CA24CD" w:rsidRPr="00124713" w:rsidRDefault="00CA24CD" w:rsidP="00CA24CD">
            <w:pPr>
              <w:shd w:val="clear" w:color="auto" w:fill="FFFFFF"/>
              <w:ind w:right="12" w:firstLine="594"/>
              <w:rPr>
                <w:rFonts w:ascii="Times New Roman" w:hAnsi="Times New Roman"/>
                <w:bCs/>
                <w:iCs/>
                <w:sz w:val="22"/>
                <w:szCs w:val="22"/>
                <w:lang w:val="ro-MD"/>
              </w:rPr>
            </w:pPr>
            <w:r w:rsidRPr="00124713">
              <w:rPr>
                <w:rFonts w:ascii="Times New Roman" w:hAnsi="Times New Roman"/>
                <w:bCs/>
                <w:iCs/>
                <w:sz w:val="22"/>
                <w:szCs w:val="22"/>
                <w:lang w:val="ro-MD"/>
              </w:rPr>
              <w:t xml:space="preserve">Până în prezent, sistemul a fost implementat în proporție de aproximativ 85%, fiind realizate etape importante de colectare și integrare a datelor, precum și de interconectare cu alte sisteme informaționale guvernamentale. Cu toate acestea, finalizarea sistemului necesită continuarea lucrărilor </w:t>
            </w:r>
            <w:r w:rsidR="00CD41CB" w:rsidRPr="00124713">
              <w:rPr>
                <w:rFonts w:ascii="Times New Roman" w:hAnsi="Times New Roman"/>
                <w:bCs/>
                <w:iCs/>
                <w:sz w:val="22"/>
                <w:szCs w:val="22"/>
                <w:lang w:val="ro-MD"/>
              </w:rPr>
              <w:t>de întocmire și înregistrare a hotarelor UAT/localităților/</w:t>
            </w:r>
            <w:proofErr w:type="spellStart"/>
            <w:r w:rsidR="00CD41CB" w:rsidRPr="00124713">
              <w:rPr>
                <w:rFonts w:ascii="Times New Roman" w:hAnsi="Times New Roman"/>
                <w:bCs/>
                <w:iCs/>
                <w:sz w:val="22"/>
                <w:szCs w:val="22"/>
                <w:lang w:val="ro-MD"/>
              </w:rPr>
              <w:t>întovorășirilor</w:t>
            </w:r>
            <w:proofErr w:type="spellEnd"/>
            <w:r w:rsidR="00CD41CB" w:rsidRPr="00124713">
              <w:rPr>
                <w:rFonts w:ascii="Times New Roman" w:hAnsi="Times New Roman"/>
                <w:bCs/>
                <w:iCs/>
                <w:sz w:val="22"/>
                <w:szCs w:val="22"/>
                <w:lang w:val="ro-MD"/>
              </w:rPr>
              <w:t xml:space="preserve"> pomicole și a adreselor</w:t>
            </w:r>
            <w:r w:rsidRPr="00124713">
              <w:rPr>
                <w:rFonts w:ascii="Times New Roman" w:hAnsi="Times New Roman"/>
                <w:bCs/>
                <w:iCs/>
                <w:sz w:val="22"/>
                <w:szCs w:val="22"/>
                <w:lang w:val="ro-MD"/>
              </w:rPr>
              <w:t>, precum și asigurarea resurselor financiare necesare, inclusiv pentru perioada 2026–2028.</w:t>
            </w:r>
          </w:p>
          <w:p w14:paraId="68C2641A" w14:textId="067E5149" w:rsidR="00CA24CD" w:rsidRPr="00124713" w:rsidRDefault="00CA24CD" w:rsidP="00CA24CD">
            <w:pPr>
              <w:shd w:val="clear" w:color="auto" w:fill="FFFFFF"/>
              <w:ind w:right="12" w:firstLine="594"/>
              <w:rPr>
                <w:rFonts w:ascii="Times New Roman" w:hAnsi="Times New Roman"/>
                <w:bCs/>
                <w:iCs/>
                <w:sz w:val="22"/>
                <w:szCs w:val="22"/>
                <w:lang w:val="ro-MD"/>
              </w:rPr>
            </w:pPr>
            <w:r w:rsidRPr="00124713">
              <w:rPr>
                <w:rFonts w:ascii="Times New Roman" w:hAnsi="Times New Roman"/>
                <w:bCs/>
                <w:iCs/>
                <w:sz w:val="22"/>
                <w:szCs w:val="22"/>
                <w:lang w:val="ro-MD"/>
              </w:rPr>
              <w:t xml:space="preserve">În forma sa actuală, cadrul normativ în vigoare nu prevede prelungirea finanțării sau extinderea perioadei de implementare a programului </w:t>
            </w:r>
            <w:r w:rsidR="00CD41CB" w:rsidRPr="00124713">
              <w:rPr>
                <w:rFonts w:ascii="Times New Roman" w:hAnsi="Times New Roman"/>
                <w:bCs/>
                <w:iCs/>
                <w:sz w:val="22"/>
                <w:szCs w:val="22"/>
                <w:lang w:val="ro-MD"/>
              </w:rPr>
              <w:t>de creare a</w:t>
            </w:r>
            <w:r w:rsidRPr="00124713">
              <w:rPr>
                <w:rFonts w:ascii="Times New Roman" w:hAnsi="Times New Roman"/>
                <w:bCs/>
                <w:iCs/>
                <w:sz w:val="22"/>
                <w:szCs w:val="22"/>
                <w:lang w:val="ro-MD"/>
              </w:rPr>
              <w:t xml:space="preserve"> SIA RSUATA după anul 2023, ceea ce generează un vid legislativ ce poate pune în pericol continuitatea proiectului și valorificarea investițiilor realizate până în prezent.</w:t>
            </w:r>
          </w:p>
          <w:p w14:paraId="048720B3" w14:textId="5BABA126" w:rsidR="00CA24CD" w:rsidRPr="00124713" w:rsidRDefault="00CA24CD" w:rsidP="00CA24CD">
            <w:pPr>
              <w:shd w:val="clear" w:color="auto" w:fill="FFFFFF"/>
              <w:ind w:right="12" w:firstLine="594"/>
              <w:rPr>
                <w:rFonts w:ascii="Times New Roman" w:hAnsi="Times New Roman"/>
                <w:bCs/>
                <w:iCs/>
                <w:sz w:val="22"/>
                <w:szCs w:val="22"/>
                <w:lang w:val="ro-MD"/>
              </w:rPr>
            </w:pPr>
            <w:r w:rsidRPr="00124713">
              <w:rPr>
                <w:rFonts w:ascii="Times New Roman" w:hAnsi="Times New Roman"/>
                <w:bCs/>
                <w:iCs/>
                <w:sz w:val="22"/>
                <w:szCs w:val="22"/>
                <w:lang w:val="ro-MD"/>
              </w:rPr>
              <w:t xml:space="preserve">Mai mult, ca urmare a modificărilor instituționale recente, atribuțiile privind gestionarea și dezvoltarea sistemului au fost preluate de către Instituția Publică </w:t>
            </w:r>
            <w:r w:rsidR="00DF0417">
              <w:rPr>
                <w:rFonts w:ascii="Times New Roman" w:hAnsi="Times New Roman"/>
                <w:bCs/>
                <w:iCs/>
                <w:sz w:val="22"/>
                <w:szCs w:val="22"/>
                <w:lang w:val="ro-MD"/>
              </w:rPr>
              <w:t>„</w:t>
            </w:r>
            <w:r w:rsidRPr="00124713">
              <w:rPr>
                <w:rFonts w:ascii="Times New Roman" w:hAnsi="Times New Roman"/>
                <w:bCs/>
                <w:iCs/>
                <w:sz w:val="22"/>
                <w:szCs w:val="22"/>
                <w:lang w:val="ro-MD"/>
              </w:rPr>
              <w:t>Cadastrul Bunurilor Imobile</w:t>
            </w:r>
            <w:r w:rsidR="00DF0417">
              <w:rPr>
                <w:rFonts w:ascii="Times New Roman" w:hAnsi="Times New Roman"/>
                <w:bCs/>
                <w:iCs/>
                <w:sz w:val="22"/>
                <w:szCs w:val="22"/>
                <w:lang w:val="ro-MD"/>
              </w:rPr>
              <w:t>”</w:t>
            </w:r>
            <w:r w:rsidRPr="00124713">
              <w:rPr>
                <w:rFonts w:ascii="Times New Roman" w:hAnsi="Times New Roman"/>
                <w:bCs/>
                <w:iCs/>
                <w:sz w:val="22"/>
                <w:szCs w:val="22"/>
                <w:lang w:val="ro-MD"/>
              </w:rPr>
              <w:t>. Cu toate acestea, actul normativ nu reflectă această schimbare, fapt care poate genera incoerențe instituționale și dificultăți în aplicarea practică a prevederilor legale.</w:t>
            </w:r>
          </w:p>
          <w:p w14:paraId="7897E988" w14:textId="51457C98" w:rsidR="000A171A" w:rsidRPr="00124713" w:rsidRDefault="000A171A" w:rsidP="000A171A">
            <w:pPr>
              <w:shd w:val="clear" w:color="auto" w:fill="FFFFFF"/>
              <w:ind w:right="12" w:firstLine="594"/>
              <w:rPr>
                <w:rFonts w:ascii="Times New Roman" w:hAnsi="Times New Roman"/>
                <w:bCs/>
                <w:iCs/>
                <w:sz w:val="22"/>
                <w:szCs w:val="22"/>
                <w:lang w:val="ro-MD"/>
              </w:rPr>
            </w:pPr>
            <w:r w:rsidRPr="00124713">
              <w:rPr>
                <w:rFonts w:ascii="Times New Roman" w:hAnsi="Times New Roman"/>
                <w:bCs/>
                <w:iCs/>
                <w:sz w:val="22"/>
                <w:szCs w:val="22"/>
                <w:lang w:val="ro-MD"/>
              </w:rPr>
              <w:t>De asemenea, Regulamentul cu privire la atribuirea, schimbarea denumirii arterelor de circulație și/sau a zonelor de circulație publică și numerotarea obiectelor adresabile este parte componentă a setului de documente ce reglementează modul de creare și ținere a Registrului de stat al unităților administrativ-teritoriale și al adreselor. Cu toate acestea, în textul propriu al hotărârii nu există o trimitere expresă la regulamentul respectiv, ceea ce generează o neconcordanță între conținutul hotărârii și anexele acesteia.</w:t>
            </w:r>
          </w:p>
          <w:p w14:paraId="76E6FC6A" w14:textId="77777777" w:rsidR="000A171A" w:rsidRPr="000A171A" w:rsidRDefault="000A171A" w:rsidP="000A171A">
            <w:pPr>
              <w:shd w:val="clear" w:color="auto" w:fill="FFFFFF"/>
              <w:ind w:right="12" w:firstLine="594"/>
              <w:rPr>
                <w:rFonts w:ascii="Times New Roman" w:hAnsi="Times New Roman"/>
                <w:bCs/>
                <w:iCs/>
                <w:sz w:val="22"/>
                <w:szCs w:val="22"/>
                <w:lang w:val="ro-MD"/>
              </w:rPr>
            </w:pPr>
            <w:r w:rsidRPr="000A171A">
              <w:rPr>
                <w:rFonts w:ascii="Times New Roman" w:hAnsi="Times New Roman"/>
                <w:bCs/>
                <w:iCs/>
                <w:sz w:val="22"/>
                <w:szCs w:val="22"/>
                <w:lang w:val="ro-MD"/>
              </w:rPr>
              <w:t>Lipsa mențiunii explicite în textul hotărârii reduce vizibilitatea și forța juridică a Regulamentului, putând crea incertitudini privind aplicabilitatea sa de către autoritățile publice locale și de către instituțiile responsabile de evidența adreselor.</w:t>
            </w:r>
          </w:p>
          <w:p w14:paraId="166E7203" w14:textId="77777777" w:rsidR="000A171A" w:rsidRPr="00124713" w:rsidRDefault="000A171A" w:rsidP="000A171A">
            <w:pPr>
              <w:shd w:val="clear" w:color="auto" w:fill="FFFFFF"/>
              <w:ind w:right="12" w:firstLine="594"/>
              <w:rPr>
                <w:rFonts w:ascii="Times New Roman" w:hAnsi="Times New Roman"/>
                <w:bCs/>
                <w:iCs/>
                <w:sz w:val="22"/>
                <w:szCs w:val="22"/>
                <w:lang w:val="ro-MD"/>
              </w:rPr>
            </w:pPr>
            <w:r w:rsidRPr="000A171A">
              <w:rPr>
                <w:rFonts w:ascii="Times New Roman" w:hAnsi="Times New Roman"/>
                <w:bCs/>
                <w:iCs/>
                <w:sz w:val="22"/>
                <w:szCs w:val="22"/>
                <w:lang w:val="ro-MD"/>
              </w:rPr>
              <w:t>În acest context, se propune completarea hotărârii cu un nou alineat care să conțină trimiterea directă la „Regulamentul cu privire la atribuirea, schimbarea denumirii arterelor de circulație și/sau a zonelor de circulație publică și numerotarea obiectelor adresabile, conform anexei nr. 4”, pentru a asigura coerența normativă, integritatea actului guvernamental și aplicabilitatea unitară a tuturor prevederilor ce țin de gestionarea sistemului de adrese la nivel național.</w:t>
            </w:r>
          </w:p>
          <w:p w14:paraId="7CF2E102" w14:textId="77777777" w:rsidR="000A171A" w:rsidRPr="000A171A" w:rsidRDefault="000A171A" w:rsidP="000A171A">
            <w:pPr>
              <w:shd w:val="clear" w:color="auto" w:fill="FFFFFF"/>
              <w:ind w:right="12" w:firstLine="594"/>
              <w:rPr>
                <w:rFonts w:ascii="Times New Roman" w:hAnsi="Times New Roman"/>
                <w:bCs/>
                <w:iCs/>
                <w:sz w:val="22"/>
                <w:szCs w:val="22"/>
                <w:lang w:val="ro-MD"/>
              </w:rPr>
            </w:pPr>
            <w:r w:rsidRPr="000A171A">
              <w:rPr>
                <w:rFonts w:ascii="Times New Roman" w:hAnsi="Times New Roman"/>
                <w:bCs/>
                <w:iCs/>
                <w:sz w:val="22"/>
                <w:szCs w:val="22"/>
                <w:lang w:val="ro-MD"/>
              </w:rPr>
              <w:t>Prin urmare, modificările propuse au drept scop:</w:t>
            </w:r>
          </w:p>
          <w:p w14:paraId="08D2A09F" w14:textId="7773659E" w:rsidR="00CA24CD" w:rsidRPr="00124713" w:rsidRDefault="00CA24CD" w:rsidP="00730169">
            <w:pPr>
              <w:pStyle w:val="ListParagraph"/>
              <w:numPr>
                <w:ilvl w:val="0"/>
                <w:numId w:val="2"/>
              </w:numPr>
              <w:shd w:val="clear" w:color="auto" w:fill="FFFFFF"/>
              <w:ind w:right="12"/>
              <w:rPr>
                <w:rFonts w:ascii="Times New Roman" w:hAnsi="Times New Roman"/>
                <w:bCs/>
                <w:iCs/>
                <w:sz w:val="22"/>
                <w:szCs w:val="22"/>
                <w:lang w:val="ro-MD"/>
              </w:rPr>
            </w:pPr>
            <w:r w:rsidRPr="00124713">
              <w:rPr>
                <w:rFonts w:ascii="Times New Roman" w:hAnsi="Times New Roman"/>
                <w:bCs/>
                <w:iCs/>
                <w:sz w:val="22"/>
                <w:szCs w:val="22"/>
                <w:lang w:val="ro-MD"/>
              </w:rPr>
              <w:t xml:space="preserve">Prelungirea oficială a perioadei de implementare a proiectului </w:t>
            </w:r>
            <w:r w:rsidR="00CD41CB" w:rsidRPr="00124713">
              <w:rPr>
                <w:rFonts w:ascii="Times New Roman" w:hAnsi="Times New Roman"/>
                <w:bCs/>
                <w:iCs/>
                <w:sz w:val="22"/>
                <w:szCs w:val="22"/>
                <w:lang w:val="ro-MD"/>
              </w:rPr>
              <w:t xml:space="preserve">de creare a SIA RSUATA </w:t>
            </w:r>
            <w:r w:rsidRPr="00124713">
              <w:rPr>
                <w:rFonts w:ascii="Times New Roman" w:hAnsi="Times New Roman"/>
                <w:bCs/>
                <w:iCs/>
                <w:sz w:val="22"/>
                <w:szCs w:val="22"/>
                <w:lang w:val="ro-MD"/>
              </w:rPr>
              <w:t>și a finanțării acestuia până în anul 2028, din bugetul de stat</w:t>
            </w:r>
            <w:r w:rsidR="00E3598B" w:rsidRPr="00124713">
              <w:rPr>
                <w:rFonts w:ascii="Times New Roman" w:hAnsi="Times New Roman"/>
                <w:bCs/>
                <w:iCs/>
                <w:sz w:val="22"/>
                <w:szCs w:val="22"/>
                <w:lang w:val="ro-MD"/>
              </w:rPr>
              <w:t xml:space="preserve"> cu 3,1 milioane lei</w:t>
            </w:r>
            <w:r w:rsidRPr="00124713">
              <w:rPr>
                <w:rFonts w:ascii="Times New Roman" w:hAnsi="Times New Roman"/>
                <w:bCs/>
                <w:iCs/>
                <w:sz w:val="22"/>
                <w:szCs w:val="22"/>
                <w:lang w:val="ro-MD"/>
              </w:rPr>
              <w:t>;</w:t>
            </w:r>
          </w:p>
          <w:p w14:paraId="4FCAC15A" w14:textId="4AF78376" w:rsidR="00FD7A61" w:rsidRPr="00124713" w:rsidRDefault="00CA24CD" w:rsidP="00730169">
            <w:pPr>
              <w:pStyle w:val="ListParagraph"/>
              <w:numPr>
                <w:ilvl w:val="0"/>
                <w:numId w:val="2"/>
              </w:numPr>
              <w:shd w:val="clear" w:color="auto" w:fill="FFFFFF"/>
              <w:ind w:right="12"/>
              <w:rPr>
                <w:rFonts w:ascii="Times New Roman" w:hAnsi="Times New Roman"/>
                <w:bCs/>
                <w:iCs/>
                <w:sz w:val="22"/>
                <w:szCs w:val="22"/>
                <w:lang w:val="ro-MD"/>
              </w:rPr>
            </w:pPr>
            <w:r w:rsidRPr="00124713">
              <w:rPr>
                <w:rFonts w:ascii="Times New Roman" w:hAnsi="Times New Roman"/>
                <w:bCs/>
                <w:iCs/>
                <w:sz w:val="22"/>
                <w:szCs w:val="22"/>
                <w:lang w:val="ro-MD"/>
              </w:rPr>
              <w:t>Actualizarea cadrului normativ prin înlocuirea denumirii instituției responsabile, pentru a asigura coerența și eficiența în derularea proiectului.</w:t>
            </w:r>
          </w:p>
          <w:p w14:paraId="0D84C230" w14:textId="57072E34" w:rsidR="00B96EBA" w:rsidRPr="00124713" w:rsidRDefault="00B96EBA" w:rsidP="00730169">
            <w:pPr>
              <w:pStyle w:val="ListParagraph"/>
              <w:numPr>
                <w:ilvl w:val="0"/>
                <w:numId w:val="2"/>
              </w:numPr>
              <w:shd w:val="clear" w:color="auto" w:fill="FFFFFF"/>
              <w:ind w:right="12"/>
              <w:rPr>
                <w:rFonts w:ascii="Times New Roman" w:hAnsi="Times New Roman"/>
                <w:bCs/>
                <w:iCs/>
                <w:sz w:val="22"/>
                <w:szCs w:val="22"/>
                <w:lang w:val="ro-MD"/>
              </w:rPr>
            </w:pPr>
            <w:r w:rsidRPr="00124713">
              <w:rPr>
                <w:rFonts w:ascii="Times New Roman" w:hAnsi="Times New Roman"/>
                <w:bCs/>
                <w:iCs/>
                <w:sz w:val="22"/>
                <w:szCs w:val="22"/>
                <w:lang w:val="ro-MD"/>
              </w:rPr>
              <w:t>Clarificarea conținutului anexelor și actualizarea punctelor referitoare la obiectele de evidență și procesele principale de ținere a registrului, în conformitate cu cerințele actuale de digitalizare și interoperabilitate între sistemele informaționale guvernamentale.</w:t>
            </w:r>
          </w:p>
          <w:p w14:paraId="3892201F" w14:textId="77777777" w:rsidR="006F6A62" w:rsidRPr="00124713" w:rsidRDefault="006F6A62" w:rsidP="00730169">
            <w:pPr>
              <w:pStyle w:val="ListParagraph"/>
              <w:numPr>
                <w:ilvl w:val="0"/>
                <w:numId w:val="4"/>
              </w:numPr>
              <w:shd w:val="clear" w:color="auto" w:fill="FFFFFF"/>
              <w:tabs>
                <w:tab w:val="left" w:pos="1095"/>
              </w:tabs>
              <w:ind w:left="0" w:right="12" w:firstLine="736"/>
              <w:rPr>
                <w:rFonts w:ascii="Times New Roman" w:hAnsi="Times New Roman"/>
                <w:iCs/>
                <w:sz w:val="22"/>
                <w:szCs w:val="22"/>
                <w:lang w:val="ro-MD"/>
              </w:rPr>
            </w:pPr>
            <w:r w:rsidRPr="001D7775">
              <w:rPr>
                <w:rFonts w:ascii="Times New Roman" w:hAnsi="Times New Roman"/>
                <w:b/>
                <w:bCs/>
                <w:iCs/>
                <w:sz w:val="22"/>
                <w:szCs w:val="22"/>
                <w:lang w:val="ro-MD"/>
              </w:rPr>
              <w:t>Hotărârea Guvernului nr. 99/2014</w:t>
            </w:r>
            <w:r w:rsidRPr="00124713">
              <w:rPr>
                <w:rFonts w:ascii="Times New Roman" w:hAnsi="Times New Roman"/>
                <w:iCs/>
                <w:sz w:val="22"/>
                <w:szCs w:val="22"/>
                <w:lang w:val="ro-MD"/>
              </w:rPr>
              <w:t xml:space="preserve"> a instituit un mecanism temporar (2014–2016) pentru recepția și înregistrarea garajelor construite în cadrul cooperativelor de construcție a garajelor (CCG). Expirarea acestui termen a lăsat un număr semnificativ de obiective nerecepționate și neînregistrate.</w:t>
            </w:r>
          </w:p>
          <w:p w14:paraId="58E7294A" w14:textId="77777777" w:rsidR="006F6A62" w:rsidRPr="00124713" w:rsidRDefault="006F6A62" w:rsidP="006F6A62">
            <w:pPr>
              <w:ind w:firstLine="318"/>
              <w:rPr>
                <w:rFonts w:ascii="Times New Roman" w:hAnsi="Times New Roman"/>
                <w:iCs/>
                <w:sz w:val="22"/>
                <w:szCs w:val="22"/>
                <w:lang w:val="ro-MD"/>
              </w:rPr>
            </w:pPr>
            <w:r w:rsidRPr="00124713">
              <w:rPr>
                <w:rFonts w:ascii="Times New Roman" w:hAnsi="Times New Roman"/>
                <w:iCs/>
                <w:sz w:val="22"/>
                <w:szCs w:val="22"/>
                <w:lang w:val="ro-MD"/>
              </w:rPr>
              <w:t>Între timp, cadrul normativ în domeniul urbanismului și construcțiilor a fost substanțial modificat prin adoptarea Codului urbanismului și construcțiilor nr. 434/2023, care instituie un cadru unitar pentru planificarea teritorială, proiectarea, autorizarea, execuția, exploatarea și controlul construcțiilor, redefinind totodată procedura de autorizare și recepție, precum și lista documentelor tehnice obligatorii.</w:t>
            </w:r>
          </w:p>
          <w:p w14:paraId="3727E888" w14:textId="6BF7A32B" w:rsidR="006F6A62" w:rsidRPr="00124713" w:rsidRDefault="009C0A16" w:rsidP="006F6A62">
            <w:pPr>
              <w:ind w:firstLine="318"/>
              <w:rPr>
                <w:rFonts w:ascii="Times New Roman" w:hAnsi="Times New Roman"/>
                <w:iCs/>
                <w:sz w:val="22"/>
                <w:szCs w:val="22"/>
                <w:lang w:val="ro-MD"/>
              </w:rPr>
            </w:pPr>
            <w:r>
              <w:rPr>
                <w:rFonts w:ascii="Times New Roman" w:hAnsi="Times New Roman"/>
                <w:iCs/>
                <w:sz w:val="22"/>
                <w:szCs w:val="22"/>
                <w:lang w:val="ro-MD"/>
              </w:rPr>
              <w:t>De asemenea</w:t>
            </w:r>
            <w:r w:rsidR="006F6A62" w:rsidRPr="00124713">
              <w:rPr>
                <w:rFonts w:ascii="Times New Roman" w:hAnsi="Times New Roman"/>
                <w:iCs/>
                <w:sz w:val="22"/>
                <w:szCs w:val="22"/>
                <w:lang w:val="ro-MD"/>
              </w:rPr>
              <w:t>, Instrucțiunea nr. 07/2015 cu privire la modul de executare și recepționare a lucrărilor cadastrale a fost modificată în sensul instituirii interdicției de executare a lucrărilor cadastrale în lipsa unui act care atestă legalitatea construcției (autorizație de construire, proces-verbal de recepție la terminarea lucrărilor sau alt document echivalent emis de autoritatea competentă).</w:t>
            </w:r>
          </w:p>
          <w:p w14:paraId="11106B6C" w14:textId="77777777" w:rsidR="006F6A62" w:rsidRPr="00124713" w:rsidRDefault="006F6A62" w:rsidP="006F6A62">
            <w:pPr>
              <w:ind w:firstLine="318"/>
              <w:rPr>
                <w:rFonts w:ascii="Times New Roman" w:hAnsi="Times New Roman"/>
                <w:iCs/>
                <w:sz w:val="22"/>
                <w:szCs w:val="22"/>
                <w:lang w:val="ro-MD"/>
              </w:rPr>
            </w:pPr>
            <w:r w:rsidRPr="00124713">
              <w:rPr>
                <w:rFonts w:ascii="Times New Roman" w:hAnsi="Times New Roman"/>
                <w:iCs/>
                <w:sz w:val="22"/>
                <w:szCs w:val="22"/>
                <w:lang w:val="ro-MD"/>
              </w:rPr>
              <w:t>În lipsa adaptării procedurii speciale de recepție prevăzute de HG nr. 99/2014 la aceste modificări legislative, continuarea aplicării actului în forma actuală creează neconcordanțe și blocaje:</w:t>
            </w:r>
          </w:p>
          <w:p w14:paraId="3DF5C2AF" w14:textId="1B7A0F90" w:rsidR="006F6A62" w:rsidRPr="00124713" w:rsidRDefault="006F6A62" w:rsidP="00730169">
            <w:pPr>
              <w:pStyle w:val="ListParagraph"/>
              <w:numPr>
                <w:ilvl w:val="0"/>
                <w:numId w:val="1"/>
              </w:numPr>
              <w:rPr>
                <w:rFonts w:ascii="Times New Roman" w:hAnsi="Times New Roman"/>
                <w:iCs/>
                <w:sz w:val="22"/>
                <w:szCs w:val="22"/>
                <w:lang w:val="ro-MD"/>
              </w:rPr>
            </w:pPr>
            <w:r w:rsidRPr="00124713">
              <w:rPr>
                <w:rFonts w:ascii="Times New Roman" w:hAnsi="Times New Roman"/>
                <w:iCs/>
                <w:sz w:val="22"/>
                <w:szCs w:val="22"/>
                <w:lang w:val="ro-MD"/>
              </w:rPr>
              <w:t>imposibilitatea efectuării lucrărilor cadastrale fără documentul de legalitate a construcției;</w:t>
            </w:r>
          </w:p>
          <w:p w14:paraId="13D54C95" w14:textId="77777777" w:rsidR="006F6A62" w:rsidRPr="00124713" w:rsidRDefault="006F6A62" w:rsidP="00730169">
            <w:pPr>
              <w:pStyle w:val="ListParagraph"/>
              <w:numPr>
                <w:ilvl w:val="0"/>
                <w:numId w:val="1"/>
              </w:numPr>
              <w:rPr>
                <w:rFonts w:ascii="Times New Roman" w:hAnsi="Times New Roman"/>
                <w:iCs/>
                <w:sz w:val="22"/>
                <w:szCs w:val="22"/>
                <w:lang w:val="ro-MD"/>
              </w:rPr>
            </w:pPr>
            <w:r w:rsidRPr="00124713">
              <w:rPr>
                <w:rFonts w:ascii="Times New Roman" w:hAnsi="Times New Roman"/>
                <w:iCs/>
                <w:sz w:val="22"/>
                <w:szCs w:val="22"/>
                <w:lang w:val="ro-MD"/>
              </w:rPr>
              <w:t>dificultatea corelării datelor tehnice și cadastrale cu documentația de urbanism aplicabilă conform cadrului normativ;</w:t>
            </w:r>
          </w:p>
          <w:p w14:paraId="181D824B" w14:textId="48839C08" w:rsidR="00FD7A61" w:rsidRPr="00124713" w:rsidRDefault="006F6A62" w:rsidP="00730169">
            <w:pPr>
              <w:pStyle w:val="ListParagraph"/>
              <w:numPr>
                <w:ilvl w:val="0"/>
                <w:numId w:val="1"/>
              </w:numPr>
              <w:rPr>
                <w:rFonts w:ascii="Times New Roman" w:hAnsi="Times New Roman"/>
                <w:iCs/>
                <w:sz w:val="22"/>
                <w:szCs w:val="22"/>
                <w:lang w:val="ro-MD"/>
              </w:rPr>
            </w:pPr>
            <w:r w:rsidRPr="00124713">
              <w:rPr>
                <w:rFonts w:ascii="Times New Roman" w:hAnsi="Times New Roman"/>
                <w:iCs/>
                <w:sz w:val="22"/>
                <w:szCs w:val="22"/>
                <w:lang w:val="ro-MD"/>
              </w:rPr>
              <w:lastRenderedPageBreak/>
              <w:t>imposibilitatea înregistrării drepturilor de proprietate ale membrilor CCG asupra boxelor (încăperilor izolate) în lipsa înregistrării dreptului de proprietate asupra terenului și clădirii în care acestea sunt amplasate.</w:t>
            </w:r>
          </w:p>
          <w:p w14:paraId="747FB50B" w14:textId="77777777" w:rsidR="00617964" w:rsidRPr="00124713" w:rsidRDefault="00617964" w:rsidP="00730169">
            <w:pPr>
              <w:pStyle w:val="ListParagraph"/>
              <w:numPr>
                <w:ilvl w:val="0"/>
                <w:numId w:val="4"/>
              </w:numPr>
              <w:shd w:val="clear" w:color="auto" w:fill="FFFFFF"/>
              <w:tabs>
                <w:tab w:val="left" w:pos="1095"/>
              </w:tabs>
              <w:ind w:left="0" w:right="12" w:firstLine="736"/>
              <w:rPr>
                <w:rFonts w:ascii="Times New Roman" w:hAnsi="Times New Roman"/>
                <w:iCs/>
                <w:sz w:val="22"/>
                <w:szCs w:val="22"/>
                <w:lang w:val="ro-MD"/>
              </w:rPr>
            </w:pPr>
            <w:r w:rsidRPr="001D7775">
              <w:rPr>
                <w:rFonts w:ascii="Times New Roman" w:hAnsi="Times New Roman"/>
                <w:b/>
                <w:bCs/>
                <w:iCs/>
                <w:sz w:val="22"/>
                <w:szCs w:val="22"/>
                <w:lang w:val="ro-MD"/>
              </w:rPr>
              <w:t>Regulamentul privind modul de efectuare a înscrierii în Registrul bunurilor imobile, aprobat prin Hotărârea Guvernului nr. 201/2025</w:t>
            </w:r>
            <w:r w:rsidRPr="00124713">
              <w:rPr>
                <w:rFonts w:ascii="Times New Roman" w:hAnsi="Times New Roman"/>
                <w:iCs/>
                <w:sz w:val="22"/>
                <w:szCs w:val="22"/>
                <w:lang w:val="ro-MD"/>
              </w:rPr>
              <w:t>, are rolul de a asigura un cadru normativ unitar, coerent și clar pentru operațiunile de înregistrare a drepturilor reale și a altor drepturi patrimoniale asupra bunurilor imobile. Registrul bunurilor imobile este un instrument esențial pentru garantarea certitudinii juridice, asigurarea publicității drepturilor de proprietate, precum și pentru prevenirea tratărilor neuniforme în procesul de evidență cadastrală.</w:t>
            </w:r>
          </w:p>
          <w:p w14:paraId="625149D3" w14:textId="77777777" w:rsidR="00617964" w:rsidRPr="00124713" w:rsidRDefault="00617964" w:rsidP="00617964">
            <w:pPr>
              <w:ind w:left="27" w:firstLine="333"/>
              <w:rPr>
                <w:rFonts w:ascii="Times New Roman" w:hAnsi="Times New Roman"/>
                <w:iCs/>
                <w:sz w:val="22"/>
                <w:szCs w:val="22"/>
                <w:lang w:val="ro-MD"/>
              </w:rPr>
            </w:pPr>
            <w:r w:rsidRPr="00124713">
              <w:rPr>
                <w:rFonts w:ascii="Times New Roman" w:hAnsi="Times New Roman"/>
                <w:iCs/>
                <w:sz w:val="22"/>
                <w:szCs w:val="22"/>
                <w:lang w:val="ro-MD"/>
              </w:rPr>
              <w:t>Conform art. 4 alin. (1) din Legea cadastrului bunurilor imobile nr. 1543/1998, subiecți ai înregistrării sunt proprietarii de bunuri imobile și alți titulari de drepturi patrimoniale, inclusiv cetățeni ai Republicii Moldova, cetățeni străini, apatrizi, persoane juridice din țară și din străinătate, organizații internaționale, Republica Moldova și unitățile sale administrativ-teritoriale, precum și state străine. Astfel, este esențial ca prevederile regulamentare să fie precise, actualizate și conforme cu cadrul legal superior.</w:t>
            </w:r>
          </w:p>
          <w:p w14:paraId="638A13F8" w14:textId="77777777" w:rsidR="00617964" w:rsidRPr="00124713" w:rsidRDefault="00617964" w:rsidP="00617964">
            <w:pPr>
              <w:ind w:left="27" w:firstLine="333"/>
              <w:rPr>
                <w:rFonts w:ascii="Times New Roman" w:hAnsi="Times New Roman"/>
                <w:iCs/>
                <w:sz w:val="22"/>
                <w:szCs w:val="22"/>
                <w:lang w:val="ro-MD"/>
              </w:rPr>
            </w:pPr>
            <w:r w:rsidRPr="00124713">
              <w:rPr>
                <w:rFonts w:ascii="Times New Roman" w:hAnsi="Times New Roman"/>
                <w:iCs/>
                <w:sz w:val="22"/>
                <w:szCs w:val="22"/>
                <w:lang w:val="ro-MD"/>
              </w:rPr>
              <w:t>Analiza actuală a prevederilor Regulamentului relevă o serie de neconcordanțe și omisiuni care impun intervenția de modificare:</w:t>
            </w:r>
          </w:p>
          <w:p w14:paraId="432CF5A6" w14:textId="64D7533C" w:rsidR="00617964" w:rsidRPr="00124713" w:rsidRDefault="00617964" w:rsidP="00730169">
            <w:pPr>
              <w:pStyle w:val="ListParagraph"/>
              <w:numPr>
                <w:ilvl w:val="0"/>
                <w:numId w:val="1"/>
              </w:numPr>
              <w:rPr>
                <w:rFonts w:ascii="Times New Roman" w:hAnsi="Times New Roman"/>
                <w:iCs/>
                <w:sz w:val="22"/>
                <w:szCs w:val="22"/>
                <w:lang w:val="ro-MD"/>
              </w:rPr>
            </w:pPr>
            <w:r w:rsidRPr="00124713">
              <w:rPr>
                <w:rFonts w:ascii="Times New Roman" w:hAnsi="Times New Roman"/>
                <w:iCs/>
                <w:sz w:val="22"/>
                <w:szCs w:val="22"/>
                <w:lang w:val="ro-MD"/>
              </w:rPr>
              <w:t>Se constată necesitatea completării Regulamentului cu un nou punct – 167.3.7, care va contribui la clarificarea procedurii de înregistrare în anumite cazuri specifice, prevenind interpretările divergente și asigurând coerența aplicațiilor practice.</w:t>
            </w:r>
          </w:p>
          <w:p w14:paraId="2ED8B201" w14:textId="77777777" w:rsidR="00617964" w:rsidRPr="00124713" w:rsidRDefault="00617964" w:rsidP="00730169">
            <w:pPr>
              <w:pStyle w:val="ListParagraph"/>
              <w:numPr>
                <w:ilvl w:val="0"/>
                <w:numId w:val="1"/>
              </w:numPr>
              <w:rPr>
                <w:rFonts w:ascii="Times New Roman" w:hAnsi="Times New Roman"/>
                <w:iCs/>
                <w:sz w:val="22"/>
                <w:szCs w:val="22"/>
                <w:lang w:val="ro-MD"/>
              </w:rPr>
            </w:pPr>
            <w:r w:rsidRPr="00124713">
              <w:rPr>
                <w:rFonts w:ascii="Times New Roman" w:hAnsi="Times New Roman"/>
                <w:iCs/>
                <w:sz w:val="22"/>
                <w:szCs w:val="22"/>
                <w:lang w:val="ro-MD"/>
              </w:rPr>
              <w:t>La punctul 227.8.3 este păstrat un text dintr-o versiune anterioară a Regulamentului, care intră în contradicție cu fraza următoare din același punct. Această formulare ambiguă generează incertitudine juridică și interpretări contradictorii, motiv pentru care se propune excluderea textului respectiv.</w:t>
            </w:r>
          </w:p>
          <w:p w14:paraId="4A319BE4" w14:textId="77777777" w:rsidR="00617964" w:rsidRPr="00124713" w:rsidRDefault="00617964" w:rsidP="00730169">
            <w:pPr>
              <w:pStyle w:val="ListParagraph"/>
              <w:numPr>
                <w:ilvl w:val="0"/>
                <w:numId w:val="1"/>
              </w:numPr>
              <w:rPr>
                <w:rFonts w:ascii="Times New Roman" w:hAnsi="Times New Roman"/>
                <w:iCs/>
                <w:sz w:val="22"/>
                <w:szCs w:val="22"/>
                <w:lang w:val="ro-MD"/>
              </w:rPr>
            </w:pPr>
            <w:r w:rsidRPr="00124713">
              <w:rPr>
                <w:rFonts w:ascii="Times New Roman" w:hAnsi="Times New Roman"/>
                <w:iCs/>
                <w:sz w:val="22"/>
                <w:szCs w:val="22"/>
                <w:lang w:val="ro-MD"/>
              </w:rPr>
              <w:t>Punctul 227.6.2 conține o trimitere greșită, rezultat al unei erori de redactare tehnică, fapt ce creează confuzii în aplicarea prevederii și necesită corectare.</w:t>
            </w:r>
          </w:p>
          <w:p w14:paraId="6C365743" w14:textId="77777777" w:rsidR="00617964" w:rsidRPr="00124713" w:rsidRDefault="00617964" w:rsidP="00730169">
            <w:pPr>
              <w:pStyle w:val="ListParagraph"/>
              <w:numPr>
                <w:ilvl w:val="0"/>
                <w:numId w:val="1"/>
              </w:numPr>
              <w:rPr>
                <w:rFonts w:ascii="Times New Roman" w:hAnsi="Times New Roman"/>
                <w:iCs/>
                <w:sz w:val="22"/>
                <w:szCs w:val="22"/>
                <w:lang w:val="ro-MD"/>
              </w:rPr>
            </w:pPr>
            <w:r w:rsidRPr="00124713">
              <w:rPr>
                <w:rFonts w:ascii="Times New Roman" w:hAnsi="Times New Roman"/>
                <w:iCs/>
                <w:sz w:val="22"/>
                <w:szCs w:val="22"/>
                <w:lang w:val="ro-MD"/>
              </w:rPr>
              <w:t>Anexele la Regulament conțin o versiune eronată, inclusă din greșeală, ceea ce afectează acuratețea datelor utilizate în procesul de înregistrare. Se impune modificarea acestora pentru a reflecta forma corectă și actualizată.</w:t>
            </w:r>
          </w:p>
          <w:p w14:paraId="71E825B6" w14:textId="77777777" w:rsidR="00730169" w:rsidRPr="00124713" w:rsidRDefault="00DA7AC9" w:rsidP="00730169">
            <w:pPr>
              <w:pStyle w:val="ListParagraph"/>
              <w:numPr>
                <w:ilvl w:val="0"/>
                <w:numId w:val="4"/>
              </w:numPr>
              <w:tabs>
                <w:tab w:val="left" w:pos="1095"/>
              </w:tabs>
              <w:ind w:left="0" w:right="12" w:firstLine="736"/>
              <w:rPr>
                <w:rFonts w:ascii="Times New Roman" w:hAnsi="Times New Roman"/>
                <w:iCs/>
                <w:sz w:val="22"/>
                <w:szCs w:val="22"/>
                <w:lang w:val="ro-MD"/>
              </w:rPr>
            </w:pPr>
            <w:r w:rsidRPr="001D7775">
              <w:rPr>
                <w:rFonts w:ascii="Times New Roman" w:hAnsi="Times New Roman"/>
                <w:b/>
                <w:bCs/>
                <w:iCs/>
                <w:sz w:val="22"/>
                <w:szCs w:val="22"/>
                <w:lang w:val="ro-MD"/>
              </w:rPr>
              <w:t xml:space="preserve">Metodologia de calculare a tarifelor la serviciile prestate de către Instituția Publică Cadastrul Bunurilor Imobile,  a Nomenclatorului serviciilor și a cuantumului tarifelor la acestea aprobată prin </w:t>
            </w:r>
            <w:proofErr w:type="spellStart"/>
            <w:r w:rsidRPr="001D7775">
              <w:rPr>
                <w:rFonts w:ascii="Times New Roman" w:hAnsi="Times New Roman"/>
                <w:b/>
                <w:bCs/>
                <w:iCs/>
                <w:sz w:val="22"/>
                <w:szCs w:val="22"/>
                <w:lang w:val="ro-MD"/>
              </w:rPr>
              <w:t>Hotărîrea</w:t>
            </w:r>
            <w:proofErr w:type="spellEnd"/>
            <w:r w:rsidRPr="001D7775">
              <w:rPr>
                <w:rFonts w:ascii="Times New Roman" w:hAnsi="Times New Roman"/>
                <w:b/>
                <w:bCs/>
                <w:iCs/>
                <w:sz w:val="22"/>
                <w:szCs w:val="22"/>
                <w:lang w:val="ro-MD"/>
              </w:rPr>
              <w:t xml:space="preserve"> Guvernului nr. 130/2025</w:t>
            </w:r>
            <w:r w:rsidRPr="001D7775">
              <w:rPr>
                <w:rFonts w:ascii="Times New Roman" w:hAnsi="Times New Roman"/>
                <w:iCs/>
                <w:sz w:val="22"/>
                <w:szCs w:val="22"/>
                <w:lang w:val="ro-MD"/>
              </w:rPr>
              <w:t>,</w:t>
            </w:r>
            <w:r w:rsidRPr="00124713">
              <w:rPr>
                <w:rFonts w:ascii="Times New Roman" w:hAnsi="Times New Roman"/>
                <w:iCs/>
                <w:sz w:val="22"/>
                <w:szCs w:val="22"/>
                <w:u w:val="single"/>
                <w:lang w:val="ro-MD"/>
              </w:rPr>
              <w:t xml:space="preserve"> </w:t>
            </w:r>
            <w:r w:rsidRPr="00124713">
              <w:rPr>
                <w:rFonts w:ascii="Times New Roman" w:hAnsi="Times New Roman"/>
                <w:iCs/>
                <w:sz w:val="22"/>
                <w:szCs w:val="22"/>
                <w:lang w:val="ro-MD"/>
              </w:rPr>
              <w:t>are rolul de a stabili un cadru normativ unitar și transparent pentru determinarea tarifelor, de a reglementa condițiile acordării serviciilor gratuite, de a preveni abuzurile și de a asigura egalitatea de acces și gestionarea eficientă a fondurilor publice.</w:t>
            </w:r>
            <w:r w:rsidR="00730169" w:rsidRPr="00124713">
              <w:rPr>
                <w:rFonts w:ascii="Times New Roman" w:hAnsi="Times New Roman"/>
                <w:iCs/>
                <w:sz w:val="22"/>
                <w:szCs w:val="22"/>
                <w:lang w:val="ro-MD"/>
              </w:rPr>
              <w:t xml:space="preserve"> </w:t>
            </w:r>
          </w:p>
          <w:p w14:paraId="4D3F3BE4" w14:textId="73251D76" w:rsidR="00730169" w:rsidRPr="00124713" w:rsidRDefault="00730169" w:rsidP="00730169">
            <w:pPr>
              <w:tabs>
                <w:tab w:val="left" w:pos="1095"/>
              </w:tabs>
              <w:ind w:right="12"/>
              <w:rPr>
                <w:rFonts w:ascii="Times New Roman" w:hAnsi="Times New Roman"/>
                <w:iCs/>
                <w:sz w:val="22"/>
                <w:szCs w:val="22"/>
                <w:lang w:val="ro-MD"/>
              </w:rPr>
            </w:pPr>
            <w:r w:rsidRPr="00124713">
              <w:rPr>
                <w:rFonts w:ascii="Times New Roman" w:hAnsi="Times New Roman"/>
                <w:iCs/>
                <w:sz w:val="22"/>
                <w:szCs w:val="22"/>
                <w:lang w:val="ro-MD"/>
              </w:rPr>
              <w:t>În prezent, statul alocă anual un buget limitat pentru acoperirea serviciilor gratuite de eliberare a documentelor cadastrale. Totuși, datorită lipsei unei limite explicite privind frecvența solicitărilor, unii beneficiari comandă serviciile frecvent, ceea ce poate conduce la depășirea fondurilor disponibile și, implicit, la imposibilitatea acoperirii cheltuielilor pentru toți solicitanții eligibili. Această situație generează riscul de inechitate în accesul la serviciile publice, afectând principiul egalității prevăzut de legislația națională în domeniul serviciilor publice. Astfel, se impune modificarea textului de la „Gratuit” în „Gratuit, o dată pe an, numai pentru bunurile imobile ce le aparțin cu drept de proprietate”, pentru a:</w:t>
            </w:r>
          </w:p>
          <w:p w14:paraId="0DE985A7" w14:textId="4F2AEFF5" w:rsidR="00730169" w:rsidRPr="00730169" w:rsidRDefault="00730169" w:rsidP="00730169">
            <w:pPr>
              <w:pStyle w:val="ListParagraph"/>
              <w:numPr>
                <w:ilvl w:val="0"/>
                <w:numId w:val="1"/>
              </w:numPr>
              <w:tabs>
                <w:tab w:val="left" w:pos="1095"/>
              </w:tabs>
              <w:ind w:right="12"/>
              <w:rPr>
                <w:rFonts w:ascii="Times New Roman" w:hAnsi="Times New Roman"/>
                <w:iCs/>
                <w:sz w:val="22"/>
                <w:szCs w:val="22"/>
                <w:lang w:val="ro-MD"/>
              </w:rPr>
            </w:pPr>
            <w:r w:rsidRPr="00730169">
              <w:rPr>
                <w:rFonts w:ascii="Times New Roman" w:hAnsi="Times New Roman"/>
                <w:iCs/>
                <w:sz w:val="22"/>
                <w:szCs w:val="22"/>
                <w:lang w:val="ro-MD"/>
              </w:rPr>
              <w:t>Respecta principiul egalității de acces la serviciile publice pentru toți beneficiarii eligibili;</w:t>
            </w:r>
          </w:p>
          <w:p w14:paraId="52B919C1" w14:textId="77777777" w:rsidR="00730169" w:rsidRPr="00730169" w:rsidRDefault="00730169" w:rsidP="00730169">
            <w:pPr>
              <w:pStyle w:val="ListParagraph"/>
              <w:numPr>
                <w:ilvl w:val="0"/>
                <w:numId w:val="1"/>
              </w:numPr>
              <w:tabs>
                <w:tab w:val="left" w:pos="1095"/>
              </w:tabs>
              <w:ind w:right="12"/>
              <w:rPr>
                <w:rFonts w:ascii="Times New Roman" w:hAnsi="Times New Roman"/>
                <w:iCs/>
                <w:sz w:val="22"/>
                <w:szCs w:val="22"/>
                <w:lang w:val="ro-MD"/>
              </w:rPr>
            </w:pPr>
            <w:r w:rsidRPr="00730169">
              <w:rPr>
                <w:rFonts w:ascii="Times New Roman" w:hAnsi="Times New Roman"/>
                <w:iCs/>
                <w:sz w:val="22"/>
                <w:szCs w:val="22"/>
                <w:lang w:val="ro-MD"/>
              </w:rPr>
              <w:t>Asigura sustenabilitatea bugetului alocat anual de stat pentru aceste servicii;</w:t>
            </w:r>
          </w:p>
          <w:p w14:paraId="221DE2E6" w14:textId="77777777" w:rsidR="00730169" w:rsidRPr="00730169" w:rsidRDefault="00730169" w:rsidP="00730169">
            <w:pPr>
              <w:pStyle w:val="ListParagraph"/>
              <w:numPr>
                <w:ilvl w:val="0"/>
                <w:numId w:val="1"/>
              </w:numPr>
              <w:tabs>
                <w:tab w:val="left" w:pos="1095"/>
              </w:tabs>
              <w:ind w:right="12"/>
              <w:rPr>
                <w:rFonts w:ascii="Times New Roman" w:hAnsi="Times New Roman"/>
                <w:iCs/>
                <w:sz w:val="22"/>
                <w:szCs w:val="22"/>
                <w:lang w:val="ro-MD"/>
              </w:rPr>
            </w:pPr>
            <w:r w:rsidRPr="00730169">
              <w:rPr>
                <w:rFonts w:ascii="Times New Roman" w:hAnsi="Times New Roman"/>
                <w:iCs/>
                <w:sz w:val="22"/>
                <w:szCs w:val="22"/>
                <w:lang w:val="ro-MD"/>
              </w:rPr>
              <w:t>Evita abuzurile prin comenzi repetate și nejustificate de documente gratuite;</w:t>
            </w:r>
          </w:p>
          <w:p w14:paraId="6F96469A" w14:textId="77777777" w:rsidR="00730169" w:rsidRPr="00730169" w:rsidRDefault="00730169" w:rsidP="00730169">
            <w:pPr>
              <w:pStyle w:val="ListParagraph"/>
              <w:numPr>
                <w:ilvl w:val="0"/>
                <w:numId w:val="1"/>
              </w:numPr>
              <w:tabs>
                <w:tab w:val="left" w:pos="1095"/>
              </w:tabs>
              <w:ind w:right="12"/>
              <w:rPr>
                <w:rFonts w:ascii="Times New Roman" w:hAnsi="Times New Roman"/>
                <w:iCs/>
                <w:sz w:val="22"/>
                <w:szCs w:val="22"/>
                <w:lang w:val="ro-MD"/>
              </w:rPr>
            </w:pPr>
            <w:r w:rsidRPr="00730169">
              <w:rPr>
                <w:rFonts w:ascii="Times New Roman" w:hAnsi="Times New Roman"/>
                <w:iCs/>
                <w:sz w:val="22"/>
                <w:szCs w:val="22"/>
                <w:lang w:val="ro-MD"/>
              </w:rPr>
              <w:t>Clarifica cadrul normativ și procedurile aplicabile, eliminând lacunele interpretative care pot genera conflicte sau disputele între solicitanți și instituție.</w:t>
            </w:r>
          </w:p>
          <w:p w14:paraId="27FA339B" w14:textId="62F1D92A" w:rsidR="00DA7AC9" w:rsidRPr="00124713" w:rsidRDefault="00730169" w:rsidP="00730169">
            <w:pPr>
              <w:tabs>
                <w:tab w:val="left" w:pos="1095"/>
              </w:tabs>
              <w:ind w:right="12"/>
              <w:rPr>
                <w:rFonts w:ascii="Times New Roman" w:hAnsi="Times New Roman"/>
                <w:iCs/>
                <w:sz w:val="22"/>
                <w:szCs w:val="22"/>
                <w:lang w:val="ro-MD"/>
              </w:rPr>
            </w:pPr>
            <w:r w:rsidRPr="00124713">
              <w:rPr>
                <w:rFonts w:ascii="Times New Roman" w:hAnsi="Times New Roman"/>
                <w:iCs/>
                <w:sz w:val="22"/>
                <w:szCs w:val="22"/>
                <w:lang w:val="ro-MD"/>
              </w:rPr>
              <w:t>Această intervenție este susținută de principiile transparenței, echității și eficienței în gestionarea resurselor publice, regăsite în normele generale privind organizarea și funcționarea serviciilor publice și protecția drepturilor beneficiarilor.</w:t>
            </w:r>
          </w:p>
          <w:p w14:paraId="2E2152FC" w14:textId="2C0D2C54" w:rsidR="00FD7A61" w:rsidRPr="00124713" w:rsidRDefault="00617964" w:rsidP="00617964">
            <w:pPr>
              <w:ind w:left="27" w:firstLine="333"/>
              <w:rPr>
                <w:rFonts w:ascii="Times New Roman" w:hAnsi="Times New Roman"/>
                <w:iCs/>
                <w:sz w:val="22"/>
                <w:szCs w:val="22"/>
                <w:lang w:val="ro-MD"/>
              </w:rPr>
            </w:pPr>
            <w:r w:rsidRPr="00124713">
              <w:rPr>
                <w:rFonts w:ascii="Times New Roman" w:hAnsi="Times New Roman"/>
                <w:iCs/>
                <w:sz w:val="22"/>
                <w:szCs w:val="22"/>
                <w:lang w:val="ro-MD"/>
              </w:rPr>
              <w:t>În lipsa acestor intervenții, există riscul apariției unor neconcordanțe între prevederile regulamentului și legislația în vigoare, precum și diferențe de interpretare din partea autorităților și specialiștilor din domeniu, ceea ce ar putea conduce la blocaje administrative și litigii în materie de proprietate.</w:t>
            </w:r>
          </w:p>
        </w:tc>
      </w:tr>
      <w:tr w:rsidR="000334D2" w:rsidRPr="00124713" w14:paraId="595D390F" w14:textId="77777777" w:rsidTr="00FC0037">
        <w:tc>
          <w:tcPr>
            <w:tcW w:w="9109" w:type="dxa"/>
            <w:shd w:val="clear" w:color="auto" w:fill="D9D9D9" w:themeFill="background1" w:themeFillShade="D9"/>
          </w:tcPr>
          <w:p w14:paraId="6434D1B0" w14:textId="469EEEC9" w:rsidR="00D927DB" w:rsidRPr="00124713" w:rsidRDefault="006933C3" w:rsidP="00CE7EDD">
            <w:pPr>
              <w:spacing w:line="276" w:lineRule="auto"/>
              <w:ind w:firstLine="0"/>
              <w:rPr>
                <w:rFonts w:ascii="Times New Roman" w:hAnsi="Times New Roman"/>
                <w:b/>
                <w:bCs/>
                <w:sz w:val="22"/>
                <w:szCs w:val="22"/>
                <w:lang w:val="ro-MD"/>
              </w:rPr>
            </w:pPr>
            <w:r w:rsidRPr="00124713">
              <w:rPr>
                <w:rFonts w:ascii="Times New Roman" w:hAnsi="Times New Roman"/>
                <w:b/>
                <w:bCs/>
                <w:sz w:val="22"/>
                <w:szCs w:val="22"/>
                <w:lang w:val="ro-MD"/>
              </w:rPr>
              <w:lastRenderedPageBreak/>
              <w:t>3.</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Obiectivele</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urmărite</w:t>
            </w:r>
            <w:r w:rsidR="00032B46" w:rsidRPr="00124713">
              <w:rPr>
                <w:rFonts w:ascii="Times New Roman" w:hAnsi="Times New Roman"/>
                <w:b/>
                <w:bCs/>
                <w:sz w:val="22"/>
                <w:szCs w:val="22"/>
                <w:lang w:val="ro-MD"/>
              </w:rPr>
              <w:t xml:space="preserve"> </w:t>
            </w:r>
            <w:r w:rsidR="00863417" w:rsidRPr="00124713">
              <w:rPr>
                <w:rFonts w:ascii="Times New Roman" w:hAnsi="Times New Roman"/>
                <w:b/>
                <w:bCs/>
                <w:sz w:val="22"/>
                <w:szCs w:val="22"/>
                <w:lang w:val="ro-MD"/>
              </w:rPr>
              <w:t>ș</w:t>
            </w:r>
            <w:r w:rsidRPr="00124713">
              <w:rPr>
                <w:rFonts w:ascii="Times New Roman" w:hAnsi="Times New Roman"/>
                <w:b/>
                <w:bCs/>
                <w:sz w:val="22"/>
                <w:szCs w:val="22"/>
                <w:lang w:val="ro-MD"/>
              </w:rPr>
              <w:t>i</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solu</w:t>
            </w:r>
            <w:r w:rsidR="00863417" w:rsidRPr="00124713">
              <w:rPr>
                <w:rFonts w:ascii="Times New Roman" w:hAnsi="Times New Roman"/>
                <w:b/>
                <w:bCs/>
                <w:sz w:val="22"/>
                <w:szCs w:val="22"/>
                <w:lang w:val="ro-MD"/>
              </w:rPr>
              <w:t>ț</w:t>
            </w:r>
            <w:r w:rsidRPr="00124713">
              <w:rPr>
                <w:rFonts w:ascii="Times New Roman" w:hAnsi="Times New Roman"/>
                <w:b/>
                <w:bCs/>
                <w:sz w:val="22"/>
                <w:szCs w:val="22"/>
                <w:lang w:val="ro-MD"/>
              </w:rPr>
              <w:t>iile</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propuse</w:t>
            </w:r>
          </w:p>
        </w:tc>
      </w:tr>
      <w:tr w:rsidR="000334D2" w:rsidRPr="00124713" w14:paraId="256ADACA" w14:textId="77777777" w:rsidTr="00506F4A">
        <w:trPr>
          <w:trHeight w:val="828"/>
        </w:trPr>
        <w:tc>
          <w:tcPr>
            <w:tcW w:w="9109" w:type="dxa"/>
          </w:tcPr>
          <w:p w14:paraId="4DDDD7C3" w14:textId="7C95E8DA" w:rsidR="00463EDE" w:rsidRPr="00124713" w:rsidRDefault="007D2E37" w:rsidP="00717E41">
            <w:pPr>
              <w:tabs>
                <w:tab w:val="left" w:pos="993"/>
              </w:tabs>
              <w:spacing w:line="276" w:lineRule="auto"/>
              <w:ind w:firstLine="594"/>
              <w:rPr>
                <w:rFonts w:ascii="Times New Roman" w:hAnsi="Times New Roman"/>
                <w:b/>
                <w:bCs/>
                <w:sz w:val="22"/>
                <w:szCs w:val="22"/>
                <w:lang w:val="ro-MD"/>
              </w:rPr>
            </w:pPr>
            <w:r w:rsidRPr="00124713">
              <w:rPr>
                <w:rFonts w:ascii="Times New Roman" w:hAnsi="Times New Roman"/>
                <w:b/>
                <w:bCs/>
                <w:sz w:val="22"/>
                <w:szCs w:val="22"/>
                <w:lang w:val="ro-MD"/>
              </w:rPr>
              <w:t>3.1. Principalele prevederi ale proiectului și evidențierea elementelor noi.</w:t>
            </w:r>
          </w:p>
          <w:p w14:paraId="11653CAF" w14:textId="2F3C27A7" w:rsidR="00074C0B" w:rsidRPr="004E1077" w:rsidRDefault="00074C0B" w:rsidP="009E3B43">
            <w:pPr>
              <w:pStyle w:val="ListParagraph"/>
              <w:numPr>
                <w:ilvl w:val="0"/>
                <w:numId w:val="20"/>
              </w:numPr>
              <w:tabs>
                <w:tab w:val="left" w:pos="669"/>
                <w:tab w:val="left" w:pos="993"/>
              </w:tabs>
              <w:spacing w:line="276" w:lineRule="auto"/>
              <w:rPr>
                <w:rFonts w:ascii="Times New Roman" w:hAnsi="Times New Roman"/>
                <w:b/>
                <w:sz w:val="22"/>
                <w:szCs w:val="22"/>
                <w:shd w:val="clear" w:color="auto" w:fill="FFFFFF"/>
                <w:lang w:val="ro-MD"/>
              </w:rPr>
            </w:pPr>
            <w:r w:rsidRPr="004E1077">
              <w:rPr>
                <w:rStyle w:val="Strong"/>
                <w:rFonts w:ascii="Times New Roman" w:hAnsi="Times New Roman"/>
                <w:bCs w:val="0"/>
                <w:sz w:val="22"/>
                <w:szCs w:val="22"/>
                <w:lang w:val="ro-MD"/>
              </w:rPr>
              <w:t xml:space="preserve">La Regulamentul privind modul de corectare a erorilor comise în procesul atribuirii în proprietate a terenurilor, aprobat prin </w:t>
            </w:r>
            <w:proofErr w:type="spellStart"/>
            <w:r w:rsidRPr="004E1077">
              <w:rPr>
                <w:rFonts w:ascii="Times New Roman" w:hAnsi="Times New Roman"/>
                <w:b/>
                <w:sz w:val="22"/>
                <w:szCs w:val="22"/>
                <w:lang w:val="ro-MD"/>
              </w:rPr>
              <w:t>Hotărîrea</w:t>
            </w:r>
            <w:proofErr w:type="spellEnd"/>
            <w:r w:rsidRPr="004E1077">
              <w:rPr>
                <w:rFonts w:ascii="Times New Roman" w:hAnsi="Times New Roman"/>
                <w:b/>
                <w:sz w:val="22"/>
                <w:szCs w:val="22"/>
                <w:lang w:val="ro-MD"/>
              </w:rPr>
              <w:t xml:space="preserve"> Guvernului nr. 437/ 2019.</w:t>
            </w:r>
          </w:p>
          <w:p w14:paraId="0F284F7D" w14:textId="6C1B4BB3" w:rsidR="0009413F" w:rsidRPr="00124713" w:rsidRDefault="0009413F" w:rsidP="00F06DEB">
            <w:pPr>
              <w:pStyle w:val="ListParagraph"/>
              <w:numPr>
                <w:ilvl w:val="0"/>
                <w:numId w:val="1"/>
              </w:numPr>
              <w:tabs>
                <w:tab w:val="left" w:pos="669"/>
                <w:tab w:val="left" w:pos="993"/>
              </w:tabs>
              <w:spacing w:line="276" w:lineRule="auto"/>
              <w:rPr>
                <w:rFonts w:ascii="Times New Roman" w:hAnsi="Times New Roman"/>
                <w:color w:val="00B0F0"/>
                <w:sz w:val="22"/>
                <w:szCs w:val="22"/>
                <w:shd w:val="clear" w:color="auto" w:fill="FFFFFF"/>
                <w:lang w:val="ro-MD"/>
              </w:rPr>
            </w:pPr>
            <w:r w:rsidRPr="00124713">
              <w:rPr>
                <w:rFonts w:ascii="Times New Roman" w:hAnsi="Times New Roman"/>
                <w:sz w:val="22"/>
                <w:szCs w:val="22"/>
                <w:lang w:val="ro-MD"/>
              </w:rPr>
              <w:t>Pentru excluderea noțiunii „masiv” din expresia „selectiv/masiv”</w:t>
            </w:r>
            <w:r w:rsidR="00F06DEB" w:rsidRPr="00124713">
              <w:rPr>
                <w:rFonts w:ascii="Times New Roman" w:hAnsi="Times New Roman"/>
                <w:sz w:val="22"/>
                <w:szCs w:val="22"/>
                <w:lang w:val="ro-MD"/>
              </w:rPr>
              <w:t>,</w:t>
            </w:r>
            <w:r w:rsidRPr="00124713">
              <w:rPr>
                <w:rFonts w:ascii="Times New Roman" w:hAnsi="Times New Roman"/>
                <w:sz w:val="22"/>
                <w:szCs w:val="22"/>
                <w:lang w:val="ro-MD"/>
              </w:rPr>
              <w:t xml:space="preserve"> </w:t>
            </w:r>
            <w:r w:rsidR="00F06DEB" w:rsidRPr="00124713">
              <w:rPr>
                <w:rFonts w:ascii="Times New Roman" w:hAnsi="Times New Roman"/>
                <w:sz w:val="22"/>
                <w:szCs w:val="22"/>
                <w:lang w:val="ro-MD"/>
              </w:rPr>
              <w:t xml:space="preserve">la </w:t>
            </w:r>
            <w:r w:rsidRPr="00124713">
              <w:rPr>
                <w:rFonts w:ascii="Times New Roman" w:hAnsi="Times New Roman"/>
                <w:sz w:val="22"/>
                <w:szCs w:val="22"/>
                <w:lang w:val="ro-MD"/>
              </w:rPr>
              <w:t xml:space="preserve">pct. 3, se propune substituirea acesteia cu forma „selectiv”, pentru a delimita clar cazurile de corectare </w:t>
            </w:r>
            <w:r w:rsidRPr="00124713">
              <w:rPr>
                <w:rFonts w:ascii="Times New Roman" w:hAnsi="Times New Roman"/>
                <w:sz w:val="22"/>
                <w:szCs w:val="22"/>
                <w:lang w:val="ro-MD"/>
              </w:rPr>
              <w:lastRenderedPageBreak/>
              <w:t>individuală a erorilor cadastrale. În practica aplicării regulamentului s-a constatat că termenul „masiv” generează confuzii, fiind interpretat ca posibilitatea efectuării unor corectări generalizate, fără analiză individuală, ceea ce contravine principiului legalității și individualizării lucrărilor cadastrale. Eliminarea acestui termen asigură o interpretare unitară a procedurii, în concordanță cu prevederile legale privind corectarea erorilor documentate la nivel de caz singular.</w:t>
            </w:r>
          </w:p>
          <w:p w14:paraId="3180C9C3" w14:textId="00E5E900" w:rsidR="00EA47D7" w:rsidRPr="00124713" w:rsidRDefault="00EA47D7" w:rsidP="00F06DEB">
            <w:pPr>
              <w:pStyle w:val="ListParagraph"/>
              <w:numPr>
                <w:ilvl w:val="0"/>
                <w:numId w:val="1"/>
              </w:numPr>
              <w:tabs>
                <w:tab w:val="left" w:pos="669"/>
                <w:tab w:val="left" w:pos="993"/>
              </w:tabs>
              <w:spacing w:line="276" w:lineRule="auto"/>
              <w:rPr>
                <w:rFonts w:ascii="Times New Roman" w:hAnsi="Times New Roman"/>
                <w:color w:val="00B0F0"/>
                <w:sz w:val="22"/>
                <w:szCs w:val="22"/>
                <w:shd w:val="clear" w:color="auto" w:fill="FFFFFF"/>
                <w:lang w:val="ro-MD"/>
              </w:rPr>
            </w:pPr>
            <w:r w:rsidRPr="00124713">
              <w:rPr>
                <w:rFonts w:ascii="Times New Roman" w:hAnsi="Times New Roman"/>
                <w:sz w:val="22"/>
                <w:szCs w:val="22"/>
                <w:lang w:val="ro-MD"/>
              </w:rPr>
              <w:t>Pentru actualizarea terminologiei, la pct. 8, se propune înlocuirea expresiei „relațiilor funciare și organizării teritoriului” cu „cadastrului bunurilor imobile”. Această modificare urmărește armonizarea textului regulamentului cu terminologia utilizată în legislația actuală (Legea cadastrului bunurilor imobile nr. 1543/1998) și reflectă reorganizarea instituțională din domeniu, prin care atribuțiile legate de gestionarea proceselor cadastrale au fost consolidate în responsabilitatea Instituției Publice „Cadastrul Bunurilor Imobile”. În acest mod, se elimină anacronismele terminologice și se asigură coerența juridică a actului.</w:t>
            </w:r>
          </w:p>
          <w:p w14:paraId="579E6FDF" w14:textId="177D004A" w:rsidR="00EA47D7" w:rsidRPr="00124713" w:rsidRDefault="00EA47D7" w:rsidP="00F06DEB">
            <w:pPr>
              <w:pStyle w:val="ListParagraph"/>
              <w:numPr>
                <w:ilvl w:val="0"/>
                <w:numId w:val="1"/>
              </w:numPr>
              <w:tabs>
                <w:tab w:val="left" w:pos="669"/>
                <w:tab w:val="left" w:pos="993"/>
              </w:tabs>
              <w:spacing w:line="276" w:lineRule="auto"/>
              <w:rPr>
                <w:rFonts w:ascii="Times New Roman" w:hAnsi="Times New Roman"/>
                <w:color w:val="00B0F0"/>
                <w:sz w:val="22"/>
                <w:szCs w:val="22"/>
                <w:shd w:val="clear" w:color="auto" w:fill="FFFFFF"/>
                <w:lang w:val="ro-MD"/>
              </w:rPr>
            </w:pPr>
            <w:r w:rsidRPr="00124713">
              <w:rPr>
                <w:rFonts w:ascii="Times New Roman" w:hAnsi="Times New Roman"/>
                <w:sz w:val="22"/>
                <w:szCs w:val="22"/>
                <w:lang w:val="ro-MD"/>
              </w:rPr>
              <w:t>Pentru completarea prevederilor privind corectarea erorilor, la pct. 19, se introduce un nou enunț potrivit căruia „decizia privind corectarea erorii urmează să aprobe corectarea erorii și la terenurile adiacente supuse corectării”. Această intervenție are scopul de a reglementa explicit situațiile frecvente în care rectificarea unei limite cadastrale afectează mai multe terenuri vecine. În absența acestei prevederi, autoritățile locale și executanții lucrărilor aplică proceduri diferite, ceea ce generează neconcordanțe între limitele cadastrale adiacente. Prin completarea propusă, se asigură un tratament juridic unitar și o corectare simultană a erorilor interdependente, prevenind apariția de noi discrepanțe cadastrale.</w:t>
            </w:r>
          </w:p>
          <w:p w14:paraId="16707584" w14:textId="12335DB4" w:rsidR="00795674" w:rsidRPr="00124713" w:rsidRDefault="00EA47D7" w:rsidP="00F06DEB">
            <w:pPr>
              <w:pStyle w:val="ListParagraph"/>
              <w:numPr>
                <w:ilvl w:val="0"/>
                <w:numId w:val="1"/>
              </w:numPr>
              <w:tabs>
                <w:tab w:val="left" w:pos="669"/>
                <w:tab w:val="left" w:pos="993"/>
              </w:tabs>
              <w:spacing w:line="276" w:lineRule="auto"/>
              <w:rPr>
                <w:rFonts w:ascii="Times New Roman" w:hAnsi="Times New Roman"/>
                <w:color w:val="00B0F0"/>
                <w:sz w:val="22"/>
                <w:szCs w:val="22"/>
                <w:shd w:val="clear" w:color="auto" w:fill="FFFFFF"/>
                <w:lang w:val="ro-MD"/>
              </w:rPr>
            </w:pPr>
            <w:r w:rsidRPr="00124713">
              <w:rPr>
                <w:rFonts w:ascii="Times New Roman" w:hAnsi="Times New Roman"/>
                <w:sz w:val="22"/>
                <w:szCs w:val="22"/>
                <w:lang w:val="ro-MD"/>
              </w:rPr>
              <w:t>Pentru reformularea textului referitor la terenurile excedentare, la pct. 192, se propune substituirea expresiei „înstrăinării sau a dării în locațiune/superficie proprietarilor/unicului proprietar de terenuri adiacente” cu „transmiterii, cu titlu gratuit, a surplusului de teren cu care depășește norma prevăzută de legislație, în proprietate posesorului de fapt”. Această modificare are scopul de a soluționa cazurile frecvente în care terenurile atribuite în trecut depășesc suprafața legală, dar sunt ocupate și folosite efectiv de către posesori. Prin transmiterea cu titlu gratuit a surplusului de teren către posesorul de fapt se asigură legalizarea situației existente în teren, se reduc litigiile funciare și se oferă un instrument clar de regularizare a drepturilor de proprietate, în conformitate cu principiile echității și transparenței funciare.</w:t>
            </w:r>
          </w:p>
          <w:p w14:paraId="2EC73196" w14:textId="4FAB990D" w:rsidR="005620CF" w:rsidRPr="00124713" w:rsidRDefault="005620CF" w:rsidP="00F06DEB">
            <w:pPr>
              <w:pStyle w:val="ListParagraph"/>
              <w:numPr>
                <w:ilvl w:val="0"/>
                <w:numId w:val="1"/>
              </w:numPr>
              <w:tabs>
                <w:tab w:val="left" w:pos="669"/>
                <w:tab w:val="left" w:pos="993"/>
              </w:tabs>
              <w:spacing w:line="276" w:lineRule="auto"/>
              <w:rPr>
                <w:rFonts w:ascii="Times New Roman" w:hAnsi="Times New Roman"/>
                <w:sz w:val="22"/>
                <w:szCs w:val="22"/>
                <w:lang w:val="ro-MD"/>
              </w:rPr>
            </w:pPr>
            <w:r w:rsidRPr="00124713">
              <w:rPr>
                <w:rFonts w:ascii="Times New Roman" w:hAnsi="Times New Roman"/>
                <w:sz w:val="22"/>
                <w:szCs w:val="22"/>
                <w:lang w:val="ro-MD"/>
              </w:rPr>
              <w:t xml:space="preserve">Pentru extinderea sferei de aplicare a regulamentului, la pct. 56, </w:t>
            </w:r>
            <w:proofErr w:type="spellStart"/>
            <w:r w:rsidRPr="00124713">
              <w:rPr>
                <w:rFonts w:ascii="Times New Roman" w:hAnsi="Times New Roman"/>
                <w:sz w:val="22"/>
                <w:szCs w:val="22"/>
                <w:lang w:val="ro-MD"/>
              </w:rPr>
              <w:t>subpct</w:t>
            </w:r>
            <w:proofErr w:type="spellEnd"/>
            <w:r w:rsidRPr="00124713">
              <w:rPr>
                <w:rFonts w:ascii="Times New Roman" w:hAnsi="Times New Roman"/>
                <w:sz w:val="22"/>
                <w:szCs w:val="22"/>
                <w:lang w:val="ro-MD"/>
              </w:rPr>
              <w:t>. 1), se introduce o completare care permite aplicarea prevederilor regulamentului și în cazul: „bunurilor imobile înregistrate cu numere convenționale, cu sau fără reprezentare grafică a acestora”. Această modificare are scopul de a asigura acoperirea lacunelor legislative existente în cazul imobilelor înregistrate provizoriu, în special în perioada anilor '90 – 2000, când au fost generate un număr considerabil de înregistrări în sistemul convențional, fără date grafice conforme. Prin urmare, se creează baza normativă necesară pentru corectarea situației acestor bunuri imobile, în procesul de uniformizare a datelor din registrul bunurilor imobile.</w:t>
            </w:r>
          </w:p>
          <w:p w14:paraId="7BF2B400" w14:textId="74368867" w:rsidR="005620CF" w:rsidRPr="00124713" w:rsidRDefault="005620CF" w:rsidP="00F06DEB">
            <w:pPr>
              <w:pStyle w:val="ListParagraph"/>
              <w:numPr>
                <w:ilvl w:val="0"/>
                <w:numId w:val="1"/>
              </w:numPr>
              <w:tabs>
                <w:tab w:val="left" w:pos="669"/>
                <w:tab w:val="left" w:pos="993"/>
              </w:tabs>
              <w:spacing w:line="276" w:lineRule="auto"/>
              <w:rPr>
                <w:rFonts w:ascii="Times New Roman" w:hAnsi="Times New Roman"/>
                <w:sz w:val="22"/>
                <w:szCs w:val="22"/>
                <w:lang w:val="ro-MD"/>
              </w:rPr>
            </w:pPr>
            <w:r w:rsidRPr="00124713">
              <w:rPr>
                <w:rFonts w:ascii="Times New Roman" w:hAnsi="Times New Roman"/>
                <w:sz w:val="22"/>
                <w:szCs w:val="22"/>
                <w:lang w:val="ro-MD"/>
              </w:rPr>
              <w:t xml:space="preserve">Pentru clarificarea procedurii tehnice de repoziționare, punctul 57 este reformulat pentru a specifica expres că: „Înlăturarea </w:t>
            </w:r>
            <w:proofErr w:type="spellStart"/>
            <w:r w:rsidRPr="00124713">
              <w:rPr>
                <w:rFonts w:ascii="Times New Roman" w:hAnsi="Times New Roman"/>
                <w:sz w:val="22"/>
                <w:szCs w:val="22"/>
                <w:lang w:val="ro-MD"/>
              </w:rPr>
              <w:t>neconformităţilor</w:t>
            </w:r>
            <w:proofErr w:type="spellEnd"/>
            <w:r w:rsidRPr="00124713">
              <w:rPr>
                <w:rFonts w:ascii="Times New Roman" w:hAnsi="Times New Roman"/>
                <w:sz w:val="22"/>
                <w:szCs w:val="22"/>
                <w:lang w:val="ro-MD"/>
              </w:rPr>
              <w:t xml:space="preserve"> generate de întocmirea planului cadastral în sistemul convențional de coordonate, se efectuează </w:t>
            </w:r>
            <w:proofErr w:type="spellStart"/>
            <w:r w:rsidRPr="00124713">
              <w:rPr>
                <w:rFonts w:ascii="Times New Roman" w:hAnsi="Times New Roman"/>
                <w:sz w:val="22"/>
                <w:szCs w:val="22"/>
                <w:lang w:val="ro-MD"/>
              </w:rPr>
              <w:t>parcurgînd</w:t>
            </w:r>
            <w:proofErr w:type="spellEnd"/>
            <w:r w:rsidRPr="00124713">
              <w:rPr>
                <w:rFonts w:ascii="Times New Roman" w:hAnsi="Times New Roman"/>
                <w:sz w:val="22"/>
                <w:szCs w:val="22"/>
                <w:lang w:val="ro-MD"/>
              </w:rPr>
              <w:t xml:space="preserve"> următorii </w:t>
            </w:r>
            <w:proofErr w:type="spellStart"/>
            <w:r w:rsidRPr="00124713">
              <w:rPr>
                <w:rFonts w:ascii="Times New Roman" w:hAnsi="Times New Roman"/>
                <w:sz w:val="22"/>
                <w:szCs w:val="22"/>
                <w:lang w:val="ro-MD"/>
              </w:rPr>
              <w:t>paşi</w:t>
            </w:r>
            <w:proofErr w:type="spellEnd"/>
            <w:r w:rsidRPr="00124713">
              <w:rPr>
                <w:rFonts w:ascii="Times New Roman" w:hAnsi="Times New Roman"/>
                <w:sz w:val="22"/>
                <w:szCs w:val="22"/>
                <w:lang w:val="ro-MD"/>
              </w:rPr>
              <w:t>:”, iar subpunctele 1) și 2) sunt reformulate pentru a reflecta mai clar pașii esențiali:</w:t>
            </w:r>
          </w:p>
          <w:p w14:paraId="2A3E7900" w14:textId="77777777" w:rsidR="005620CF" w:rsidRPr="00124713" w:rsidRDefault="005620CF" w:rsidP="005620CF">
            <w:pPr>
              <w:pStyle w:val="ListParagraph"/>
              <w:tabs>
                <w:tab w:val="left" w:pos="669"/>
                <w:tab w:val="left" w:pos="993"/>
              </w:tabs>
              <w:spacing w:line="276" w:lineRule="auto"/>
              <w:ind w:firstLine="0"/>
              <w:rPr>
                <w:rFonts w:ascii="Times New Roman" w:hAnsi="Times New Roman"/>
                <w:sz w:val="22"/>
                <w:szCs w:val="22"/>
                <w:lang w:val="ro-MD"/>
              </w:rPr>
            </w:pPr>
            <w:r w:rsidRPr="00124713">
              <w:rPr>
                <w:rFonts w:ascii="Times New Roman" w:hAnsi="Times New Roman"/>
                <w:sz w:val="22"/>
                <w:szCs w:val="22"/>
                <w:lang w:val="ro-MD"/>
              </w:rPr>
              <w:t>1) colaborarea executantului lucrărilor cu autoritatea administrației publice locale pentru determinarea amplasării reale a bunului imobil;</w:t>
            </w:r>
          </w:p>
          <w:p w14:paraId="11EF6474" w14:textId="259D9A8A" w:rsidR="005620CF" w:rsidRPr="00124713" w:rsidRDefault="005620CF" w:rsidP="005620CF">
            <w:pPr>
              <w:pStyle w:val="ListParagraph"/>
              <w:tabs>
                <w:tab w:val="left" w:pos="669"/>
                <w:tab w:val="left" w:pos="993"/>
              </w:tabs>
              <w:spacing w:line="276" w:lineRule="auto"/>
              <w:ind w:firstLine="0"/>
              <w:rPr>
                <w:rFonts w:ascii="Times New Roman" w:hAnsi="Times New Roman"/>
                <w:sz w:val="22"/>
                <w:szCs w:val="22"/>
                <w:lang w:val="ro-MD"/>
              </w:rPr>
            </w:pPr>
            <w:r w:rsidRPr="00124713">
              <w:rPr>
                <w:rFonts w:ascii="Times New Roman" w:hAnsi="Times New Roman"/>
                <w:sz w:val="22"/>
                <w:szCs w:val="22"/>
                <w:lang w:val="ro-MD"/>
              </w:rPr>
              <w:t>2) repoziționarea planului cadastral convențional prin rotație și/sau translație, în baza materialului cartografic sau măsurătorilor terestre.</w:t>
            </w:r>
          </w:p>
          <w:p w14:paraId="391B27D1" w14:textId="44161B4E" w:rsidR="005620CF" w:rsidRPr="00124713" w:rsidRDefault="005620CF" w:rsidP="005620CF">
            <w:pPr>
              <w:pStyle w:val="ListParagraph"/>
              <w:tabs>
                <w:tab w:val="left" w:pos="669"/>
                <w:tab w:val="left" w:pos="993"/>
              </w:tabs>
              <w:spacing w:line="276" w:lineRule="auto"/>
              <w:ind w:firstLine="0"/>
              <w:rPr>
                <w:rFonts w:ascii="Times New Roman" w:hAnsi="Times New Roman"/>
                <w:sz w:val="22"/>
                <w:szCs w:val="22"/>
                <w:lang w:val="ro-MD"/>
              </w:rPr>
            </w:pPr>
            <w:r w:rsidRPr="00124713">
              <w:rPr>
                <w:rFonts w:ascii="Times New Roman" w:hAnsi="Times New Roman"/>
                <w:sz w:val="22"/>
                <w:szCs w:val="22"/>
                <w:lang w:val="ro-MD"/>
              </w:rPr>
              <w:t>Datorită acestor modificări, se instituie o procedură clară, unitară și tehnic argumentată pentru repoziționarea planurilor cadastrale vechi, elaborare esențială pentru evitarea suprapunerilor și a conflictelor în teren, în special în localitățile unde atribuirea terenurilor a avut loc înainte de implementarea sistemului național de coordonate.</w:t>
            </w:r>
          </w:p>
          <w:p w14:paraId="689EA366" w14:textId="7273E1AC" w:rsidR="005A7A03" w:rsidRPr="00124713" w:rsidRDefault="00F307D3" w:rsidP="00F06DEB">
            <w:pPr>
              <w:pStyle w:val="ListParagraph"/>
              <w:numPr>
                <w:ilvl w:val="0"/>
                <w:numId w:val="1"/>
              </w:numPr>
              <w:tabs>
                <w:tab w:val="left" w:pos="669"/>
                <w:tab w:val="left" w:pos="993"/>
              </w:tabs>
              <w:spacing w:line="276" w:lineRule="auto"/>
              <w:rPr>
                <w:rFonts w:ascii="Times New Roman" w:hAnsi="Times New Roman"/>
                <w:bCs/>
                <w:sz w:val="22"/>
                <w:szCs w:val="22"/>
                <w:shd w:val="clear" w:color="auto" w:fill="FFFFFF"/>
                <w:lang w:val="ro-MD"/>
              </w:rPr>
            </w:pPr>
            <w:r w:rsidRPr="00124713">
              <w:rPr>
                <w:rFonts w:ascii="Times New Roman" w:hAnsi="Times New Roman"/>
                <w:bCs/>
                <w:sz w:val="22"/>
                <w:szCs w:val="22"/>
                <w:shd w:val="clear" w:color="auto" w:fill="FFFFFF"/>
                <w:lang w:val="ro-MD"/>
              </w:rPr>
              <w:t xml:space="preserve">Pentru a efectuarea completărilor la subpuncte ce vizează proiectele de organizare a teritoriului. și anume la </w:t>
            </w:r>
            <w:r w:rsidR="00EA47D7" w:rsidRPr="00124713">
              <w:rPr>
                <w:rFonts w:ascii="Times New Roman" w:hAnsi="Times New Roman"/>
                <w:bCs/>
                <w:sz w:val="22"/>
                <w:szCs w:val="22"/>
                <w:shd w:val="clear" w:color="auto" w:fill="FFFFFF"/>
                <w:lang w:val="ro-MD"/>
              </w:rPr>
              <w:t xml:space="preserve">pct. 57 </w:t>
            </w:r>
            <w:proofErr w:type="spellStart"/>
            <w:r w:rsidRPr="00124713">
              <w:rPr>
                <w:rFonts w:ascii="Times New Roman" w:hAnsi="Times New Roman"/>
                <w:bCs/>
                <w:sz w:val="22"/>
                <w:szCs w:val="22"/>
                <w:shd w:val="clear" w:color="auto" w:fill="FFFFFF"/>
                <w:lang w:val="ro-MD"/>
              </w:rPr>
              <w:t>subpct</w:t>
            </w:r>
            <w:proofErr w:type="spellEnd"/>
            <w:r w:rsidRPr="00124713">
              <w:rPr>
                <w:rFonts w:ascii="Times New Roman" w:hAnsi="Times New Roman"/>
                <w:bCs/>
                <w:sz w:val="22"/>
                <w:szCs w:val="22"/>
                <w:shd w:val="clear" w:color="auto" w:fill="FFFFFF"/>
                <w:lang w:val="ro-MD"/>
              </w:rPr>
              <w:t>. 5), 6) și 8) lit. c) se introduce completarea:</w:t>
            </w:r>
            <w:r w:rsidRPr="00124713">
              <w:rPr>
                <w:rFonts w:ascii="Times New Roman" w:eastAsia="Times New Roman" w:hAnsi="Times New Roman"/>
                <w:bCs/>
                <w:lang w:val="ro-MD"/>
              </w:rPr>
              <w:t xml:space="preserve"> </w:t>
            </w:r>
            <w:r w:rsidRPr="00124713">
              <w:rPr>
                <w:rFonts w:ascii="Times New Roman" w:hAnsi="Times New Roman"/>
                <w:bCs/>
                <w:sz w:val="22"/>
                <w:szCs w:val="22"/>
                <w:shd w:val="clear" w:color="auto" w:fill="FFFFFF"/>
                <w:lang w:val="ro-MD"/>
              </w:rPr>
              <w:t xml:space="preserve">„, în cazul proiectului de organizare a teritoriului;” Această modificare confirmă aplicabilitatea </w:t>
            </w:r>
            <w:r w:rsidRPr="00124713">
              <w:rPr>
                <w:rFonts w:ascii="Times New Roman" w:hAnsi="Times New Roman"/>
                <w:bCs/>
                <w:sz w:val="22"/>
                <w:szCs w:val="22"/>
                <w:shd w:val="clear" w:color="auto" w:fill="FFFFFF"/>
                <w:lang w:val="ro-MD"/>
              </w:rPr>
              <w:lastRenderedPageBreak/>
              <w:t>procedurii și în situațiile în care planurile cadastrale vizează proiecte de organizare a teritoriului (ex. amplasamente colective, parcelări, reorganizări funciare etc.). Astfel, se elimină orice ambiguitate privind tratamentul juridic și tehnic al acestor cazuri, care în prezent pot fi interpretate diferit.</w:t>
            </w:r>
          </w:p>
          <w:p w14:paraId="17C5B24B" w14:textId="0A5ED343" w:rsidR="00C12DDC" w:rsidRPr="004E1077" w:rsidRDefault="00C12DDC" w:rsidP="009E3B43">
            <w:pPr>
              <w:pStyle w:val="ListParagraph"/>
              <w:numPr>
                <w:ilvl w:val="0"/>
                <w:numId w:val="20"/>
              </w:numPr>
              <w:tabs>
                <w:tab w:val="left" w:pos="669"/>
                <w:tab w:val="left" w:pos="993"/>
              </w:tabs>
              <w:spacing w:line="276" w:lineRule="auto"/>
              <w:rPr>
                <w:rFonts w:ascii="Times New Roman" w:hAnsi="Times New Roman"/>
                <w:b/>
                <w:bCs/>
                <w:sz w:val="22"/>
                <w:szCs w:val="22"/>
                <w:shd w:val="clear" w:color="auto" w:fill="FFFFFF"/>
                <w:lang w:val="ro-MD"/>
              </w:rPr>
            </w:pPr>
            <w:r w:rsidRPr="004E1077">
              <w:rPr>
                <w:rFonts w:ascii="Times New Roman" w:hAnsi="Times New Roman"/>
                <w:b/>
                <w:bCs/>
                <w:sz w:val="22"/>
                <w:szCs w:val="22"/>
                <w:lang w:val="ro-MD"/>
              </w:rPr>
              <w:t>La Hotărârea Guvernului nr. 1518/2003 despre crearea Sistemului informațional automatizat „Registrul de stat al unităților administrativ-teritoriale și al adreselor.</w:t>
            </w:r>
          </w:p>
          <w:p w14:paraId="298E3ED0" w14:textId="7E8FF749" w:rsidR="00F06DEB" w:rsidRPr="004E1077" w:rsidRDefault="00F06DEB" w:rsidP="00F06DEB">
            <w:pPr>
              <w:pStyle w:val="ListParagraph"/>
              <w:numPr>
                <w:ilvl w:val="0"/>
                <w:numId w:val="1"/>
              </w:numPr>
              <w:rPr>
                <w:rFonts w:ascii="Times New Roman" w:hAnsi="Times New Roman"/>
                <w:sz w:val="22"/>
                <w:szCs w:val="22"/>
                <w:lang w:val="ro-MD"/>
              </w:rPr>
            </w:pPr>
            <w:r w:rsidRPr="004E1077">
              <w:rPr>
                <w:rFonts w:ascii="Times New Roman" w:hAnsi="Times New Roman"/>
                <w:sz w:val="22"/>
                <w:szCs w:val="22"/>
                <w:lang w:val="ro-MD"/>
              </w:rPr>
              <w:t>Completarea punctului 1 al hotărârii cu trimiterea expresă la Regulamentul privind atribuirea, schimbarea denumirii arterelor de circulație și/sau a zonelor de circulație publică și numerotarea obiectelor adresabile, pentru a asigura coerența juridică a actului și aplicabilitatea uniformă a prevederilor.</w:t>
            </w:r>
          </w:p>
          <w:p w14:paraId="73242F45" w14:textId="77777777" w:rsidR="00F06DEB" w:rsidRPr="004E1077" w:rsidRDefault="00F06DEB" w:rsidP="00F06DEB">
            <w:pPr>
              <w:pStyle w:val="ListParagraph"/>
              <w:numPr>
                <w:ilvl w:val="0"/>
                <w:numId w:val="1"/>
              </w:numPr>
              <w:rPr>
                <w:rFonts w:ascii="Times New Roman" w:hAnsi="Times New Roman"/>
                <w:sz w:val="22"/>
                <w:szCs w:val="22"/>
                <w:lang w:val="ro-MD"/>
              </w:rPr>
            </w:pPr>
            <w:r w:rsidRPr="004E1077">
              <w:rPr>
                <w:rFonts w:ascii="Times New Roman" w:hAnsi="Times New Roman"/>
                <w:sz w:val="22"/>
                <w:szCs w:val="22"/>
                <w:lang w:val="ro-MD"/>
              </w:rPr>
              <w:t>Actualizarea denumirilor instituțiilor responsabile, prin înlocuirea „Agenției Servicii Publice” cu „Instituția Publică Cadastrul Bunurilor Imobile”, în concordanță cu modificările structurii organizatorice și a atribuțiilor în domeniul.</w:t>
            </w:r>
          </w:p>
          <w:p w14:paraId="5D96B7C0" w14:textId="356E6F64" w:rsidR="00F06DEB" w:rsidRPr="004E1077" w:rsidRDefault="00F06DEB" w:rsidP="00F06DEB">
            <w:pPr>
              <w:pStyle w:val="ListParagraph"/>
              <w:numPr>
                <w:ilvl w:val="0"/>
                <w:numId w:val="1"/>
              </w:numPr>
              <w:rPr>
                <w:rFonts w:ascii="Times New Roman" w:hAnsi="Times New Roman"/>
                <w:sz w:val="22"/>
                <w:szCs w:val="22"/>
                <w:lang w:val="ro-MD"/>
              </w:rPr>
            </w:pPr>
            <w:r w:rsidRPr="004E1077">
              <w:rPr>
                <w:rFonts w:ascii="Times New Roman" w:hAnsi="Times New Roman"/>
                <w:sz w:val="22"/>
                <w:szCs w:val="22"/>
                <w:lang w:val="ro-MD"/>
              </w:rPr>
              <w:t>Prelungirea programului de stat privind crearea Sistemului informațional automatizat „Registrul de stat al unităților administrativ-teritoriale și al adreselor” până în 2028, pentru asigurarea finalizării lucrărilor de întocmire și înregistrare a obiectelor de evidență, în colaborare cu autoritățile administrației publice locale.</w:t>
            </w:r>
          </w:p>
          <w:p w14:paraId="054AF47F" w14:textId="77777777" w:rsidR="00F06DEB" w:rsidRPr="004E1077" w:rsidRDefault="00F06DEB" w:rsidP="00F06DEB">
            <w:pPr>
              <w:pStyle w:val="ListParagraph"/>
              <w:numPr>
                <w:ilvl w:val="0"/>
                <w:numId w:val="1"/>
              </w:numPr>
              <w:rPr>
                <w:rFonts w:ascii="Times New Roman" w:hAnsi="Times New Roman"/>
                <w:sz w:val="22"/>
                <w:szCs w:val="22"/>
                <w:lang w:val="ro-MD"/>
              </w:rPr>
            </w:pPr>
            <w:r w:rsidRPr="004E1077">
              <w:rPr>
                <w:rFonts w:ascii="Times New Roman" w:hAnsi="Times New Roman"/>
                <w:sz w:val="22"/>
                <w:szCs w:val="22"/>
                <w:lang w:val="ro-MD"/>
              </w:rPr>
              <w:t>Clarificarea conținutului Regulamentului privind Registrul de stat, prin reformularea punctelor 4 și 17, în vederea precizării obiectelor de evidență și a principalelor procese implicate în ținerea registrului.</w:t>
            </w:r>
          </w:p>
          <w:p w14:paraId="324D669F" w14:textId="28F80EF2" w:rsidR="00F06DEB" w:rsidRPr="004E1077" w:rsidRDefault="00F06DEB" w:rsidP="00F06DEB">
            <w:pPr>
              <w:pStyle w:val="ListParagraph"/>
              <w:numPr>
                <w:ilvl w:val="0"/>
                <w:numId w:val="1"/>
              </w:numPr>
              <w:rPr>
                <w:rFonts w:ascii="Times New Roman" w:hAnsi="Times New Roman"/>
                <w:sz w:val="22"/>
                <w:szCs w:val="22"/>
                <w:lang w:val="ro-MD"/>
              </w:rPr>
            </w:pPr>
            <w:r w:rsidRPr="004E1077">
              <w:rPr>
                <w:rFonts w:ascii="Times New Roman" w:hAnsi="Times New Roman"/>
                <w:sz w:val="22"/>
                <w:szCs w:val="22"/>
                <w:lang w:val="ro-MD"/>
              </w:rPr>
              <w:t>Actualizarea anexei nr. 3 pentru a reflecta noile termene, activități și instituții responsabile implicate în implementarea și menținerea funcțională a sistemului informațional.</w:t>
            </w:r>
          </w:p>
          <w:p w14:paraId="73EF5998" w14:textId="259AFC45" w:rsidR="006F6A62" w:rsidRPr="004E1077" w:rsidRDefault="008B1072" w:rsidP="009E3B43">
            <w:pPr>
              <w:pStyle w:val="ListParagraph"/>
              <w:numPr>
                <w:ilvl w:val="0"/>
                <w:numId w:val="20"/>
              </w:numPr>
              <w:tabs>
                <w:tab w:val="left" w:pos="669"/>
                <w:tab w:val="left" w:pos="993"/>
              </w:tabs>
              <w:spacing w:line="276" w:lineRule="auto"/>
              <w:rPr>
                <w:rFonts w:ascii="Times New Roman" w:hAnsi="Times New Roman"/>
                <w:b/>
                <w:bCs/>
                <w:sz w:val="22"/>
                <w:szCs w:val="22"/>
                <w:shd w:val="clear" w:color="auto" w:fill="FFFFFF"/>
                <w:lang w:val="ro-MD"/>
              </w:rPr>
            </w:pPr>
            <w:r w:rsidRPr="004E1077">
              <w:rPr>
                <w:rFonts w:ascii="Times New Roman" w:hAnsi="Times New Roman"/>
                <w:b/>
                <w:bCs/>
                <w:sz w:val="22"/>
                <w:szCs w:val="22"/>
                <w:lang w:val="ro-MD"/>
              </w:rPr>
              <w:t xml:space="preserve">La Hotărârea Guvernului nr. </w:t>
            </w:r>
            <w:r w:rsidR="006F6A62" w:rsidRPr="004E1077">
              <w:rPr>
                <w:rFonts w:ascii="Times New Roman" w:hAnsi="Times New Roman"/>
                <w:b/>
                <w:bCs/>
                <w:sz w:val="22"/>
                <w:szCs w:val="22"/>
                <w:lang w:val="ro-MD"/>
              </w:rPr>
              <w:t>99</w:t>
            </w:r>
            <w:r w:rsidRPr="004E1077">
              <w:rPr>
                <w:rFonts w:ascii="Times New Roman" w:hAnsi="Times New Roman"/>
                <w:b/>
                <w:bCs/>
                <w:sz w:val="22"/>
                <w:szCs w:val="22"/>
                <w:lang w:val="ro-MD"/>
              </w:rPr>
              <w:t>/20</w:t>
            </w:r>
            <w:r w:rsidR="006F6A62" w:rsidRPr="004E1077">
              <w:rPr>
                <w:rFonts w:ascii="Times New Roman" w:hAnsi="Times New Roman"/>
                <w:b/>
                <w:bCs/>
                <w:sz w:val="22"/>
                <w:szCs w:val="22"/>
                <w:lang w:val="ro-MD"/>
              </w:rPr>
              <w:t>14 pentru aprobarea Regulamentului privind recepția garajelor din cooperativele de construcție a garajelor</w:t>
            </w:r>
            <w:r w:rsidRPr="004E1077">
              <w:rPr>
                <w:rFonts w:ascii="Times New Roman" w:hAnsi="Times New Roman"/>
                <w:b/>
                <w:bCs/>
                <w:sz w:val="22"/>
                <w:szCs w:val="22"/>
                <w:lang w:val="ro-MD"/>
              </w:rPr>
              <w:t>.</w:t>
            </w:r>
          </w:p>
          <w:p w14:paraId="33EB6C54" w14:textId="77777777" w:rsidR="003E460F" w:rsidRPr="00124713" w:rsidRDefault="003E460F" w:rsidP="00F06DEB">
            <w:pPr>
              <w:pStyle w:val="ListParagraph"/>
              <w:numPr>
                <w:ilvl w:val="0"/>
                <w:numId w:val="1"/>
              </w:numPr>
              <w:rPr>
                <w:rFonts w:ascii="Times New Roman" w:hAnsi="Times New Roman"/>
                <w:sz w:val="22"/>
                <w:szCs w:val="22"/>
                <w:lang w:val="ro-MD"/>
              </w:rPr>
            </w:pPr>
            <w:r w:rsidRPr="00124713">
              <w:rPr>
                <w:rFonts w:ascii="Times New Roman" w:hAnsi="Times New Roman"/>
                <w:sz w:val="22"/>
                <w:szCs w:val="22"/>
                <w:lang w:val="ro-MD"/>
              </w:rPr>
              <w:t>Prelungirea termenului de aplicare a mecanismului prevăzut de HG nr. 99/2014 până în 2028;</w:t>
            </w:r>
          </w:p>
          <w:p w14:paraId="69A7B498" w14:textId="2DAA1F32" w:rsidR="003E460F" w:rsidRPr="00124713" w:rsidRDefault="003E460F" w:rsidP="00F06DEB">
            <w:pPr>
              <w:pStyle w:val="ListParagraph"/>
              <w:numPr>
                <w:ilvl w:val="0"/>
                <w:numId w:val="1"/>
              </w:numPr>
              <w:rPr>
                <w:rFonts w:ascii="Times New Roman" w:hAnsi="Times New Roman"/>
                <w:sz w:val="22"/>
                <w:szCs w:val="22"/>
                <w:lang w:val="ro-MD"/>
              </w:rPr>
            </w:pPr>
            <w:r w:rsidRPr="00124713">
              <w:rPr>
                <w:rFonts w:ascii="Times New Roman" w:hAnsi="Times New Roman"/>
                <w:sz w:val="22"/>
                <w:szCs w:val="22"/>
                <w:lang w:val="ro-MD"/>
              </w:rPr>
              <w:t>Actualizarea denumirilor instituțiilor responsabile</w:t>
            </w:r>
            <w:r w:rsidR="0008611E" w:rsidRPr="00124713">
              <w:rPr>
                <w:rFonts w:ascii="Times New Roman" w:hAnsi="Times New Roman"/>
                <w:sz w:val="22"/>
                <w:szCs w:val="22"/>
                <w:lang w:val="ro-MD"/>
              </w:rPr>
              <w:t>,</w:t>
            </w:r>
            <w:r w:rsidRPr="00124713">
              <w:rPr>
                <w:rFonts w:ascii="Times New Roman" w:hAnsi="Times New Roman"/>
                <w:sz w:val="22"/>
                <w:szCs w:val="22"/>
                <w:lang w:val="ro-MD"/>
              </w:rPr>
              <w:t xml:space="preserve"> </w:t>
            </w:r>
            <w:r w:rsidR="0008611E" w:rsidRPr="00124713">
              <w:rPr>
                <w:rFonts w:ascii="Times New Roman" w:hAnsi="Times New Roman"/>
                <w:sz w:val="22"/>
                <w:szCs w:val="22"/>
                <w:lang w:val="ro-MD"/>
              </w:rPr>
              <w:t xml:space="preserve">prin </w:t>
            </w:r>
            <w:r w:rsidRPr="00124713">
              <w:rPr>
                <w:rFonts w:ascii="Times New Roman" w:hAnsi="Times New Roman"/>
                <w:sz w:val="22"/>
                <w:szCs w:val="22"/>
                <w:lang w:val="ro-MD"/>
              </w:rPr>
              <w:t>înlocuirea „Agenției Servicii Publice” cu „Instituția Publică Cadastrul Bunurilor Imobile”</w:t>
            </w:r>
            <w:r w:rsidR="0008611E" w:rsidRPr="00124713">
              <w:rPr>
                <w:rFonts w:ascii="Times New Roman" w:hAnsi="Times New Roman"/>
                <w:sz w:val="22"/>
                <w:szCs w:val="22"/>
                <w:lang w:val="ro-MD"/>
              </w:rPr>
              <w:t>, în concordanță cu modificările structurii organizatorice și a atribuțiilor în domeniu</w:t>
            </w:r>
            <w:r w:rsidRPr="00124713">
              <w:rPr>
                <w:rFonts w:ascii="Times New Roman" w:hAnsi="Times New Roman"/>
                <w:sz w:val="22"/>
                <w:szCs w:val="22"/>
                <w:lang w:val="ro-MD"/>
              </w:rPr>
              <w:t>;</w:t>
            </w:r>
          </w:p>
          <w:p w14:paraId="61C82281" w14:textId="77777777" w:rsidR="003E460F" w:rsidRPr="00124713" w:rsidRDefault="003E460F" w:rsidP="00F06DEB">
            <w:pPr>
              <w:pStyle w:val="ListParagraph"/>
              <w:numPr>
                <w:ilvl w:val="0"/>
                <w:numId w:val="1"/>
              </w:numPr>
              <w:rPr>
                <w:rFonts w:ascii="Times New Roman" w:hAnsi="Times New Roman"/>
                <w:sz w:val="22"/>
                <w:szCs w:val="22"/>
                <w:lang w:val="ro-MD"/>
              </w:rPr>
            </w:pPr>
            <w:r w:rsidRPr="00124713">
              <w:rPr>
                <w:rFonts w:ascii="Times New Roman" w:hAnsi="Times New Roman"/>
                <w:sz w:val="22"/>
                <w:szCs w:val="22"/>
                <w:lang w:val="ro-MD"/>
              </w:rPr>
              <w:t>Introducerea efectuării lucrărilor cadastrale de identificare a clădirilor și actualizare a informațiilor grafice înainte de înregistrare;</w:t>
            </w:r>
          </w:p>
          <w:p w14:paraId="55E08F4C" w14:textId="77777777" w:rsidR="003E460F" w:rsidRPr="00124713" w:rsidRDefault="003E460F" w:rsidP="00F06DEB">
            <w:pPr>
              <w:pStyle w:val="ListParagraph"/>
              <w:numPr>
                <w:ilvl w:val="0"/>
                <w:numId w:val="1"/>
              </w:numPr>
              <w:rPr>
                <w:rFonts w:ascii="Times New Roman" w:hAnsi="Times New Roman"/>
                <w:sz w:val="22"/>
                <w:szCs w:val="22"/>
                <w:lang w:val="ro-MD"/>
              </w:rPr>
            </w:pPr>
            <w:r w:rsidRPr="00124713">
              <w:rPr>
                <w:rFonts w:ascii="Times New Roman" w:hAnsi="Times New Roman"/>
                <w:sz w:val="22"/>
                <w:szCs w:val="22"/>
                <w:lang w:val="ro-MD"/>
              </w:rPr>
              <w:t>Stabilirea unei proceduri pentru depunerea documentației la centrele multifuncționale ale IP CBI în vederea înscrierii în Registrul bunurilor imobile;</w:t>
            </w:r>
          </w:p>
          <w:p w14:paraId="077E44DF" w14:textId="45E34088" w:rsidR="003A49D7" w:rsidRPr="00124713" w:rsidRDefault="003E460F" w:rsidP="00F06DEB">
            <w:pPr>
              <w:pStyle w:val="ListParagraph"/>
              <w:numPr>
                <w:ilvl w:val="0"/>
                <w:numId w:val="1"/>
              </w:numPr>
              <w:rPr>
                <w:rFonts w:ascii="Times New Roman" w:hAnsi="Times New Roman"/>
                <w:b/>
                <w:bCs/>
                <w:sz w:val="22"/>
                <w:szCs w:val="22"/>
                <w:lang w:val="ro-MD"/>
              </w:rPr>
            </w:pPr>
            <w:r w:rsidRPr="00124713">
              <w:rPr>
                <w:rFonts w:ascii="Times New Roman" w:hAnsi="Times New Roman"/>
                <w:sz w:val="22"/>
                <w:szCs w:val="22"/>
                <w:lang w:val="ro-MD"/>
              </w:rPr>
              <w:t>Revizuirea modelelor pentru întocmirea actelor emise de administrația CCG în scopul înregistrării garajelor din cadrul acesteia.</w:t>
            </w:r>
          </w:p>
          <w:p w14:paraId="0C1289D6" w14:textId="45115CB0" w:rsidR="005A68D2" w:rsidRPr="004E1077" w:rsidRDefault="005A68D2" w:rsidP="009E3B43">
            <w:pPr>
              <w:pStyle w:val="ListParagraph"/>
              <w:numPr>
                <w:ilvl w:val="0"/>
                <w:numId w:val="20"/>
              </w:numPr>
              <w:tabs>
                <w:tab w:val="left" w:pos="669"/>
                <w:tab w:val="left" w:pos="993"/>
              </w:tabs>
              <w:spacing w:line="276" w:lineRule="auto"/>
              <w:rPr>
                <w:rFonts w:ascii="Times New Roman" w:hAnsi="Times New Roman"/>
                <w:b/>
                <w:bCs/>
                <w:sz w:val="22"/>
                <w:szCs w:val="22"/>
                <w:shd w:val="clear" w:color="auto" w:fill="FFFFFF"/>
                <w:lang w:val="ro-MD"/>
              </w:rPr>
            </w:pPr>
            <w:r w:rsidRPr="004E1077">
              <w:rPr>
                <w:rFonts w:ascii="Times New Roman" w:hAnsi="Times New Roman"/>
                <w:b/>
                <w:bCs/>
                <w:sz w:val="22"/>
                <w:szCs w:val="22"/>
                <w:lang w:val="ro-MD"/>
              </w:rPr>
              <w:t xml:space="preserve">La Regulamentul privind modul de efectuare a înscrierii în registrul bunurilor imobile, aprobat prin </w:t>
            </w:r>
            <w:proofErr w:type="spellStart"/>
            <w:r w:rsidRPr="004E1077">
              <w:rPr>
                <w:rFonts w:ascii="Times New Roman" w:hAnsi="Times New Roman"/>
                <w:b/>
                <w:bCs/>
                <w:sz w:val="22"/>
                <w:szCs w:val="22"/>
                <w:lang w:val="ro-MD"/>
              </w:rPr>
              <w:t>Hotărîrea</w:t>
            </w:r>
            <w:proofErr w:type="spellEnd"/>
            <w:r w:rsidRPr="004E1077">
              <w:rPr>
                <w:rFonts w:ascii="Times New Roman" w:hAnsi="Times New Roman"/>
                <w:b/>
                <w:bCs/>
                <w:sz w:val="22"/>
                <w:szCs w:val="22"/>
                <w:lang w:val="ro-MD"/>
              </w:rPr>
              <w:t xml:space="preserve"> Guvernului nr. 201/2025.</w:t>
            </w:r>
          </w:p>
          <w:p w14:paraId="2BF56FC8" w14:textId="77777777" w:rsidR="00266F7F" w:rsidRPr="00124713" w:rsidRDefault="005F5F53" w:rsidP="00F06DEB">
            <w:pPr>
              <w:pStyle w:val="ListParagraph"/>
              <w:numPr>
                <w:ilvl w:val="0"/>
                <w:numId w:val="1"/>
              </w:numPr>
              <w:rPr>
                <w:rFonts w:ascii="Times New Roman" w:hAnsi="Times New Roman"/>
                <w:sz w:val="22"/>
                <w:szCs w:val="22"/>
                <w:lang w:val="ro-MD"/>
              </w:rPr>
            </w:pPr>
            <w:r w:rsidRPr="00124713">
              <w:rPr>
                <w:rFonts w:ascii="Times New Roman" w:hAnsi="Times New Roman"/>
                <w:sz w:val="22"/>
                <w:szCs w:val="22"/>
                <w:lang w:val="ro-MD"/>
              </w:rPr>
              <w:t>Pentru certitudine juridică și asigurarea înscrierilor conforme în Registrul bunurilor imobile, pentru a exclude tratări diferite, se propune completarea Regulamentului cu punctul 167.3.7.</w:t>
            </w:r>
          </w:p>
          <w:p w14:paraId="1B18BB81" w14:textId="77777777" w:rsidR="00266F7F" w:rsidRPr="00124713" w:rsidRDefault="005F5F53" w:rsidP="00266F7F">
            <w:pPr>
              <w:pStyle w:val="ListParagraph"/>
              <w:ind w:firstLine="0"/>
              <w:rPr>
                <w:rFonts w:ascii="Times New Roman" w:hAnsi="Times New Roman"/>
                <w:sz w:val="22"/>
                <w:szCs w:val="22"/>
                <w:lang w:val="ro-MD"/>
              </w:rPr>
            </w:pPr>
            <w:r w:rsidRPr="00124713">
              <w:rPr>
                <w:rFonts w:ascii="Times New Roman" w:hAnsi="Times New Roman"/>
                <w:sz w:val="22"/>
                <w:szCs w:val="22"/>
                <w:lang w:val="ro-MD"/>
              </w:rPr>
              <w:t xml:space="preserve">Menționăm că, registrul  bunurilor imobile are scopul de a înregistra drepturile persoanelor fizice și juridice (a proprietarilor). Potrivit art. 4 alin. (1) al Legii cadastrului bunurilor imobile nr. 1543/1998, </w:t>
            </w:r>
            <w:proofErr w:type="spellStart"/>
            <w:r w:rsidRPr="00124713">
              <w:rPr>
                <w:rFonts w:ascii="Times New Roman" w:hAnsi="Times New Roman"/>
                <w:sz w:val="22"/>
                <w:szCs w:val="22"/>
                <w:lang w:val="ro-MD"/>
              </w:rPr>
              <w:t>subiecţi</w:t>
            </w:r>
            <w:proofErr w:type="spellEnd"/>
            <w:r w:rsidRPr="00124713">
              <w:rPr>
                <w:rFonts w:ascii="Times New Roman" w:hAnsi="Times New Roman"/>
                <w:sz w:val="22"/>
                <w:szCs w:val="22"/>
                <w:lang w:val="ro-MD"/>
              </w:rPr>
              <w:t xml:space="preserve"> ai înregistrării </w:t>
            </w:r>
            <w:proofErr w:type="spellStart"/>
            <w:r w:rsidRPr="00124713">
              <w:rPr>
                <w:rFonts w:ascii="Times New Roman" w:hAnsi="Times New Roman"/>
                <w:sz w:val="22"/>
                <w:szCs w:val="22"/>
                <w:lang w:val="ro-MD"/>
              </w:rPr>
              <w:t>sînt</w:t>
            </w:r>
            <w:proofErr w:type="spellEnd"/>
            <w:r w:rsidRPr="00124713">
              <w:rPr>
                <w:rFonts w:ascii="Times New Roman" w:hAnsi="Times New Roman"/>
                <w:sz w:val="22"/>
                <w:szCs w:val="22"/>
                <w:lang w:val="ro-MD"/>
              </w:rPr>
              <w:t xml:space="preserve"> proprietarii de bunuri imobile </w:t>
            </w:r>
            <w:proofErr w:type="spellStart"/>
            <w:r w:rsidRPr="00124713">
              <w:rPr>
                <w:rFonts w:ascii="Times New Roman" w:hAnsi="Times New Roman"/>
                <w:sz w:val="22"/>
                <w:szCs w:val="22"/>
                <w:lang w:val="ro-MD"/>
              </w:rPr>
              <w:t>şi</w:t>
            </w:r>
            <w:proofErr w:type="spellEnd"/>
            <w:r w:rsidRPr="00124713">
              <w:rPr>
                <w:rFonts w:ascii="Times New Roman" w:hAnsi="Times New Roman"/>
                <w:sz w:val="22"/>
                <w:szCs w:val="22"/>
                <w:lang w:val="ro-MD"/>
              </w:rPr>
              <w:t xml:space="preserve"> </w:t>
            </w:r>
            <w:proofErr w:type="spellStart"/>
            <w:r w:rsidRPr="00124713">
              <w:rPr>
                <w:rFonts w:ascii="Times New Roman" w:hAnsi="Times New Roman"/>
                <w:sz w:val="22"/>
                <w:szCs w:val="22"/>
                <w:lang w:val="ro-MD"/>
              </w:rPr>
              <w:t>alţi</w:t>
            </w:r>
            <w:proofErr w:type="spellEnd"/>
            <w:r w:rsidRPr="00124713">
              <w:rPr>
                <w:rFonts w:ascii="Times New Roman" w:hAnsi="Times New Roman"/>
                <w:sz w:val="22"/>
                <w:szCs w:val="22"/>
                <w:lang w:val="ro-MD"/>
              </w:rPr>
              <w:t xml:space="preserve"> titulari de drepturi patrimoniale: </w:t>
            </w:r>
            <w:proofErr w:type="spellStart"/>
            <w:r w:rsidRPr="00124713">
              <w:rPr>
                <w:rFonts w:ascii="Times New Roman" w:hAnsi="Times New Roman"/>
                <w:sz w:val="22"/>
                <w:szCs w:val="22"/>
                <w:lang w:val="ro-MD"/>
              </w:rPr>
              <w:t>cetăţeni</w:t>
            </w:r>
            <w:proofErr w:type="spellEnd"/>
            <w:r w:rsidRPr="00124713">
              <w:rPr>
                <w:rFonts w:ascii="Times New Roman" w:hAnsi="Times New Roman"/>
                <w:sz w:val="22"/>
                <w:szCs w:val="22"/>
                <w:lang w:val="ro-MD"/>
              </w:rPr>
              <w:t xml:space="preserve"> ai Republicii Moldova, </w:t>
            </w:r>
            <w:proofErr w:type="spellStart"/>
            <w:r w:rsidRPr="00124713">
              <w:rPr>
                <w:rFonts w:ascii="Times New Roman" w:hAnsi="Times New Roman"/>
                <w:sz w:val="22"/>
                <w:szCs w:val="22"/>
                <w:lang w:val="ro-MD"/>
              </w:rPr>
              <w:t>cetăţeni</w:t>
            </w:r>
            <w:proofErr w:type="spellEnd"/>
            <w:r w:rsidRPr="00124713">
              <w:rPr>
                <w:rFonts w:ascii="Times New Roman" w:hAnsi="Times New Roman"/>
                <w:sz w:val="22"/>
                <w:szCs w:val="22"/>
                <w:lang w:val="ro-MD"/>
              </w:rPr>
              <w:t xml:space="preserve"> străini, apatrizi, persoane juridice din </w:t>
            </w:r>
            <w:proofErr w:type="spellStart"/>
            <w:r w:rsidRPr="00124713">
              <w:rPr>
                <w:rFonts w:ascii="Times New Roman" w:hAnsi="Times New Roman"/>
                <w:sz w:val="22"/>
                <w:szCs w:val="22"/>
                <w:lang w:val="ro-MD"/>
              </w:rPr>
              <w:t>ţară</w:t>
            </w:r>
            <w:proofErr w:type="spellEnd"/>
            <w:r w:rsidRPr="00124713">
              <w:rPr>
                <w:rFonts w:ascii="Times New Roman" w:hAnsi="Times New Roman"/>
                <w:sz w:val="22"/>
                <w:szCs w:val="22"/>
                <w:lang w:val="ro-MD"/>
              </w:rPr>
              <w:t xml:space="preserve"> </w:t>
            </w:r>
            <w:proofErr w:type="spellStart"/>
            <w:r w:rsidRPr="00124713">
              <w:rPr>
                <w:rFonts w:ascii="Times New Roman" w:hAnsi="Times New Roman"/>
                <w:sz w:val="22"/>
                <w:szCs w:val="22"/>
                <w:lang w:val="ro-MD"/>
              </w:rPr>
              <w:t>şi</w:t>
            </w:r>
            <w:proofErr w:type="spellEnd"/>
            <w:r w:rsidRPr="00124713">
              <w:rPr>
                <w:rFonts w:ascii="Times New Roman" w:hAnsi="Times New Roman"/>
                <w:sz w:val="22"/>
                <w:szCs w:val="22"/>
                <w:lang w:val="ro-MD"/>
              </w:rPr>
              <w:t xml:space="preserve"> din străinătate, </w:t>
            </w:r>
            <w:proofErr w:type="spellStart"/>
            <w:r w:rsidRPr="00124713">
              <w:rPr>
                <w:rFonts w:ascii="Times New Roman" w:hAnsi="Times New Roman"/>
                <w:sz w:val="22"/>
                <w:szCs w:val="22"/>
                <w:lang w:val="ro-MD"/>
              </w:rPr>
              <w:t>organizaţii</w:t>
            </w:r>
            <w:proofErr w:type="spellEnd"/>
            <w:r w:rsidRPr="00124713">
              <w:rPr>
                <w:rFonts w:ascii="Times New Roman" w:hAnsi="Times New Roman"/>
                <w:sz w:val="22"/>
                <w:szCs w:val="22"/>
                <w:lang w:val="ro-MD"/>
              </w:rPr>
              <w:t xml:space="preserve"> </w:t>
            </w:r>
            <w:proofErr w:type="spellStart"/>
            <w:r w:rsidRPr="00124713">
              <w:rPr>
                <w:rFonts w:ascii="Times New Roman" w:hAnsi="Times New Roman"/>
                <w:sz w:val="22"/>
                <w:szCs w:val="22"/>
                <w:lang w:val="ro-MD"/>
              </w:rPr>
              <w:t>internaţionale</w:t>
            </w:r>
            <w:proofErr w:type="spellEnd"/>
            <w:r w:rsidRPr="00124713">
              <w:rPr>
                <w:rFonts w:ascii="Times New Roman" w:hAnsi="Times New Roman"/>
                <w:sz w:val="22"/>
                <w:szCs w:val="22"/>
                <w:lang w:val="ro-MD"/>
              </w:rPr>
              <w:t xml:space="preserve">, Republica Moldova, </w:t>
            </w:r>
            <w:proofErr w:type="spellStart"/>
            <w:r w:rsidRPr="00124713">
              <w:rPr>
                <w:rFonts w:ascii="Times New Roman" w:hAnsi="Times New Roman"/>
                <w:sz w:val="22"/>
                <w:szCs w:val="22"/>
                <w:lang w:val="ro-MD"/>
              </w:rPr>
              <w:t>unităţile</w:t>
            </w:r>
            <w:proofErr w:type="spellEnd"/>
            <w:r w:rsidRPr="00124713">
              <w:rPr>
                <w:rFonts w:ascii="Times New Roman" w:hAnsi="Times New Roman"/>
                <w:sz w:val="22"/>
                <w:szCs w:val="22"/>
                <w:lang w:val="ro-MD"/>
              </w:rPr>
              <w:t xml:space="preserve"> ei administrativ-teritoriale, state străine.</w:t>
            </w:r>
          </w:p>
          <w:p w14:paraId="661024B0" w14:textId="7779EA26" w:rsidR="00266F7F" w:rsidRPr="00124713" w:rsidRDefault="00266F7F" w:rsidP="00F06DEB">
            <w:pPr>
              <w:pStyle w:val="ListParagraph"/>
              <w:numPr>
                <w:ilvl w:val="0"/>
                <w:numId w:val="1"/>
              </w:numPr>
              <w:rPr>
                <w:rFonts w:ascii="Times New Roman" w:hAnsi="Times New Roman"/>
                <w:sz w:val="22"/>
                <w:szCs w:val="22"/>
                <w:lang w:val="ro-MD"/>
              </w:rPr>
            </w:pPr>
            <w:r w:rsidRPr="00124713">
              <w:rPr>
                <w:rFonts w:ascii="Times New Roman" w:hAnsi="Times New Roman"/>
                <w:sz w:val="22"/>
                <w:szCs w:val="22"/>
                <w:lang w:val="ro-MD"/>
              </w:rPr>
              <w:t xml:space="preserve">La punctul 227.8.3 textul a rămas inclus dintr-o redacție anterioară, ceia ce vine în contradicție cu următoarea frază din același punct. Respectiv e necesar de exclus, pentru certitudine juridică. </w:t>
            </w:r>
          </w:p>
          <w:p w14:paraId="15EA93A4" w14:textId="6D9EE2C1" w:rsidR="00266F7F" w:rsidRPr="00124713" w:rsidRDefault="00266F7F" w:rsidP="00F06DEB">
            <w:pPr>
              <w:pStyle w:val="ListParagraph"/>
              <w:numPr>
                <w:ilvl w:val="0"/>
                <w:numId w:val="1"/>
              </w:numPr>
              <w:rPr>
                <w:rFonts w:ascii="Times New Roman" w:hAnsi="Times New Roman"/>
                <w:sz w:val="22"/>
                <w:szCs w:val="22"/>
                <w:lang w:val="ro-MD"/>
              </w:rPr>
            </w:pPr>
            <w:r w:rsidRPr="00124713">
              <w:rPr>
                <w:rFonts w:ascii="Times New Roman" w:hAnsi="Times New Roman"/>
                <w:sz w:val="22"/>
                <w:szCs w:val="22"/>
                <w:lang w:val="ro-MD"/>
              </w:rPr>
              <w:t>La punctul 227.6.2 a fost greșită trimiterea.</w:t>
            </w:r>
          </w:p>
          <w:p w14:paraId="5BD6EBD9" w14:textId="3818B018" w:rsidR="009E3B43" w:rsidRPr="00124713" w:rsidRDefault="00266F7F" w:rsidP="009E3B43">
            <w:pPr>
              <w:pStyle w:val="ListParagraph"/>
              <w:numPr>
                <w:ilvl w:val="0"/>
                <w:numId w:val="1"/>
              </w:numPr>
              <w:rPr>
                <w:rFonts w:ascii="Times New Roman" w:hAnsi="Times New Roman"/>
                <w:sz w:val="22"/>
                <w:szCs w:val="22"/>
                <w:lang w:val="ro-MD"/>
              </w:rPr>
            </w:pPr>
            <w:r w:rsidRPr="00124713">
              <w:rPr>
                <w:rFonts w:ascii="Times New Roman" w:hAnsi="Times New Roman"/>
                <w:sz w:val="22"/>
                <w:szCs w:val="22"/>
                <w:lang w:val="ro-MD"/>
              </w:rPr>
              <w:t>Anexele se modifică din motiv că a fost inclusă o versiune eronată.</w:t>
            </w:r>
          </w:p>
          <w:p w14:paraId="3E2D80D0" w14:textId="5FF62AF9" w:rsidR="001C2618" w:rsidRPr="004E1077" w:rsidRDefault="001C2618" w:rsidP="003B3860">
            <w:pPr>
              <w:pStyle w:val="ListParagraph"/>
              <w:numPr>
                <w:ilvl w:val="0"/>
                <w:numId w:val="20"/>
              </w:numPr>
              <w:tabs>
                <w:tab w:val="left" w:pos="669"/>
                <w:tab w:val="left" w:pos="993"/>
              </w:tabs>
              <w:spacing w:line="276" w:lineRule="auto"/>
              <w:rPr>
                <w:rFonts w:ascii="Times New Roman" w:hAnsi="Times New Roman"/>
                <w:b/>
                <w:bCs/>
                <w:sz w:val="22"/>
                <w:szCs w:val="22"/>
                <w:lang w:val="ro-MD"/>
              </w:rPr>
            </w:pPr>
            <w:r w:rsidRPr="004E1077">
              <w:rPr>
                <w:rFonts w:ascii="Times New Roman" w:hAnsi="Times New Roman"/>
                <w:b/>
                <w:bCs/>
                <w:sz w:val="22"/>
                <w:szCs w:val="22"/>
                <w:lang w:val="ro-MD"/>
              </w:rPr>
              <w:t xml:space="preserve">La </w:t>
            </w:r>
            <w:r w:rsidR="009E3B43" w:rsidRPr="004E1077">
              <w:rPr>
                <w:rFonts w:ascii="Times New Roman" w:hAnsi="Times New Roman"/>
                <w:b/>
                <w:bCs/>
                <w:sz w:val="22"/>
                <w:szCs w:val="22"/>
                <w:lang w:val="ro-MD"/>
              </w:rPr>
              <w:t xml:space="preserve">Metodologia de calculare a tarifelor la serviciile prestate de către Instituția Publică Cadastrul Bunurilor Imobile,  a Nomenclatorului serviciilor și a cuantumului tarifelor la acestea aprobată prin </w:t>
            </w:r>
            <w:proofErr w:type="spellStart"/>
            <w:r w:rsidR="009E3B43" w:rsidRPr="004E1077">
              <w:rPr>
                <w:rFonts w:ascii="Times New Roman" w:hAnsi="Times New Roman"/>
                <w:b/>
                <w:bCs/>
                <w:sz w:val="22"/>
                <w:szCs w:val="22"/>
                <w:lang w:val="ro-MD"/>
              </w:rPr>
              <w:t>Hotărîrea</w:t>
            </w:r>
            <w:proofErr w:type="spellEnd"/>
            <w:r w:rsidR="009E3B43" w:rsidRPr="004E1077">
              <w:rPr>
                <w:rFonts w:ascii="Times New Roman" w:hAnsi="Times New Roman"/>
                <w:b/>
                <w:bCs/>
                <w:sz w:val="22"/>
                <w:szCs w:val="22"/>
                <w:lang w:val="ro-MD"/>
              </w:rPr>
              <w:t xml:space="preserve"> Guvernului nr. 130/2025</w:t>
            </w:r>
            <w:r w:rsidRPr="004E1077">
              <w:rPr>
                <w:rFonts w:ascii="Times New Roman" w:hAnsi="Times New Roman"/>
                <w:b/>
                <w:bCs/>
                <w:sz w:val="22"/>
                <w:szCs w:val="22"/>
                <w:lang w:val="ro-MD"/>
              </w:rPr>
              <w:t>.</w:t>
            </w:r>
          </w:p>
          <w:p w14:paraId="0D7CD27D" w14:textId="77777777" w:rsidR="003B3860" w:rsidRPr="003B3860" w:rsidRDefault="003B3860" w:rsidP="003B3860">
            <w:pPr>
              <w:pStyle w:val="ListParagraph"/>
              <w:numPr>
                <w:ilvl w:val="0"/>
                <w:numId w:val="1"/>
              </w:numPr>
              <w:rPr>
                <w:rFonts w:ascii="Times New Roman" w:hAnsi="Times New Roman"/>
                <w:sz w:val="22"/>
                <w:szCs w:val="22"/>
                <w:lang w:val="ro-MD"/>
              </w:rPr>
            </w:pPr>
            <w:r w:rsidRPr="003B3860">
              <w:rPr>
                <w:rFonts w:ascii="Times New Roman" w:hAnsi="Times New Roman"/>
                <w:sz w:val="22"/>
                <w:szCs w:val="22"/>
                <w:lang w:val="ro-MD"/>
              </w:rPr>
              <w:t xml:space="preserve">Modificarea punctelor 4.1–4.4 din anexa nr. 3 la Metodologia de calculare a tarifelor la serviciile prestate de către Instituția Publică „Cadastrul Bunurilor Imobile”, aprobată prin Hotărârea Guvernului nr. 130/2025, prin substituirea în </w:t>
            </w:r>
            <w:proofErr w:type="spellStart"/>
            <w:r w:rsidRPr="003B3860">
              <w:rPr>
                <w:rFonts w:ascii="Times New Roman" w:hAnsi="Times New Roman"/>
                <w:sz w:val="22"/>
                <w:szCs w:val="22"/>
                <w:lang w:val="ro-MD"/>
              </w:rPr>
              <w:t>colonița</w:t>
            </w:r>
            <w:proofErr w:type="spellEnd"/>
            <w:r w:rsidRPr="003B3860">
              <w:rPr>
                <w:rFonts w:ascii="Times New Roman" w:hAnsi="Times New Roman"/>
                <w:sz w:val="22"/>
                <w:szCs w:val="22"/>
                <w:lang w:val="ro-MD"/>
              </w:rPr>
              <w:t xml:space="preserve"> „Tariful” a cuvântului „Gratuit” cu textul: „Gratuit, o dată pe an, numai pentru bunurile imobile ce le aparțin cu drept de proprietate”.</w:t>
            </w:r>
          </w:p>
          <w:p w14:paraId="08A3CB2C" w14:textId="77777777" w:rsidR="003B3860" w:rsidRPr="003B3860" w:rsidRDefault="003B3860" w:rsidP="003B3860">
            <w:pPr>
              <w:pStyle w:val="ListParagraph"/>
              <w:ind w:firstLine="0"/>
              <w:rPr>
                <w:rFonts w:ascii="Times New Roman" w:hAnsi="Times New Roman"/>
                <w:sz w:val="22"/>
                <w:szCs w:val="22"/>
                <w:lang w:val="ro-MD"/>
              </w:rPr>
            </w:pPr>
            <w:r w:rsidRPr="003B3860">
              <w:rPr>
                <w:rFonts w:ascii="Times New Roman" w:hAnsi="Times New Roman"/>
                <w:sz w:val="22"/>
                <w:szCs w:val="22"/>
                <w:lang w:val="ro-MD"/>
              </w:rPr>
              <w:t>Modificarea are scopul de a preveni abuzul de solicitări repetate privind eliberarea gratuită a serviciilor și de a asigura utilizarea echitabilă a resurselor financiare alocate anual de la bugetul de stat pentru aceste servicii.</w:t>
            </w:r>
          </w:p>
          <w:p w14:paraId="0EB60E96" w14:textId="77777777" w:rsidR="003B3860" w:rsidRPr="003B3860" w:rsidRDefault="003B3860" w:rsidP="003B3860">
            <w:pPr>
              <w:pStyle w:val="ListParagraph"/>
              <w:ind w:firstLine="0"/>
              <w:rPr>
                <w:rFonts w:ascii="Times New Roman" w:hAnsi="Times New Roman"/>
                <w:sz w:val="22"/>
                <w:szCs w:val="22"/>
                <w:lang w:val="ro-MD"/>
              </w:rPr>
            </w:pPr>
            <w:r w:rsidRPr="003B3860">
              <w:rPr>
                <w:rFonts w:ascii="Times New Roman" w:hAnsi="Times New Roman"/>
                <w:sz w:val="22"/>
                <w:szCs w:val="22"/>
                <w:lang w:val="ro-MD"/>
              </w:rPr>
              <w:lastRenderedPageBreak/>
              <w:t>Prin această ajustare se respectă principiul egalității de acces la serviciile gratuite pentru toți proprietarii eligibili, asigurând în același timp sustenabilitatea financiară a programului de eliberare gratuită a actelor cadastrale.</w:t>
            </w:r>
          </w:p>
          <w:p w14:paraId="709DB3D2" w14:textId="54D0E944" w:rsidR="00D927DB" w:rsidRPr="00124713" w:rsidRDefault="007D2E37" w:rsidP="00717E41">
            <w:pPr>
              <w:spacing w:line="276" w:lineRule="auto"/>
              <w:ind w:firstLine="594"/>
              <w:rPr>
                <w:rFonts w:ascii="Times New Roman" w:hAnsi="Times New Roman"/>
                <w:b/>
                <w:bCs/>
                <w:sz w:val="22"/>
                <w:szCs w:val="22"/>
                <w:lang w:val="ro-MD"/>
              </w:rPr>
            </w:pPr>
            <w:r w:rsidRPr="00124713">
              <w:rPr>
                <w:rFonts w:ascii="Times New Roman" w:hAnsi="Times New Roman"/>
                <w:b/>
                <w:bCs/>
                <w:sz w:val="22"/>
                <w:szCs w:val="22"/>
                <w:lang w:val="ro-MD"/>
              </w:rPr>
              <w:t>3.2. Opțiunile alternative analizate și motivele pentru care acestea nu au fost luate în considerare</w:t>
            </w:r>
            <w:r w:rsidR="00A85A52" w:rsidRPr="00124713">
              <w:rPr>
                <w:rFonts w:ascii="Times New Roman" w:hAnsi="Times New Roman"/>
                <w:b/>
                <w:bCs/>
                <w:sz w:val="22"/>
                <w:szCs w:val="22"/>
                <w:lang w:val="ro-MD"/>
              </w:rPr>
              <w:t>.</w:t>
            </w:r>
            <w:r w:rsidR="00074C0B" w:rsidRPr="00124713">
              <w:rPr>
                <w:rFonts w:ascii="Times New Roman" w:hAnsi="Times New Roman"/>
                <w:b/>
                <w:bCs/>
                <w:sz w:val="22"/>
                <w:szCs w:val="22"/>
                <w:lang w:val="ro-MD"/>
              </w:rPr>
              <w:t xml:space="preserve"> </w:t>
            </w:r>
          </w:p>
          <w:p w14:paraId="3D988D0F" w14:textId="77777777" w:rsidR="00310BAF" w:rsidRPr="00124713" w:rsidRDefault="00310BAF" w:rsidP="00310BAF">
            <w:pPr>
              <w:spacing w:line="276" w:lineRule="auto"/>
              <w:ind w:firstLine="599"/>
              <w:rPr>
                <w:rFonts w:ascii="Times New Roman" w:hAnsi="Times New Roman"/>
                <w:sz w:val="22"/>
                <w:szCs w:val="22"/>
                <w:lang w:val="ro-MD"/>
              </w:rPr>
            </w:pPr>
            <w:r w:rsidRPr="00124713">
              <w:rPr>
                <w:rFonts w:ascii="Times New Roman" w:hAnsi="Times New Roman"/>
                <w:sz w:val="22"/>
                <w:szCs w:val="22"/>
                <w:lang w:val="ro-MD"/>
              </w:rPr>
              <w:t>În procesul de elaborare a prezentului proiect normativ, au fost analizate următoarele opțiuni alternative:</w:t>
            </w:r>
          </w:p>
          <w:p w14:paraId="206840C2" w14:textId="0FCFBF2D" w:rsidR="00310BAF" w:rsidRPr="00124713" w:rsidRDefault="00310BAF" w:rsidP="00F06DEB">
            <w:pPr>
              <w:numPr>
                <w:ilvl w:val="0"/>
                <w:numId w:val="1"/>
              </w:numPr>
              <w:spacing w:line="276" w:lineRule="auto"/>
              <w:rPr>
                <w:rFonts w:ascii="Times New Roman" w:hAnsi="Times New Roman"/>
                <w:sz w:val="22"/>
                <w:szCs w:val="22"/>
                <w:lang w:val="ro-MD"/>
              </w:rPr>
            </w:pPr>
            <w:r w:rsidRPr="00124713">
              <w:rPr>
                <w:rFonts w:ascii="Times New Roman" w:hAnsi="Times New Roman"/>
                <w:sz w:val="22"/>
                <w:szCs w:val="22"/>
                <w:u w:val="single"/>
                <w:lang w:val="ro-MD"/>
              </w:rPr>
              <w:t>Menținerea cadrului normativ actual, fără intervenții</w:t>
            </w:r>
            <w:r w:rsidR="00F06DEB" w:rsidRPr="00124713">
              <w:rPr>
                <w:rFonts w:ascii="Times New Roman" w:hAnsi="Times New Roman"/>
                <w:sz w:val="22"/>
                <w:szCs w:val="22"/>
                <w:u w:val="single"/>
                <w:lang w:val="ro-MD"/>
              </w:rPr>
              <w:t xml:space="preserve">  </w:t>
            </w:r>
            <w:r w:rsidR="00E3598B" w:rsidRPr="00124713">
              <w:rPr>
                <w:rFonts w:ascii="Times New Roman" w:hAnsi="Times New Roman"/>
                <w:sz w:val="22"/>
                <w:szCs w:val="22"/>
                <w:u w:val="single"/>
                <w:lang w:val="ro-MD"/>
              </w:rPr>
              <w:t xml:space="preserve">  </w:t>
            </w:r>
            <w:r w:rsidRPr="00124713">
              <w:rPr>
                <w:rFonts w:ascii="Times New Roman" w:hAnsi="Times New Roman"/>
                <w:sz w:val="22"/>
                <w:szCs w:val="22"/>
                <w:lang w:val="ro-MD"/>
              </w:rPr>
              <w:br/>
              <w:t>Această opțiune a fost exclusă deoarece:</w:t>
            </w:r>
          </w:p>
          <w:p w14:paraId="5A8910D1" w14:textId="77777777" w:rsidR="00310BAF" w:rsidRPr="00124713" w:rsidRDefault="00310BAF" w:rsidP="00F06DEB">
            <w:pPr>
              <w:numPr>
                <w:ilvl w:val="1"/>
                <w:numId w:val="1"/>
              </w:numPr>
              <w:spacing w:line="276" w:lineRule="auto"/>
              <w:rPr>
                <w:rFonts w:ascii="Times New Roman" w:hAnsi="Times New Roman"/>
                <w:sz w:val="22"/>
                <w:szCs w:val="22"/>
                <w:lang w:val="ro-MD"/>
              </w:rPr>
            </w:pPr>
            <w:r w:rsidRPr="00124713">
              <w:rPr>
                <w:rFonts w:ascii="Times New Roman" w:hAnsi="Times New Roman"/>
                <w:sz w:val="22"/>
                <w:szCs w:val="22"/>
                <w:lang w:val="ro-MD"/>
              </w:rPr>
              <w:t>nu permite extinderea aplicabilității prevederilor Regulamentului privind corectarea erorilor în cazul imobilelor înregistrate provizoriu, cu numere convenționale;</w:t>
            </w:r>
          </w:p>
          <w:p w14:paraId="406D895C" w14:textId="0685D208" w:rsidR="00481D62" w:rsidRPr="00124713" w:rsidRDefault="00481D62" w:rsidP="00F06DEB">
            <w:pPr>
              <w:numPr>
                <w:ilvl w:val="1"/>
                <w:numId w:val="1"/>
              </w:numPr>
              <w:spacing w:line="276" w:lineRule="auto"/>
              <w:rPr>
                <w:rFonts w:ascii="Times New Roman" w:hAnsi="Times New Roman"/>
                <w:sz w:val="22"/>
                <w:szCs w:val="22"/>
                <w:lang w:val="ro-MD"/>
              </w:rPr>
            </w:pPr>
            <w:r w:rsidRPr="00124713">
              <w:rPr>
                <w:rFonts w:ascii="Times New Roman" w:hAnsi="Times New Roman"/>
                <w:sz w:val="22"/>
                <w:szCs w:val="22"/>
                <w:lang w:val="ro-MD"/>
              </w:rPr>
              <w:t>nu clarifică procedurile privind corectarea erorilor cadastrale;</w:t>
            </w:r>
          </w:p>
          <w:p w14:paraId="5757008F" w14:textId="77777777" w:rsidR="00310BAF" w:rsidRPr="00124713" w:rsidRDefault="00310BAF" w:rsidP="00F06DEB">
            <w:pPr>
              <w:numPr>
                <w:ilvl w:val="1"/>
                <w:numId w:val="1"/>
              </w:numPr>
              <w:spacing w:line="276" w:lineRule="auto"/>
              <w:rPr>
                <w:rFonts w:ascii="Times New Roman" w:hAnsi="Times New Roman"/>
                <w:sz w:val="22"/>
                <w:szCs w:val="22"/>
                <w:lang w:val="ro-MD"/>
              </w:rPr>
            </w:pPr>
            <w:r w:rsidRPr="00124713">
              <w:rPr>
                <w:rFonts w:ascii="Times New Roman" w:hAnsi="Times New Roman"/>
                <w:sz w:val="22"/>
                <w:szCs w:val="22"/>
                <w:lang w:val="ro-MD"/>
              </w:rPr>
              <w:t>nu oferă o procedură tehnică clară pentru repoziționarea planurilor cadastrale întocmite în sistemul convențional;</w:t>
            </w:r>
          </w:p>
          <w:p w14:paraId="3FBD5799" w14:textId="77777777" w:rsidR="00310BAF" w:rsidRPr="00124713" w:rsidRDefault="00310BAF" w:rsidP="00F06DEB">
            <w:pPr>
              <w:numPr>
                <w:ilvl w:val="1"/>
                <w:numId w:val="1"/>
              </w:numPr>
              <w:spacing w:line="276" w:lineRule="auto"/>
              <w:rPr>
                <w:rFonts w:ascii="Times New Roman" w:hAnsi="Times New Roman"/>
                <w:sz w:val="22"/>
                <w:szCs w:val="22"/>
                <w:lang w:val="ro-MD"/>
              </w:rPr>
            </w:pPr>
            <w:r w:rsidRPr="00124713">
              <w:rPr>
                <w:rFonts w:ascii="Times New Roman" w:hAnsi="Times New Roman"/>
                <w:sz w:val="22"/>
                <w:szCs w:val="22"/>
                <w:lang w:val="ro-MD"/>
              </w:rPr>
              <w:t>lasă loc de interpretare în aplicarea regulamentelor în cazul proiectelor de organizare a teritoriului;</w:t>
            </w:r>
          </w:p>
          <w:p w14:paraId="5DD666C4" w14:textId="77777777" w:rsidR="00310BAF" w:rsidRPr="00124713" w:rsidRDefault="00310BAF" w:rsidP="00F06DEB">
            <w:pPr>
              <w:numPr>
                <w:ilvl w:val="1"/>
                <w:numId w:val="1"/>
              </w:numPr>
              <w:spacing w:line="276" w:lineRule="auto"/>
              <w:rPr>
                <w:rFonts w:ascii="Times New Roman" w:hAnsi="Times New Roman"/>
                <w:sz w:val="22"/>
                <w:szCs w:val="22"/>
                <w:lang w:val="ro-MD"/>
              </w:rPr>
            </w:pPr>
            <w:r w:rsidRPr="00124713">
              <w:rPr>
                <w:rFonts w:ascii="Times New Roman" w:hAnsi="Times New Roman"/>
                <w:sz w:val="22"/>
                <w:szCs w:val="22"/>
                <w:lang w:val="ro-MD"/>
              </w:rPr>
              <w:t>nu răspunde necesității de actualizare a denumirilor instituțiilor responsabile în concordanță cu schimbările structurale instituționale;</w:t>
            </w:r>
          </w:p>
          <w:p w14:paraId="05315369" w14:textId="77777777" w:rsidR="00310BAF" w:rsidRPr="00124713" w:rsidRDefault="00310BAF" w:rsidP="00F06DEB">
            <w:pPr>
              <w:numPr>
                <w:ilvl w:val="1"/>
                <w:numId w:val="1"/>
              </w:numPr>
              <w:spacing w:line="276" w:lineRule="auto"/>
              <w:rPr>
                <w:rFonts w:ascii="Times New Roman" w:hAnsi="Times New Roman"/>
                <w:sz w:val="22"/>
                <w:szCs w:val="22"/>
                <w:lang w:val="ro-MD"/>
              </w:rPr>
            </w:pPr>
            <w:r w:rsidRPr="00124713">
              <w:rPr>
                <w:rFonts w:ascii="Times New Roman" w:hAnsi="Times New Roman"/>
                <w:sz w:val="22"/>
                <w:szCs w:val="22"/>
                <w:lang w:val="ro-MD"/>
              </w:rPr>
              <w:t>nu asigură continuitatea programelor de stat în derulare, precum Registrul unităților administrativ-teritoriale și a adreselor, ori recepția garajelor în cooperative;</w:t>
            </w:r>
          </w:p>
          <w:p w14:paraId="50598D54" w14:textId="18201482" w:rsidR="00310BAF" w:rsidRPr="00124713" w:rsidRDefault="00310BAF" w:rsidP="00F06DEB">
            <w:pPr>
              <w:numPr>
                <w:ilvl w:val="1"/>
                <w:numId w:val="1"/>
              </w:numPr>
              <w:spacing w:line="276" w:lineRule="auto"/>
              <w:rPr>
                <w:rFonts w:ascii="Times New Roman" w:hAnsi="Times New Roman"/>
                <w:sz w:val="22"/>
                <w:szCs w:val="22"/>
                <w:lang w:val="ro-MD"/>
              </w:rPr>
            </w:pPr>
            <w:r w:rsidRPr="00124713">
              <w:rPr>
                <w:rFonts w:ascii="Times New Roman" w:hAnsi="Times New Roman"/>
                <w:sz w:val="22"/>
                <w:szCs w:val="22"/>
                <w:lang w:val="ro-MD"/>
              </w:rPr>
              <w:t>nu remediază erorile materiale sau de redactare identificate în Regulamentul privind înscrierea în registrul bunurilor imobile (HG nr. 201/2025)</w:t>
            </w:r>
            <w:r w:rsidR="00481D62" w:rsidRPr="00124713">
              <w:rPr>
                <w:rFonts w:ascii="Times New Roman" w:hAnsi="Times New Roman"/>
                <w:sz w:val="22"/>
                <w:szCs w:val="22"/>
                <w:lang w:val="ro-MD"/>
              </w:rPr>
              <w:t>;</w:t>
            </w:r>
          </w:p>
          <w:p w14:paraId="4C7FE872" w14:textId="2C7A1760" w:rsidR="00481D62" w:rsidRPr="00124713" w:rsidRDefault="00481D62" w:rsidP="00F06DEB">
            <w:pPr>
              <w:numPr>
                <w:ilvl w:val="1"/>
                <w:numId w:val="1"/>
              </w:numPr>
              <w:spacing w:line="276" w:lineRule="auto"/>
              <w:rPr>
                <w:rFonts w:ascii="Times New Roman" w:hAnsi="Times New Roman"/>
                <w:sz w:val="22"/>
                <w:szCs w:val="22"/>
                <w:lang w:val="ro-MD"/>
              </w:rPr>
            </w:pPr>
            <w:r w:rsidRPr="00124713">
              <w:rPr>
                <w:rFonts w:ascii="Times New Roman" w:hAnsi="Times New Roman"/>
                <w:sz w:val="22"/>
                <w:szCs w:val="22"/>
                <w:lang w:val="ro-MD"/>
              </w:rPr>
              <w:t>nu stabilește limite în acordarea serviciilor gratuite.</w:t>
            </w:r>
          </w:p>
          <w:p w14:paraId="168FB379" w14:textId="77777777" w:rsidR="00310BAF" w:rsidRPr="00124713" w:rsidRDefault="00310BAF" w:rsidP="00F06DEB">
            <w:pPr>
              <w:numPr>
                <w:ilvl w:val="0"/>
                <w:numId w:val="1"/>
              </w:numPr>
              <w:spacing w:line="276" w:lineRule="auto"/>
              <w:rPr>
                <w:rFonts w:ascii="Times New Roman" w:hAnsi="Times New Roman"/>
                <w:sz w:val="22"/>
                <w:szCs w:val="22"/>
                <w:lang w:val="ro-MD"/>
              </w:rPr>
            </w:pPr>
            <w:r w:rsidRPr="00124713">
              <w:rPr>
                <w:rFonts w:ascii="Times New Roman" w:hAnsi="Times New Roman"/>
                <w:sz w:val="22"/>
                <w:szCs w:val="22"/>
                <w:u w:val="single"/>
                <w:lang w:val="ro-MD"/>
              </w:rPr>
              <w:t>Adoptarea unor reglementări noi distincte, în locul modificării actelor existente</w:t>
            </w:r>
            <w:r w:rsidRPr="00124713">
              <w:rPr>
                <w:rFonts w:ascii="Times New Roman" w:hAnsi="Times New Roman"/>
                <w:sz w:val="22"/>
                <w:szCs w:val="22"/>
                <w:lang w:val="ro-MD"/>
              </w:rPr>
              <w:br/>
              <w:t>Această opțiune a fost respinsă întrucât:</w:t>
            </w:r>
          </w:p>
          <w:p w14:paraId="21E4E846" w14:textId="77777777" w:rsidR="00310BAF" w:rsidRPr="00124713" w:rsidRDefault="00310BAF" w:rsidP="00F06DEB">
            <w:pPr>
              <w:numPr>
                <w:ilvl w:val="1"/>
                <w:numId w:val="1"/>
              </w:numPr>
              <w:spacing w:line="276" w:lineRule="auto"/>
              <w:rPr>
                <w:rFonts w:ascii="Times New Roman" w:hAnsi="Times New Roman"/>
                <w:sz w:val="22"/>
                <w:szCs w:val="22"/>
                <w:lang w:val="ro-MD"/>
              </w:rPr>
            </w:pPr>
            <w:r w:rsidRPr="00124713">
              <w:rPr>
                <w:rFonts w:ascii="Times New Roman" w:hAnsi="Times New Roman"/>
                <w:sz w:val="22"/>
                <w:szCs w:val="22"/>
                <w:lang w:val="ro-MD"/>
              </w:rPr>
              <w:t>ar conduce la suprapuneri normative și la apariția unor reglementări paralele, ceea ce ar putea crea confuzii în aplicare;</w:t>
            </w:r>
          </w:p>
          <w:p w14:paraId="65AF8B90" w14:textId="77777777" w:rsidR="00310BAF" w:rsidRPr="00124713" w:rsidRDefault="00310BAF" w:rsidP="00F06DEB">
            <w:pPr>
              <w:numPr>
                <w:ilvl w:val="1"/>
                <w:numId w:val="1"/>
              </w:numPr>
              <w:spacing w:line="276" w:lineRule="auto"/>
              <w:rPr>
                <w:rFonts w:ascii="Times New Roman" w:hAnsi="Times New Roman"/>
                <w:sz w:val="22"/>
                <w:szCs w:val="22"/>
                <w:lang w:val="ro-MD"/>
              </w:rPr>
            </w:pPr>
            <w:r w:rsidRPr="00124713">
              <w:rPr>
                <w:rFonts w:ascii="Times New Roman" w:hAnsi="Times New Roman"/>
                <w:sz w:val="22"/>
                <w:szCs w:val="22"/>
                <w:lang w:val="ro-MD"/>
              </w:rPr>
              <w:t>nu este justificată din punct de vedere al eficienței legislative, întrucât modificările propuse se încadrează logic și funcțional în structura actelor normative existente;</w:t>
            </w:r>
          </w:p>
          <w:p w14:paraId="1A89EDC1" w14:textId="77777777" w:rsidR="00310BAF" w:rsidRPr="00124713" w:rsidRDefault="00310BAF" w:rsidP="00F06DEB">
            <w:pPr>
              <w:numPr>
                <w:ilvl w:val="1"/>
                <w:numId w:val="1"/>
              </w:numPr>
              <w:spacing w:line="276" w:lineRule="auto"/>
              <w:rPr>
                <w:rFonts w:ascii="Times New Roman" w:hAnsi="Times New Roman"/>
                <w:sz w:val="22"/>
                <w:szCs w:val="22"/>
                <w:lang w:val="ro-MD"/>
              </w:rPr>
            </w:pPr>
            <w:r w:rsidRPr="00124713">
              <w:rPr>
                <w:rFonts w:ascii="Times New Roman" w:hAnsi="Times New Roman"/>
                <w:sz w:val="22"/>
                <w:szCs w:val="22"/>
                <w:lang w:val="ro-MD"/>
              </w:rPr>
              <w:t>ar genera eforturi suplimentare de implementare, instruire și adaptare instituțională, fără beneficii proporționale.</w:t>
            </w:r>
          </w:p>
          <w:p w14:paraId="3872C1CE" w14:textId="77777777" w:rsidR="00310BAF" w:rsidRPr="00124713" w:rsidRDefault="00310BAF" w:rsidP="00F06DEB">
            <w:pPr>
              <w:numPr>
                <w:ilvl w:val="0"/>
                <w:numId w:val="1"/>
              </w:numPr>
              <w:spacing w:line="276" w:lineRule="auto"/>
              <w:rPr>
                <w:rFonts w:ascii="Times New Roman" w:hAnsi="Times New Roman"/>
                <w:sz w:val="22"/>
                <w:szCs w:val="22"/>
                <w:lang w:val="ro-MD"/>
              </w:rPr>
            </w:pPr>
            <w:r w:rsidRPr="00124713">
              <w:rPr>
                <w:rFonts w:ascii="Times New Roman" w:hAnsi="Times New Roman"/>
                <w:sz w:val="22"/>
                <w:szCs w:val="22"/>
                <w:u w:val="single"/>
                <w:lang w:val="ro-MD"/>
              </w:rPr>
              <w:t>Amânarea modificărilor până la o reformă mai amplă a cadrului cadastral și funciar</w:t>
            </w:r>
            <w:r w:rsidRPr="00124713">
              <w:rPr>
                <w:rFonts w:ascii="Times New Roman" w:hAnsi="Times New Roman"/>
                <w:sz w:val="22"/>
                <w:szCs w:val="22"/>
                <w:lang w:val="ro-MD"/>
              </w:rPr>
              <w:br/>
              <w:t>Această opțiune a fost considerată, dar nu a fost acceptată, deoarece:</w:t>
            </w:r>
          </w:p>
          <w:p w14:paraId="2581DA9F" w14:textId="77777777" w:rsidR="00310BAF" w:rsidRPr="00124713" w:rsidRDefault="00310BAF" w:rsidP="00F06DEB">
            <w:pPr>
              <w:numPr>
                <w:ilvl w:val="1"/>
                <w:numId w:val="1"/>
              </w:numPr>
              <w:spacing w:line="276" w:lineRule="auto"/>
              <w:rPr>
                <w:rFonts w:ascii="Times New Roman" w:hAnsi="Times New Roman"/>
                <w:sz w:val="22"/>
                <w:szCs w:val="22"/>
                <w:lang w:val="ro-MD"/>
              </w:rPr>
            </w:pPr>
            <w:r w:rsidRPr="00124713">
              <w:rPr>
                <w:rFonts w:ascii="Times New Roman" w:hAnsi="Times New Roman"/>
                <w:sz w:val="22"/>
                <w:szCs w:val="22"/>
                <w:lang w:val="ro-MD"/>
              </w:rPr>
              <w:t>problemele abordate necesită soluționare imediată pentru a preveni perpetuarea disfuncționalităților administrative și tehnice;</w:t>
            </w:r>
          </w:p>
          <w:p w14:paraId="01ACD6FD" w14:textId="77777777" w:rsidR="00310BAF" w:rsidRPr="00124713" w:rsidRDefault="00310BAF" w:rsidP="00F06DEB">
            <w:pPr>
              <w:numPr>
                <w:ilvl w:val="1"/>
                <w:numId w:val="1"/>
              </w:numPr>
              <w:spacing w:line="276" w:lineRule="auto"/>
              <w:rPr>
                <w:rFonts w:ascii="Times New Roman" w:hAnsi="Times New Roman"/>
                <w:sz w:val="22"/>
                <w:szCs w:val="22"/>
                <w:lang w:val="ro-MD"/>
              </w:rPr>
            </w:pPr>
            <w:r w:rsidRPr="00124713">
              <w:rPr>
                <w:rFonts w:ascii="Times New Roman" w:hAnsi="Times New Roman"/>
                <w:sz w:val="22"/>
                <w:szCs w:val="22"/>
                <w:lang w:val="ro-MD"/>
              </w:rPr>
              <w:t>întârzierea intervenției ar afecta negativ uniformizarea și corectitudinea datelor în Registrul bunurilor imobile și ar menține riscul de litigii generate de suprapuneri sau înregistrări incorecte;</w:t>
            </w:r>
          </w:p>
          <w:p w14:paraId="0E4919AE" w14:textId="6D40899E" w:rsidR="007D2E37" w:rsidRPr="00124713" w:rsidRDefault="00310BAF" w:rsidP="00F06DEB">
            <w:pPr>
              <w:numPr>
                <w:ilvl w:val="1"/>
                <w:numId w:val="1"/>
              </w:numPr>
              <w:spacing w:line="276" w:lineRule="auto"/>
              <w:rPr>
                <w:rFonts w:ascii="Times New Roman" w:hAnsi="Times New Roman"/>
                <w:sz w:val="22"/>
                <w:szCs w:val="22"/>
                <w:lang w:val="ro-MD"/>
              </w:rPr>
            </w:pPr>
            <w:r w:rsidRPr="00124713">
              <w:rPr>
                <w:rFonts w:ascii="Times New Roman" w:hAnsi="Times New Roman"/>
                <w:sz w:val="22"/>
                <w:szCs w:val="22"/>
                <w:lang w:val="ro-MD"/>
              </w:rPr>
              <w:t>lipsa unei proceduri clare și unitare de repoziționare sau recepție a imobilelor generează incertitudine juridică și blocaje în procesul de înregistrare și autorizare.</w:t>
            </w:r>
          </w:p>
        </w:tc>
      </w:tr>
      <w:tr w:rsidR="000334D2" w:rsidRPr="00124713" w14:paraId="64CCC468" w14:textId="77777777" w:rsidTr="00B5075E">
        <w:trPr>
          <w:trHeight w:val="257"/>
        </w:trPr>
        <w:tc>
          <w:tcPr>
            <w:tcW w:w="9109" w:type="dxa"/>
            <w:shd w:val="clear" w:color="auto" w:fill="D9D9D9" w:themeFill="background1" w:themeFillShade="D9"/>
          </w:tcPr>
          <w:p w14:paraId="45A84E33" w14:textId="00B0CCE7" w:rsidR="007258CF" w:rsidRPr="00124713" w:rsidRDefault="006933C3" w:rsidP="00CE7EDD">
            <w:pPr>
              <w:spacing w:line="276" w:lineRule="auto"/>
              <w:ind w:firstLine="0"/>
              <w:rPr>
                <w:rFonts w:ascii="Times New Roman" w:hAnsi="Times New Roman"/>
                <w:b/>
                <w:bCs/>
                <w:sz w:val="22"/>
                <w:szCs w:val="22"/>
                <w:lang w:val="ro-MD"/>
              </w:rPr>
            </w:pPr>
            <w:r w:rsidRPr="00124713">
              <w:rPr>
                <w:rFonts w:ascii="Times New Roman" w:hAnsi="Times New Roman"/>
                <w:b/>
                <w:bCs/>
                <w:sz w:val="22"/>
                <w:szCs w:val="22"/>
                <w:lang w:val="ro-MD"/>
              </w:rPr>
              <w:lastRenderedPageBreak/>
              <w:t>4.</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Analiza</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impactului</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de</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reglementare</w:t>
            </w:r>
            <w:r w:rsidR="00032B46" w:rsidRPr="00124713">
              <w:rPr>
                <w:rFonts w:ascii="Times New Roman" w:hAnsi="Times New Roman"/>
                <w:b/>
                <w:bCs/>
                <w:sz w:val="22"/>
                <w:szCs w:val="22"/>
                <w:lang w:val="ro-MD"/>
              </w:rPr>
              <w:t xml:space="preserve"> </w:t>
            </w:r>
          </w:p>
        </w:tc>
      </w:tr>
      <w:tr w:rsidR="000334D2" w:rsidRPr="00124713" w14:paraId="07121640" w14:textId="77777777" w:rsidTr="00785DE7">
        <w:trPr>
          <w:trHeight w:val="525"/>
        </w:trPr>
        <w:tc>
          <w:tcPr>
            <w:tcW w:w="9109" w:type="dxa"/>
          </w:tcPr>
          <w:p w14:paraId="6BA1D411" w14:textId="735536F3" w:rsidR="00E819F9" w:rsidRPr="00124713" w:rsidRDefault="00E819F9" w:rsidP="00CE7EDD">
            <w:pPr>
              <w:shd w:val="clear" w:color="auto" w:fill="FFFFFF"/>
              <w:spacing w:line="276" w:lineRule="auto"/>
              <w:ind w:firstLine="540"/>
              <w:rPr>
                <w:rFonts w:ascii="Times New Roman" w:hAnsi="Times New Roman"/>
                <w:b/>
                <w:bCs/>
                <w:sz w:val="22"/>
                <w:szCs w:val="22"/>
                <w:lang w:val="ro-MD"/>
              </w:rPr>
            </w:pPr>
            <w:r w:rsidRPr="00124713">
              <w:rPr>
                <w:rFonts w:ascii="Times New Roman" w:hAnsi="Times New Roman"/>
                <w:b/>
                <w:bCs/>
                <w:sz w:val="22"/>
                <w:szCs w:val="22"/>
                <w:lang w:val="ro-MD"/>
              </w:rPr>
              <w:t>4.1. Impactul asupra sectorului public</w:t>
            </w:r>
          </w:p>
          <w:p w14:paraId="487C4D35" w14:textId="77777777" w:rsidR="003C11E3" w:rsidRPr="00124713" w:rsidRDefault="003C11E3" w:rsidP="003C11E3">
            <w:pPr>
              <w:shd w:val="clear" w:color="auto" w:fill="FFFFFF"/>
              <w:spacing w:line="276" w:lineRule="auto"/>
              <w:ind w:firstLine="540"/>
              <w:rPr>
                <w:rFonts w:ascii="Times New Roman" w:hAnsi="Times New Roman"/>
                <w:sz w:val="22"/>
                <w:szCs w:val="22"/>
                <w:lang w:val="ro-MD" w:eastAsia="ru-RU"/>
              </w:rPr>
            </w:pPr>
            <w:r w:rsidRPr="00124713">
              <w:rPr>
                <w:rFonts w:ascii="Times New Roman" w:hAnsi="Times New Roman"/>
                <w:sz w:val="22"/>
                <w:szCs w:val="22"/>
                <w:lang w:val="ro-MD" w:eastAsia="ru-RU"/>
              </w:rPr>
              <w:t>Modificările propuse vor avea un impact pozitiv semnificativ asupra sectorului public, contribuind la îmbunătățirea eficienței instituționale, clarificarea competențelor și asigurarea unei aplicări unitare a legislației în domeniul cadastrului și înregistrării bunurilor imobile. În detaliu:</w:t>
            </w:r>
          </w:p>
          <w:p w14:paraId="63AACAD6" w14:textId="77777777" w:rsidR="003C11E3" w:rsidRPr="00124713" w:rsidRDefault="003C11E3" w:rsidP="005E5697">
            <w:pPr>
              <w:numPr>
                <w:ilvl w:val="0"/>
                <w:numId w:val="14"/>
              </w:numPr>
              <w:shd w:val="clear" w:color="auto" w:fill="FFFFFF"/>
              <w:spacing w:line="276" w:lineRule="auto"/>
              <w:rPr>
                <w:rFonts w:ascii="Times New Roman" w:hAnsi="Times New Roman"/>
                <w:i/>
                <w:iCs/>
                <w:sz w:val="22"/>
                <w:szCs w:val="22"/>
                <w:lang w:val="ro-MD" w:eastAsia="ru-RU"/>
              </w:rPr>
            </w:pPr>
            <w:r w:rsidRPr="00124713">
              <w:rPr>
                <w:rFonts w:ascii="Times New Roman" w:hAnsi="Times New Roman"/>
                <w:b/>
                <w:bCs/>
                <w:i/>
                <w:iCs/>
                <w:sz w:val="22"/>
                <w:szCs w:val="22"/>
                <w:lang w:val="ro-MD" w:eastAsia="ru-RU"/>
              </w:rPr>
              <w:t>Clarificarea și extinderea aplicabilității Regulamentului aprobat prin HG nr. 437/2019</w:t>
            </w:r>
            <w:r w:rsidRPr="00124713">
              <w:rPr>
                <w:rFonts w:ascii="Times New Roman" w:hAnsi="Times New Roman"/>
                <w:i/>
                <w:iCs/>
                <w:sz w:val="22"/>
                <w:szCs w:val="22"/>
                <w:lang w:val="ro-MD" w:eastAsia="ru-RU"/>
              </w:rPr>
              <w:t>:</w:t>
            </w:r>
          </w:p>
          <w:p w14:paraId="2A3452C1" w14:textId="77777777" w:rsidR="003C11E3" w:rsidRPr="00124713" w:rsidRDefault="003C11E3" w:rsidP="005E5697">
            <w:pPr>
              <w:numPr>
                <w:ilvl w:val="1"/>
                <w:numId w:val="14"/>
              </w:numPr>
              <w:shd w:val="clear" w:color="auto" w:fill="FFFFFF"/>
              <w:spacing w:line="276" w:lineRule="auto"/>
              <w:ind w:left="739" w:hanging="284"/>
              <w:rPr>
                <w:rFonts w:ascii="Times New Roman" w:hAnsi="Times New Roman"/>
                <w:i/>
                <w:iCs/>
                <w:sz w:val="22"/>
                <w:szCs w:val="22"/>
                <w:lang w:val="ro-MD" w:eastAsia="ru-RU"/>
              </w:rPr>
            </w:pPr>
            <w:r w:rsidRPr="00124713">
              <w:rPr>
                <w:rFonts w:ascii="Times New Roman" w:hAnsi="Times New Roman"/>
                <w:i/>
                <w:iCs/>
                <w:sz w:val="22"/>
                <w:szCs w:val="22"/>
                <w:lang w:val="ro-MD" w:eastAsia="ru-RU"/>
              </w:rPr>
              <w:t>Permite instituțiilor publice implicate în procesul de atribuire și înregistrare a terenurilor (în special autoritățile administrației publice locale și IP Cadastrul Bunurilor Imobile) să soluționeze cazurile rămase nerezolvate din anii ’90–2000, printr-o bază normativă clară.</w:t>
            </w:r>
          </w:p>
          <w:p w14:paraId="345775E1" w14:textId="77777777" w:rsidR="003C11E3" w:rsidRPr="00124713" w:rsidRDefault="003C11E3" w:rsidP="005E5697">
            <w:pPr>
              <w:numPr>
                <w:ilvl w:val="1"/>
                <w:numId w:val="14"/>
              </w:numPr>
              <w:shd w:val="clear" w:color="auto" w:fill="FFFFFF"/>
              <w:spacing w:line="276" w:lineRule="auto"/>
              <w:ind w:left="739" w:hanging="284"/>
              <w:rPr>
                <w:rFonts w:ascii="Times New Roman" w:hAnsi="Times New Roman"/>
                <w:i/>
                <w:iCs/>
                <w:sz w:val="22"/>
                <w:szCs w:val="22"/>
                <w:lang w:val="ro-MD" w:eastAsia="ru-RU"/>
              </w:rPr>
            </w:pPr>
            <w:r w:rsidRPr="00124713">
              <w:rPr>
                <w:rFonts w:ascii="Times New Roman" w:hAnsi="Times New Roman"/>
                <w:i/>
                <w:iCs/>
                <w:sz w:val="22"/>
                <w:szCs w:val="22"/>
                <w:lang w:val="ro-MD" w:eastAsia="ru-RU"/>
              </w:rPr>
              <w:t>Reduce riscul de litigii și conflicte cauzate de lipsa datelor grafice sau de poziționări greșite în teren.</w:t>
            </w:r>
          </w:p>
          <w:p w14:paraId="1A520252" w14:textId="77777777" w:rsidR="003C11E3" w:rsidRPr="00124713" w:rsidRDefault="003C11E3" w:rsidP="005E5697">
            <w:pPr>
              <w:numPr>
                <w:ilvl w:val="1"/>
                <w:numId w:val="14"/>
              </w:numPr>
              <w:shd w:val="clear" w:color="auto" w:fill="FFFFFF"/>
              <w:spacing w:line="276" w:lineRule="auto"/>
              <w:ind w:left="739" w:hanging="284"/>
              <w:rPr>
                <w:rFonts w:ascii="Times New Roman" w:hAnsi="Times New Roman"/>
                <w:i/>
                <w:iCs/>
                <w:sz w:val="22"/>
                <w:szCs w:val="22"/>
                <w:lang w:val="ro-MD" w:eastAsia="ru-RU"/>
              </w:rPr>
            </w:pPr>
            <w:r w:rsidRPr="00124713">
              <w:rPr>
                <w:rFonts w:ascii="Times New Roman" w:hAnsi="Times New Roman"/>
                <w:i/>
                <w:iCs/>
                <w:sz w:val="22"/>
                <w:szCs w:val="22"/>
                <w:lang w:val="ro-MD" w:eastAsia="ru-RU"/>
              </w:rPr>
              <w:t>Asigură o colaborare eficientă între autoritățile locale și executanții lucrărilor cadastrale.</w:t>
            </w:r>
          </w:p>
          <w:p w14:paraId="7FFB1ECD" w14:textId="2CC2EACF" w:rsidR="00367B49" w:rsidRPr="00367B49" w:rsidRDefault="00367B49" w:rsidP="005E5697">
            <w:pPr>
              <w:numPr>
                <w:ilvl w:val="1"/>
                <w:numId w:val="14"/>
              </w:numPr>
              <w:shd w:val="clear" w:color="auto" w:fill="FFFFFF"/>
              <w:spacing w:line="276" w:lineRule="auto"/>
              <w:ind w:left="739" w:hanging="284"/>
              <w:rPr>
                <w:rFonts w:ascii="Times New Roman" w:hAnsi="Times New Roman"/>
                <w:i/>
                <w:iCs/>
                <w:sz w:val="22"/>
                <w:szCs w:val="22"/>
                <w:lang w:val="ro-MD" w:eastAsia="ru-RU"/>
              </w:rPr>
            </w:pPr>
            <w:r w:rsidRPr="00367B49">
              <w:rPr>
                <w:rFonts w:ascii="Times New Roman" w:hAnsi="Times New Roman"/>
                <w:i/>
                <w:iCs/>
                <w:sz w:val="22"/>
                <w:szCs w:val="22"/>
                <w:lang w:val="ro-MD" w:eastAsia="ru-RU"/>
              </w:rPr>
              <w:t>Clarifică procedura de corectare a erorilor cadastrale, inclusiv pentru terenurile adiacente, eliminând ambiguitățile și neconcordanțele.</w:t>
            </w:r>
          </w:p>
          <w:p w14:paraId="5FD993BC" w14:textId="4CB6E216" w:rsidR="00367B49" w:rsidRPr="00367B49" w:rsidRDefault="00367B49" w:rsidP="005E5697">
            <w:pPr>
              <w:numPr>
                <w:ilvl w:val="1"/>
                <w:numId w:val="14"/>
              </w:numPr>
              <w:shd w:val="clear" w:color="auto" w:fill="FFFFFF"/>
              <w:spacing w:line="276" w:lineRule="auto"/>
              <w:ind w:left="739" w:hanging="284"/>
              <w:rPr>
                <w:rFonts w:ascii="Times New Roman" w:hAnsi="Times New Roman"/>
                <w:i/>
                <w:iCs/>
                <w:sz w:val="22"/>
                <w:szCs w:val="22"/>
                <w:lang w:val="ro-MD" w:eastAsia="ru-RU"/>
              </w:rPr>
            </w:pPr>
            <w:r w:rsidRPr="00367B49">
              <w:rPr>
                <w:rFonts w:ascii="Times New Roman" w:hAnsi="Times New Roman"/>
                <w:i/>
                <w:iCs/>
                <w:sz w:val="22"/>
                <w:szCs w:val="22"/>
                <w:lang w:val="ro-MD" w:eastAsia="ru-RU"/>
              </w:rPr>
              <w:lastRenderedPageBreak/>
              <w:t>Extinde aplicabilitatea regulamentului și pentru bunurile imobile înregistrate cu numere convenționale, cu sau fără reprezentare grafică.</w:t>
            </w:r>
          </w:p>
          <w:p w14:paraId="7E27556E" w14:textId="427D4CE2" w:rsidR="00367B49" w:rsidRPr="00124713" w:rsidRDefault="00367B49" w:rsidP="005E5697">
            <w:pPr>
              <w:numPr>
                <w:ilvl w:val="1"/>
                <w:numId w:val="14"/>
              </w:numPr>
              <w:shd w:val="clear" w:color="auto" w:fill="FFFFFF"/>
              <w:spacing w:line="276" w:lineRule="auto"/>
              <w:ind w:left="739" w:hanging="284"/>
              <w:rPr>
                <w:rFonts w:ascii="Times New Roman" w:hAnsi="Times New Roman"/>
                <w:i/>
                <w:iCs/>
                <w:sz w:val="22"/>
                <w:szCs w:val="22"/>
                <w:lang w:val="ro-MD" w:eastAsia="ru-RU"/>
              </w:rPr>
            </w:pPr>
            <w:r w:rsidRPr="00367B49">
              <w:rPr>
                <w:rFonts w:ascii="Times New Roman" w:hAnsi="Times New Roman"/>
                <w:i/>
                <w:iCs/>
                <w:sz w:val="22"/>
                <w:szCs w:val="22"/>
                <w:lang w:val="ro-MD" w:eastAsia="ru-RU"/>
              </w:rPr>
              <w:t>Confirmă aplicabilitatea procedurii și în cazul proiectelor de organizare a teritoriului, asigurând coerența între documentațiile cadastrale și cele urbanistice.</w:t>
            </w:r>
          </w:p>
          <w:p w14:paraId="572FC580" w14:textId="77777777" w:rsidR="003C11E3" w:rsidRPr="00124713" w:rsidRDefault="003C11E3" w:rsidP="005E5697">
            <w:pPr>
              <w:numPr>
                <w:ilvl w:val="0"/>
                <w:numId w:val="14"/>
              </w:numPr>
              <w:shd w:val="clear" w:color="auto" w:fill="FFFFFF"/>
              <w:spacing w:line="276" w:lineRule="auto"/>
              <w:rPr>
                <w:rFonts w:ascii="Times New Roman" w:hAnsi="Times New Roman"/>
                <w:i/>
                <w:iCs/>
                <w:sz w:val="22"/>
                <w:szCs w:val="22"/>
                <w:lang w:val="ro-MD" w:eastAsia="ru-RU"/>
              </w:rPr>
            </w:pPr>
            <w:r w:rsidRPr="00124713">
              <w:rPr>
                <w:rFonts w:ascii="Times New Roman" w:hAnsi="Times New Roman"/>
                <w:b/>
                <w:bCs/>
                <w:i/>
                <w:iCs/>
                <w:sz w:val="22"/>
                <w:szCs w:val="22"/>
                <w:lang w:val="ro-MD" w:eastAsia="ru-RU"/>
              </w:rPr>
              <w:t>Modificările la HG nr. 1518/2003 privind Registrul de stat al unităților administrativ-teritoriale și al adreselor</w:t>
            </w:r>
            <w:r w:rsidRPr="00124713">
              <w:rPr>
                <w:rFonts w:ascii="Times New Roman" w:hAnsi="Times New Roman"/>
                <w:i/>
                <w:iCs/>
                <w:sz w:val="22"/>
                <w:szCs w:val="22"/>
                <w:lang w:val="ro-MD" w:eastAsia="ru-RU"/>
              </w:rPr>
              <w:t>:</w:t>
            </w:r>
          </w:p>
          <w:p w14:paraId="5EB8A4CD" w14:textId="77777777" w:rsidR="003C11E3" w:rsidRPr="00124713" w:rsidRDefault="003C11E3" w:rsidP="005E5697">
            <w:pPr>
              <w:numPr>
                <w:ilvl w:val="1"/>
                <w:numId w:val="14"/>
              </w:numPr>
              <w:shd w:val="clear" w:color="auto" w:fill="FFFFFF"/>
              <w:spacing w:line="276" w:lineRule="auto"/>
              <w:ind w:left="739" w:hanging="284"/>
              <w:rPr>
                <w:rFonts w:ascii="Times New Roman" w:hAnsi="Times New Roman"/>
                <w:i/>
                <w:iCs/>
                <w:sz w:val="22"/>
                <w:szCs w:val="22"/>
                <w:lang w:val="ro-MD" w:eastAsia="ru-RU"/>
              </w:rPr>
            </w:pPr>
            <w:r w:rsidRPr="00124713">
              <w:rPr>
                <w:rFonts w:ascii="Times New Roman" w:hAnsi="Times New Roman"/>
                <w:i/>
                <w:iCs/>
                <w:sz w:val="22"/>
                <w:szCs w:val="22"/>
                <w:lang w:val="ro-MD" w:eastAsia="ru-RU"/>
              </w:rPr>
              <w:t>Permite continuarea unui proiect esențial pentru infrastructura informațională a statului, prin prelungirea programului până în 2028.</w:t>
            </w:r>
          </w:p>
          <w:p w14:paraId="6C973C7D" w14:textId="77777777" w:rsidR="003C11E3" w:rsidRPr="00124713" w:rsidRDefault="003C11E3" w:rsidP="005E5697">
            <w:pPr>
              <w:numPr>
                <w:ilvl w:val="1"/>
                <w:numId w:val="14"/>
              </w:numPr>
              <w:shd w:val="clear" w:color="auto" w:fill="FFFFFF"/>
              <w:spacing w:line="276" w:lineRule="auto"/>
              <w:ind w:left="739" w:hanging="284"/>
              <w:rPr>
                <w:rFonts w:ascii="Times New Roman" w:hAnsi="Times New Roman"/>
                <w:i/>
                <w:iCs/>
                <w:sz w:val="22"/>
                <w:szCs w:val="22"/>
                <w:lang w:val="ro-MD" w:eastAsia="ru-RU"/>
              </w:rPr>
            </w:pPr>
            <w:r w:rsidRPr="00124713">
              <w:rPr>
                <w:rFonts w:ascii="Times New Roman" w:hAnsi="Times New Roman"/>
                <w:i/>
                <w:iCs/>
                <w:sz w:val="22"/>
                <w:szCs w:val="22"/>
                <w:lang w:val="ro-MD" w:eastAsia="ru-RU"/>
              </w:rPr>
              <w:t>Transferul atribuțiilor către IP Cadastrul Bunurilor Imobile asigură continuitatea și coerența administrării acestui registru, fără blocaje instituționale.</w:t>
            </w:r>
          </w:p>
          <w:p w14:paraId="00F87675" w14:textId="77777777" w:rsidR="003C11E3" w:rsidRPr="00124713" w:rsidRDefault="003C11E3" w:rsidP="005E5697">
            <w:pPr>
              <w:numPr>
                <w:ilvl w:val="0"/>
                <w:numId w:val="14"/>
              </w:numPr>
              <w:shd w:val="clear" w:color="auto" w:fill="FFFFFF"/>
              <w:spacing w:line="276" w:lineRule="auto"/>
              <w:rPr>
                <w:rFonts w:ascii="Times New Roman" w:hAnsi="Times New Roman"/>
                <w:i/>
                <w:iCs/>
                <w:sz w:val="22"/>
                <w:szCs w:val="22"/>
                <w:lang w:val="ro-MD" w:eastAsia="ru-RU"/>
              </w:rPr>
            </w:pPr>
            <w:r w:rsidRPr="00124713">
              <w:rPr>
                <w:rFonts w:ascii="Times New Roman" w:hAnsi="Times New Roman"/>
                <w:b/>
                <w:bCs/>
                <w:i/>
                <w:iCs/>
                <w:sz w:val="22"/>
                <w:szCs w:val="22"/>
                <w:lang w:val="ro-MD" w:eastAsia="ru-RU"/>
              </w:rPr>
              <w:t>Modificările la HG nr. 99/2014 privind recepția garajelor din cooperative</w:t>
            </w:r>
            <w:r w:rsidRPr="00124713">
              <w:rPr>
                <w:rFonts w:ascii="Times New Roman" w:hAnsi="Times New Roman"/>
                <w:i/>
                <w:iCs/>
                <w:sz w:val="22"/>
                <w:szCs w:val="22"/>
                <w:lang w:val="ro-MD" w:eastAsia="ru-RU"/>
              </w:rPr>
              <w:t>:</w:t>
            </w:r>
          </w:p>
          <w:p w14:paraId="56E52179" w14:textId="5E47A080" w:rsidR="003C11E3" w:rsidRPr="00124713" w:rsidRDefault="003C11E3" w:rsidP="005E5697">
            <w:pPr>
              <w:numPr>
                <w:ilvl w:val="1"/>
                <w:numId w:val="14"/>
              </w:numPr>
              <w:shd w:val="clear" w:color="auto" w:fill="FFFFFF"/>
              <w:spacing w:line="276" w:lineRule="auto"/>
              <w:ind w:left="739" w:hanging="284"/>
              <w:rPr>
                <w:rFonts w:ascii="Times New Roman" w:hAnsi="Times New Roman"/>
                <w:i/>
                <w:iCs/>
                <w:sz w:val="22"/>
                <w:szCs w:val="22"/>
                <w:lang w:val="ro-MD" w:eastAsia="ru-RU"/>
              </w:rPr>
            </w:pPr>
            <w:r w:rsidRPr="00124713">
              <w:rPr>
                <w:rFonts w:ascii="Times New Roman" w:hAnsi="Times New Roman"/>
                <w:i/>
                <w:iCs/>
                <w:sz w:val="22"/>
                <w:szCs w:val="22"/>
                <w:lang w:val="ro-MD" w:eastAsia="ru-RU"/>
              </w:rPr>
              <w:t>Permite în continuare recepționarea și înregistrarea construcțiilor existente, cu un cadru procedural actualizat și modernizat.</w:t>
            </w:r>
          </w:p>
          <w:p w14:paraId="2F41F6ED" w14:textId="77777777" w:rsidR="003C11E3" w:rsidRPr="00124713" w:rsidRDefault="003C11E3" w:rsidP="005E5697">
            <w:pPr>
              <w:numPr>
                <w:ilvl w:val="1"/>
                <w:numId w:val="14"/>
              </w:numPr>
              <w:shd w:val="clear" w:color="auto" w:fill="FFFFFF"/>
              <w:spacing w:line="276" w:lineRule="auto"/>
              <w:ind w:left="739" w:hanging="284"/>
              <w:rPr>
                <w:rFonts w:ascii="Times New Roman" w:hAnsi="Times New Roman"/>
                <w:i/>
                <w:iCs/>
                <w:sz w:val="22"/>
                <w:szCs w:val="22"/>
                <w:lang w:val="ro-MD" w:eastAsia="ru-RU"/>
              </w:rPr>
            </w:pPr>
            <w:r w:rsidRPr="00124713">
              <w:rPr>
                <w:rFonts w:ascii="Times New Roman" w:hAnsi="Times New Roman"/>
                <w:i/>
                <w:iCs/>
                <w:sz w:val="22"/>
                <w:szCs w:val="22"/>
                <w:lang w:val="ro-MD" w:eastAsia="ru-RU"/>
              </w:rPr>
              <w:t>Oferă administrațiilor publice locale un instrument juridic și tehnic clar pentru soluționarea unei probleme de interes public frecventă în zonele urbane.</w:t>
            </w:r>
          </w:p>
          <w:p w14:paraId="10AAAA7B" w14:textId="77777777" w:rsidR="003C11E3" w:rsidRPr="00124713" w:rsidRDefault="003C11E3" w:rsidP="005E5697">
            <w:pPr>
              <w:numPr>
                <w:ilvl w:val="1"/>
                <w:numId w:val="14"/>
              </w:numPr>
              <w:shd w:val="clear" w:color="auto" w:fill="FFFFFF"/>
              <w:spacing w:line="276" w:lineRule="auto"/>
              <w:ind w:left="739" w:hanging="284"/>
              <w:rPr>
                <w:rFonts w:ascii="Times New Roman" w:hAnsi="Times New Roman"/>
                <w:i/>
                <w:iCs/>
                <w:sz w:val="22"/>
                <w:szCs w:val="22"/>
                <w:lang w:val="ro-MD" w:eastAsia="ru-RU"/>
              </w:rPr>
            </w:pPr>
            <w:r w:rsidRPr="00124713">
              <w:rPr>
                <w:rFonts w:ascii="Times New Roman" w:hAnsi="Times New Roman"/>
                <w:i/>
                <w:iCs/>
                <w:sz w:val="22"/>
                <w:szCs w:val="22"/>
                <w:lang w:val="ro-MD" w:eastAsia="ru-RU"/>
              </w:rPr>
              <w:t>Stabilirea unui mecanism clar pentru depunerea documentației în centrele multifuncționale ale IP CBI optimizează relația cetățean – instituții publice.</w:t>
            </w:r>
          </w:p>
          <w:p w14:paraId="7E5AF5FD" w14:textId="77777777" w:rsidR="003C11E3" w:rsidRPr="00124713" w:rsidRDefault="003C11E3" w:rsidP="005E5697">
            <w:pPr>
              <w:numPr>
                <w:ilvl w:val="0"/>
                <w:numId w:val="14"/>
              </w:numPr>
              <w:shd w:val="clear" w:color="auto" w:fill="FFFFFF"/>
              <w:spacing w:line="276" w:lineRule="auto"/>
              <w:rPr>
                <w:rFonts w:ascii="Times New Roman" w:hAnsi="Times New Roman"/>
                <w:i/>
                <w:iCs/>
                <w:sz w:val="22"/>
                <w:szCs w:val="22"/>
                <w:lang w:val="ro-MD" w:eastAsia="ru-RU"/>
              </w:rPr>
            </w:pPr>
            <w:r w:rsidRPr="00124713">
              <w:rPr>
                <w:rFonts w:ascii="Times New Roman" w:hAnsi="Times New Roman"/>
                <w:b/>
                <w:bCs/>
                <w:i/>
                <w:iCs/>
                <w:sz w:val="22"/>
                <w:szCs w:val="22"/>
                <w:lang w:val="ro-MD" w:eastAsia="ru-RU"/>
              </w:rPr>
              <w:t>Modificările la HG nr. 201/2025 privind înscrierea în registrul bunurilor imobile</w:t>
            </w:r>
            <w:r w:rsidRPr="00124713">
              <w:rPr>
                <w:rFonts w:ascii="Times New Roman" w:hAnsi="Times New Roman"/>
                <w:i/>
                <w:iCs/>
                <w:sz w:val="22"/>
                <w:szCs w:val="22"/>
                <w:lang w:val="ro-MD" w:eastAsia="ru-RU"/>
              </w:rPr>
              <w:t>:</w:t>
            </w:r>
          </w:p>
          <w:p w14:paraId="029BEBCA" w14:textId="77777777" w:rsidR="003C11E3" w:rsidRPr="00124713" w:rsidRDefault="003C11E3" w:rsidP="005E5697">
            <w:pPr>
              <w:numPr>
                <w:ilvl w:val="1"/>
                <w:numId w:val="14"/>
              </w:numPr>
              <w:shd w:val="clear" w:color="auto" w:fill="FFFFFF"/>
              <w:spacing w:line="276" w:lineRule="auto"/>
              <w:ind w:left="739" w:hanging="284"/>
              <w:rPr>
                <w:rFonts w:ascii="Times New Roman" w:hAnsi="Times New Roman"/>
                <w:i/>
                <w:iCs/>
                <w:sz w:val="22"/>
                <w:szCs w:val="22"/>
                <w:lang w:val="ro-MD" w:eastAsia="ru-RU"/>
              </w:rPr>
            </w:pPr>
            <w:r w:rsidRPr="00124713">
              <w:rPr>
                <w:rFonts w:ascii="Times New Roman" w:hAnsi="Times New Roman"/>
                <w:i/>
                <w:iCs/>
                <w:sz w:val="22"/>
                <w:szCs w:val="22"/>
                <w:lang w:val="ro-MD" w:eastAsia="ru-RU"/>
              </w:rPr>
              <w:t>Asigură coerența normativă și corectitudinea prevederilor tehnice, eliminând ambiguități sau contradicții.</w:t>
            </w:r>
          </w:p>
          <w:p w14:paraId="7DF376DB" w14:textId="4A0E8120" w:rsidR="003E460F" w:rsidRPr="00124713" w:rsidRDefault="003C11E3" w:rsidP="005E5697">
            <w:pPr>
              <w:numPr>
                <w:ilvl w:val="1"/>
                <w:numId w:val="14"/>
              </w:numPr>
              <w:shd w:val="clear" w:color="auto" w:fill="FFFFFF"/>
              <w:spacing w:line="276" w:lineRule="auto"/>
              <w:ind w:left="739" w:hanging="284"/>
              <w:rPr>
                <w:rFonts w:ascii="Times New Roman" w:hAnsi="Times New Roman"/>
                <w:i/>
                <w:iCs/>
                <w:sz w:val="22"/>
                <w:szCs w:val="22"/>
                <w:lang w:val="ro-MD" w:eastAsia="ru-RU"/>
              </w:rPr>
            </w:pPr>
            <w:r w:rsidRPr="00124713">
              <w:rPr>
                <w:rFonts w:ascii="Times New Roman" w:hAnsi="Times New Roman"/>
                <w:i/>
                <w:iCs/>
                <w:sz w:val="22"/>
                <w:szCs w:val="22"/>
                <w:lang w:val="ro-MD" w:eastAsia="ru-RU"/>
              </w:rPr>
              <w:t>Crește capacitatea instituțiilor publice de a opera înregistrări clare, conforme și fără interpretări divergente, ceea ce sprijină și digitalizarea serviciilor cadastrale.</w:t>
            </w:r>
          </w:p>
          <w:p w14:paraId="6C60FD6F" w14:textId="7D036549" w:rsidR="005E5697" w:rsidRPr="00124713" w:rsidRDefault="005E5697" w:rsidP="005E5697">
            <w:pPr>
              <w:numPr>
                <w:ilvl w:val="0"/>
                <w:numId w:val="14"/>
              </w:numPr>
              <w:shd w:val="clear" w:color="auto" w:fill="FFFFFF"/>
              <w:spacing w:line="276" w:lineRule="auto"/>
              <w:rPr>
                <w:rFonts w:ascii="Times New Roman" w:hAnsi="Times New Roman"/>
                <w:i/>
                <w:iCs/>
                <w:sz w:val="22"/>
                <w:szCs w:val="22"/>
                <w:lang w:val="ro-MD" w:eastAsia="ru-RU"/>
              </w:rPr>
            </w:pPr>
            <w:r w:rsidRPr="00124713">
              <w:rPr>
                <w:rFonts w:ascii="Times New Roman" w:hAnsi="Times New Roman"/>
                <w:b/>
                <w:bCs/>
                <w:i/>
                <w:iCs/>
                <w:sz w:val="22"/>
                <w:szCs w:val="22"/>
                <w:lang w:val="ro-MD" w:eastAsia="ru-RU"/>
              </w:rPr>
              <w:t>Modificările la HG nr. 130/2025</w:t>
            </w:r>
            <w:r w:rsidR="007B3BA9" w:rsidRPr="00124713">
              <w:rPr>
                <w:rFonts w:ascii="Times New Roman" w:hAnsi="Times New Roman"/>
                <w:b/>
                <w:bCs/>
                <w:i/>
                <w:iCs/>
                <w:sz w:val="22"/>
                <w:szCs w:val="22"/>
                <w:lang w:val="ro-MD" w:eastAsia="ru-RU"/>
              </w:rPr>
              <w:t xml:space="preserve"> privind</w:t>
            </w:r>
            <w:r w:rsidRPr="00124713">
              <w:rPr>
                <w:rFonts w:ascii="Times New Roman" w:hAnsi="Times New Roman"/>
                <w:b/>
                <w:bCs/>
                <w:i/>
                <w:iCs/>
                <w:sz w:val="22"/>
                <w:szCs w:val="22"/>
                <w:lang w:val="ro-MD" w:eastAsia="ru-RU"/>
              </w:rPr>
              <w:t xml:space="preserve"> </w:t>
            </w:r>
            <w:r w:rsidR="007B3BA9" w:rsidRPr="00124713">
              <w:rPr>
                <w:rFonts w:ascii="Times New Roman" w:hAnsi="Times New Roman"/>
                <w:b/>
                <w:bCs/>
                <w:i/>
                <w:iCs/>
                <w:sz w:val="22"/>
                <w:szCs w:val="22"/>
                <w:lang w:val="ro-MD" w:eastAsia="ru-RU"/>
              </w:rPr>
              <w:t>metodologia de calculare a tarifelor la serviciile prestate de către Instituția Publică Cadastrul Bunurilor Imobile,  a Nomenclatorului serviciilor și a cuantumului tarifelor</w:t>
            </w:r>
            <w:r w:rsidRPr="00124713">
              <w:rPr>
                <w:rFonts w:ascii="Times New Roman" w:hAnsi="Times New Roman"/>
                <w:b/>
                <w:bCs/>
                <w:i/>
                <w:iCs/>
                <w:sz w:val="22"/>
                <w:szCs w:val="22"/>
                <w:lang w:val="ro-MD" w:eastAsia="ru-RU"/>
              </w:rPr>
              <w:t>:</w:t>
            </w:r>
          </w:p>
          <w:p w14:paraId="51E2298E" w14:textId="525DBCE3" w:rsidR="005E5697" w:rsidRPr="00124713" w:rsidRDefault="005E5697" w:rsidP="005E5697">
            <w:pPr>
              <w:numPr>
                <w:ilvl w:val="1"/>
                <w:numId w:val="14"/>
              </w:numPr>
              <w:shd w:val="clear" w:color="auto" w:fill="FFFFFF"/>
              <w:spacing w:line="276" w:lineRule="auto"/>
              <w:ind w:left="739" w:hanging="284"/>
              <w:rPr>
                <w:rFonts w:ascii="Times New Roman" w:hAnsi="Times New Roman"/>
                <w:i/>
                <w:iCs/>
                <w:sz w:val="22"/>
                <w:szCs w:val="22"/>
                <w:lang w:val="ro-MD" w:eastAsia="ru-RU"/>
              </w:rPr>
            </w:pPr>
            <w:r w:rsidRPr="00124713">
              <w:rPr>
                <w:rFonts w:ascii="Times New Roman" w:hAnsi="Times New Roman"/>
                <w:i/>
                <w:iCs/>
                <w:sz w:val="22"/>
                <w:szCs w:val="22"/>
                <w:lang w:val="ro-MD" w:eastAsia="ru-RU"/>
              </w:rPr>
              <w:t>Se stabilește limitarea serviciilor gratuite la „o dată pe an, numai pentru bunurile imobile ce le aparțin cu drept de proprietate”, prevenind aplicarea abuzivă sau excesivă a gratuității.</w:t>
            </w:r>
          </w:p>
          <w:p w14:paraId="043A1420" w14:textId="445D254C" w:rsidR="003E460F" w:rsidRPr="00124713" w:rsidRDefault="003C11E3" w:rsidP="00124713">
            <w:pPr>
              <w:shd w:val="clear" w:color="auto" w:fill="FFFFFF"/>
              <w:spacing w:line="276" w:lineRule="auto"/>
              <w:ind w:firstLine="741"/>
              <w:rPr>
                <w:rFonts w:ascii="Times New Roman" w:hAnsi="Times New Roman"/>
                <w:sz w:val="22"/>
                <w:szCs w:val="22"/>
                <w:shd w:val="clear" w:color="auto" w:fill="FFFFFF"/>
                <w:lang w:val="ro-MD"/>
              </w:rPr>
            </w:pPr>
            <w:r w:rsidRPr="00124713">
              <w:rPr>
                <w:rFonts w:ascii="Times New Roman" w:hAnsi="Times New Roman"/>
                <w:sz w:val="22"/>
                <w:szCs w:val="22"/>
                <w:lang w:val="ro-MD"/>
              </w:rPr>
              <w:t>În ansamblu, modificările nu generează costuri suplimentare semnificative pentru sectorul public, dar contribuie la creșterea capacității administrative, reducerea incertitudinilor legale, optimizarea colaborării interinstituționale și creșterea transparenței în gestionarea bunurilor imobile și a teritoriului. De asemenea, acestea sprijină obiectivele strategice ale statului privind modernizarea infrastructurii cadastrale și integrarea informațiilor în sistemele naționale automatizate.</w:t>
            </w:r>
          </w:p>
          <w:p w14:paraId="75CE05AA" w14:textId="58EC1D86" w:rsidR="00E819F9" w:rsidRPr="00124713" w:rsidRDefault="00E819F9" w:rsidP="00CE7EDD">
            <w:pPr>
              <w:shd w:val="clear" w:color="auto" w:fill="FFFFFF"/>
              <w:spacing w:line="276" w:lineRule="auto"/>
              <w:ind w:firstLine="540"/>
              <w:rPr>
                <w:rFonts w:ascii="Times New Roman" w:hAnsi="Times New Roman"/>
                <w:b/>
                <w:bCs/>
                <w:sz w:val="22"/>
                <w:szCs w:val="22"/>
                <w:lang w:val="ro-MD"/>
              </w:rPr>
            </w:pPr>
            <w:r w:rsidRPr="00124713">
              <w:rPr>
                <w:rFonts w:ascii="Times New Roman" w:hAnsi="Times New Roman"/>
                <w:b/>
                <w:bCs/>
                <w:sz w:val="22"/>
                <w:szCs w:val="22"/>
                <w:lang w:val="ro-MD"/>
              </w:rPr>
              <w:t>4.2. Impactul financiar și argumentarea costurilor estimative</w:t>
            </w:r>
          </w:p>
          <w:p w14:paraId="33D6A69C" w14:textId="77777777" w:rsidR="003C11E3" w:rsidRPr="00124713" w:rsidRDefault="003C11E3" w:rsidP="003C11E3">
            <w:pPr>
              <w:shd w:val="clear" w:color="auto" w:fill="FFFFFF"/>
              <w:spacing w:line="276" w:lineRule="auto"/>
              <w:ind w:firstLine="540"/>
              <w:rPr>
                <w:rFonts w:ascii="Times New Roman" w:hAnsi="Times New Roman"/>
                <w:sz w:val="22"/>
                <w:szCs w:val="22"/>
                <w:shd w:val="clear" w:color="auto" w:fill="FFFFFF"/>
                <w:lang w:val="ro-MD"/>
              </w:rPr>
            </w:pPr>
            <w:r w:rsidRPr="00124713">
              <w:rPr>
                <w:rFonts w:ascii="Times New Roman" w:hAnsi="Times New Roman"/>
                <w:sz w:val="22"/>
                <w:szCs w:val="22"/>
                <w:shd w:val="clear" w:color="auto" w:fill="FFFFFF"/>
                <w:lang w:val="ro-MD"/>
              </w:rPr>
              <w:t>Implementarea modificărilor propuse nu generează costuri suplimentare semnificative din bugetul de stat. Acestea vizează, în principal, optimizarea și clarificarea cadrului normativ existent, fără a presupune crearea unor structuri instituționale noi sau alocări bugetare suplimentare pentru resurse umane ori logistice.</w:t>
            </w:r>
          </w:p>
          <w:p w14:paraId="6EDF8636" w14:textId="3101AD23" w:rsidR="003C11E3" w:rsidRPr="00124713" w:rsidRDefault="003C11E3" w:rsidP="007B3BA9">
            <w:pPr>
              <w:pStyle w:val="ListParagraph"/>
              <w:numPr>
                <w:ilvl w:val="2"/>
                <w:numId w:val="14"/>
              </w:numPr>
              <w:shd w:val="clear" w:color="auto" w:fill="FFFFFF"/>
              <w:tabs>
                <w:tab w:val="clear" w:pos="2160"/>
                <w:tab w:val="num" w:pos="597"/>
              </w:tabs>
              <w:spacing w:line="276" w:lineRule="auto"/>
              <w:ind w:left="597" w:hanging="283"/>
              <w:rPr>
                <w:rFonts w:ascii="Times New Roman" w:hAnsi="Times New Roman"/>
                <w:sz w:val="22"/>
                <w:szCs w:val="22"/>
                <w:shd w:val="clear" w:color="auto" w:fill="FFFFFF"/>
                <w:lang w:val="ro-MD"/>
              </w:rPr>
            </w:pPr>
            <w:r w:rsidRPr="00124713">
              <w:rPr>
                <w:rFonts w:ascii="Times New Roman" w:hAnsi="Times New Roman"/>
                <w:sz w:val="22"/>
                <w:szCs w:val="22"/>
                <w:shd w:val="clear" w:color="auto" w:fill="FFFFFF"/>
                <w:lang w:val="ro-MD"/>
              </w:rPr>
              <w:t>Modificările la HG nr. 437/2019 privind corectarea erorilor cadastrale</w:t>
            </w:r>
            <w:r w:rsidR="00CD41CB" w:rsidRPr="00124713">
              <w:rPr>
                <w:rFonts w:ascii="Times New Roman" w:hAnsi="Times New Roman"/>
                <w:sz w:val="22"/>
                <w:szCs w:val="22"/>
                <w:shd w:val="clear" w:color="auto" w:fill="FFFFFF"/>
                <w:lang w:val="ro-MD"/>
              </w:rPr>
              <w:t xml:space="preserve"> n</w:t>
            </w:r>
            <w:r w:rsidRPr="00124713">
              <w:rPr>
                <w:rFonts w:ascii="Times New Roman" w:hAnsi="Times New Roman"/>
                <w:sz w:val="22"/>
                <w:szCs w:val="22"/>
                <w:shd w:val="clear" w:color="auto" w:fill="FFFFFF"/>
                <w:lang w:val="ro-MD"/>
              </w:rPr>
              <w:t>u implică cheltuieli suplimentare, întrucât procedurile propuse vor fi realizate de către executorii cadastrali autorizați și autoritățile publice locale, în limita competențelor existente</w:t>
            </w:r>
            <w:r w:rsidR="00CD41CB" w:rsidRPr="00124713">
              <w:rPr>
                <w:rFonts w:ascii="Times New Roman" w:hAnsi="Times New Roman"/>
                <w:sz w:val="22"/>
                <w:szCs w:val="22"/>
                <w:shd w:val="clear" w:color="auto" w:fill="FFFFFF"/>
                <w:lang w:val="ro-MD"/>
              </w:rPr>
              <w:t>, iar c</w:t>
            </w:r>
            <w:r w:rsidRPr="00124713">
              <w:rPr>
                <w:rFonts w:ascii="Times New Roman" w:hAnsi="Times New Roman"/>
                <w:sz w:val="22"/>
                <w:szCs w:val="22"/>
                <w:shd w:val="clear" w:color="auto" w:fill="FFFFFF"/>
                <w:lang w:val="ro-MD"/>
              </w:rPr>
              <w:t xml:space="preserve">osturile pentru lucrările </w:t>
            </w:r>
            <w:r w:rsidR="00CD41CB" w:rsidRPr="00124713">
              <w:rPr>
                <w:rFonts w:ascii="Times New Roman" w:hAnsi="Times New Roman"/>
                <w:sz w:val="22"/>
                <w:szCs w:val="22"/>
                <w:shd w:val="clear" w:color="auto" w:fill="FFFFFF"/>
                <w:lang w:val="ro-MD"/>
              </w:rPr>
              <w:t>cadastrale</w:t>
            </w:r>
            <w:r w:rsidRPr="00124713">
              <w:rPr>
                <w:rFonts w:ascii="Times New Roman" w:hAnsi="Times New Roman"/>
                <w:sz w:val="22"/>
                <w:szCs w:val="22"/>
                <w:shd w:val="clear" w:color="auto" w:fill="FFFFFF"/>
                <w:lang w:val="ro-MD"/>
              </w:rPr>
              <w:t xml:space="preserve"> (repoziționare, determinare amplasamente etc.) sunt suportate, conform reglementărilor în vigoare, de către solicitanți (persoane fizice sau juridice interesate).</w:t>
            </w:r>
          </w:p>
          <w:p w14:paraId="04CFE9C6" w14:textId="618BEE2D" w:rsidR="00CD41CB" w:rsidRPr="00124713" w:rsidRDefault="00CD41CB" w:rsidP="007B3BA9">
            <w:pPr>
              <w:pStyle w:val="ListParagraph"/>
              <w:numPr>
                <w:ilvl w:val="2"/>
                <w:numId w:val="14"/>
              </w:numPr>
              <w:shd w:val="clear" w:color="auto" w:fill="FFFFFF"/>
              <w:tabs>
                <w:tab w:val="clear" w:pos="2160"/>
                <w:tab w:val="num" w:pos="597"/>
              </w:tabs>
              <w:spacing w:line="276" w:lineRule="auto"/>
              <w:ind w:left="597" w:hanging="283"/>
              <w:rPr>
                <w:rFonts w:ascii="Times New Roman" w:hAnsi="Times New Roman"/>
                <w:sz w:val="22"/>
                <w:szCs w:val="22"/>
                <w:shd w:val="clear" w:color="auto" w:fill="FFFFFF"/>
                <w:lang w:val="ro-MD"/>
              </w:rPr>
            </w:pPr>
            <w:proofErr w:type="spellStart"/>
            <w:r w:rsidRPr="00124713">
              <w:rPr>
                <w:rFonts w:ascii="Times New Roman" w:hAnsi="Times New Roman"/>
                <w:sz w:val="22"/>
                <w:szCs w:val="22"/>
                <w:shd w:val="clear" w:color="auto" w:fill="FFFFFF"/>
                <w:lang w:val="ro-MD"/>
              </w:rPr>
              <w:t>Implemenatrea</w:t>
            </w:r>
            <w:proofErr w:type="spellEnd"/>
            <w:r w:rsidRPr="00124713">
              <w:rPr>
                <w:rFonts w:ascii="Times New Roman" w:hAnsi="Times New Roman"/>
                <w:sz w:val="22"/>
                <w:szCs w:val="22"/>
                <w:shd w:val="clear" w:color="auto" w:fill="FFFFFF"/>
                <w:lang w:val="ro-MD"/>
              </w:rPr>
              <w:t xml:space="preserve"> m</w:t>
            </w:r>
            <w:r w:rsidR="003C11E3" w:rsidRPr="00124713">
              <w:rPr>
                <w:rFonts w:ascii="Times New Roman" w:hAnsi="Times New Roman"/>
                <w:sz w:val="22"/>
                <w:szCs w:val="22"/>
                <w:shd w:val="clear" w:color="auto" w:fill="FFFFFF"/>
                <w:lang w:val="ro-MD"/>
              </w:rPr>
              <w:t>odificăril</w:t>
            </w:r>
            <w:r w:rsidRPr="00124713">
              <w:rPr>
                <w:rFonts w:ascii="Times New Roman" w:hAnsi="Times New Roman"/>
                <w:sz w:val="22"/>
                <w:szCs w:val="22"/>
                <w:shd w:val="clear" w:color="auto" w:fill="FFFFFF"/>
                <w:lang w:val="ro-MD"/>
              </w:rPr>
              <w:t>or propuse</w:t>
            </w:r>
            <w:r w:rsidR="003C11E3" w:rsidRPr="00124713">
              <w:rPr>
                <w:rFonts w:ascii="Times New Roman" w:hAnsi="Times New Roman"/>
                <w:sz w:val="22"/>
                <w:szCs w:val="22"/>
                <w:shd w:val="clear" w:color="auto" w:fill="FFFFFF"/>
                <w:lang w:val="ro-MD"/>
              </w:rPr>
              <w:t xml:space="preserve"> la HG nr. 1518/2003 privind Registrul de stat al unităților administrativ-teritoriale și al adreselor</w:t>
            </w:r>
            <w:r w:rsidRPr="00124713">
              <w:rPr>
                <w:rFonts w:ascii="Times New Roman" w:hAnsi="Times New Roman"/>
                <w:sz w:val="22"/>
                <w:szCs w:val="22"/>
                <w:shd w:val="clear" w:color="auto" w:fill="FFFFFF"/>
                <w:lang w:val="ro-MD"/>
              </w:rPr>
              <w:t xml:space="preserve">, va presupune alocarea unor resurse financiare suplimentare pentru realizarea </w:t>
            </w:r>
            <w:r w:rsidR="00E3598B" w:rsidRPr="00124713">
              <w:rPr>
                <w:rFonts w:ascii="Times New Roman" w:hAnsi="Times New Roman"/>
                <w:bCs/>
                <w:iCs/>
                <w:sz w:val="22"/>
                <w:szCs w:val="22"/>
                <w:lang w:val="ro-MD"/>
              </w:rPr>
              <w:t>lucrărilor de întocmire și înregistrare a hotarelor UAT/localităților/</w:t>
            </w:r>
            <w:proofErr w:type="spellStart"/>
            <w:r w:rsidR="00E3598B" w:rsidRPr="00124713">
              <w:rPr>
                <w:rFonts w:ascii="Times New Roman" w:hAnsi="Times New Roman"/>
                <w:bCs/>
                <w:iCs/>
                <w:sz w:val="22"/>
                <w:szCs w:val="22"/>
                <w:lang w:val="ro-MD"/>
              </w:rPr>
              <w:t>întovorășirilor</w:t>
            </w:r>
            <w:proofErr w:type="spellEnd"/>
            <w:r w:rsidR="00E3598B" w:rsidRPr="00124713">
              <w:rPr>
                <w:rFonts w:ascii="Times New Roman" w:hAnsi="Times New Roman"/>
                <w:bCs/>
                <w:iCs/>
                <w:sz w:val="22"/>
                <w:szCs w:val="22"/>
                <w:lang w:val="ro-MD"/>
              </w:rPr>
              <w:t xml:space="preserve"> pomicole și a adreselor</w:t>
            </w:r>
            <w:r w:rsidRPr="00124713">
              <w:rPr>
                <w:rFonts w:ascii="Times New Roman" w:hAnsi="Times New Roman"/>
                <w:sz w:val="22"/>
                <w:szCs w:val="22"/>
                <w:shd w:val="clear" w:color="auto" w:fill="FFFFFF"/>
                <w:lang w:val="ro-MD"/>
              </w:rPr>
              <w:t>, pentru perioada 2026–2028.</w:t>
            </w:r>
            <w:r w:rsidR="00366ED4" w:rsidRPr="00124713">
              <w:rPr>
                <w:rFonts w:ascii="Times New Roman" w:hAnsi="Times New Roman"/>
                <w:sz w:val="22"/>
                <w:szCs w:val="22"/>
                <w:shd w:val="clear" w:color="auto" w:fill="FFFFFF"/>
                <w:lang w:val="ro-MD"/>
              </w:rPr>
              <w:t xml:space="preserve"> </w:t>
            </w:r>
            <w:r w:rsidRPr="00124713">
              <w:rPr>
                <w:rFonts w:ascii="Times New Roman" w:hAnsi="Times New Roman"/>
                <w:sz w:val="22"/>
                <w:szCs w:val="22"/>
                <w:shd w:val="clear" w:color="auto" w:fill="FFFFFF"/>
                <w:lang w:val="ro-MD"/>
              </w:rPr>
              <w:t>Costurile estimate pentru aceste activități se ridică la aproximativ 3</w:t>
            </w:r>
            <w:r w:rsidR="00366ED4" w:rsidRPr="00124713">
              <w:rPr>
                <w:rFonts w:ascii="Times New Roman" w:hAnsi="Times New Roman"/>
                <w:sz w:val="22"/>
                <w:szCs w:val="22"/>
                <w:shd w:val="clear" w:color="auto" w:fill="FFFFFF"/>
                <w:lang w:val="ro-MD"/>
              </w:rPr>
              <w:t>,1</w:t>
            </w:r>
            <w:r w:rsidRPr="00124713">
              <w:rPr>
                <w:rFonts w:ascii="Times New Roman" w:hAnsi="Times New Roman"/>
                <w:sz w:val="22"/>
                <w:szCs w:val="22"/>
                <w:shd w:val="clear" w:color="auto" w:fill="FFFFFF"/>
                <w:lang w:val="ro-MD"/>
              </w:rPr>
              <w:t xml:space="preserve"> milioane lei, sumă care va fi asigurată integral din bugetul de stat. Estimarea costurilor se bazează pe experiența acumulată în etapele anterioare ale programului și pe volumul estimativ al lucrărilor ce urmează a fi realizate.</w:t>
            </w:r>
          </w:p>
          <w:p w14:paraId="1912A93F" w14:textId="2590A814" w:rsidR="003C11E3" w:rsidRPr="00124713" w:rsidRDefault="003C11E3" w:rsidP="007B3BA9">
            <w:pPr>
              <w:pStyle w:val="ListParagraph"/>
              <w:numPr>
                <w:ilvl w:val="2"/>
                <w:numId w:val="14"/>
              </w:numPr>
              <w:shd w:val="clear" w:color="auto" w:fill="FFFFFF"/>
              <w:tabs>
                <w:tab w:val="clear" w:pos="2160"/>
                <w:tab w:val="num" w:pos="597"/>
              </w:tabs>
              <w:spacing w:line="276" w:lineRule="auto"/>
              <w:ind w:left="597" w:hanging="283"/>
              <w:rPr>
                <w:rFonts w:ascii="Times New Roman" w:hAnsi="Times New Roman"/>
                <w:sz w:val="22"/>
                <w:szCs w:val="22"/>
                <w:shd w:val="clear" w:color="auto" w:fill="FFFFFF"/>
                <w:lang w:val="ro-MD"/>
              </w:rPr>
            </w:pPr>
            <w:r w:rsidRPr="00124713">
              <w:rPr>
                <w:rFonts w:ascii="Times New Roman" w:hAnsi="Times New Roman"/>
                <w:sz w:val="22"/>
                <w:szCs w:val="22"/>
                <w:shd w:val="clear" w:color="auto" w:fill="FFFFFF"/>
                <w:lang w:val="ro-MD"/>
              </w:rPr>
              <w:t>Modificările la HG nr. 99/2014 privind recepția garajelor</w:t>
            </w:r>
            <w:r w:rsidR="004415E3" w:rsidRPr="00124713">
              <w:rPr>
                <w:rFonts w:ascii="Times New Roman" w:hAnsi="Times New Roman"/>
                <w:sz w:val="22"/>
                <w:szCs w:val="22"/>
                <w:shd w:val="clear" w:color="auto" w:fill="FFFFFF"/>
                <w:lang w:val="ro-MD"/>
              </w:rPr>
              <w:t xml:space="preserve"> nu implică cheltuieli suplimentare, întrucât c</w:t>
            </w:r>
            <w:r w:rsidRPr="00124713">
              <w:rPr>
                <w:rFonts w:ascii="Times New Roman" w:hAnsi="Times New Roman"/>
                <w:sz w:val="22"/>
                <w:szCs w:val="22"/>
                <w:shd w:val="clear" w:color="auto" w:fill="FFFFFF"/>
                <w:lang w:val="ro-MD"/>
              </w:rPr>
              <w:t>osturile lucrărilor cadastrale sunt suportate de către membrii cooperativelor sau de către persoanele interesate, conform reglementărilor tarifare existente.</w:t>
            </w:r>
          </w:p>
          <w:p w14:paraId="743FBE67" w14:textId="77777777" w:rsidR="007B3BA9" w:rsidRPr="00124713" w:rsidRDefault="003C11E3" w:rsidP="007B3BA9">
            <w:pPr>
              <w:pStyle w:val="ListParagraph"/>
              <w:numPr>
                <w:ilvl w:val="2"/>
                <w:numId w:val="14"/>
              </w:numPr>
              <w:shd w:val="clear" w:color="auto" w:fill="FFFFFF"/>
              <w:tabs>
                <w:tab w:val="clear" w:pos="2160"/>
                <w:tab w:val="num" w:pos="597"/>
              </w:tabs>
              <w:spacing w:line="276" w:lineRule="auto"/>
              <w:ind w:left="597" w:hanging="283"/>
              <w:rPr>
                <w:rFonts w:ascii="Times New Roman" w:hAnsi="Times New Roman"/>
                <w:sz w:val="22"/>
                <w:szCs w:val="22"/>
                <w:shd w:val="clear" w:color="auto" w:fill="FFFFFF"/>
                <w:lang w:val="ro-MD"/>
              </w:rPr>
            </w:pPr>
            <w:r w:rsidRPr="00124713">
              <w:rPr>
                <w:rFonts w:ascii="Times New Roman" w:hAnsi="Times New Roman"/>
                <w:sz w:val="22"/>
                <w:szCs w:val="22"/>
                <w:shd w:val="clear" w:color="auto" w:fill="FFFFFF"/>
                <w:lang w:val="ro-MD"/>
              </w:rPr>
              <w:lastRenderedPageBreak/>
              <w:t>Modificările la HG nr. 201/2025 privind înscrierea în registrul bunurilor imobile</w:t>
            </w:r>
            <w:r w:rsidR="004415E3" w:rsidRPr="00124713">
              <w:rPr>
                <w:rFonts w:ascii="Times New Roman" w:hAnsi="Times New Roman"/>
                <w:sz w:val="22"/>
                <w:szCs w:val="22"/>
                <w:shd w:val="clear" w:color="auto" w:fill="FFFFFF"/>
                <w:lang w:val="ro-MD"/>
              </w:rPr>
              <w:t xml:space="preserve"> nu implică cheltuieli suplimentare, întrucât c</w:t>
            </w:r>
            <w:r w:rsidRPr="00124713">
              <w:rPr>
                <w:rFonts w:ascii="Times New Roman" w:hAnsi="Times New Roman"/>
                <w:sz w:val="22"/>
                <w:szCs w:val="22"/>
                <w:shd w:val="clear" w:color="auto" w:fill="FFFFFF"/>
                <w:lang w:val="ro-MD"/>
              </w:rPr>
              <w:t xml:space="preserve">orectările și completările propuse sunt de natură </w:t>
            </w:r>
            <w:proofErr w:type="spellStart"/>
            <w:r w:rsidRPr="00124713">
              <w:rPr>
                <w:rFonts w:ascii="Times New Roman" w:hAnsi="Times New Roman"/>
                <w:sz w:val="22"/>
                <w:szCs w:val="22"/>
                <w:shd w:val="clear" w:color="auto" w:fill="FFFFFF"/>
                <w:lang w:val="ro-MD"/>
              </w:rPr>
              <w:t>tehnico</w:t>
            </w:r>
            <w:proofErr w:type="spellEnd"/>
            <w:r w:rsidRPr="00124713">
              <w:rPr>
                <w:rFonts w:ascii="Times New Roman" w:hAnsi="Times New Roman"/>
                <w:sz w:val="22"/>
                <w:szCs w:val="22"/>
                <w:shd w:val="clear" w:color="auto" w:fill="FFFFFF"/>
                <w:lang w:val="ro-MD"/>
              </w:rPr>
              <w:t>-legislativă și nu implică alocări financiare.</w:t>
            </w:r>
            <w:r w:rsidR="004415E3" w:rsidRPr="00124713">
              <w:rPr>
                <w:rFonts w:ascii="Times New Roman" w:hAnsi="Times New Roman"/>
                <w:sz w:val="22"/>
                <w:szCs w:val="22"/>
                <w:shd w:val="clear" w:color="auto" w:fill="FFFFFF"/>
                <w:lang w:val="ro-MD"/>
              </w:rPr>
              <w:t xml:space="preserve"> </w:t>
            </w:r>
            <w:r w:rsidRPr="00124713">
              <w:rPr>
                <w:rFonts w:ascii="Times New Roman" w:hAnsi="Times New Roman"/>
                <w:sz w:val="22"/>
                <w:szCs w:val="22"/>
                <w:shd w:val="clear" w:color="auto" w:fill="FFFFFF"/>
                <w:lang w:val="ro-MD"/>
              </w:rPr>
              <w:t>Implementarea acestora va fi realizată de către IP Cadastrul Bunurilor Imobile în cadrul activității curente.</w:t>
            </w:r>
          </w:p>
          <w:p w14:paraId="11A59B4F" w14:textId="7E5956A0" w:rsidR="003E460F" w:rsidRPr="00124713" w:rsidRDefault="007B3BA9" w:rsidP="00124713">
            <w:pPr>
              <w:pStyle w:val="ListParagraph"/>
              <w:numPr>
                <w:ilvl w:val="2"/>
                <w:numId w:val="14"/>
              </w:numPr>
              <w:shd w:val="clear" w:color="auto" w:fill="FFFFFF"/>
              <w:tabs>
                <w:tab w:val="clear" w:pos="2160"/>
                <w:tab w:val="num" w:pos="597"/>
              </w:tabs>
              <w:spacing w:line="276" w:lineRule="auto"/>
              <w:ind w:left="597" w:hanging="283"/>
              <w:rPr>
                <w:rFonts w:ascii="Times New Roman" w:hAnsi="Times New Roman"/>
                <w:sz w:val="22"/>
                <w:szCs w:val="22"/>
                <w:shd w:val="clear" w:color="auto" w:fill="FFFFFF"/>
                <w:lang w:val="ro-MD"/>
              </w:rPr>
            </w:pPr>
            <w:r w:rsidRPr="00124713">
              <w:rPr>
                <w:rFonts w:ascii="Times New Roman" w:hAnsi="Times New Roman"/>
                <w:sz w:val="22"/>
                <w:szCs w:val="22"/>
                <w:shd w:val="clear" w:color="auto" w:fill="FFFFFF"/>
                <w:lang w:val="ro-MD"/>
              </w:rPr>
              <w:t xml:space="preserve">Modificările la HG nr. 130/2025 privind metodologia de calculare a tarifelor la serviciile prestate de către Instituția Publică Cadastrul Bunurilor Imobile,  a Nomenclatorului serviciilor și a cuantumului tarifelor nu implică cheltuieli suplimentare, din motiv că aceste modificări au caracter </w:t>
            </w:r>
            <w:proofErr w:type="spellStart"/>
            <w:r w:rsidRPr="00124713">
              <w:rPr>
                <w:rFonts w:ascii="Times New Roman" w:hAnsi="Times New Roman"/>
                <w:sz w:val="22"/>
                <w:szCs w:val="22"/>
                <w:shd w:val="clear" w:color="auto" w:fill="FFFFFF"/>
                <w:lang w:val="ro-MD"/>
              </w:rPr>
              <w:t>tehnico</w:t>
            </w:r>
            <w:proofErr w:type="spellEnd"/>
            <w:r w:rsidRPr="00124713">
              <w:rPr>
                <w:rFonts w:ascii="Times New Roman" w:hAnsi="Times New Roman"/>
                <w:sz w:val="22"/>
                <w:szCs w:val="22"/>
                <w:shd w:val="clear" w:color="auto" w:fill="FFFFFF"/>
                <w:lang w:val="ro-MD"/>
              </w:rPr>
              <w:t>-legislativ și vizează clarificarea condițiilor de acordare a serviciului gratuit. Mai mult, aceste clarificări contribuie la prevenirea abuzurilor și la reducerea cheltuielilor nejustificate din bugetul de stat, prin limitarea aplicării serviciului gratuit doar pentru bunurile imobile deținute cu drept de proprietate.</w:t>
            </w:r>
          </w:p>
          <w:p w14:paraId="0819BD6D" w14:textId="2AC70E7D" w:rsidR="00696AA1" w:rsidRPr="00124713" w:rsidRDefault="00696AA1" w:rsidP="00E819F9">
            <w:pPr>
              <w:shd w:val="clear" w:color="auto" w:fill="FFFFFF"/>
              <w:spacing w:line="276" w:lineRule="auto"/>
              <w:ind w:firstLine="540"/>
              <w:rPr>
                <w:rFonts w:ascii="Times New Roman" w:hAnsi="Times New Roman"/>
                <w:b/>
                <w:bCs/>
                <w:sz w:val="22"/>
                <w:szCs w:val="22"/>
                <w:lang w:val="ro-MD"/>
              </w:rPr>
            </w:pPr>
            <w:r w:rsidRPr="00124713">
              <w:rPr>
                <w:rFonts w:ascii="Times New Roman" w:hAnsi="Times New Roman"/>
                <w:b/>
                <w:bCs/>
                <w:sz w:val="22"/>
                <w:szCs w:val="22"/>
                <w:lang w:val="ro-MD"/>
              </w:rPr>
              <w:t>4.3 Impactul asupra sectorului privat</w:t>
            </w:r>
          </w:p>
          <w:p w14:paraId="2576FDFE" w14:textId="57A52380" w:rsidR="00260712" w:rsidRPr="00124713" w:rsidRDefault="00E72593" w:rsidP="00742778">
            <w:pPr>
              <w:shd w:val="clear" w:color="auto" w:fill="FFFFFF"/>
              <w:spacing w:line="276" w:lineRule="auto"/>
              <w:ind w:firstLine="540"/>
              <w:rPr>
                <w:rFonts w:ascii="Times New Roman" w:hAnsi="Times New Roman"/>
                <w:sz w:val="22"/>
                <w:szCs w:val="22"/>
                <w:lang w:val="ro-MD" w:eastAsia="ru-RU"/>
              </w:rPr>
            </w:pPr>
            <w:r w:rsidRPr="00124713">
              <w:rPr>
                <w:rFonts w:ascii="Times New Roman" w:hAnsi="Times New Roman"/>
                <w:sz w:val="22"/>
                <w:szCs w:val="22"/>
                <w:lang w:val="ro-MD" w:eastAsia="ru-RU"/>
              </w:rPr>
              <w:t xml:space="preserve">Modificările propuse vor avea un impact pozitiv direct asupra sectorului privat, în special asupra cetățenilor, persoanelor juridice, deținătorilor de terenuri și construcții, precum și asupra executorilor cadastrali autorizați. </w:t>
            </w:r>
            <w:r w:rsidR="00124713" w:rsidRPr="00124713">
              <w:rPr>
                <w:rFonts w:ascii="Times New Roman" w:hAnsi="Times New Roman"/>
                <w:sz w:val="22"/>
                <w:szCs w:val="22"/>
                <w:lang w:val="ro-MD" w:eastAsia="ru-RU"/>
              </w:rPr>
              <w:t>Ele contribuie la clarificarea și uniformizarea procedurilor de corectare a erorilor cadastrale, la repoziționarea planurilor cadastrale întocmite în sistem convențional de coordonate și la extinderea aplicabilității serviciilor cadastrale și de înregistrare a bunurilor imobile, reducând incertitudinile legale și prevenind conflictele de proprietate</w:t>
            </w:r>
            <w:r w:rsidRPr="00124713">
              <w:rPr>
                <w:rFonts w:ascii="Times New Roman" w:hAnsi="Times New Roman"/>
                <w:sz w:val="22"/>
                <w:szCs w:val="22"/>
                <w:lang w:val="ro-MD" w:eastAsia="ru-RU"/>
              </w:rPr>
              <w:t>.</w:t>
            </w:r>
          </w:p>
          <w:p w14:paraId="0F10426B" w14:textId="4913B3CB" w:rsidR="00124713" w:rsidRPr="00124713" w:rsidRDefault="00124713" w:rsidP="00742778">
            <w:pPr>
              <w:shd w:val="clear" w:color="auto" w:fill="FFFFFF"/>
              <w:spacing w:line="276" w:lineRule="auto"/>
              <w:ind w:firstLine="540"/>
              <w:rPr>
                <w:rFonts w:ascii="Times New Roman" w:hAnsi="Times New Roman"/>
                <w:sz w:val="22"/>
                <w:szCs w:val="22"/>
                <w:shd w:val="clear" w:color="auto" w:fill="FFFFFF"/>
                <w:lang w:val="ro-MD"/>
              </w:rPr>
            </w:pPr>
            <w:r w:rsidRPr="00124713">
              <w:rPr>
                <w:rFonts w:ascii="Times New Roman" w:hAnsi="Times New Roman"/>
                <w:sz w:val="22"/>
                <w:szCs w:val="22"/>
                <w:shd w:val="clear" w:color="auto" w:fill="FFFFFF"/>
                <w:lang w:val="ro-MD"/>
              </w:rPr>
              <w:t>Pentru proprietari și utilizatori, proiectul va asigura accesul echitabil la serviciile cadastrale, inclusiv pentru imobilele înregistrate provizoriu sau cu numere convenționale, și va clarifica condițiile de acordare a serviciilor gratuite, prevenind abuzurile. În cazul proiectelor de organizare a teritoriului și al terenurilor adiacente, modificările permit aplicarea unitară a legislației, reducând riscul de interpretări divergente și litigii.</w:t>
            </w:r>
          </w:p>
          <w:p w14:paraId="2F0CB683" w14:textId="15C283C8" w:rsidR="00124713" w:rsidRPr="00124713" w:rsidRDefault="00124713" w:rsidP="00124713">
            <w:pPr>
              <w:shd w:val="clear" w:color="auto" w:fill="FFFFFF"/>
              <w:spacing w:line="276" w:lineRule="auto"/>
              <w:ind w:firstLine="540"/>
              <w:rPr>
                <w:rFonts w:ascii="Times New Roman" w:hAnsi="Times New Roman"/>
                <w:sz w:val="22"/>
                <w:szCs w:val="22"/>
                <w:lang w:val="ro-MD"/>
              </w:rPr>
            </w:pPr>
            <w:r w:rsidRPr="00124713">
              <w:rPr>
                <w:rFonts w:ascii="Times New Roman" w:hAnsi="Times New Roman"/>
                <w:sz w:val="22"/>
                <w:szCs w:val="22"/>
                <w:lang w:val="ro-MD"/>
              </w:rPr>
              <w:t>Pentru membrii CCG și alți beneficiari privați, proiectul va facilita obținerea actelor de proprietate, va crește valoarea de piață a bunurilor, va permite utilizarea acestora ca garanții pentru credite și va asigura posibilitatea efectuării tranzacțiilor imobiliare în condiții de siguranță juridică și predictibilitate. Totodată, implementarea Registrului de stat al unităților administrativ-teritoriale și al adreselor actualizat până în 2028 va oferi informații precise și accesibile, sprijinind transparența și eficiența în relația cu autoritățile publice.</w:t>
            </w:r>
          </w:p>
          <w:p w14:paraId="55FCFBFD" w14:textId="354227AA" w:rsidR="00696AA1" w:rsidRPr="00124713" w:rsidRDefault="00696AA1" w:rsidP="00E819F9">
            <w:pPr>
              <w:shd w:val="clear" w:color="auto" w:fill="FFFFFF"/>
              <w:spacing w:line="276" w:lineRule="auto"/>
              <w:ind w:firstLine="540"/>
              <w:rPr>
                <w:rFonts w:ascii="Times New Roman" w:hAnsi="Times New Roman"/>
                <w:b/>
                <w:bCs/>
                <w:sz w:val="22"/>
                <w:szCs w:val="22"/>
                <w:lang w:val="ro-MD"/>
              </w:rPr>
            </w:pPr>
            <w:r w:rsidRPr="00124713">
              <w:rPr>
                <w:rFonts w:ascii="Times New Roman" w:hAnsi="Times New Roman"/>
                <w:b/>
                <w:bCs/>
                <w:sz w:val="22"/>
                <w:szCs w:val="22"/>
                <w:lang w:val="ro-MD"/>
              </w:rPr>
              <w:t>4.4 Impact social</w:t>
            </w:r>
          </w:p>
          <w:p w14:paraId="76DD01EC" w14:textId="77777777" w:rsidR="00FD0D5F" w:rsidRPr="00124713" w:rsidRDefault="00FD0D5F" w:rsidP="00E819F9">
            <w:pPr>
              <w:shd w:val="clear" w:color="auto" w:fill="FFFFFF"/>
              <w:spacing w:line="276" w:lineRule="auto"/>
              <w:ind w:firstLine="540"/>
              <w:rPr>
                <w:rFonts w:ascii="Times New Roman" w:hAnsi="Times New Roman"/>
                <w:sz w:val="22"/>
                <w:szCs w:val="22"/>
                <w:lang w:val="ro-MD"/>
              </w:rPr>
            </w:pPr>
            <w:r w:rsidRPr="00124713">
              <w:rPr>
                <w:rFonts w:ascii="Times New Roman" w:hAnsi="Times New Roman"/>
                <w:sz w:val="22"/>
                <w:szCs w:val="22"/>
                <w:lang w:val="ro-MD"/>
              </w:rPr>
              <w:t xml:space="preserve">Modificările propuse au un impact social pozitiv, întrucât contribuie direct la creșterea securității juridice, accesului echitabil la dreptul de proprietate și îmbunătățirea calității vieții cetățenilor, în special a celor care dețin imobile înregistrate provizoriu, garaje construite în cadrul cooperativelor sau bunuri afectate de neconcordanțe cadastrale. </w:t>
            </w:r>
          </w:p>
          <w:p w14:paraId="5BF37B11" w14:textId="724FB4EE" w:rsidR="007176F2" w:rsidRPr="00124713" w:rsidRDefault="007176F2" w:rsidP="00E819F9">
            <w:pPr>
              <w:shd w:val="clear" w:color="auto" w:fill="FFFFFF"/>
              <w:spacing w:line="276" w:lineRule="auto"/>
              <w:ind w:firstLine="540"/>
              <w:rPr>
                <w:rFonts w:ascii="Times New Roman" w:hAnsi="Times New Roman"/>
                <w:b/>
                <w:bCs/>
                <w:sz w:val="22"/>
                <w:szCs w:val="22"/>
                <w:lang w:val="ro-MD"/>
              </w:rPr>
            </w:pPr>
            <w:r w:rsidRPr="00124713">
              <w:rPr>
                <w:rFonts w:ascii="Times New Roman" w:hAnsi="Times New Roman"/>
                <w:b/>
                <w:bCs/>
                <w:sz w:val="22"/>
                <w:szCs w:val="22"/>
                <w:lang w:val="ro-MD"/>
              </w:rPr>
              <w:t xml:space="preserve">4.4.1 Impactul asupra datelor cu caracter personal </w:t>
            </w:r>
          </w:p>
          <w:p w14:paraId="5FE3C401" w14:textId="59D673BE" w:rsidR="008810C1" w:rsidRPr="00124713" w:rsidRDefault="008810C1" w:rsidP="008810C1">
            <w:pPr>
              <w:spacing w:line="276" w:lineRule="auto"/>
              <w:ind w:firstLine="0"/>
              <w:rPr>
                <w:rFonts w:ascii="Times New Roman" w:hAnsi="Times New Roman"/>
                <w:sz w:val="22"/>
                <w:szCs w:val="22"/>
                <w:lang w:val="ro-MD"/>
              </w:rPr>
            </w:pPr>
            <w:r w:rsidRPr="00124713">
              <w:rPr>
                <w:rFonts w:ascii="Times New Roman" w:hAnsi="Times New Roman"/>
                <w:sz w:val="22"/>
                <w:szCs w:val="22"/>
                <w:lang w:val="ro-MD"/>
              </w:rPr>
              <w:t xml:space="preserve">          </w:t>
            </w:r>
            <w:r w:rsidR="00B65657" w:rsidRPr="00124713">
              <w:rPr>
                <w:rFonts w:ascii="Times New Roman" w:hAnsi="Times New Roman"/>
                <w:sz w:val="22"/>
                <w:szCs w:val="22"/>
                <w:lang w:val="ro-MD"/>
              </w:rPr>
              <w:t>Modificările propuse nu determină modificări esențiale în volumul, natura sau modul de prelucrare a datelor cu caracter personal, comparativ cu reglementările deja în vigoare.</w:t>
            </w:r>
          </w:p>
          <w:p w14:paraId="7D5FEF50" w14:textId="11C58448" w:rsidR="007176F2" w:rsidRPr="00124713" w:rsidRDefault="007176F2" w:rsidP="00E819F9">
            <w:pPr>
              <w:shd w:val="clear" w:color="auto" w:fill="FFFFFF"/>
              <w:spacing w:line="276" w:lineRule="auto"/>
              <w:ind w:firstLine="540"/>
              <w:rPr>
                <w:rFonts w:ascii="Times New Roman" w:hAnsi="Times New Roman"/>
                <w:b/>
                <w:bCs/>
                <w:sz w:val="22"/>
                <w:szCs w:val="22"/>
                <w:lang w:val="ro-MD"/>
              </w:rPr>
            </w:pPr>
            <w:r w:rsidRPr="00124713">
              <w:rPr>
                <w:rFonts w:ascii="Times New Roman" w:hAnsi="Times New Roman"/>
                <w:b/>
                <w:bCs/>
                <w:sz w:val="22"/>
                <w:szCs w:val="22"/>
                <w:lang w:val="ro-MD"/>
              </w:rPr>
              <w:t>4.4.2 Impactul asupra echității și egalității de gen</w:t>
            </w:r>
          </w:p>
          <w:p w14:paraId="32EF1813" w14:textId="5BC00D27" w:rsidR="007176F2" w:rsidRPr="00124713" w:rsidRDefault="007176F2" w:rsidP="007176F2">
            <w:pPr>
              <w:spacing w:line="276" w:lineRule="auto"/>
              <w:ind w:firstLine="0"/>
              <w:rPr>
                <w:rFonts w:ascii="Times New Roman" w:hAnsi="Times New Roman"/>
                <w:sz w:val="22"/>
                <w:szCs w:val="22"/>
                <w:lang w:val="ro-MD"/>
              </w:rPr>
            </w:pPr>
            <w:r w:rsidRPr="00124713">
              <w:rPr>
                <w:rFonts w:ascii="Times New Roman" w:hAnsi="Times New Roman"/>
                <w:b/>
                <w:bCs/>
                <w:sz w:val="22"/>
                <w:szCs w:val="22"/>
                <w:lang w:val="ro-MD"/>
              </w:rPr>
              <w:t xml:space="preserve">          </w:t>
            </w:r>
            <w:r w:rsidR="00B65657" w:rsidRPr="00124713">
              <w:rPr>
                <w:rFonts w:ascii="Times New Roman" w:hAnsi="Times New Roman"/>
                <w:sz w:val="22"/>
                <w:szCs w:val="22"/>
                <w:lang w:val="ro-MD"/>
              </w:rPr>
              <w:t>Modificările propuse nu introduc prevederi care ar putea genera discriminări directe sau indirecte pe criterii de gen. Acestea sunt aplicabile în mod egal și nediscriminatoriu tuturor categoriilor de persoane, indiferent de sex, vârstă, statut social sau alte criterii personale.</w:t>
            </w:r>
          </w:p>
          <w:p w14:paraId="616BDAF2" w14:textId="768592DC" w:rsidR="00E819F9" w:rsidRPr="00124713" w:rsidRDefault="00E819F9" w:rsidP="00E819F9">
            <w:pPr>
              <w:shd w:val="clear" w:color="auto" w:fill="FFFFFF"/>
              <w:spacing w:line="276" w:lineRule="auto"/>
              <w:ind w:firstLine="540"/>
              <w:rPr>
                <w:rFonts w:ascii="Times New Roman" w:hAnsi="Times New Roman"/>
                <w:b/>
                <w:bCs/>
                <w:sz w:val="22"/>
                <w:szCs w:val="22"/>
                <w:lang w:val="ro-MD"/>
              </w:rPr>
            </w:pPr>
            <w:r w:rsidRPr="00124713">
              <w:rPr>
                <w:rFonts w:ascii="Times New Roman" w:hAnsi="Times New Roman"/>
                <w:b/>
                <w:bCs/>
                <w:sz w:val="22"/>
                <w:szCs w:val="22"/>
                <w:lang w:val="ro-MD"/>
              </w:rPr>
              <w:t>4.5. Impactul asupra mediului</w:t>
            </w:r>
          </w:p>
          <w:p w14:paraId="64BD5F73" w14:textId="5333B41D" w:rsidR="00260712" w:rsidRPr="00124713" w:rsidRDefault="00B65657" w:rsidP="00E819F9">
            <w:pPr>
              <w:shd w:val="clear" w:color="auto" w:fill="FFFFFF"/>
              <w:spacing w:line="276" w:lineRule="auto"/>
              <w:ind w:firstLine="540"/>
              <w:rPr>
                <w:rFonts w:ascii="Times New Roman" w:hAnsi="Times New Roman"/>
                <w:sz w:val="22"/>
                <w:szCs w:val="22"/>
                <w:lang w:val="ro-MD" w:eastAsia="ru-RU"/>
              </w:rPr>
            </w:pPr>
            <w:r w:rsidRPr="00124713">
              <w:rPr>
                <w:rFonts w:ascii="Times New Roman" w:hAnsi="Times New Roman"/>
                <w:sz w:val="22"/>
                <w:szCs w:val="22"/>
                <w:lang w:val="ro-MD" w:eastAsia="ru-RU"/>
              </w:rPr>
              <w:t>Modificările propuse nu generează un impact semnificativ asupra mediului, întrucât acestea se referă preponderent la ajustări normative, clarificări procedurale și actualizări instituționale în domeniul cadastrului și înregistrării bunurilor imobile.</w:t>
            </w:r>
          </w:p>
          <w:p w14:paraId="0EFA16B9" w14:textId="6B4D565F" w:rsidR="00E819F9" w:rsidRPr="00124713" w:rsidRDefault="00E819F9" w:rsidP="00E819F9">
            <w:pPr>
              <w:shd w:val="clear" w:color="auto" w:fill="FFFFFF"/>
              <w:spacing w:line="276" w:lineRule="auto"/>
              <w:ind w:firstLine="540"/>
              <w:rPr>
                <w:rFonts w:ascii="Times New Roman" w:hAnsi="Times New Roman"/>
                <w:b/>
                <w:bCs/>
                <w:sz w:val="22"/>
                <w:szCs w:val="22"/>
                <w:lang w:val="ro-MD"/>
              </w:rPr>
            </w:pPr>
            <w:r w:rsidRPr="00124713">
              <w:rPr>
                <w:rFonts w:ascii="Times New Roman" w:hAnsi="Times New Roman"/>
                <w:b/>
                <w:bCs/>
                <w:sz w:val="22"/>
                <w:szCs w:val="22"/>
                <w:lang w:val="ro-MD"/>
              </w:rPr>
              <w:t>4.6. Alte impacturi și informații relevante</w:t>
            </w:r>
          </w:p>
          <w:p w14:paraId="6AF3A693" w14:textId="77777777" w:rsidR="006B5A38" w:rsidRPr="00124713" w:rsidRDefault="006B5A38" w:rsidP="00CE7EDD">
            <w:pPr>
              <w:shd w:val="clear" w:color="auto" w:fill="FFFFFF"/>
              <w:spacing w:line="276" w:lineRule="auto"/>
              <w:ind w:firstLine="540"/>
              <w:rPr>
                <w:rFonts w:ascii="Times New Roman" w:hAnsi="Times New Roman"/>
                <w:sz w:val="22"/>
                <w:szCs w:val="22"/>
                <w:lang w:val="ro-MD" w:eastAsia="ru-RU"/>
              </w:rPr>
            </w:pPr>
            <w:r w:rsidRPr="00124713">
              <w:rPr>
                <w:rFonts w:ascii="Times New Roman" w:hAnsi="Times New Roman"/>
                <w:sz w:val="22"/>
                <w:szCs w:val="22"/>
                <w:lang w:val="ro-MD" w:eastAsia="ru-RU"/>
              </w:rPr>
              <w:t xml:space="preserve">Modificările propuse contribuie la îmbunătățirea guvernanței cadastrale, la modernizarea administrației publice locale și centrale, precum și la armonizarea cadrului normativ în contextul reformelor instituționale recente. </w:t>
            </w:r>
          </w:p>
          <w:p w14:paraId="3D7E955F" w14:textId="15E41B2F" w:rsidR="00506F4A" w:rsidRPr="00124713" w:rsidRDefault="00506F4A" w:rsidP="00CE7EDD">
            <w:pPr>
              <w:shd w:val="clear" w:color="auto" w:fill="FFFFFF"/>
              <w:spacing w:line="276" w:lineRule="auto"/>
              <w:ind w:firstLine="540"/>
              <w:rPr>
                <w:rFonts w:ascii="Times New Roman" w:hAnsi="Times New Roman"/>
                <w:b/>
                <w:bCs/>
                <w:sz w:val="22"/>
                <w:szCs w:val="22"/>
                <w:lang w:val="ro-MD" w:eastAsia="ru-RU"/>
              </w:rPr>
            </w:pPr>
            <w:r w:rsidRPr="00124713">
              <w:rPr>
                <w:rFonts w:ascii="Times New Roman" w:hAnsi="Times New Roman"/>
                <w:b/>
                <w:bCs/>
                <w:sz w:val="22"/>
                <w:szCs w:val="22"/>
                <w:lang w:val="ro-MD" w:eastAsia="ru-RU"/>
              </w:rPr>
              <w:t xml:space="preserve">În scopul realizării obiectivelor propuse, </w:t>
            </w:r>
            <w:proofErr w:type="spellStart"/>
            <w:r w:rsidRPr="00124713">
              <w:rPr>
                <w:rFonts w:ascii="Times New Roman" w:hAnsi="Times New Roman"/>
                <w:b/>
                <w:bCs/>
                <w:sz w:val="22"/>
                <w:szCs w:val="22"/>
                <w:lang w:val="ro-MD" w:eastAsia="ru-RU"/>
              </w:rPr>
              <w:t>autorităţile</w:t>
            </w:r>
            <w:proofErr w:type="spellEnd"/>
            <w:r w:rsidRPr="00124713">
              <w:rPr>
                <w:rFonts w:ascii="Times New Roman" w:hAnsi="Times New Roman"/>
                <w:b/>
                <w:bCs/>
                <w:sz w:val="22"/>
                <w:szCs w:val="22"/>
                <w:lang w:val="ro-MD" w:eastAsia="ru-RU"/>
              </w:rPr>
              <w:t xml:space="preserve"> responsabile vor întreprinde următoarele </w:t>
            </w:r>
            <w:proofErr w:type="spellStart"/>
            <w:r w:rsidRPr="00124713">
              <w:rPr>
                <w:rFonts w:ascii="Times New Roman" w:hAnsi="Times New Roman"/>
                <w:b/>
                <w:bCs/>
                <w:sz w:val="22"/>
                <w:szCs w:val="22"/>
                <w:lang w:val="ro-MD" w:eastAsia="ru-RU"/>
              </w:rPr>
              <w:t>acţiuni</w:t>
            </w:r>
            <w:proofErr w:type="spellEnd"/>
            <w:r w:rsidRPr="00124713">
              <w:rPr>
                <w:rFonts w:ascii="Times New Roman" w:hAnsi="Times New Roman"/>
                <w:b/>
                <w:bCs/>
                <w:sz w:val="22"/>
                <w:szCs w:val="22"/>
                <w:lang w:val="ro-MD" w:eastAsia="ru-RU"/>
              </w:rPr>
              <w:t>:</w:t>
            </w:r>
          </w:p>
          <w:p w14:paraId="13651C34" w14:textId="286B0E1B" w:rsidR="00C966D8" w:rsidRPr="00124713" w:rsidRDefault="00C966D8" w:rsidP="00124713">
            <w:pPr>
              <w:pStyle w:val="ListParagraph"/>
              <w:numPr>
                <w:ilvl w:val="2"/>
                <w:numId w:val="22"/>
              </w:numPr>
              <w:shd w:val="clear" w:color="auto" w:fill="FFFFFF"/>
              <w:tabs>
                <w:tab w:val="clear" w:pos="2160"/>
              </w:tabs>
              <w:spacing w:line="276" w:lineRule="auto"/>
              <w:ind w:left="739" w:hanging="284"/>
              <w:rPr>
                <w:rFonts w:ascii="Times New Roman" w:hAnsi="Times New Roman"/>
                <w:i/>
                <w:iCs/>
                <w:sz w:val="22"/>
                <w:szCs w:val="22"/>
                <w:lang w:val="ro-MD" w:eastAsia="ru-RU"/>
              </w:rPr>
            </w:pPr>
            <w:r w:rsidRPr="00124713">
              <w:rPr>
                <w:rFonts w:ascii="Times New Roman" w:hAnsi="Times New Roman"/>
                <w:i/>
                <w:iCs/>
                <w:sz w:val="22"/>
                <w:szCs w:val="22"/>
                <w:lang w:val="ro-MD" w:eastAsia="ru-RU"/>
              </w:rPr>
              <w:t>Instituția Publică Cadastrul Bunurilor Imobile va elabora actele normative subsecvente, va adapta sistemele informaționale și va coordona aplicarea noilor prevederi în teritoriu.</w:t>
            </w:r>
          </w:p>
          <w:p w14:paraId="28F7A739" w14:textId="4C912425" w:rsidR="00C966D8" w:rsidRPr="00124713" w:rsidRDefault="00C966D8" w:rsidP="00124713">
            <w:pPr>
              <w:pStyle w:val="ListParagraph"/>
              <w:numPr>
                <w:ilvl w:val="2"/>
                <w:numId w:val="22"/>
              </w:numPr>
              <w:shd w:val="clear" w:color="auto" w:fill="FFFFFF"/>
              <w:tabs>
                <w:tab w:val="clear" w:pos="2160"/>
              </w:tabs>
              <w:spacing w:line="276" w:lineRule="auto"/>
              <w:ind w:left="739" w:hanging="284"/>
              <w:rPr>
                <w:rFonts w:ascii="Times New Roman" w:hAnsi="Times New Roman"/>
                <w:i/>
                <w:iCs/>
                <w:sz w:val="22"/>
                <w:szCs w:val="22"/>
                <w:lang w:val="ro-MD" w:eastAsia="ru-RU"/>
              </w:rPr>
            </w:pPr>
            <w:r w:rsidRPr="00124713">
              <w:rPr>
                <w:rFonts w:ascii="Times New Roman" w:hAnsi="Times New Roman"/>
                <w:i/>
                <w:iCs/>
                <w:sz w:val="22"/>
                <w:szCs w:val="22"/>
                <w:lang w:val="ro-MD" w:eastAsia="ru-RU"/>
              </w:rPr>
              <w:lastRenderedPageBreak/>
              <w:t>Autoritățile administrației publice locale vor colabora în procesul de corectare a erorilor cadastrale, repoziționare a imobilelor și recepție a garajelor.</w:t>
            </w:r>
          </w:p>
          <w:p w14:paraId="3FD6EF41" w14:textId="21F0B9AA" w:rsidR="00C966D8" w:rsidRPr="00124713" w:rsidRDefault="00C966D8" w:rsidP="00124713">
            <w:pPr>
              <w:pStyle w:val="ListParagraph"/>
              <w:numPr>
                <w:ilvl w:val="2"/>
                <w:numId w:val="22"/>
              </w:numPr>
              <w:shd w:val="clear" w:color="auto" w:fill="FFFFFF"/>
              <w:tabs>
                <w:tab w:val="clear" w:pos="2160"/>
              </w:tabs>
              <w:spacing w:line="276" w:lineRule="auto"/>
              <w:ind w:left="739" w:hanging="284"/>
              <w:rPr>
                <w:rFonts w:ascii="Times New Roman" w:hAnsi="Times New Roman"/>
                <w:i/>
                <w:iCs/>
                <w:sz w:val="22"/>
                <w:szCs w:val="22"/>
                <w:lang w:val="ro-MD" w:eastAsia="ru-RU"/>
              </w:rPr>
            </w:pPr>
            <w:r w:rsidRPr="00124713">
              <w:rPr>
                <w:rFonts w:ascii="Times New Roman" w:hAnsi="Times New Roman"/>
                <w:i/>
                <w:iCs/>
                <w:sz w:val="22"/>
                <w:szCs w:val="22"/>
                <w:lang w:val="ro-MD" w:eastAsia="ru-RU"/>
              </w:rPr>
              <w:t>Executanții cadastrali autorizați vor aplica procedurile tehnice actualizate în lucrările cadastrale, conform noilor reglementări.</w:t>
            </w:r>
          </w:p>
          <w:p w14:paraId="33A55746" w14:textId="6A9C6293" w:rsidR="00C966D8" w:rsidRPr="00124713" w:rsidRDefault="00C966D8" w:rsidP="00124713">
            <w:pPr>
              <w:pStyle w:val="ListParagraph"/>
              <w:numPr>
                <w:ilvl w:val="2"/>
                <w:numId w:val="22"/>
              </w:numPr>
              <w:shd w:val="clear" w:color="auto" w:fill="FFFFFF"/>
              <w:tabs>
                <w:tab w:val="clear" w:pos="2160"/>
              </w:tabs>
              <w:spacing w:line="276" w:lineRule="auto"/>
              <w:ind w:left="739" w:hanging="284"/>
              <w:rPr>
                <w:rFonts w:ascii="Times New Roman" w:hAnsi="Times New Roman"/>
                <w:i/>
                <w:iCs/>
                <w:sz w:val="22"/>
                <w:szCs w:val="22"/>
                <w:lang w:val="ro-MD" w:eastAsia="ru-RU"/>
              </w:rPr>
            </w:pPr>
            <w:r w:rsidRPr="00124713">
              <w:rPr>
                <w:rFonts w:ascii="Times New Roman" w:hAnsi="Times New Roman"/>
                <w:i/>
                <w:iCs/>
                <w:sz w:val="22"/>
                <w:szCs w:val="22"/>
                <w:lang w:val="ro-MD" w:eastAsia="ru-RU"/>
              </w:rPr>
              <w:t>Ministerul de resort va asigura coordonarea instituțională, monitorizarea implementării și includerea necesităților financiare în bugetele anuale.</w:t>
            </w:r>
          </w:p>
          <w:p w14:paraId="49819832" w14:textId="40068EDA" w:rsidR="00A80172" w:rsidRPr="00124713" w:rsidRDefault="00C966D8" w:rsidP="00124713">
            <w:pPr>
              <w:pStyle w:val="ListParagraph"/>
              <w:numPr>
                <w:ilvl w:val="2"/>
                <w:numId w:val="22"/>
              </w:numPr>
              <w:shd w:val="clear" w:color="auto" w:fill="FFFFFF"/>
              <w:tabs>
                <w:tab w:val="clear" w:pos="2160"/>
              </w:tabs>
              <w:spacing w:line="276" w:lineRule="auto"/>
              <w:ind w:left="739" w:hanging="284"/>
              <w:rPr>
                <w:rFonts w:ascii="Times New Roman" w:hAnsi="Times New Roman"/>
                <w:i/>
                <w:iCs/>
                <w:sz w:val="22"/>
                <w:szCs w:val="22"/>
                <w:lang w:val="ro-MD" w:eastAsia="ru-RU"/>
              </w:rPr>
            </w:pPr>
            <w:r w:rsidRPr="00124713">
              <w:rPr>
                <w:rFonts w:ascii="Times New Roman" w:hAnsi="Times New Roman"/>
                <w:i/>
                <w:iCs/>
                <w:sz w:val="22"/>
                <w:szCs w:val="22"/>
                <w:lang w:val="ro-MD" w:eastAsia="ru-RU"/>
              </w:rPr>
              <w:t>Autoritățile competente în domeniul digitalizării vor sprijini integrarea și interoperabilitatea sistemelor informatice relevante.</w:t>
            </w:r>
          </w:p>
          <w:p w14:paraId="3AFC95F8" w14:textId="0BB89B3F" w:rsidR="00A80172" w:rsidRPr="00124713" w:rsidRDefault="00A80172" w:rsidP="000A7FED">
            <w:pPr>
              <w:shd w:val="clear" w:color="auto" w:fill="FFFFFF"/>
              <w:spacing w:line="276" w:lineRule="auto"/>
              <w:ind w:firstLine="540"/>
              <w:rPr>
                <w:rFonts w:ascii="Times New Roman" w:hAnsi="Times New Roman"/>
                <w:sz w:val="22"/>
                <w:szCs w:val="22"/>
                <w:lang w:val="ro-MD"/>
              </w:rPr>
            </w:pPr>
            <w:r w:rsidRPr="00124713">
              <w:rPr>
                <w:rFonts w:ascii="Times New Roman" w:hAnsi="Times New Roman"/>
                <w:sz w:val="22"/>
                <w:szCs w:val="22"/>
                <w:lang w:val="ro-MD"/>
              </w:rPr>
              <w:t>Proiectul sprijină obiectivul strategic al statului de a asigura o evidență cadastrală completă și corectă, compatibilă cu standardele europene privind transparența și securitatea drepturilor reale.</w:t>
            </w:r>
          </w:p>
        </w:tc>
      </w:tr>
      <w:tr w:rsidR="000334D2" w:rsidRPr="00124713" w14:paraId="3227BD3A" w14:textId="77777777" w:rsidTr="00F433AE">
        <w:trPr>
          <w:trHeight w:val="280"/>
        </w:trPr>
        <w:tc>
          <w:tcPr>
            <w:tcW w:w="9109" w:type="dxa"/>
            <w:tcBorders>
              <w:bottom w:val="single" w:sz="4" w:space="0" w:color="auto"/>
            </w:tcBorders>
            <w:shd w:val="clear" w:color="auto" w:fill="D9D9D9" w:themeFill="background1" w:themeFillShade="D9"/>
          </w:tcPr>
          <w:p w14:paraId="1D2F143A" w14:textId="43DEB752" w:rsidR="00FC0037" w:rsidRPr="00124713" w:rsidRDefault="006933C3" w:rsidP="00CE7EDD">
            <w:pPr>
              <w:spacing w:line="276" w:lineRule="auto"/>
              <w:ind w:firstLine="0"/>
              <w:rPr>
                <w:rFonts w:ascii="Times New Roman" w:hAnsi="Times New Roman"/>
                <w:b/>
                <w:bCs/>
                <w:sz w:val="22"/>
                <w:szCs w:val="22"/>
                <w:lang w:val="ro-MD"/>
              </w:rPr>
            </w:pPr>
            <w:r w:rsidRPr="00124713">
              <w:rPr>
                <w:rFonts w:ascii="Times New Roman" w:hAnsi="Times New Roman"/>
                <w:b/>
                <w:bCs/>
                <w:sz w:val="22"/>
                <w:szCs w:val="22"/>
                <w:lang w:val="ro-MD"/>
              </w:rPr>
              <w:lastRenderedPageBreak/>
              <w:t>5.</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Compatibilitatea</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proiectului</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actului</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normativ</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cu</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legisla</w:t>
            </w:r>
            <w:r w:rsidR="00863417" w:rsidRPr="00124713">
              <w:rPr>
                <w:rFonts w:ascii="Times New Roman" w:hAnsi="Times New Roman"/>
                <w:b/>
                <w:bCs/>
                <w:sz w:val="22"/>
                <w:szCs w:val="22"/>
                <w:lang w:val="ro-MD"/>
              </w:rPr>
              <w:t>ț</w:t>
            </w:r>
            <w:r w:rsidRPr="00124713">
              <w:rPr>
                <w:rFonts w:ascii="Times New Roman" w:hAnsi="Times New Roman"/>
                <w:b/>
                <w:bCs/>
                <w:sz w:val="22"/>
                <w:szCs w:val="22"/>
                <w:lang w:val="ro-MD"/>
              </w:rPr>
              <w:t>ia</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UE</w:t>
            </w:r>
            <w:r w:rsidR="00032B46" w:rsidRPr="00124713">
              <w:rPr>
                <w:rFonts w:ascii="Times New Roman" w:hAnsi="Times New Roman"/>
                <w:b/>
                <w:bCs/>
                <w:sz w:val="22"/>
                <w:szCs w:val="22"/>
                <w:lang w:val="ro-MD"/>
              </w:rPr>
              <w:t xml:space="preserve"> </w:t>
            </w:r>
          </w:p>
        </w:tc>
      </w:tr>
      <w:tr w:rsidR="000334D2" w:rsidRPr="00124713" w14:paraId="5B907CFE" w14:textId="77777777" w:rsidTr="00AD1853">
        <w:trPr>
          <w:trHeight w:val="1209"/>
        </w:trPr>
        <w:tc>
          <w:tcPr>
            <w:tcW w:w="9109" w:type="dxa"/>
            <w:tcBorders>
              <w:top w:val="single" w:sz="4" w:space="0" w:color="auto"/>
              <w:bottom w:val="single" w:sz="4" w:space="0" w:color="000000"/>
            </w:tcBorders>
          </w:tcPr>
          <w:p w14:paraId="20E77596" w14:textId="77777777" w:rsidR="00F433AE" w:rsidRPr="00124713" w:rsidRDefault="00F433AE" w:rsidP="00CE7EDD">
            <w:pPr>
              <w:spacing w:line="276" w:lineRule="auto"/>
              <w:ind w:firstLine="0"/>
              <w:rPr>
                <w:rFonts w:ascii="Times New Roman" w:hAnsi="Times New Roman"/>
                <w:sz w:val="22"/>
                <w:szCs w:val="22"/>
                <w:lang w:val="ro-MD"/>
              </w:rPr>
            </w:pPr>
            <w:r w:rsidRPr="00124713">
              <w:rPr>
                <w:rFonts w:ascii="Times New Roman" w:hAnsi="Times New Roman"/>
                <w:sz w:val="22"/>
                <w:szCs w:val="22"/>
                <w:lang w:val="ro-MD"/>
              </w:rPr>
              <w:t>5.1. Măsuri normative necesare pentru transpunerea actelor juridice ale UE în legislația națională.</w:t>
            </w:r>
          </w:p>
          <w:p w14:paraId="6A96C2E6" w14:textId="77777777" w:rsidR="00F433AE" w:rsidRPr="00124713" w:rsidRDefault="00F433AE" w:rsidP="00CE7EDD">
            <w:pPr>
              <w:spacing w:line="276" w:lineRule="auto"/>
              <w:ind w:firstLine="0"/>
              <w:rPr>
                <w:rFonts w:ascii="Times New Roman" w:hAnsi="Times New Roman"/>
                <w:b/>
                <w:bCs/>
                <w:sz w:val="22"/>
                <w:szCs w:val="22"/>
                <w:lang w:val="ro-MD"/>
              </w:rPr>
            </w:pPr>
            <w:r w:rsidRPr="00124713">
              <w:rPr>
                <w:rFonts w:ascii="Times New Roman" w:hAnsi="Times New Roman"/>
                <w:sz w:val="22"/>
                <w:szCs w:val="22"/>
                <w:lang w:val="ro-MD"/>
              </w:rPr>
              <w:t xml:space="preserve">       </w:t>
            </w:r>
            <w:r w:rsidRPr="00124713">
              <w:rPr>
                <w:rFonts w:ascii="Times New Roman" w:hAnsi="Times New Roman"/>
                <w:b/>
                <w:bCs/>
                <w:sz w:val="22"/>
                <w:szCs w:val="22"/>
                <w:lang w:val="ro-MD"/>
              </w:rPr>
              <w:t>Nu este aplicabil</w:t>
            </w:r>
          </w:p>
          <w:p w14:paraId="34BFCF5E" w14:textId="77777777" w:rsidR="00F433AE" w:rsidRPr="00124713" w:rsidRDefault="00F433AE" w:rsidP="00CE7EDD">
            <w:pPr>
              <w:spacing w:line="276" w:lineRule="auto"/>
              <w:ind w:firstLine="0"/>
              <w:rPr>
                <w:rFonts w:ascii="Times New Roman" w:hAnsi="Times New Roman"/>
                <w:sz w:val="22"/>
                <w:szCs w:val="22"/>
                <w:lang w:val="ro-MD"/>
              </w:rPr>
            </w:pPr>
            <w:r w:rsidRPr="00124713">
              <w:rPr>
                <w:rFonts w:ascii="Times New Roman" w:hAnsi="Times New Roman"/>
                <w:sz w:val="22"/>
                <w:szCs w:val="22"/>
                <w:lang w:val="ro-MD"/>
              </w:rPr>
              <w:t>5.2. Măsuri normative care urmăresc crearea cadrului juridic intern necesar pentru implementarea legislației UE.</w:t>
            </w:r>
          </w:p>
          <w:p w14:paraId="2C8DEB81" w14:textId="77777777" w:rsidR="00F433AE" w:rsidRPr="00124713" w:rsidRDefault="00F433AE" w:rsidP="00CE7EDD">
            <w:pPr>
              <w:spacing w:line="276" w:lineRule="auto"/>
              <w:ind w:firstLine="0"/>
              <w:rPr>
                <w:rFonts w:ascii="Times New Roman" w:hAnsi="Times New Roman"/>
                <w:b/>
                <w:bCs/>
                <w:sz w:val="22"/>
                <w:szCs w:val="22"/>
                <w:lang w:val="ro-MD"/>
              </w:rPr>
            </w:pPr>
            <w:r w:rsidRPr="00124713">
              <w:rPr>
                <w:rFonts w:ascii="Times New Roman" w:hAnsi="Times New Roman"/>
                <w:sz w:val="22"/>
                <w:szCs w:val="22"/>
                <w:lang w:val="ro-MD"/>
              </w:rPr>
              <w:t xml:space="preserve">        </w:t>
            </w:r>
            <w:r w:rsidRPr="00124713">
              <w:rPr>
                <w:rFonts w:ascii="Times New Roman" w:hAnsi="Times New Roman"/>
                <w:b/>
                <w:bCs/>
                <w:sz w:val="22"/>
                <w:szCs w:val="22"/>
                <w:lang w:val="ro-MD"/>
              </w:rPr>
              <w:t>Nu este aplicabil</w:t>
            </w:r>
            <w:r w:rsidRPr="00124713">
              <w:rPr>
                <w:rFonts w:ascii="Times New Roman" w:hAnsi="Times New Roman"/>
                <w:sz w:val="22"/>
                <w:szCs w:val="22"/>
                <w:lang w:val="ro-MD"/>
              </w:rPr>
              <w:t xml:space="preserve"> </w:t>
            </w:r>
          </w:p>
        </w:tc>
      </w:tr>
      <w:tr w:rsidR="000334D2" w:rsidRPr="00124713" w14:paraId="338B3440" w14:textId="77777777" w:rsidTr="00F571AA">
        <w:trPr>
          <w:trHeight w:val="300"/>
        </w:trPr>
        <w:tc>
          <w:tcPr>
            <w:tcW w:w="9109" w:type="dxa"/>
            <w:tcBorders>
              <w:bottom w:val="single" w:sz="4" w:space="0" w:color="auto"/>
            </w:tcBorders>
            <w:shd w:val="clear" w:color="auto" w:fill="D9D9D9" w:themeFill="background1" w:themeFillShade="D9"/>
          </w:tcPr>
          <w:p w14:paraId="4005A4AC" w14:textId="67E09293" w:rsidR="007D5DCB" w:rsidRPr="00124713" w:rsidRDefault="006933C3" w:rsidP="00CE7EDD">
            <w:pPr>
              <w:spacing w:line="276" w:lineRule="auto"/>
              <w:ind w:firstLine="0"/>
              <w:rPr>
                <w:rFonts w:ascii="Times New Roman" w:hAnsi="Times New Roman"/>
                <w:b/>
                <w:bCs/>
                <w:sz w:val="22"/>
                <w:szCs w:val="22"/>
                <w:lang w:val="ro-MD"/>
              </w:rPr>
            </w:pPr>
            <w:r w:rsidRPr="00124713">
              <w:rPr>
                <w:rFonts w:ascii="Times New Roman" w:hAnsi="Times New Roman"/>
                <w:b/>
                <w:bCs/>
                <w:sz w:val="22"/>
                <w:szCs w:val="22"/>
                <w:lang w:val="ro-MD"/>
              </w:rPr>
              <w:t>6.</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Avizarea</w:t>
            </w:r>
            <w:r w:rsidR="00032B46" w:rsidRPr="00124713">
              <w:rPr>
                <w:rFonts w:ascii="Times New Roman" w:hAnsi="Times New Roman"/>
                <w:b/>
                <w:bCs/>
                <w:sz w:val="22"/>
                <w:szCs w:val="22"/>
                <w:lang w:val="ro-MD"/>
              </w:rPr>
              <w:t xml:space="preserve"> </w:t>
            </w:r>
            <w:r w:rsidR="00863417" w:rsidRPr="00124713">
              <w:rPr>
                <w:rFonts w:ascii="Times New Roman" w:hAnsi="Times New Roman"/>
                <w:b/>
                <w:bCs/>
                <w:sz w:val="22"/>
                <w:szCs w:val="22"/>
                <w:lang w:val="ro-MD"/>
              </w:rPr>
              <w:t>ș</w:t>
            </w:r>
            <w:r w:rsidRPr="00124713">
              <w:rPr>
                <w:rFonts w:ascii="Times New Roman" w:hAnsi="Times New Roman"/>
                <w:b/>
                <w:bCs/>
                <w:sz w:val="22"/>
                <w:szCs w:val="22"/>
                <w:lang w:val="ro-MD"/>
              </w:rPr>
              <w:t>i</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consultarea</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publică</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a</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proiectului</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actului</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normativ</w:t>
            </w:r>
          </w:p>
        </w:tc>
      </w:tr>
      <w:tr w:rsidR="000334D2" w:rsidRPr="00124713" w14:paraId="2EACF98A" w14:textId="77777777" w:rsidTr="006422ED">
        <w:trPr>
          <w:trHeight w:val="1806"/>
        </w:trPr>
        <w:tc>
          <w:tcPr>
            <w:tcW w:w="9109" w:type="dxa"/>
            <w:tcBorders>
              <w:top w:val="single" w:sz="4" w:space="0" w:color="auto"/>
              <w:bottom w:val="single" w:sz="4" w:space="0" w:color="000000"/>
            </w:tcBorders>
          </w:tcPr>
          <w:p w14:paraId="65513556" w14:textId="1607337A" w:rsidR="00CA65EB" w:rsidRPr="004E1077" w:rsidRDefault="00CA65EB" w:rsidP="002D4CAB">
            <w:pPr>
              <w:tabs>
                <w:tab w:val="left" w:pos="878"/>
                <w:tab w:val="left" w:pos="1130"/>
              </w:tabs>
              <w:spacing w:line="276" w:lineRule="auto"/>
              <w:ind w:firstLine="284"/>
              <w:rPr>
                <w:rFonts w:ascii="Times New Roman" w:hAnsi="Times New Roman"/>
                <w:i/>
                <w:iCs/>
                <w:sz w:val="22"/>
                <w:szCs w:val="22"/>
                <w:lang w:val="ro-MD"/>
              </w:rPr>
            </w:pPr>
            <w:r w:rsidRPr="004E1077">
              <w:rPr>
                <w:rFonts w:ascii="Times New Roman" w:hAnsi="Times New Roman"/>
                <w:sz w:val="22"/>
                <w:szCs w:val="22"/>
                <w:lang w:val="ro-MD"/>
              </w:rPr>
              <w:t xml:space="preserve">Anunțul privind inițierea elaborării Proiectului </w:t>
            </w:r>
            <w:proofErr w:type="spellStart"/>
            <w:r w:rsidRPr="004E1077">
              <w:rPr>
                <w:rFonts w:ascii="Times New Roman" w:hAnsi="Times New Roman"/>
                <w:sz w:val="22"/>
                <w:szCs w:val="22"/>
                <w:lang w:val="ro-MD"/>
              </w:rPr>
              <w:t>hotărîrii</w:t>
            </w:r>
            <w:proofErr w:type="spellEnd"/>
            <w:r w:rsidRPr="004E1077">
              <w:rPr>
                <w:rFonts w:ascii="Times New Roman" w:hAnsi="Times New Roman"/>
                <w:sz w:val="22"/>
                <w:szCs w:val="22"/>
                <w:lang w:val="ro-MD"/>
              </w:rPr>
              <w:t xml:space="preserve"> Guvernului ”Cu privire la modificarea unor </w:t>
            </w:r>
            <w:proofErr w:type="spellStart"/>
            <w:r w:rsidRPr="004E1077">
              <w:rPr>
                <w:rFonts w:ascii="Times New Roman" w:hAnsi="Times New Roman"/>
                <w:sz w:val="22"/>
                <w:szCs w:val="22"/>
                <w:lang w:val="ro-MD"/>
              </w:rPr>
              <w:t>hotărîri</w:t>
            </w:r>
            <w:proofErr w:type="spellEnd"/>
            <w:r w:rsidRPr="004E1077">
              <w:rPr>
                <w:rFonts w:ascii="Times New Roman" w:hAnsi="Times New Roman"/>
                <w:sz w:val="22"/>
                <w:szCs w:val="22"/>
                <w:lang w:val="ro-MD"/>
              </w:rPr>
              <w:t xml:space="preserve"> ale Guvernului” a fost plasat </w:t>
            </w:r>
            <w:r w:rsidR="00D27E31" w:rsidRPr="004E1077">
              <w:rPr>
                <w:rFonts w:ascii="Times New Roman" w:hAnsi="Times New Roman"/>
                <w:sz w:val="22"/>
                <w:szCs w:val="22"/>
                <w:lang w:val="ro-MD"/>
              </w:rPr>
              <w:t xml:space="preserve">pe </w:t>
            </w:r>
            <w:r w:rsidRPr="004E1077">
              <w:rPr>
                <w:rFonts w:ascii="Times New Roman" w:hAnsi="Times New Roman"/>
                <w:sz w:val="22"/>
                <w:szCs w:val="22"/>
                <w:lang w:val="ro-MD"/>
              </w:rPr>
              <w:t>pagina web oficială a Agenției Geodezie, Cartografie și Cadastru</w:t>
            </w:r>
            <w:r w:rsidR="009B733D">
              <w:rPr>
                <w:rFonts w:ascii="Times New Roman" w:hAnsi="Times New Roman"/>
                <w:sz w:val="22"/>
                <w:szCs w:val="22"/>
                <w:lang w:val="ro-MD"/>
              </w:rPr>
              <w:t>.</w:t>
            </w:r>
          </w:p>
          <w:p w14:paraId="7B9F19AF" w14:textId="4A3F646E" w:rsidR="009B733D" w:rsidRDefault="009B733D" w:rsidP="002D4CAB">
            <w:pPr>
              <w:tabs>
                <w:tab w:val="left" w:pos="878"/>
                <w:tab w:val="left" w:pos="1130"/>
              </w:tabs>
              <w:spacing w:line="276" w:lineRule="auto"/>
              <w:ind w:firstLine="284"/>
              <w:rPr>
                <w:rFonts w:ascii="Times New Roman" w:hAnsi="Times New Roman"/>
                <w:sz w:val="22"/>
                <w:szCs w:val="22"/>
                <w:lang w:val="ro-MD"/>
              </w:rPr>
            </w:pPr>
            <w:r w:rsidRPr="004E1077">
              <w:rPr>
                <w:rFonts w:ascii="Times New Roman" w:hAnsi="Times New Roman"/>
                <w:sz w:val="22"/>
                <w:szCs w:val="22"/>
                <w:lang w:val="ro-MD"/>
              </w:rPr>
              <w:t xml:space="preserve">Proiectul va fi supus </w:t>
            </w:r>
            <w:r>
              <w:rPr>
                <w:rFonts w:ascii="Times New Roman" w:hAnsi="Times New Roman"/>
                <w:sz w:val="22"/>
                <w:szCs w:val="22"/>
                <w:lang w:val="ro-MD"/>
              </w:rPr>
              <w:t xml:space="preserve">expertizării și </w:t>
            </w:r>
            <w:r w:rsidRPr="004E1077">
              <w:rPr>
                <w:rFonts w:ascii="Times New Roman" w:hAnsi="Times New Roman"/>
                <w:sz w:val="22"/>
                <w:szCs w:val="22"/>
                <w:lang w:val="ro-MD"/>
              </w:rPr>
              <w:t xml:space="preserve">avizării, conform art. 32 din Legea nr. 100/2017 cu privire la actele normative, cu expedierea acestuia </w:t>
            </w:r>
            <w:proofErr w:type="spellStart"/>
            <w:r w:rsidRPr="004E1077">
              <w:rPr>
                <w:rFonts w:ascii="Times New Roman" w:hAnsi="Times New Roman"/>
                <w:sz w:val="22"/>
                <w:szCs w:val="22"/>
                <w:lang w:val="ro-MD"/>
              </w:rPr>
              <w:t>părţilor</w:t>
            </w:r>
            <w:proofErr w:type="spellEnd"/>
            <w:r w:rsidRPr="004E1077">
              <w:rPr>
                <w:rFonts w:ascii="Times New Roman" w:hAnsi="Times New Roman"/>
                <w:sz w:val="22"/>
                <w:szCs w:val="22"/>
                <w:lang w:val="ro-MD"/>
              </w:rPr>
              <w:t xml:space="preserve"> interesate.</w:t>
            </w:r>
          </w:p>
          <w:p w14:paraId="5C745BBB" w14:textId="4A6ABB45" w:rsidR="0092008A" w:rsidRPr="004E1077" w:rsidRDefault="0092008A" w:rsidP="002D4CAB">
            <w:pPr>
              <w:tabs>
                <w:tab w:val="left" w:pos="878"/>
                <w:tab w:val="left" w:pos="1130"/>
              </w:tabs>
              <w:spacing w:line="276" w:lineRule="auto"/>
              <w:ind w:firstLine="284"/>
              <w:rPr>
                <w:rFonts w:ascii="Times New Roman" w:hAnsi="Times New Roman"/>
                <w:i/>
                <w:iCs/>
                <w:sz w:val="22"/>
                <w:szCs w:val="22"/>
                <w:lang w:val="ro-MD"/>
              </w:rPr>
            </w:pPr>
            <w:r w:rsidRPr="004E1077">
              <w:rPr>
                <w:rFonts w:ascii="Times New Roman" w:hAnsi="Times New Roman"/>
                <w:sz w:val="22"/>
                <w:szCs w:val="22"/>
                <w:lang w:val="ro-MD"/>
              </w:rPr>
              <w:t xml:space="preserve">În scopul respectării prevederilor Legii nr.239/2008 privind transparența în procesul decizional, proiectul este plasat pe pagina web oficială a Agenției Geodezie, Cartografie și Cadastru: </w:t>
            </w:r>
            <w:hyperlink r:id="rId11" w:history="1">
              <w:r w:rsidRPr="004E1077">
                <w:rPr>
                  <w:rStyle w:val="Hyperlink"/>
                  <w:rFonts w:ascii="Times New Roman" w:hAnsi="Times New Roman"/>
                  <w:b/>
                  <w:bCs/>
                  <w:i/>
                  <w:iCs/>
                  <w:color w:val="auto"/>
                  <w:sz w:val="22"/>
                  <w:szCs w:val="22"/>
                  <w:lang w:val="ro-MD"/>
                </w:rPr>
                <w:t>https://agcc.gov.md/content/anun%C8%9B-privind-consultarea-public%C4%83-proiectului-modelului-de-evaluare-garajelor-individuale-cu</w:t>
              </w:r>
            </w:hyperlink>
            <w:r w:rsidRPr="004E1077">
              <w:rPr>
                <w:rFonts w:ascii="Times New Roman" w:hAnsi="Times New Roman"/>
                <w:sz w:val="22"/>
                <w:szCs w:val="22"/>
                <w:lang w:val="ro-MD"/>
              </w:rPr>
              <w:t xml:space="preserve">, la compartimentul: Transparența decizională/Proiecte de acte normative și pe </w:t>
            </w:r>
            <w:r w:rsidRPr="004E1077">
              <w:rPr>
                <w:rFonts w:ascii="Times New Roman" w:hAnsi="Times New Roman"/>
                <w:sz w:val="22"/>
                <w:szCs w:val="22"/>
                <w:lang w:val="ro-MD" w:eastAsia="ru-RU"/>
              </w:rPr>
              <w:t xml:space="preserve">platforma guvernamentală  </w:t>
            </w:r>
            <w:hyperlink r:id="rId12" w:history="1">
              <w:r w:rsidRPr="004E1077">
                <w:rPr>
                  <w:rStyle w:val="Hyperlink"/>
                  <w:rFonts w:ascii="Times New Roman" w:hAnsi="Times New Roman"/>
                  <w:b/>
                  <w:bCs/>
                  <w:i/>
                  <w:iCs/>
                  <w:color w:val="auto"/>
                  <w:sz w:val="22"/>
                  <w:szCs w:val="22"/>
                  <w:lang w:val="ro-MD"/>
                </w:rPr>
                <w:t>https://particip.gov.md/ro/document/stages/anuntprivind-initierea-modificarii-hotararii-guvernului-nr-992014-pentru-aprobarea-regulamentului-privind-receptia-garajelor-din-cooperativele-de-constructie-a-garajelordin-cooperativele-de-constructie-a-garajelor/14849</w:t>
              </w:r>
            </w:hyperlink>
          </w:p>
          <w:p w14:paraId="4469ECC4" w14:textId="3E652C8C" w:rsidR="00F571AA" w:rsidRPr="004E1077" w:rsidRDefault="00F571AA" w:rsidP="009B733D">
            <w:pPr>
              <w:tabs>
                <w:tab w:val="left" w:pos="884"/>
                <w:tab w:val="left" w:pos="1196"/>
              </w:tabs>
              <w:spacing w:line="276" w:lineRule="auto"/>
              <w:ind w:firstLine="284"/>
              <w:rPr>
                <w:rFonts w:ascii="Times New Roman" w:hAnsi="Times New Roman"/>
                <w:b/>
                <w:bCs/>
                <w:sz w:val="22"/>
                <w:szCs w:val="22"/>
                <w:lang w:val="ro-MD"/>
              </w:rPr>
            </w:pPr>
          </w:p>
        </w:tc>
      </w:tr>
      <w:tr w:rsidR="000334D2" w:rsidRPr="00124713" w14:paraId="2C469418" w14:textId="77777777" w:rsidTr="00E42D31">
        <w:trPr>
          <w:trHeight w:val="262"/>
        </w:trPr>
        <w:tc>
          <w:tcPr>
            <w:tcW w:w="9109" w:type="dxa"/>
            <w:tcBorders>
              <w:bottom w:val="single" w:sz="4" w:space="0" w:color="auto"/>
            </w:tcBorders>
            <w:shd w:val="clear" w:color="auto" w:fill="D9D9D9" w:themeFill="background1" w:themeFillShade="D9"/>
          </w:tcPr>
          <w:p w14:paraId="19E2C905" w14:textId="70C3B01C" w:rsidR="00060B01" w:rsidRPr="004E1077" w:rsidRDefault="006933C3" w:rsidP="00CE7EDD">
            <w:pPr>
              <w:spacing w:line="276" w:lineRule="auto"/>
              <w:ind w:firstLine="0"/>
              <w:rPr>
                <w:rFonts w:ascii="Times New Roman" w:hAnsi="Times New Roman"/>
                <w:b/>
                <w:bCs/>
                <w:sz w:val="22"/>
                <w:szCs w:val="22"/>
                <w:lang w:val="ro-MD"/>
              </w:rPr>
            </w:pPr>
            <w:r w:rsidRPr="004E1077">
              <w:rPr>
                <w:rFonts w:ascii="Times New Roman" w:hAnsi="Times New Roman"/>
                <w:b/>
                <w:bCs/>
                <w:sz w:val="22"/>
                <w:szCs w:val="22"/>
                <w:lang w:val="ro-MD"/>
              </w:rPr>
              <w:t>7.</w:t>
            </w:r>
            <w:r w:rsidR="00032B46" w:rsidRPr="004E1077">
              <w:rPr>
                <w:rFonts w:ascii="Times New Roman" w:hAnsi="Times New Roman"/>
                <w:b/>
                <w:bCs/>
                <w:sz w:val="22"/>
                <w:szCs w:val="22"/>
                <w:lang w:val="ro-MD"/>
              </w:rPr>
              <w:t xml:space="preserve"> </w:t>
            </w:r>
            <w:r w:rsidR="00A95A2D" w:rsidRPr="004E1077">
              <w:rPr>
                <w:rFonts w:ascii="Times New Roman" w:hAnsi="Times New Roman"/>
                <w:b/>
                <w:bCs/>
                <w:sz w:val="22"/>
                <w:szCs w:val="22"/>
                <w:lang w:val="ro-MD"/>
              </w:rPr>
              <w:t>C</w:t>
            </w:r>
            <w:r w:rsidRPr="004E1077">
              <w:rPr>
                <w:rFonts w:ascii="Times New Roman" w:hAnsi="Times New Roman"/>
                <w:b/>
                <w:bCs/>
                <w:sz w:val="22"/>
                <w:szCs w:val="22"/>
                <w:lang w:val="ro-MD"/>
              </w:rPr>
              <w:t>oncluziile</w:t>
            </w:r>
            <w:r w:rsidR="00032B46" w:rsidRPr="004E1077">
              <w:rPr>
                <w:rFonts w:ascii="Times New Roman" w:hAnsi="Times New Roman"/>
                <w:b/>
                <w:bCs/>
                <w:sz w:val="22"/>
                <w:szCs w:val="22"/>
                <w:lang w:val="ro-MD"/>
              </w:rPr>
              <w:t xml:space="preserve"> </w:t>
            </w:r>
            <w:r w:rsidRPr="004E1077">
              <w:rPr>
                <w:rFonts w:ascii="Times New Roman" w:hAnsi="Times New Roman"/>
                <w:b/>
                <w:bCs/>
                <w:sz w:val="22"/>
                <w:szCs w:val="22"/>
                <w:lang w:val="ro-MD"/>
              </w:rPr>
              <w:t>expertizelor</w:t>
            </w:r>
            <w:r w:rsidR="00E42D31" w:rsidRPr="004E1077">
              <w:rPr>
                <w:rFonts w:ascii="Times New Roman" w:hAnsi="Times New Roman"/>
                <w:b/>
                <w:bCs/>
                <w:sz w:val="22"/>
                <w:szCs w:val="22"/>
                <w:lang w:val="ro-MD"/>
              </w:rPr>
              <w:t>.</w:t>
            </w:r>
          </w:p>
        </w:tc>
      </w:tr>
      <w:tr w:rsidR="000334D2" w:rsidRPr="00124713" w14:paraId="2AD1BA66" w14:textId="77777777" w:rsidTr="00E42D31">
        <w:trPr>
          <w:trHeight w:val="245"/>
        </w:trPr>
        <w:tc>
          <w:tcPr>
            <w:tcW w:w="9109" w:type="dxa"/>
            <w:tcBorders>
              <w:top w:val="single" w:sz="4" w:space="0" w:color="auto"/>
            </w:tcBorders>
          </w:tcPr>
          <w:p w14:paraId="5BD8E4E3" w14:textId="65A301D3" w:rsidR="00E42D31" w:rsidRPr="004E1077" w:rsidRDefault="008E162B" w:rsidP="0088602D">
            <w:pPr>
              <w:spacing w:line="276" w:lineRule="auto"/>
              <w:ind w:firstLine="311"/>
              <w:rPr>
                <w:rFonts w:ascii="Times New Roman" w:hAnsi="Times New Roman"/>
                <w:b/>
                <w:bCs/>
                <w:sz w:val="22"/>
                <w:szCs w:val="22"/>
                <w:lang w:val="ro-MD"/>
              </w:rPr>
            </w:pPr>
            <w:r w:rsidRPr="004E1077">
              <w:rPr>
                <w:rFonts w:ascii="Times New Roman" w:hAnsi="Times New Roman"/>
                <w:iCs/>
                <w:spacing w:val="-6"/>
                <w:sz w:val="22"/>
                <w:szCs w:val="22"/>
                <w:lang w:val="ro-MD"/>
              </w:rPr>
              <w:t xml:space="preserve">Conform art. 35 și art. 37 din Legea 100/2017 cu privire la actele normative, proiectul </w:t>
            </w:r>
            <w:r w:rsidRPr="004E1077">
              <w:rPr>
                <w:rFonts w:ascii="Times New Roman" w:hAnsi="Times New Roman"/>
                <w:sz w:val="22"/>
                <w:szCs w:val="22"/>
                <w:lang w:val="ro-MD"/>
              </w:rPr>
              <w:t xml:space="preserve">va fi </w:t>
            </w:r>
            <w:r w:rsidRPr="004E1077">
              <w:rPr>
                <w:rFonts w:ascii="Times New Roman" w:hAnsi="Times New Roman"/>
                <w:iCs/>
                <w:spacing w:val="-6"/>
                <w:sz w:val="22"/>
                <w:szCs w:val="22"/>
                <w:lang w:val="ro-MD"/>
              </w:rPr>
              <w:t>supus expertizei</w:t>
            </w:r>
            <w:r w:rsidR="00E42D31" w:rsidRPr="004E1077">
              <w:rPr>
                <w:rFonts w:ascii="Times New Roman" w:hAnsi="Times New Roman"/>
                <w:iCs/>
                <w:spacing w:val="-6"/>
                <w:sz w:val="22"/>
                <w:szCs w:val="22"/>
                <w:lang w:val="ro-MD"/>
              </w:rPr>
              <w:t xml:space="preserve"> </w:t>
            </w:r>
            <w:proofErr w:type="spellStart"/>
            <w:r w:rsidR="00E42D31" w:rsidRPr="004E1077">
              <w:rPr>
                <w:rFonts w:ascii="Times New Roman" w:hAnsi="Times New Roman"/>
                <w:iCs/>
                <w:spacing w:val="-6"/>
                <w:sz w:val="22"/>
                <w:szCs w:val="22"/>
                <w:lang w:val="ro-MD"/>
              </w:rPr>
              <w:t>anticorupţie</w:t>
            </w:r>
            <w:proofErr w:type="spellEnd"/>
            <w:r w:rsidR="00E42D31" w:rsidRPr="004E1077">
              <w:rPr>
                <w:rFonts w:ascii="Times New Roman" w:hAnsi="Times New Roman"/>
                <w:iCs/>
                <w:spacing w:val="-6"/>
                <w:sz w:val="22"/>
                <w:szCs w:val="22"/>
                <w:lang w:val="ro-MD"/>
              </w:rPr>
              <w:t xml:space="preserve"> și expertizei juridice.</w:t>
            </w:r>
          </w:p>
        </w:tc>
      </w:tr>
      <w:tr w:rsidR="000334D2" w:rsidRPr="00124713" w14:paraId="723ACED3" w14:textId="77777777" w:rsidTr="00E42D31">
        <w:trPr>
          <w:trHeight w:val="233"/>
        </w:trPr>
        <w:tc>
          <w:tcPr>
            <w:tcW w:w="9109" w:type="dxa"/>
            <w:tcBorders>
              <w:bottom w:val="single" w:sz="4" w:space="0" w:color="auto"/>
            </w:tcBorders>
            <w:shd w:val="clear" w:color="auto" w:fill="D9D9D9" w:themeFill="background1" w:themeFillShade="D9"/>
          </w:tcPr>
          <w:p w14:paraId="32F1684B" w14:textId="36803166" w:rsidR="00623361" w:rsidRPr="004E1077" w:rsidRDefault="006933C3" w:rsidP="00CE7EDD">
            <w:pPr>
              <w:spacing w:line="276" w:lineRule="auto"/>
              <w:ind w:firstLine="0"/>
              <w:rPr>
                <w:rFonts w:ascii="Times New Roman" w:hAnsi="Times New Roman"/>
                <w:b/>
                <w:bCs/>
                <w:sz w:val="22"/>
                <w:szCs w:val="22"/>
                <w:lang w:val="ro-MD"/>
              </w:rPr>
            </w:pPr>
            <w:r w:rsidRPr="004E1077">
              <w:rPr>
                <w:rFonts w:ascii="Times New Roman" w:hAnsi="Times New Roman"/>
                <w:b/>
                <w:bCs/>
                <w:sz w:val="22"/>
                <w:szCs w:val="22"/>
                <w:lang w:val="ro-MD"/>
              </w:rPr>
              <w:t>8.</w:t>
            </w:r>
            <w:r w:rsidR="00032B46" w:rsidRPr="004E1077">
              <w:rPr>
                <w:rFonts w:ascii="Times New Roman" w:hAnsi="Times New Roman"/>
                <w:b/>
                <w:bCs/>
                <w:sz w:val="22"/>
                <w:szCs w:val="22"/>
                <w:lang w:val="ro-MD"/>
              </w:rPr>
              <w:t xml:space="preserve"> </w:t>
            </w:r>
            <w:r w:rsidRPr="004E1077">
              <w:rPr>
                <w:rFonts w:ascii="Times New Roman" w:hAnsi="Times New Roman"/>
                <w:b/>
                <w:bCs/>
                <w:sz w:val="22"/>
                <w:szCs w:val="22"/>
                <w:lang w:val="ro-MD"/>
              </w:rPr>
              <w:t>Modul</w:t>
            </w:r>
            <w:r w:rsidR="00032B46" w:rsidRPr="004E1077">
              <w:rPr>
                <w:rFonts w:ascii="Times New Roman" w:hAnsi="Times New Roman"/>
                <w:b/>
                <w:bCs/>
                <w:sz w:val="22"/>
                <w:szCs w:val="22"/>
                <w:lang w:val="ro-MD"/>
              </w:rPr>
              <w:t xml:space="preserve"> </w:t>
            </w:r>
            <w:r w:rsidRPr="004E1077">
              <w:rPr>
                <w:rFonts w:ascii="Times New Roman" w:hAnsi="Times New Roman"/>
                <w:b/>
                <w:bCs/>
                <w:sz w:val="22"/>
                <w:szCs w:val="22"/>
                <w:lang w:val="ro-MD"/>
              </w:rPr>
              <w:t>de</w:t>
            </w:r>
            <w:r w:rsidR="00032B46" w:rsidRPr="004E1077">
              <w:rPr>
                <w:rFonts w:ascii="Times New Roman" w:hAnsi="Times New Roman"/>
                <w:b/>
                <w:bCs/>
                <w:sz w:val="22"/>
                <w:szCs w:val="22"/>
                <w:lang w:val="ro-MD"/>
              </w:rPr>
              <w:t xml:space="preserve"> </w:t>
            </w:r>
            <w:r w:rsidRPr="004E1077">
              <w:rPr>
                <w:rFonts w:ascii="Times New Roman" w:hAnsi="Times New Roman"/>
                <w:b/>
                <w:bCs/>
                <w:sz w:val="22"/>
                <w:szCs w:val="22"/>
                <w:lang w:val="ro-MD"/>
              </w:rPr>
              <w:t>încorporare</w:t>
            </w:r>
            <w:r w:rsidR="00032B46" w:rsidRPr="004E1077">
              <w:rPr>
                <w:rFonts w:ascii="Times New Roman" w:hAnsi="Times New Roman"/>
                <w:b/>
                <w:bCs/>
                <w:sz w:val="22"/>
                <w:szCs w:val="22"/>
                <w:lang w:val="ro-MD"/>
              </w:rPr>
              <w:t xml:space="preserve"> </w:t>
            </w:r>
            <w:r w:rsidRPr="004E1077">
              <w:rPr>
                <w:rFonts w:ascii="Times New Roman" w:hAnsi="Times New Roman"/>
                <w:b/>
                <w:bCs/>
                <w:sz w:val="22"/>
                <w:szCs w:val="22"/>
                <w:lang w:val="ro-MD"/>
              </w:rPr>
              <w:t>a</w:t>
            </w:r>
            <w:r w:rsidR="00032B46" w:rsidRPr="004E1077">
              <w:rPr>
                <w:rFonts w:ascii="Times New Roman" w:hAnsi="Times New Roman"/>
                <w:b/>
                <w:bCs/>
                <w:sz w:val="22"/>
                <w:szCs w:val="22"/>
                <w:lang w:val="ro-MD"/>
              </w:rPr>
              <w:t xml:space="preserve"> </w:t>
            </w:r>
            <w:r w:rsidRPr="004E1077">
              <w:rPr>
                <w:rFonts w:ascii="Times New Roman" w:hAnsi="Times New Roman"/>
                <w:b/>
                <w:bCs/>
                <w:sz w:val="22"/>
                <w:szCs w:val="22"/>
                <w:lang w:val="ro-MD"/>
              </w:rPr>
              <w:t>actului</w:t>
            </w:r>
            <w:r w:rsidR="00032B46" w:rsidRPr="004E1077">
              <w:rPr>
                <w:rFonts w:ascii="Times New Roman" w:hAnsi="Times New Roman"/>
                <w:b/>
                <w:bCs/>
                <w:sz w:val="22"/>
                <w:szCs w:val="22"/>
                <w:lang w:val="ro-MD"/>
              </w:rPr>
              <w:t xml:space="preserve"> </w:t>
            </w:r>
            <w:r w:rsidRPr="004E1077">
              <w:rPr>
                <w:rFonts w:ascii="Times New Roman" w:hAnsi="Times New Roman"/>
                <w:b/>
                <w:bCs/>
                <w:sz w:val="22"/>
                <w:szCs w:val="22"/>
                <w:lang w:val="ro-MD"/>
              </w:rPr>
              <w:t>în</w:t>
            </w:r>
            <w:r w:rsidR="00032B46" w:rsidRPr="004E1077">
              <w:rPr>
                <w:rFonts w:ascii="Times New Roman" w:hAnsi="Times New Roman"/>
                <w:b/>
                <w:bCs/>
                <w:sz w:val="22"/>
                <w:szCs w:val="22"/>
                <w:lang w:val="ro-MD"/>
              </w:rPr>
              <w:t xml:space="preserve"> </w:t>
            </w:r>
            <w:r w:rsidRPr="004E1077">
              <w:rPr>
                <w:rFonts w:ascii="Times New Roman" w:hAnsi="Times New Roman"/>
                <w:b/>
                <w:bCs/>
                <w:sz w:val="22"/>
                <w:szCs w:val="22"/>
                <w:lang w:val="ro-MD"/>
              </w:rPr>
              <w:t>cadrul</w:t>
            </w:r>
            <w:r w:rsidR="00032B46" w:rsidRPr="004E1077">
              <w:rPr>
                <w:rFonts w:ascii="Times New Roman" w:hAnsi="Times New Roman"/>
                <w:b/>
                <w:bCs/>
                <w:sz w:val="22"/>
                <w:szCs w:val="22"/>
                <w:lang w:val="ro-MD"/>
              </w:rPr>
              <w:t xml:space="preserve"> </w:t>
            </w:r>
            <w:r w:rsidRPr="004E1077">
              <w:rPr>
                <w:rFonts w:ascii="Times New Roman" w:hAnsi="Times New Roman"/>
                <w:b/>
                <w:bCs/>
                <w:sz w:val="22"/>
                <w:szCs w:val="22"/>
                <w:lang w:val="ro-MD"/>
              </w:rPr>
              <w:t>normativ</w:t>
            </w:r>
            <w:r w:rsidR="00032B46" w:rsidRPr="004E1077">
              <w:rPr>
                <w:rFonts w:ascii="Times New Roman" w:hAnsi="Times New Roman"/>
                <w:b/>
                <w:bCs/>
                <w:sz w:val="22"/>
                <w:szCs w:val="22"/>
                <w:lang w:val="ro-MD"/>
              </w:rPr>
              <w:t xml:space="preserve"> </w:t>
            </w:r>
            <w:r w:rsidR="007C53A1" w:rsidRPr="004E1077">
              <w:rPr>
                <w:rFonts w:ascii="Times New Roman" w:hAnsi="Times New Roman"/>
                <w:b/>
                <w:bCs/>
                <w:sz w:val="22"/>
                <w:szCs w:val="22"/>
                <w:lang w:val="ro-MD"/>
              </w:rPr>
              <w:t>existent</w:t>
            </w:r>
          </w:p>
        </w:tc>
      </w:tr>
      <w:tr w:rsidR="000334D2" w:rsidRPr="00124713" w14:paraId="0A97891E" w14:textId="77777777" w:rsidTr="00E42D31">
        <w:trPr>
          <w:trHeight w:val="152"/>
        </w:trPr>
        <w:tc>
          <w:tcPr>
            <w:tcW w:w="9109" w:type="dxa"/>
            <w:tcBorders>
              <w:top w:val="single" w:sz="4" w:space="0" w:color="auto"/>
            </w:tcBorders>
          </w:tcPr>
          <w:p w14:paraId="00DF1E3C" w14:textId="77777777" w:rsidR="00E42D31" w:rsidRPr="004E1077" w:rsidRDefault="00E42D31" w:rsidP="00CE7EDD">
            <w:pPr>
              <w:spacing w:line="276" w:lineRule="auto"/>
              <w:ind w:firstLine="0"/>
              <w:rPr>
                <w:rFonts w:ascii="Times New Roman" w:hAnsi="Times New Roman"/>
                <w:b/>
                <w:bCs/>
                <w:sz w:val="22"/>
                <w:szCs w:val="22"/>
                <w:lang w:val="ro-MD"/>
              </w:rPr>
            </w:pPr>
            <w:r w:rsidRPr="004E1077">
              <w:rPr>
                <w:rFonts w:ascii="Times New Roman" w:hAnsi="Times New Roman"/>
                <w:sz w:val="22"/>
                <w:szCs w:val="22"/>
                <w:lang w:val="ro-MD"/>
              </w:rPr>
              <w:t xml:space="preserve">Proiectul de </w:t>
            </w:r>
            <w:proofErr w:type="spellStart"/>
            <w:r w:rsidRPr="004E1077">
              <w:rPr>
                <w:rFonts w:ascii="Times New Roman" w:hAnsi="Times New Roman"/>
                <w:sz w:val="22"/>
                <w:szCs w:val="22"/>
                <w:lang w:val="ro-MD"/>
              </w:rPr>
              <w:t>hotărîre</w:t>
            </w:r>
            <w:proofErr w:type="spellEnd"/>
            <w:r w:rsidRPr="004E1077">
              <w:rPr>
                <w:rFonts w:ascii="Times New Roman" w:hAnsi="Times New Roman"/>
                <w:sz w:val="22"/>
                <w:szCs w:val="22"/>
                <w:lang w:val="ro-MD"/>
              </w:rPr>
              <w:t xml:space="preserve"> nu va necesita modificarea altor acte normative. </w:t>
            </w:r>
          </w:p>
        </w:tc>
      </w:tr>
      <w:tr w:rsidR="000334D2" w:rsidRPr="00124713" w14:paraId="5FD6247A" w14:textId="77777777" w:rsidTr="00E42D31">
        <w:trPr>
          <w:trHeight w:val="261"/>
        </w:trPr>
        <w:tc>
          <w:tcPr>
            <w:tcW w:w="9109" w:type="dxa"/>
            <w:tcBorders>
              <w:bottom w:val="single" w:sz="4" w:space="0" w:color="auto"/>
            </w:tcBorders>
            <w:shd w:val="clear" w:color="auto" w:fill="D9D9D9" w:themeFill="background1" w:themeFillShade="D9"/>
          </w:tcPr>
          <w:p w14:paraId="2B11AAE7" w14:textId="6199F780" w:rsidR="008B4BE6" w:rsidRPr="00124713" w:rsidRDefault="006933C3" w:rsidP="00CE7EDD">
            <w:pPr>
              <w:spacing w:line="276" w:lineRule="auto"/>
              <w:ind w:firstLine="0"/>
              <w:rPr>
                <w:rFonts w:ascii="Times New Roman" w:hAnsi="Times New Roman"/>
                <w:b/>
                <w:bCs/>
                <w:sz w:val="22"/>
                <w:szCs w:val="22"/>
                <w:lang w:val="ro-MD"/>
              </w:rPr>
            </w:pPr>
            <w:r w:rsidRPr="00124713">
              <w:rPr>
                <w:rFonts w:ascii="Times New Roman" w:hAnsi="Times New Roman"/>
                <w:b/>
                <w:bCs/>
                <w:sz w:val="22"/>
                <w:szCs w:val="22"/>
                <w:lang w:val="ro-MD"/>
              </w:rPr>
              <w:t>9.</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Măsuri</w:t>
            </w:r>
            <w:r w:rsidR="0036135C" w:rsidRPr="00124713">
              <w:rPr>
                <w:rFonts w:ascii="Times New Roman" w:hAnsi="Times New Roman"/>
                <w:b/>
                <w:bCs/>
                <w:sz w:val="22"/>
                <w:szCs w:val="22"/>
                <w:lang w:val="ro-MD"/>
              </w:rPr>
              <w:t>le</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necesare</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pentru</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implementarea</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prevederilor</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proiectului</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actului</w:t>
            </w:r>
            <w:r w:rsidR="00032B46" w:rsidRPr="00124713">
              <w:rPr>
                <w:rFonts w:ascii="Times New Roman" w:hAnsi="Times New Roman"/>
                <w:b/>
                <w:bCs/>
                <w:sz w:val="22"/>
                <w:szCs w:val="22"/>
                <w:lang w:val="ro-MD"/>
              </w:rPr>
              <w:t xml:space="preserve"> </w:t>
            </w:r>
            <w:r w:rsidRPr="00124713">
              <w:rPr>
                <w:rFonts w:ascii="Times New Roman" w:hAnsi="Times New Roman"/>
                <w:b/>
                <w:bCs/>
                <w:sz w:val="22"/>
                <w:szCs w:val="22"/>
                <w:lang w:val="ro-MD"/>
              </w:rPr>
              <w:t>normativ</w:t>
            </w:r>
          </w:p>
        </w:tc>
      </w:tr>
      <w:tr w:rsidR="000334D2" w:rsidRPr="00124713" w14:paraId="142DDC38" w14:textId="77777777" w:rsidTr="00C966D8">
        <w:trPr>
          <w:trHeight w:val="1612"/>
        </w:trPr>
        <w:tc>
          <w:tcPr>
            <w:tcW w:w="9109" w:type="dxa"/>
            <w:tcBorders>
              <w:top w:val="single" w:sz="4" w:space="0" w:color="auto"/>
            </w:tcBorders>
          </w:tcPr>
          <w:p w14:paraId="35982C91" w14:textId="77777777" w:rsidR="00C966D8" w:rsidRPr="00124713" w:rsidRDefault="00C966D8" w:rsidP="00C966D8">
            <w:pPr>
              <w:pStyle w:val="NormalWeb"/>
              <w:shd w:val="clear" w:color="auto" w:fill="FFFFFF"/>
              <w:spacing w:line="276" w:lineRule="auto"/>
              <w:ind w:firstLine="311"/>
              <w:rPr>
                <w:rFonts w:ascii="Times New Roman" w:hAnsi="Times New Roman"/>
                <w:iCs/>
                <w:sz w:val="22"/>
                <w:szCs w:val="22"/>
                <w:lang w:val="ro-MD"/>
              </w:rPr>
            </w:pPr>
            <w:r w:rsidRPr="00124713">
              <w:rPr>
                <w:rFonts w:ascii="Times New Roman" w:hAnsi="Times New Roman"/>
                <w:iCs/>
                <w:sz w:val="22"/>
                <w:szCs w:val="22"/>
                <w:lang w:val="ro-MD"/>
              </w:rPr>
              <w:t>Pentru punerea în aplicare a prevederilor proiectului, vor fi necesare următoarele măsuri:</w:t>
            </w:r>
          </w:p>
          <w:p w14:paraId="29F27D8F" w14:textId="77777777" w:rsidR="00C966D8" w:rsidRPr="00124713" w:rsidRDefault="00C966D8" w:rsidP="00730169">
            <w:pPr>
              <w:pStyle w:val="NormalWeb"/>
              <w:numPr>
                <w:ilvl w:val="0"/>
                <w:numId w:val="17"/>
              </w:numPr>
              <w:shd w:val="clear" w:color="auto" w:fill="FFFFFF"/>
              <w:spacing w:line="276" w:lineRule="auto"/>
              <w:rPr>
                <w:rFonts w:ascii="Times New Roman" w:hAnsi="Times New Roman"/>
                <w:iCs/>
                <w:sz w:val="22"/>
                <w:szCs w:val="22"/>
                <w:lang w:val="ro-MD"/>
              </w:rPr>
            </w:pPr>
            <w:r w:rsidRPr="00124713">
              <w:rPr>
                <w:rFonts w:ascii="Times New Roman" w:hAnsi="Times New Roman"/>
                <w:iCs/>
                <w:sz w:val="22"/>
                <w:szCs w:val="22"/>
                <w:lang w:val="ro-MD"/>
              </w:rPr>
              <w:t>Aprobarea și publicarea actelor normative secundare/subsecvente, acolo unde este cazul;</w:t>
            </w:r>
          </w:p>
          <w:p w14:paraId="44DED22D" w14:textId="77777777" w:rsidR="00C966D8" w:rsidRPr="00124713" w:rsidRDefault="00C966D8" w:rsidP="00730169">
            <w:pPr>
              <w:pStyle w:val="NormalWeb"/>
              <w:numPr>
                <w:ilvl w:val="0"/>
                <w:numId w:val="17"/>
              </w:numPr>
              <w:shd w:val="clear" w:color="auto" w:fill="FFFFFF"/>
              <w:spacing w:line="276" w:lineRule="auto"/>
              <w:rPr>
                <w:rFonts w:ascii="Times New Roman" w:hAnsi="Times New Roman"/>
                <w:iCs/>
                <w:sz w:val="22"/>
                <w:szCs w:val="22"/>
                <w:lang w:val="ro-MD"/>
              </w:rPr>
            </w:pPr>
            <w:r w:rsidRPr="00124713">
              <w:rPr>
                <w:rFonts w:ascii="Times New Roman" w:hAnsi="Times New Roman"/>
                <w:iCs/>
                <w:sz w:val="22"/>
                <w:szCs w:val="22"/>
                <w:lang w:val="ro-MD"/>
              </w:rPr>
              <w:t>Instruirea personalului din cadrul IP Cadastrul Bunurilor Imobile, autorităților publice locale și executorilor cadastrali autorizați;</w:t>
            </w:r>
          </w:p>
          <w:p w14:paraId="39C9F7A2" w14:textId="23F3F986" w:rsidR="00E42D31" w:rsidRPr="00124713" w:rsidRDefault="00C966D8" w:rsidP="00730169">
            <w:pPr>
              <w:pStyle w:val="NormalWeb"/>
              <w:numPr>
                <w:ilvl w:val="0"/>
                <w:numId w:val="17"/>
              </w:numPr>
              <w:shd w:val="clear" w:color="auto" w:fill="FFFFFF"/>
              <w:spacing w:line="276" w:lineRule="auto"/>
              <w:rPr>
                <w:rFonts w:ascii="Times New Roman" w:hAnsi="Times New Roman"/>
                <w:iCs/>
                <w:sz w:val="22"/>
                <w:szCs w:val="22"/>
                <w:lang w:val="ro-MD"/>
              </w:rPr>
            </w:pPr>
            <w:r w:rsidRPr="00124713">
              <w:rPr>
                <w:rFonts w:ascii="Times New Roman" w:hAnsi="Times New Roman"/>
                <w:iCs/>
                <w:sz w:val="22"/>
                <w:szCs w:val="22"/>
                <w:lang w:val="ro-MD"/>
              </w:rPr>
              <w:t>Informarea publicului și a părților interesate cu privire la noile proceduri;</w:t>
            </w:r>
          </w:p>
        </w:tc>
      </w:tr>
    </w:tbl>
    <w:p w14:paraId="79B5163B" w14:textId="77777777" w:rsidR="008977E5" w:rsidRDefault="008977E5" w:rsidP="0036616B">
      <w:pPr>
        <w:overflowPunct w:val="0"/>
        <w:autoSpaceDE w:val="0"/>
        <w:autoSpaceDN w:val="0"/>
        <w:adjustRightInd w:val="0"/>
        <w:spacing w:line="240" w:lineRule="atLeast"/>
        <w:ind w:firstLine="720"/>
        <w:rPr>
          <w:b/>
          <w:sz w:val="22"/>
          <w:szCs w:val="22"/>
          <w:lang w:val="ro-MD"/>
        </w:rPr>
      </w:pPr>
    </w:p>
    <w:p w14:paraId="139F667D" w14:textId="77777777" w:rsidR="00436AF0" w:rsidRDefault="00436AF0" w:rsidP="0036616B">
      <w:pPr>
        <w:overflowPunct w:val="0"/>
        <w:autoSpaceDE w:val="0"/>
        <w:autoSpaceDN w:val="0"/>
        <w:adjustRightInd w:val="0"/>
        <w:spacing w:line="240" w:lineRule="atLeast"/>
        <w:ind w:firstLine="720"/>
        <w:rPr>
          <w:b/>
          <w:sz w:val="22"/>
          <w:szCs w:val="22"/>
          <w:lang w:val="ro-MD"/>
        </w:rPr>
      </w:pPr>
    </w:p>
    <w:p w14:paraId="4FE187F5" w14:textId="77777777" w:rsidR="00436AF0" w:rsidRDefault="00436AF0" w:rsidP="0036616B">
      <w:pPr>
        <w:overflowPunct w:val="0"/>
        <w:autoSpaceDE w:val="0"/>
        <w:autoSpaceDN w:val="0"/>
        <w:adjustRightInd w:val="0"/>
        <w:spacing w:line="240" w:lineRule="atLeast"/>
        <w:ind w:firstLine="720"/>
        <w:rPr>
          <w:b/>
          <w:sz w:val="22"/>
          <w:szCs w:val="22"/>
          <w:lang w:val="ro-MD"/>
        </w:rPr>
      </w:pPr>
    </w:p>
    <w:p w14:paraId="51638318" w14:textId="652B7983" w:rsidR="0036616B" w:rsidRPr="00124713" w:rsidRDefault="0036616B" w:rsidP="0036616B">
      <w:pPr>
        <w:overflowPunct w:val="0"/>
        <w:autoSpaceDE w:val="0"/>
        <w:autoSpaceDN w:val="0"/>
        <w:adjustRightInd w:val="0"/>
        <w:spacing w:line="240" w:lineRule="atLeast"/>
        <w:ind w:firstLine="720"/>
        <w:rPr>
          <w:b/>
          <w:sz w:val="22"/>
          <w:szCs w:val="22"/>
          <w:lang w:val="ro-MD"/>
        </w:rPr>
      </w:pPr>
      <w:r w:rsidRPr="00124713">
        <w:rPr>
          <w:b/>
          <w:sz w:val="22"/>
          <w:szCs w:val="22"/>
          <w:lang w:val="ro-MD"/>
        </w:rPr>
        <w:t>Director general</w:t>
      </w:r>
      <w:r w:rsidRPr="00124713">
        <w:rPr>
          <w:b/>
          <w:sz w:val="22"/>
          <w:szCs w:val="22"/>
          <w:lang w:val="ro-MD"/>
        </w:rPr>
        <w:tab/>
      </w:r>
      <w:r w:rsidRPr="00124713">
        <w:rPr>
          <w:b/>
          <w:sz w:val="22"/>
          <w:szCs w:val="22"/>
          <w:lang w:val="ro-MD"/>
        </w:rPr>
        <w:tab/>
      </w:r>
      <w:r w:rsidRPr="00124713">
        <w:rPr>
          <w:b/>
          <w:sz w:val="22"/>
          <w:szCs w:val="22"/>
          <w:lang w:val="ro-MD"/>
        </w:rPr>
        <w:tab/>
        <w:t xml:space="preserve">                                 </w:t>
      </w:r>
      <w:r w:rsidRPr="00124713">
        <w:rPr>
          <w:b/>
          <w:sz w:val="22"/>
          <w:szCs w:val="22"/>
          <w:lang w:val="ro-MD"/>
        </w:rPr>
        <w:tab/>
      </w:r>
      <w:r w:rsidRPr="00124713">
        <w:rPr>
          <w:b/>
          <w:sz w:val="22"/>
          <w:szCs w:val="22"/>
          <w:lang w:val="ro-MD"/>
        </w:rPr>
        <w:tab/>
        <w:t>Ivan DANII</w:t>
      </w:r>
    </w:p>
    <w:p w14:paraId="71A91372" w14:textId="77777777" w:rsidR="0036616B" w:rsidRPr="00124713" w:rsidRDefault="0036616B" w:rsidP="0036616B">
      <w:pPr>
        <w:overflowPunct w:val="0"/>
        <w:autoSpaceDE w:val="0"/>
        <w:autoSpaceDN w:val="0"/>
        <w:adjustRightInd w:val="0"/>
        <w:spacing w:line="240" w:lineRule="atLeast"/>
        <w:rPr>
          <w:bCs/>
          <w:sz w:val="16"/>
          <w:szCs w:val="16"/>
          <w:lang w:val="ro-MD"/>
        </w:rPr>
      </w:pPr>
    </w:p>
    <w:p w14:paraId="0FA53A8B" w14:textId="77777777" w:rsidR="0036616B" w:rsidRPr="00124713" w:rsidRDefault="0036616B" w:rsidP="0036616B">
      <w:pPr>
        <w:overflowPunct w:val="0"/>
        <w:autoSpaceDE w:val="0"/>
        <w:autoSpaceDN w:val="0"/>
        <w:adjustRightInd w:val="0"/>
        <w:spacing w:line="240" w:lineRule="atLeast"/>
        <w:rPr>
          <w:bCs/>
          <w:sz w:val="16"/>
          <w:szCs w:val="16"/>
          <w:lang w:val="ro-MD"/>
        </w:rPr>
      </w:pPr>
    </w:p>
    <w:p w14:paraId="1482C46C" w14:textId="77777777" w:rsidR="00571FC5" w:rsidRPr="00124713" w:rsidRDefault="00571FC5" w:rsidP="0036616B">
      <w:pPr>
        <w:overflowPunct w:val="0"/>
        <w:autoSpaceDE w:val="0"/>
        <w:autoSpaceDN w:val="0"/>
        <w:adjustRightInd w:val="0"/>
        <w:spacing w:line="240" w:lineRule="atLeast"/>
        <w:rPr>
          <w:bCs/>
          <w:sz w:val="16"/>
          <w:szCs w:val="16"/>
          <w:lang w:val="ro-MD"/>
        </w:rPr>
      </w:pPr>
    </w:p>
    <w:p w14:paraId="50C39E2B" w14:textId="77777777" w:rsidR="0036616B" w:rsidRPr="00436AF0" w:rsidRDefault="0036616B" w:rsidP="008F5BEE">
      <w:pPr>
        <w:overflowPunct w:val="0"/>
        <w:autoSpaceDE w:val="0"/>
        <w:autoSpaceDN w:val="0"/>
        <w:adjustRightInd w:val="0"/>
        <w:ind w:firstLine="0"/>
        <w:rPr>
          <w:bCs/>
          <w:i/>
          <w:iCs/>
          <w:sz w:val="16"/>
          <w:szCs w:val="16"/>
          <w:lang w:val="ro-MD"/>
        </w:rPr>
      </w:pPr>
      <w:bookmarkStart w:id="0" w:name="_Hlk170800233"/>
      <w:r w:rsidRPr="00436AF0">
        <w:rPr>
          <w:bCs/>
          <w:i/>
          <w:iCs/>
          <w:sz w:val="16"/>
          <w:szCs w:val="16"/>
          <w:lang w:val="ro-MD"/>
        </w:rPr>
        <w:t xml:space="preserve">ex. L. </w:t>
      </w:r>
      <w:proofErr w:type="spellStart"/>
      <w:r w:rsidRPr="00436AF0">
        <w:rPr>
          <w:bCs/>
          <w:i/>
          <w:iCs/>
          <w:sz w:val="16"/>
          <w:szCs w:val="16"/>
          <w:lang w:val="ro-MD"/>
        </w:rPr>
        <w:t>Mindov</w:t>
      </w:r>
      <w:proofErr w:type="spellEnd"/>
    </w:p>
    <w:p w14:paraId="7B97AFE2" w14:textId="77777777" w:rsidR="0036616B" w:rsidRPr="00436AF0" w:rsidRDefault="0036616B" w:rsidP="008F5BEE">
      <w:pPr>
        <w:overflowPunct w:val="0"/>
        <w:autoSpaceDE w:val="0"/>
        <w:autoSpaceDN w:val="0"/>
        <w:adjustRightInd w:val="0"/>
        <w:ind w:firstLine="0"/>
        <w:rPr>
          <w:bCs/>
          <w:i/>
          <w:iCs/>
          <w:sz w:val="16"/>
          <w:szCs w:val="16"/>
          <w:lang w:val="ro-MD"/>
        </w:rPr>
      </w:pPr>
      <w:r w:rsidRPr="00436AF0">
        <w:rPr>
          <w:bCs/>
          <w:i/>
          <w:iCs/>
          <w:sz w:val="16"/>
          <w:szCs w:val="16"/>
          <w:lang w:val="ro-MD"/>
        </w:rPr>
        <w:t>tel: (022) 88-12-52</w:t>
      </w:r>
      <w:bookmarkEnd w:id="0"/>
    </w:p>
    <w:sectPr w:rsidR="0036616B" w:rsidRPr="00436AF0" w:rsidSect="00A77C83">
      <w:headerReference w:type="default" r:id="rId13"/>
      <w:pgSz w:w="11907" w:h="16840"/>
      <w:pgMar w:top="426" w:right="567" w:bottom="426" w:left="1985" w:header="28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D38E5" w14:textId="77777777" w:rsidR="00455F64" w:rsidRDefault="00455F64">
      <w:r>
        <w:separator/>
      </w:r>
    </w:p>
  </w:endnote>
  <w:endnote w:type="continuationSeparator" w:id="0">
    <w:p w14:paraId="2D34E93B" w14:textId="77777777" w:rsidR="00455F64" w:rsidRDefault="0045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8EED" w14:textId="77777777" w:rsidR="00455F64" w:rsidRDefault="00455F64">
      <w:r>
        <w:separator/>
      </w:r>
    </w:p>
  </w:footnote>
  <w:footnote w:type="continuationSeparator" w:id="0">
    <w:p w14:paraId="5CC080EA" w14:textId="77777777" w:rsidR="00455F64" w:rsidRDefault="00455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D07A16" w:rsidRPr="00F37ED4" w:rsidRDefault="00D07A16" w:rsidP="009D4C0F">
    <w:pPr>
      <w:pStyle w:val="Header"/>
      <w:ind w:firstLine="0"/>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669D0"/>
    <w:multiLevelType w:val="multilevel"/>
    <w:tmpl w:val="5888AD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F0025"/>
    <w:multiLevelType w:val="hybridMultilevel"/>
    <w:tmpl w:val="14987F68"/>
    <w:lvl w:ilvl="0" w:tplc="0419000F">
      <w:start w:val="1"/>
      <w:numFmt w:val="decimal"/>
      <w:lvlText w:val="%1."/>
      <w:lvlJc w:val="left"/>
      <w:pPr>
        <w:ind w:left="720" w:hanging="360"/>
      </w:pPr>
      <w:rPr>
        <w:rFonts w:ascii="Times New Roman" w:hAnsi="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EC33A3"/>
    <w:multiLevelType w:val="hybridMultilevel"/>
    <w:tmpl w:val="4C3AD67A"/>
    <w:lvl w:ilvl="0" w:tplc="B2AA9A7E">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62C55E6"/>
    <w:multiLevelType w:val="hybridMultilevel"/>
    <w:tmpl w:val="411EA3B0"/>
    <w:lvl w:ilvl="0" w:tplc="1578F73E">
      <w:start w:val="1"/>
      <w:numFmt w:val="bullet"/>
      <w:lvlText w:val="-"/>
      <w:lvlJc w:val="left"/>
      <w:pPr>
        <w:ind w:left="720" w:hanging="360"/>
      </w:pPr>
      <w:rPr>
        <w:rFonts w:ascii="Calibri" w:eastAsia="Calibri" w:hAnsi="Calibri" w:cs="Calibri"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C2022B"/>
    <w:multiLevelType w:val="multilevel"/>
    <w:tmpl w:val="C46023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416B25"/>
    <w:multiLevelType w:val="multilevel"/>
    <w:tmpl w:val="601EC54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Calibri" w:hAnsi="Calibri" w:cs="Calibri"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6D08D5"/>
    <w:multiLevelType w:val="multilevel"/>
    <w:tmpl w:val="1C36ADE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D55DD1"/>
    <w:multiLevelType w:val="multilevel"/>
    <w:tmpl w:val="033C718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A033F7"/>
    <w:multiLevelType w:val="multilevel"/>
    <w:tmpl w:val="759ECB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alibri" w:eastAsia="Calibr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DF0FCB"/>
    <w:multiLevelType w:val="hybridMultilevel"/>
    <w:tmpl w:val="16005AE4"/>
    <w:lvl w:ilvl="0" w:tplc="71487A7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502800"/>
    <w:multiLevelType w:val="multilevel"/>
    <w:tmpl w:val="601EC54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Calibri" w:hAnsi="Calibri" w:cs="Calibri"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9E2856"/>
    <w:multiLevelType w:val="hybridMultilevel"/>
    <w:tmpl w:val="FDCC43A2"/>
    <w:lvl w:ilvl="0" w:tplc="F0AA486C">
      <w:start w:val="1"/>
      <w:numFmt w:val="decimal"/>
      <w:lvlText w:val="%1."/>
      <w:lvlJc w:val="left"/>
      <w:pPr>
        <w:ind w:left="1314" w:hanging="360"/>
      </w:pPr>
      <w:rPr>
        <w:rFonts w:hint="default"/>
        <w:b/>
        <w:bCs/>
        <w:u w:val="single"/>
        <w:lang w:val="ro-RO"/>
      </w:rPr>
    </w:lvl>
    <w:lvl w:ilvl="1" w:tplc="04190019" w:tentative="1">
      <w:start w:val="1"/>
      <w:numFmt w:val="lowerLetter"/>
      <w:lvlText w:val="%2."/>
      <w:lvlJc w:val="left"/>
      <w:pPr>
        <w:ind w:left="2034" w:hanging="360"/>
      </w:pPr>
    </w:lvl>
    <w:lvl w:ilvl="2" w:tplc="0419001B" w:tentative="1">
      <w:start w:val="1"/>
      <w:numFmt w:val="lowerRoman"/>
      <w:lvlText w:val="%3."/>
      <w:lvlJc w:val="right"/>
      <w:pPr>
        <w:ind w:left="2754" w:hanging="180"/>
      </w:pPr>
    </w:lvl>
    <w:lvl w:ilvl="3" w:tplc="0419000F" w:tentative="1">
      <w:start w:val="1"/>
      <w:numFmt w:val="decimal"/>
      <w:lvlText w:val="%4."/>
      <w:lvlJc w:val="left"/>
      <w:pPr>
        <w:ind w:left="3474" w:hanging="360"/>
      </w:pPr>
    </w:lvl>
    <w:lvl w:ilvl="4" w:tplc="04190019" w:tentative="1">
      <w:start w:val="1"/>
      <w:numFmt w:val="lowerLetter"/>
      <w:lvlText w:val="%5."/>
      <w:lvlJc w:val="left"/>
      <w:pPr>
        <w:ind w:left="4194" w:hanging="360"/>
      </w:pPr>
    </w:lvl>
    <w:lvl w:ilvl="5" w:tplc="0419001B" w:tentative="1">
      <w:start w:val="1"/>
      <w:numFmt w:val="lowerRoman"/>
      <w:lvlText w:val="%6."/>
      <w:lvlJc w:val="right"/>
      <w:pPr>
        <w:ind w:left="4914" w:hanging="180"/>
      </w:pPr>
    </w:lvl>
    <w:lvl w:ilvl="6" w:tplc="0419000F" w:tentative="1">
      <w:start w:val="1"/>
      <w:numFmt w:val="decimal"/>
      <w:lvlText w:val="%7."/>
      <w:lvlJc w:val="left"/>
      <w:pPr>
        <w:ind w:left="5634" w:hanging="360"/>
      </w:pPr>
    </w:lvl>
    <w:lvl w:ilvl="7" w:tplc="04190019" w:tentative="1">
      <w:start w:val="1"/>
      <w:numFmt w:val="lowerLetter"/>
      <w:lvlText w:val="%8."/>
      <w:lvlJc w:val="left"/>
      <w:pPr>
        <w:ind w:left="6354" w:hanging="360"/>
      </w:pPr>
    </w:lvl>
    <w:lvl w:ilvl="8" w:tplc="0419001B" w:tentative="1">
      <w:start w:val="1"/>
      <w:numFmt w:val="lowerRoman"/>
      <w:lvlText w:val="%9."/>
      <w:lvlJc w:val="right"/>
      <w:pPr>
        <w:ind w:left="7074" w:hanging="180"/>
      </w:pPr>
    </w:lvl>
  </w:abstractNum>
  <w:abstractNum w:abstractNumId="12" w15:restartNumberingAfterBreak="0">
    <w:nsid w:val="5A315D3D"/>
    <w:multiLevelType w:val="multilevel"/>
    <w:tmpl w:val="89200EA0"/>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A0CFC"/>
    <w:multiLevelType w:val="multilevel"/>
    <w:tmpl w:val="A9B0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C46B1"/>
    <w:multiLevelType w:val="multilevel"/>
    <w:tmpl w:val="9A38BA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FE65EB"/>
    <w:multiLevelType w:val="multilevel"/>
    <w:tmpl w:val="B3EA9F7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5722F1"/>
    <w:multiLevelType w:val="multilevel"/>
    <w:tmpl w:val="71BC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251CC9"/>
    <w:multiLevelType w:val="multilevel"/>
    <w:tmpl w:val="AEA8DEF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3049BB"/>
    <w:multiLevelType w:val="hybridMultilevel"/>
    <w:tmpl w:val="0F74303E"/>
    <w:lvl w:ilvl="0" w:tplc="C3EA94C0">
      <w:start w:val="3"/>
      <w:numFmt w:val="bullet"/>
      <w:lvlText w:val="-"/>
      <w:lvlJc w:val="left"/>
      <w:pPr>
        <w:ind w:left="954" w:hanging="360"/>
      </w:pPr>
      <w:rPr>
        <w:rFonts w:ascii="Times New Roman" w:eastAsia="Calibri" w:hAnsi="Times New Roman" w:cs="Times New Roman" w:hint="default"/>
      </w:rPr>
    </w:lvl>
    <w:lvl w:ilvl="1" w:tplc="04190003" w:tentative="1">
      <w:start w:val="1"/>
      <w:numFmt w:val="bullet"/>
      <w:lvlText w:val="o"/>
      <w:lvlJc w:val="left"/>
      <w:pPr>
        <w:ind w:left="1674" w:hanging="360"/>
      </w:pPr>
      <w:rPr>
        <w:rFonts w:ascii="Courier New" w:hAnsi="Courier New" w:cs="Courier New" w:hint="default"/>
      </w:rPr>
    </w:lvl>
    <w:lvl w:ilvl="2" w:tplc="04190005" w:tentative="1">
      <w:start w:val="1"/>
      <w:numFmt w:val="bullet"/>
      <w:lvlText w:val=""/>
      <w:lvlJc w:val="left"/>
      <w:pPr>
        <w:ind w:left="2394" w:hanging="360"/>
      </w:pPr>
      <w:rPr>
        <w:rFonts w:ascii="Wingdings" w:hAnsi="Wingdings" w:hint="default"/>
      </w:rPr>
    </w:lvl>
    <w:lvl w:ilvl="3" w:tplc="04190001" w:tentative="1">
      <w:start w:val="1"/>
      <w:numFmt w:val="bullet"/>
      <w:lvlText w:val=""/>
      <w:lvlJc w:val="left"/>
      <w:pPr>
        <w:ind w:left="3114" w:hanging="360"/>
      </w:pPr>
      <w:rPr>
        <w:rFonts w:ascii="Symbol" w:hAnsi="Symbol" w:hint="default"/>
      </w:rPr>
    </w:lvl>
    <w:lvl w:ilvl="4" w:tplc="04190003" w:tentative="1">
      <w:start w:val="1"/>
      <w:numFmt w:val="bullet"/>
      <w:lvlText w:val="o"/>
      <w:lvlJc w:val="left"/>
      <w:pPr>
        <w:ind w:left="3834" w:hanging="360"/>
      </w:pPr>
      <w:rPr>
        <w:rFonts w:ascii="Courier New" w:hAnsi="Courier New" w:cs="Courier New" w:hint="default"/>
      </w:rPr>
    </w:lvl>
    <w:lvl w:ilvl="5" w:tplc="04190005" w:tentative="1">
      <w:start w:val="1"/>
      <w:numFmt w:val="bullet"/>
      <w:lvlText w:val=""/>
      <w:lvlJc w:val="left"/>
      <w:pPr>
        <w:ind w:left="4554" w:hanging="360"/>
      </w:pPr>
      <w:rPr>
        <w:rFonts w:ascii="Wingdings" w:hAnsi="Wingdings" w:hint="default"/>
      </w:rPr>
    </w:lvl>
    <w:lvl w:ilvl="6" w:tplc="04190001" w:tentative="1">
      <w:start w:val="1"/>
      <w:numFmt w:val="bullet"/>
      <w:lvlText w:val=""/>
      <w:lvlJc w:val="left"/>
      <w:pPr>
        <w:ind w:left="5274" w:hanging="360"/>
      </w:pPr>
      <w:rPr>
        <w:rFonts w:ascii="Symbol" w:hAnsi="Symbol" w:hint="default"/>
      </w:rPr>
    </w:lvl>
    <w:lvl w:ilvl="7" w:tplc="04190003" w:tentative="1">
      <w:start w:val="1"/>
      <w:numFmt w:val="bullet"/>
      <w:lvlText w:val="o"/>
      <w:lvlJc w:val="left"/>
      <w:pPr>
        <w:ind w:left="5994" w:hanging="360"/>
      </w:pPr>
      <w:rPr>
        <w:rFonts w:ascii="Courier New" w:hAnsi="Courier New" w:cs="Courier New" w:hint="default"/>
      </w:rPr>
    </w:lvl>
    <w:lvl w:ilvl="8" w:tplc="04190005" w:tentative="1">
      <w:start w:val="1"/>
      <w:numFmt w:val="bullet"/>
      <w:lvlText w:val=""/>
      <w:lvlJc w:val="left"/>
      <w:pPr>
        <w:ind w:left="6714" w:hanging="360"/>
      </w:pPr>
      <w:rPr>
        <w:rFonts w:ascii="Wingdings" w:hAnsi="Wingdings" w:hint="default"/>
      </w:rPr>
    </w:lvl>
  </w:abstractNum>
  <w:abstractNum w:abstractNumId="19" w15:restartNumberingAfterBreak="0">
    <w:nsid w:val="7A29480C"/>
    <w:multiLevelType w:val="multilevel"/>
    <w:tmpl w:val="6ADA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F57410"/>
    <w:multiLevelType w:val="hybridMultilevel"/>
    <w:tmpl w:val="44D64742"/>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04190011">
      <w:start w:val="1"/>
      <w:numFmt w:val="decimal"/>
      <w:lvlText w:val="%3)"/>
      <w:lvlJc w:val="left"/>
      <w:pPr>
        <w:ind w:left="2880" w:hanging="36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1" w15:restartNumberingAfterBreak="0">
    <w:nsid w:val="7FC61E24"/>
    <w:multiLevelType w:val="multilevel"/>
    <w:tmpl w:val="B40E309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2337385">
    <w:abstractNumId w:val="3"/>
  </w:num>
  <w:num w:numId="2" w16cid:durableId="677119939">
    <w:abstractNumId w:val="18"/>
  </w:num>
  <w:num w:numId="3" w16cid:durableId="2144616087">
    <w:abstractNumId w:val="2"/>
  </w:num>
  <w:num w:numId="4" w16cid:durableId="481045638">
    <w:abstractNumId w:val="11"/>
  </w:num>
  <w:num w:numId="5" w16cid:durableId="1598976342">
    <w:abstractNumId w:val="9"/>
  </w:num>
  <w:num w:numId="6" w16cid:durableId="2057775732">
    <w:abstractNumId w:val="0"/>
  </w:num>
  <w:num w:numId="7" w16cid:durableId="1981615524">
    <w:abstractNumId w:val="6"/>
  </w:num>
  <w:num w:numId="8" w16cid:durableId="842159608">
    <w:abstractNumId w:val="14"/>
  </w:num>
  <w:num w:numId="9" w16cid:durableId="314378765">
    <w:abstractNumId w:val="17"/>
  </w:num>
  <w:num w:numId="10" w16cid:durableId="789082095">
    <w:abstractNumId w:val="8"/>
  </w:num>
  <w:num w:numId="11" w16cid:durableId="1155950043">
    <w:abstractNumId w:val="15"/>
  </w:num>
  <w:num w:numId="12" w16cid:durableId="1865711207">
    <w:abstractNumId w:val="7"/>
  </w:num>
  <w:num w:numId="13" w16cid:durableId="267541992">
    <w:abstractNumId w:val="21"/>
  </w:num>
  <w:num w:numId="14" w16cid:durableId="914438755">
    <w:abstractNumId w:val="5"/>
  </w:num>
  <w:num w:numId="15" w16cid:durableId="749352095">
    <w:abstractNumId w:val="4"/>
  </w:num>
  <w:num w:numId="16" w16cid:durableId="1707290811">
    <w:abstractNumId w:val="20"/>
  </w:num>
  <w:num w:numId="17" w16cid:durableId="1046953425">
    <w:abstractNumId w:val="12"/>
  </w:num>
  <w:num w:numId="18" w16cid:durableId="1237010044">
    <w:abstractNumId w:val="13"/>
  </w:num>
  <w:num w:numId="19" w16cid:durableId="963073834">
    <w:abstractNumId w:val="19"/>
  </w:num>
  <w:num w:numId="20" w16cid:durableId="2082830911">
    <w:abstractNumId w:val="1"/>
  </w:num>
  <w:num w:numId="21" w16cid:durableId="1428889817">
    <w:abstractNumId w:val="16"/>
  </w:num>
  <w:num w:numId="22" w16cid:durableId="124796219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4F6E"/>
    <w:rsid w:val="00005AE1"/>
    <w:rsid w:val="00006471"/>
    <w:rsid w:val="00013460"/>
    <w:rsid w:val="00013804"/>
    <w:rsid w:val="00013AC9"/>
    <w:rsid w:val="000143D4"/>
    <w:rsid w:val="00015D95"/>
    <w:rsid w:val="0001747F"/>
    <w:rsid w:val="0002435C"/>
    <w:rsid w:val="00032B46"/>
    <w:rsid w:val="000334D2"/>
    <w:rsid w:val="0003582C"/>
    <w:rsid w:val="0004289C"/>
    <w:rsid w:val="00043AC7"/>
    <w:rsid w:val="00044D19"/>
    <w:rsid w:val="00052045"/>
    <w:rsid w:val="00054810"/>
    <w:rsid w:val="00060B01"/>
    <w:rsid w:val="000713DA"/>
    <w:rsid w:val="00071EAA"/>
    <w:rsid w:val="0007236F"/>
    <w:rsid w:val="0007303A"/>
    <w:rsid w:val="00074C0B"/>
    <w:rsid w:val="00075A5F"/>
    <w:rsid w:val="00081267"/>
    <w:rsid w:val="00085029"/>
    <w:rsid w:val="0008611E"/>
    <w:rsid w:val="00087ED6"/>
    <w:rsid w:val="0009413F"/>
    <w:rsid w:val="000A171A"/>
    <w:rsid w:val="000A6BA5"/>
    <w:rsid w:val="000A7FED"/>
    <w:rsid w:val="000B2CE8"/>
    <w:rsid w:val="000B3D87"/>
    <w:rsid w:val="000B50EE"/>
    <w:rsid w:val="000B7446"/>
    <w:rsid w:val="000C041B"/>
    <w:rsid w:val="000C2AB4"/>
    <w:rsid w:val="000C2D7C"/>
    <w:rsid w:val="000D2730"/>
    <w:rsid w:val="000D5C74"/>
    <w:rsid w:val="000D7197"/>
    <w:rsid w:val="000E1D40"/>
    <w:rsid w:val="000E2800"/>
    <w:rsid w:val="000E5D6A"/>
    <w:rsid w:val="000E7666"/>
    <w:rsid w:val="000F1FB9"/>
    <w:rsid w:val="000F497A"/>
    <w:rsid w:val="000F79DF"/>
    <w:rsid w:val="00102AD8"/>
    <w:rsid w:val="00113956"/>
    <w:rsid w:val="00115E74"/>
    <w:rsid w:val="00116035"/>
    <w:rsid w:val="001211EA"/>
    <w:rsid w:val="00122B89"/>
    <w:rsid w:val="00123513"/>
    <w:rsid w:val="00124713"/>
    <w:rsid w:val="00133676"/>
    <w:rsid w:val="00143389"/>
    <w:rsid w:val="00143CC4"/>
    <w:rsid w:val="0015146D"/>
    <w:rsid w:val="0015612C"/>
    <w:rsid w:val="00157D40"/>
    <w:rsid w:val="00161A34"/>
    <w:rsid w:val="00162BE7"/>
    <w:rsid w:val="0017006C"/>
    <w:rsid w:val="00174328"/>
    <w:rsid w:val="00174E20"/>
    <w:rsid w:val="00184334"/>
    <w:rsid w:val="00185AC8"/>
    <w:rsid w:val="00191428"/>
    <w:rsid w:val="001A25C3"/>
    <w:rsid w:val="001A37C7"/>
    <w:rsid w:val="001B15AF"/>
    <w:rsid w:val="001B3BE4"/>
    <w:rsid w:val="001B5818"/>
    <w:rsid w:val="001B66A4"/>
    <w:rsid w:val="001B679E"/>
    <w:rsid w:val="001B6E6E"/>
    <w:rsid w:val="001C2618"/>
    <w:rsid w:val="001C3F21"/>
    <w:rsid w:val="001C4EEE"/>
    <w:rsid w:val="001D2FA2"/>
    <w:rsid w:val="001D51F0"/>
    <w:rsid w:val="001D7775"/>
    <w:rsid w:val="001E4497"/>
    <w:rsid w:val="001F0570"/>
    <w:rsid w:val="001F2097"/>
    <w:rsid w:val="001F5A51"/>
    <w:rsid w:val="002000EB"/>
    <w:rsid w:val="00200223"/>
    <w:rsid w:val="00200516"/>
    <w:rsid w:val="00202199"/>
    <w:rsid w:val="00205100"/>
    <w:rsid w:val="0020794F"/>
    <w:rsid w:val="002164C9"/>
    <w:rsid w:val="002170A5"/>
    <w:rsid w:val="00230761"/>
    <w:rsid w:val="00236E65"/>
    <w:rsid w:val="002372B8"/>
    <w:rsid w:val="00240AC0"/>
    <w:rsid w:val="00244A0D"/>
    <w:rsid w:val="002453BD"/>
    <w:rsid w:val="00251273"/>
    <w:rsid w:val="0025565F"/>
    <w:rsid w:val="00257353"/>
    <w:rsid w:val="00260712"/>
    <w:rsid w:val="00266F7F"/>
    <w:rsid w:val="002721D2"/>
    <w:rsid w:val="0027425A"/>
    <w:rsid w:val="0028093A"/>
    <w:rsid w:val="00281C80"/>
    <w:rsid w:val="002826DF"/>
    <w:rsid w:val="002923B3"/>
    <w:rsid w:val="002950E0"/>
    <w:rsid w:val="002954C4"/>
    <w:rsid w:val="002B07BD"/>
    <w:rsid w:val="002B5444"/>
    <w:rsid w:val="002B547F"/>
    <w:rsid w:val="002B5CBA"/>
    <w:rsid w:val="002C21E9"/>
    <w:rsid w:val="002D38C5"/>
    <w:rsid w:val="002D4CAB"/>
    <w:rsid w:val="002E4217"/>
    <w:rsid w:val="002E4E91"/>
    <w:rsid w:val="002E505B"/>
    <w:rsid w:val="002E70A8"/>
    <w:rsid w:val="002F30F7"/>
    <w:rsid w:val="002F3DAA"/>
    <w:rsid w:val="002F5F1E"/>
    <w:rsid w:val="002F7A0F"/>
    <w:rsid w:val="002F7FB5"/>
    <w:rsid w:val="00301D7D"/>
    <w:rsid w:val="00310BAF"/>
    <w:rsid w:val="003133D7"/>
    <w:rsid w:val="0031555D"/>
    <w:rsid w:val="00315655"/>
    <w:rsid w:val="00315B32"/>
    <w:rsid w:val="00315BDC"/>
    <w:rsid w:val="00320FBD"/>
    <w:rsid w:val="00321264"/>
    <w:rsid w:val="0032285C"/>
    <w:rsid w:val="00324559"/>
    <w:rsid w:val="00327C88"/>
    <w:rsid w:val="00334C0F"/>
    <w:rsid w:val="003358FF"/>
    <w:rsid w:val="003359E8"/>
    <w:rsid w:val="00347B79"/>
    <w:rsid w:val="003509A8"/>
    <w:rsid w:val="00354545"/>
    <w:rsid w:val="0036135C"/>
    <w:rsid w:val="00362D0C"/>
    <w:rsid w:val="0036518F"/>
    <w:rsid w:val="0036598F"/>
    <w:rsid w:val="0036616B"/>
    <w:rsid w:val="00366ED4"/>
    <w:rsid w:val="0036768D"/>
    <w:rsid w:val="00367B49"/>
    <w:rsid w:val="00372EE0"/>
    <w:rsid w:val="00374362"/>
    <w:rsid w:val="00377B12"/>
    <w:rsid w:val="00380147"/>
    <w:rsid w:val="00381C7D"/>
    <w:rsid w:val="00385C9B"/>
    <w:rsid w:val="003872BA"/>
    <w:rsid w:val="00387D77"/>
    <w:rsid w:val="003922EF"/>
    <w:rsid w:val="00394A57"/>
    <w:rsid w:val="00397415"/>
    <w:rsid w:val="003A2CB2"/>
    <w:rsid w:val="003A49D7"/>
    <w:rsid w:val="003A4D1C"/>
    <w:rsid w:val="003B22B0"/>
    <w:rsid w:val="003B257A"/>
    <w:rsid w:val="003B3860"/>
    <w:rsid w:val="003B7521"/>
    <w:rsid w:val="003C0C4D"/>
    <w:rsid w:val="003C11CC"/>
    <w:rsid w:val="003C11E3"/>
    <w:rsid w:val="003C3DB4"/>
    <w:rsid w:val="003C3EB9"/>
    <w:rsid w:val="003D1476"/>
    <w:rsid w:val="003D2924"/>
    <w:rsid w:val="003D5E8B"/>
    <w:rsid w:val="003E3748"/>
    <w:rsid w:val="003E460F"/>
    <w:rsid w:val="003E4DA7"/>
    <w:rsid w:val="003F0CD8"/>
    <w:rsid w:val="00405019"/>
    <w:rsid w:val="00406BA9"/>
    <w:rsid w:val="00410C9A"/>
    <w:rsid w:val="00411977"/>
    <w:rsid w:val="0041588A"/>
    <w:rsid w:val="00421AB5"/>
    <w:rsid w:val="00424212"/>
    <w:rsid w:val="00424CF9"/>
    <w:rsid w:val="0043208D"/>
    <w:rsid w:val="004333B4"/>
    <w:rsid w:val="00434203"/>
    <w:rsid w:val="00436AF0"/>
    <w:rsid w:val="00436B56"/>
    <w:rsid w:val="0043742C"/>
    <w:rsid w:val="004415E3"/>
    <w:rsid w:val="004458CD"/>
    <w:rsid w:val="00452C3E"/>
    <w:rsid w:val="00452C6C"/>
    <w:rsid w:val="0045451B"/>
    <w:rsid w:val="004558D8"/>
    <w:rsid w:val="00455F64"/>
    <w:rsid w:val="00463EDE"/>
    <w:rsid w:val="00464294"/>
    <w:rsid w:val="004735CE"/>
    <w:rsid w:val="00474658"/>
    <w:rsid w:val="00474A16"/>
    <w:rsid w:val="0047797E"/>
    <w:rsid w:val="00481D62"/>
    <w:rsid w:val="00481EE7"/>
    <w:rsid w:val="004966AD"/>
    <w:rsid w:val="00497F06"/>
    <w:rsid w:val="004A3757"/>
    <w:rsid w:val="004B1283"/>
    <w:rsid w:val="004B350D"/>
    <w:rsid w:val="004C6034"/>
    <w:rsid w:val="004D2F4A"/>
    <w:rsid w:val="004D3941"/>
    <w:rsid w:val="004D77E4"/>
    <w:rsid w:val="004E1077"/>
    <w:rsid w:val="004E2421"/>
    <w:rsid w:val="004E4731"/>
    <w:rsid w:val="004E6489"/>
    <w:rsid w:val="004E6662"/>
    <w:rsid w:val="004F568A"/>
    <w:rsid w:val="005016C4"/>
    <w:rsid w:val="005020EC"/>
    <w:rsid w:val="00506F4A"/>
    <w:rsid w:val="00516555"/>
    <w:rsid w:val="005256CF"/>
    <w:rsid w:val="005278D1"/>
    <w:rsid w:val="00531510"/>
    <w:rsid w:val="00542C43"/>
    <w:rsid w:val="00550250"/>
    <w:rsid w:val="00551299"/>
    <w:rsid w:val="00552ED7"/>
    <w:rsid w:val="005535FB"/>
    <w:rsid w:val="00555DF5"/>
    <w:rsid w:val="005620CF"/>
    <w:rsid w:val="00565390"/>
    <w:rsid w:val="00571FC5"/>
    <w:rsid w:val="00572006"/>
    <w:rsid w:val="00573E74"/>
    <w:rsid w:val="00576F8B"/>
    <w:rsid w:val="0057790F"/>
    <w:rsid w:val="00582470"/>
    <w:rsid w:val="0058526A"/>
    <w:rsid w:val="00585E2F"/>
    <w:rsid w:val="00594868"/>
    <w:rsid w:val="00594DE5"/>
    <w:rsid w:val="005A12D7"/>
    <w:rsid w:val="005A29D6"/>
    <w:rsid w:val="005A441A"/>
    <w:rsid w:val="005A525F"/>
    <w:rsid w:val="005A65DD"/>
    <w:rsid w:val="005A68D2"/>
    <w:rsid w:val="005A754C"/>
    <w:rsid w:val="005A7A03"/>
    <w:rsid w:val="005A7FE1"/>
    <w:rsid w:val="005B0C92"/>
    <w:rsid w:val="005B0FB1"/>
    <w:rsid w:val="005B7E20"/>
    <w:rsid w:val="005C1D42"/>
    <w:rsid w:val="005C412B"/>
    <w:rsid w:val="005C4835"/>
    <w:rsid w:val="005C5A53"/>
    <w:rsid w:val="005C7769"/>
    <w:rsid w:val="005D4C46"/>
    <w:rsid w:val="005D5F1D"/>
    <w:rsid w:val="005E37E8"/>
    <w:rsid w:val="005E5697"/>
    <w:rsid w:val="005F0F53"/>
    <w:rsid w:val="005F584A"/>
    <w:rsid w:val="005F5F53"/>
    <w:rsid w:val="006007CA"/>
    <w:rsid w:val="00600EBE"/>
    <w:rsid w:val="0060625D"/>
    <w:rsid w:val="00610EE0"/>
    <w:rsid w:val="00611BAA"/>
    <w:rsid w:val="00612D18"/>
    <w:rsid w:val="0061494E"/>
    <w:rsid w:val="00614BA6"/>
    <w:rsid w:val="00615BB7"/>
    <w:rsid w:val="00616A16"/>
    <w:rsid w:val="00617964"/>
    <w:rsid w:val="00621593"/>
    <w:rsid w:val="00621954"/>
    <w:rsid w:val="00623361"/>
    <w:rsid w:val="006243CC"/>
    <w:rsid w:val="00624BA9"/>
    <w:rsid w:val="0062575C"/>
    <w:rsid w:val="0063244C"/>
    <w:rsid w:val="006339EB"/>
    <w:rsid w:val="006422ED"/>
    <w:rsid w:val="00647DC9"/>
    <w:rsid w:val="006559E3"/>
    <w:rsid w:val="00657577"/>
    <w:rsid w:val="00661849"/>
    <w:rsid w:val="006660B2"/>
    <w:rsid w:val="0067056E"/>
    <w:rsid w:val="006739CA"/>
    <w:rsid w:val="00681333"/>
    <w:rsid w:val="0068258E"/>
    <w:rsid w:val="006855AC"/>
    <w:rsid w:val="00691790"/>
    <w:rsid w:val="006924BA"/>
    <w:rsid w:val="00692E80"/>
    <w:rsid w:val="006933C3"/>
    <w:rsid w:val="006956E6"/>
    <w:rsid w:val="00696AA1"/>
    <w:rsid w:val="00697045"/>
    <w:rsid w:val="006A0127"/>
    <w:rsid w:val="006A2626"/>
    <w:rsid w:val="006A27BD"/>
    <w:rsid w:val="006A337B"/>
    <w:rsid w:val="006A4E08"/>
    <w:rsid w:val="006A57D6"/>
    <w:rsid w:val="006A58BC"/>
    <w:rsid w:val="006B0D8F"/>
    <w:rsid w:val="006B4FF0"/>
    <w:rsid w:val="006B5A38"/>
    <w:rsid w:val="006C15E5"/>
    <w:rsid w:val="006C40C7"/>
    <w:rsid w:val="006C69CA"/>
    <w:rsid w:val="006D3EB7"/>
    <w:rsid w:val="006D7B49"/>
    <w:rsid w:val="006E0A2E"/>
    <w:rsid w:val="006E1269"/>
    <w:rsid w:val="006E7D38"/>
    <w:rsid w:val="006F0870"/>
    <w:rsid w:val="006F43CA"/>
    <w:rsid w:val="006F6A62"/>
    <w:rsid w:val="006F7EF4"/>
    <w:rsid w:val="007026DD"/>
    <w:rsid w:val="00702770"/>
    <w:rsid w:val="00703FCE"/>
    <w:rsid w:val="00707B68"/>
    <w:rsid w:val="007126C4"/>
    <w:rsid w:val="00714151"/>
    <w:rsid w:val="007176F2"/>
    <w:rsid w:val="00717910"/>
    <w:rsid w:val="00717E41"/>
    <w:rsid w:val="007258CF"/>
    <w:rsid w:val="00726F22"/>
    <w:rsid w:val="00730169"/>
    <w:rsid w:val="007305D6"/>
    <w:rsid w:val="0073374A"/>
    <w:rsid w:val="00735964"/>
    <w:rsid w:val="00737731"/>
    <w:rsid w:val="00740210"/>
    <w:rsid w:val="007411D5"/>
    <w:rsid w:val="00742778"/>
    <w:rsid w:val="00743ECD"/>
    <w:rsid w:val="00751533"/>
    <w:rsid w:val="00756648"/>
    <w:rsid w:val="0076656C"/>
    <w:rsid w:val="007724CE"/>
    <w:rsid w:val="00775AF8"/>
    <w:rsid w:val="00776073"/>
    <w:rsid w:val="0078033B"/>
    <w:rsid w:val="00780C21"/>
    <w:rsid w:val="00785DE7"/>
    <w:rsid w:val="007904A9"/>
    <w:rsid w:val="0079167D"/>
    <w:rsid w:val="00791DFC"/>
    <w:rsid w:val="00795674"/>
    <w:rsid w:val="007A0931"/>
    <w:rsid w:val="007A4309"/>
    <w:rsid w:val="007B3BA9"/>
    <w:rsid w:val="007B627D"/>
    <w:rsid w:val="007B6E7F"/>
    <w:rsid w:val="007C53A1"/>
    <w:rsid w:val="007C58BD"/>
    <w:rsid w:val="007C5D4B"/>
    <w:rsid w:val="007D00B1"/>
    <w:rsid w:val="007D0E36"/>
    <w:rsid w:val="007D2E37"/>
    <w:rsid w:val="007D5DCB"/>
    <w:rsid w:val="007E3F69"/>
    <w:rsid w:val="007E7735"/>
    <w:rsid w:val="007F0904"/>
    <w:rsid w:val="007F1254"/>
    <w:rsid w:val="007F1374"/>
    <w:rsid w:val="00800EE1"/>
    <w:rsid w:val="00802964"/>
    <w:rsid w:val="00805C33"/>
    <w:rsid w:val="00811CAE"/>
    <w:rsid w:val="00825DC9"/>
    <w:rsid w:val="00831DF3"/>
    <w:rsid w:val="008326E7"/>
    <w:rsid w:val="00833C4E"/>
    <w:rsid w:val="0084241F"/>
    <w:rsid w:val="0084434E"/>
    <w:rsid w:val="0084526D"/>
    <w:rsid w:val="008506B1"/>
    <w:rsid w:val="008510CC"/>
    <w:rsid w:val="00857843"/>
    <w:rsid w:val="00857FCA"/>
    <w:rsid w:val="00860C47"/>
    <w:rsid w:val="00863417"/>
    <w:rsid w:val="0086343C"/>
    <w:rsid w:val="00863D76"/>
    <w:rsid w:val="0086509B"/>
    <w:rsid w:val="0087296A"/>
    <w:rsid w:val="00876262"/>
    <w:rsid w:val="00876F79"/>
    <w:rsid w:val="008810C1"/>
    <w:rsid w:val="00885BA0"/>
    <w:rsid w:val="0088602D"/>
    <w:rsid w:val="00891049"/>
    <w:rsid w:val="00891CEA"/>
    <w:rsid w:val="00894880"/>
    <w:rsid w:val="00897403"/>
    <w:rsid w:val="008977E5"/>
    <w:rsid w:val="008A40C0"/>
    <w:rsid w:val="008A5923"/>
    <w:rsid w:val="008B1072"/>
    <w:rsid w:val="008B1120"/>
    <w:rsid w:val="008B1AA1"/>
    <w:rsid w:val="008B1BFF"/>
    <w:rsid w:val="008B3821"/>
    <w:rsid w:val="008B4BE6"/>
    <w:rsid w:val="008B7647"/>
    <w:rsid w:val="008C2DD5"/>
    <w:rsid w:val="008C4F8C"/>
    <w:rsid w:val="008D0EA7"/>
    <w:rsid w:val="008D7114"/>
    <w:rsid w:val="008E162B"/>
    <w:rsid w:val="008E798A"/>
    <w:rsid w:val="008F12A1"/>
    <w:rsid w:val="008F3624"/>
    <w:rsid w:val="008F59F8"/>
    <w:rsid w:val="008F5BEE"/>
    <w:rsid w:val="008F73D1"/>
    <w:rsid w:val="009002CA"/>
    <w:rsid w:val="00903AF9"/>
    <w:rsid w:val="00904B52"/>
    <w:rsid w:val="0090579F"/>
    <w:rsid w:val="00905983"/>
    <w:rsid w:val="009143C9"/>
    <w:rsid w:val="00915A40"/>
    <w:rsid w:val="0092008A"/>
    <w:rsid w:val="009201C9"/>
    <w:rsid w:val="00930424"/>
    <w:rsid w:val="0093444D"/>
    <w:rsid w:val="00937533"/>
    <w:rsid w:val="00942884"/>
    <w:rsid w:val="00942BCB"/>
    <w:rsid w:val="00942F03"/>
    <w:rsid w:val="00953155"/>
    <w:rsid w:val="00961B81"/>
    <w:rsid w:val="00962ED5"/>
    <w:rsid w:val="009714A5"/>
    <w:rsid w:val="00971561"/>
    <w:rsid w:val="009732A7"/>
    <w:rsid w:val="009761DA"/>
    <w:rsid w:val="0097711B"/>
    <w:rsid w:val="00981198"/>
    <w:rsid w:val="009858FE"/>
    <w:rsid w:val="009860EA"/>
    <w:rsid w:val="00990719"/>
    <w:rsid w:val="0099315C"/>
    <w:rsid w:val="009B733D"/>
    <w:rsid w:val="009C02E5"/>
    <w:rsid w:val="009C0A16"/>
    <w:rsid w:val="009C0E0E"/>
    <w:rsid w:val="009C26E3"/>
    <w:rsid w:val="009C4F0A"/>
    <w:rsid w:val="009C6DD1"/>
    <w:rsid w:val="009C7CD6"/>
    <w:rsid w:val="009D2789"/>
    <w:rsid w:val="009D4C0F"/>
    <w:rsid w:val="009D7C44"/>
    <w:rsid w:val="009E1320"/>
    <w:rsid w:val="009E3B43"/>
    <w:rsid w:val="009E7B86"/>
    <w:rsid w:val="009F366D"/>
    <w:rsid w:val="009F45EC"/>
    <w:rsid w:val="00A06362"/>
    <w:rsid w:val="00A13D8B"/>
    <w:rsid w:val="00A20DAF"/>
    <w:rsid w:val="00A2390C"/>
    <w:rsid w:val="00A244A2"/>
    <w:rsid w:val="00A24A81"/>
    <w:rsid w:val="00A30900"/>
    <w:rsid w:val="00A34443"/>
    <w:rsid w:val="00A345F7"/>
    <w:rsid w:val="00A3496E"/>
    <w:rsid w:val="00A404F7"/>
    <w:rsid w:val="00A42581"/>
    <w:rsid w:val="00A450AE"/>
    <w:rsid w:val="00A51447"/>
    <w:rsid w:val="00A53F34"/>
    <w:rsid w:val="00A540EB"/>
    <w:rsid w:val="00A5539A"/>
    <w:rsid w:val="00A60B97"/>
    <w:rsid w:val="00A71E51"/>
    <w:rsid w:val="00A764E4"/>
    <w:rsid w:val="00A76E9A"/>
    <w:rsid w:val="00A77C83"/>
    <w:rsid w:val="00A77F56"/>
    <w:rsid w:val="00A80172"/>
    <w:rsid w:val="00A85A52"/>
    <w:rsid w:val="00A93C6A"/>
    <w:rsid w:val="00A954D1"/>
    <w:rsid w:val="00A95A2D"/>
    <w:rsid w:val="00AA34B1"/>
    <w:rsid w:val="00AA719D"/>
    <w:rsid w:val="00AB06B2"/>
    <w:rsid w:val="00AB1B8E"/>
    <w:rsid w:val="00AB1C3D"/>
    <w:rsid w:val="00AB29A8"/>
    <w:rsid w:val="00AB37B8"/>
    <w:rsid w:val="00AB7D22"/>
    <w:rsid w:val="00AC22A5"/>
    <w:rsid w:val="00AC2670"/>
    <w:rsid w:val="00AC58D1"/>
    <w:rsid w:val="00AD1853"/>
    <w:rsid w:val="00AE1C50"/>
    <w:rsid w:val="00AE1F78"/>
    <w:rsid w:val="00AF23AF"/>
    <w:rsid w:val="00AF3B2D"/>
    <w:rsid w:val="00AF4E3A"/>
    <w:rsid w:val="00AF6A53"/>
    <w:rsid w:val="00B00257"/>
    <w:rsid w:val="00B00F1F"/>
    <w:rsid w:val="00B039D7"/>
    <w:rsid w:val="00B06C34"/>
    <w:rsid w:val="00B07F61"/>
    <w:rsid w:val="00B102A0"/>
    <w:rsid w:val="00B11EFC"/>
    <w:rsid w:val="00B15210"/>
    <w:rsid w:val="00B161F3"/>
    <w:rsid w:val="00B1623B"/>
    <w:rsid w:val="00B1793A"/>
    <w:rsid w:val="00B24403"/>
    <w:rsid w:val="00B25206"/>
    <w:rsid w:val="00B32239"/>
    <w:rsid w:val="00B42DDB"/>
    <w:rsid w:val="00B472D0"/>
    <w:rsid w:val="00B5075E"/>
    <w:rsid w:val="00B6145A"/>
    <w:rsid w:val="00B61570"/>
    <w:rsid w:val="00B65657"/>
    <w:rsid w:val="00B6585E"/>
    <w:rsid w:val="00B72578"/>
    <w:rsid w:val="00B744FB"/>
    <w:rsid w:val="00B77102"/>
    <w:rsid w:val="00B81404"/>
    <w:rsid w:val="00B84A8E"/>
    <w:rsid w:val="00B85252"/>
    <w:rsid w:val="00B92D67"/>
    <w:rsid w:val="00B952D8"/>
    <w:rsid w:val="00B9615A"/>
    <w:rsid w:val="00B96EBA"/>
    <w:rsid w:val="00BA1CBE"/>
    <w:rsid w:val="00BA3831"/>
    <w:rsid w:val="00BA500B"/>
    <w:rsid w:val="00BA5B5B"/>
    <w:rsid w:val="00BB008B"/>
    <w:rsid w:val="00BB0093"/>
    <w:rsid w:val="00BB2181"/>
    <w:rsid w:val="00BB2BBA"/>
    <w:rsid w:val="00BB3C82"/>
    <w:rsid w:val="00BB57F6"/>
    <w:rsid w:val="00BB6207"/>
    <w:rsid w:val="00BC2684"/>
    <w:rsid w:val="00BC35AA"/>
    <w:rsid w:val="00BC5BB3"/>
    <w:rsid w:val="00BD2F0F"/>
    <w:rsid w:val="00BD53BD"/>
    <w:rsid w:val="00BD5DEF"/>
    <w:rsid w:val="00BD706E"/>
    <w:rsid w:val="00BE4802"/>
    <w:rsid w:val="00BE51C3"/>
    <w:rsid w:val="00BF170E"/>
    <w:rsid w:val="00BF509C"/>
    <w:rsid w:val="00BF7CF6"/>
    <w:rsid w:val="00C069DB"/>
    <w:rsid w:val="00C1012E"/>
    <w:rsid w:val="00C119D6"/>
    <w:rsid w:val="00C12DDC"/>
    <w:rsid w:val="00C141D0"/>
    <w:rsid w:val="00C15F56"/>
    <w:rsid w:val="00C20F98"/>
    <w:rsid w:val="00C21F77"/>
    <w:rsid w:val="00C249C9"/>
    <w:rsid w:val="00C27BEF"/>
    <w:rsid w:val="00C32A74"/>
    <w:rsid w:val="00C33BEA"/>
    <w:rsid w:val="00C3673B"/>
    <w:rsid w:val="00C424F1"/>
    <w:rsid w:val="00C4424F"/>
    <w:rsid w:val="00C445CC"/>
    <w:rsid w:val="00C4599F"/>
    <w:rsid w:val="00C45F82"/>
    <w:rsid w:val="00C475F7"/>
    <w:rsid w:val="00C53E01"/>
    <w:rsid w:val="00C619E6"/>
    <w:rsid w:val="00C65432"/>
    <w:rsid w:val="00C81CDA"/>
    <w:rsid w:val="00C83148"/>
    <w:rsid w:val="00C846A9"/>
    <w:rsid w:val="00C87B56"/>
    <w:rsid w:val="00C918D4"/>
    <w:rsid w:val="00C966D8"/>
    <w:rsid w:val="00C97610"/>
    <w:rsid w:val="00CA24CD"/>
    <w:rsid w:val="00CA2822"/>
    <w:rsid w:val="00CA5FC4"/>
    <w:rsid w:val="00CA65EB"/>
    <w:rsid w:val="00CB128D"/>
    <w:rsid w:val="00CB642D"/>
    <w:rsid w:val="00CB6841"/>
    <w:rsid w:val="00CC1838"/>
    <w:rsid w:val="00CC1F27"/>
    <w:rsid w:val="00CC7AC8"/>
    <w:rsid w:val="00CD0459"/>
    <w:rsid w:val="00CD1F68"/>
    <w:rsid w:val="00CD3E6A"/>
    <w:rsid w:val="00CD41CB"/>
    <w:rsid w:val="00CE1C4A"/>
    <w:rsid w:val="00CE224F"/>
    <w:rsid w:val="00CE7EDD"/>
    <w:rsid w:val="00CF1BF6"/>
    <w:rsid w:val="00CF6CCE"/>
    <w:rsid w:val="00D00C36"/>
    <w:rsid w:val="00D0145D"/>
    <w:rsid w:val="00D02424"/>
    <w:rsid w:val="00D04BD5"/>
    <w:rsid w:val="00D07A16"/>
    <w:rsid w:val="00D1208A"/>
    <w:rsid w:val="00D12DE0"/>
    <w:rsid w:val="00D14E81"/>
    <w:rsid w:val="00D1647F"/>
    <w:rsid w:val="00D16C96"/>
    <w:rsid w:val="00D20F95"/>
    <w:rsid w:val="00D2563C"/>
    <w:rsid w:val="00D27E31"/>
    <w:rsid w:val="00D31BBD"/>
    <w:rsid w:val="00D3779C"/>
    <w:rsid w:val="00D37DCA"/>
    <w:rsid w:val="00D46EC2"/>
    <w:rsid w:val="00D54373"/>
    <w:rsid w:val="00D62225"/>
    <w:rsid w:val="00D65D20"/>
    <w:rsid w:val="00D745DA"/>
    <w:rsid w:val="00D747FC"/>
    <w:rsid w:val="00D761CB"/>
    <w:rsid w:val="00D77DA5"/>
    <w:rsid w:val="00D80844"/>
    <w:rsid w:val="00D81E0C"/>
    <w:rsid w:val="00D84420"/>
    <w:rsid w:val="00D85438"/>
    <w:rsid w:val="00D8732D"/>
    <w:rsid w:val="00D927DB"/>
    <w:rsid w:val="00DA0D76"/>
    <w:rsid w:val="00DA1274"/>
    <w:rsid w:val="00DA133C"/>
    <w:rsid w:val="00DA2B1D"/>
    <w:rsid w:val="00DA30A3"/>
    <w:rsid w:val="00DA76B4"/>
    <w:rsid w:val="00DA7AC9"/>
    <w:rsid w:val="00DB7EE7"/>
    <w:rsid w:val="00DC0474"/>
    <w:rsid w:val="00DC3E82"/>
    <w:rsid w:val="00DC4E83"/>
    <w:rsid w:val="00DC529B"/>
    <w:rsid w:val="00DD563C"/>
    <w:rsid w:val="00DE06EE"/>
    <w:rsid w:val="00DE6ABC"/>
    <w:rsid w:val="00DE78C7"/>
    <w:rsid w:val="00DF0141"/>
    <w:rsid w:val="00DF0417"/>
    <w:rsid w:val="00DF0807"/>
    <w:rsid w:val="00DF513B"/>
    <w:rsid w:val="00DF71E8"/>
    <w:rsid w:val="00E031B4"/>
    <w:rsid w:val="00E0352C"/>
    <w:rsid w:val="00E07BB2"/>
    <w:rsid w:val="00E11E1A"/>
    <w:rsid w:val="00E12C95"/>
    <w:rsid w:val="00E14566"/>
    <w:rsid w:val="00E14911"/>
    <w:rsid w:val="00E22660"/>
    <w:rsid w:val="00E232E0"/>
    <w:rsid w:val="00E23A5B"/>
    <w:rsid w:val="00E2517C"/>
    <w:rsid w:val="00E3030C"/>
    <w:rsid w:val="00E32EAF"/>
    <w:rsid w:val="00E34BF8"/>
    <w:rsid w:val="00E3598B"/>
    <w:rsid w:val="00E42D31"/>
    <w:rsid w:val="00E44F7F"/>
    <w:rsid w:val="00E50ADC"/>
    <w:rsid w:val="00E50CC8"/>
    <w:rsid w:val="00E51C07"/>
    <w:rsid w:val="00E51FE8"/>
    <w:rsid w:val="00E5244F"/>
    <w:rsid w:val="00E55544"/>
    <w:rsid w:val="00E55E57"/>
    <w:rsid w:val="00E56249"/>
    <w:rsid w:val="00E56571"/>
    <w:rsid w:val="00E641B5"/>
    <w:rsid w:val="00E67ACE"/>
    <w:rsid w:val="00E67BA7"/>
    <w:rsid w:val="00E70C71"/>
    <w:rsid w:val="00E72593"/>
    <w:rsid w:val="00E757FD"/>
    <w:rsid w:val="00E819F9"/>
    <w:rsid w:val="00E84140"/>
    <w:rsid w:val="00E93D69"/>
    <w:rsid w:val="00E94FA8"/>
    <w:rsid w:val="00EA085A"/>
    <w:rsid w:val="00EA3E7D"/>
    <w:rsid w:val="00EA47D7"/>
    <w:rsid w:val="00EB4A4A"/>
    <w:rsid w:val="00EB4FD7"/>
    <w:rsid w:val="00EC564B"/>
    <w:rsid w:val="00EC6F58"/>
    <w:rsid w:val="00ED0BBE"/>
    <w:rsid w:val="00ED4634"/>
    <w:rsid w:val="00ED7CB3"/>
    <w:rsid w:val="00EE1123"/>
    <w:rsid w:val="00EE1706"/>
    <w:rsid w:val="00EE2F8A"/>
    <w:rsid w:val="00EE3A4F"/>
    <w:rsid w:val="00EF0C91"/>
    <w:rsid w:val="00EF2660"/>
    <w:rsid w:val="00EF26A2"/>
    <w:rsid w:val="00F04AB8"/>
    <w:rsid w:val="00F06892"/>
    <w:rsid w:val="00F06DEB"/>
    <w:rsid w:val="00F12DC9"/>
    <w:rsid w:val="00F14B40"/>
    <w:rsid w:val="00F1668A"/>
    <w:rsid w:val="00F22014"/>
    <w:rsid w:val="00F269DE"/>
    <w:rsid w:val="00F26A4B"/>
    <w:rsid w:val="00F307D3"/>
    <w:rsid w:val="00F31636"/>
    <w:rsid w:val="00F376E3"/>
    <w:rsid w:val="00F37ED4"/>
    <w:rsid w:val="00F40A46"/>
    <w:rsid w:val="00F40A80"/>
    <w:rsid w:val="00F41D12"/>
    <w:rsid w:val="00F433AE"/>
    <w:rsid w:val="00F45235"/>
    <w:rsid w:val="00F50B3C"/>
    <w:rsid w:val="00F5592A"/>
    <w:rsid w:val="00F571AA"/>
    <w:rsid w:val="00F57E9D"/>
    <w:rsid w:val="00F66E1A"/>
    <w:rsid w:val="00F71EBB"/>
    <w:rsid w:val="00F728DA"/>
    <w:rsid w:val="00F8554D"/>
    <w:rsid w:val="00F906C2"/>
    <w:rsid w:val="00FA0B6B"/>
    <w:rsid w:val="00FB4E60"/>
    <w:rsid w:val="00FC0037"/>
    <w:rsid w:val="00FC4ACC"/>
    <w:rsid w:val="00FD0892"/>
    <w:rsid w:val="00FD0D5F"/>
    <w:rsid w:val="00FD4006"/>
    <w:rsid w:val="00FD6782"/>
    <w:rsid w:val="00FD7A61"/>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123 List Paragraph,Bullets,Ha,List Paragraph (numbered (a)),List Paragraph nowy,List_Paragraph,Liste 1,Main numbered paragraph,Medium Grid 1 - Accent 21,Numbered List Paragraph,Numbered Paragraph,References,Title Style 1,body bullets,lp1"/>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 w:type="character" w:styleId="FollowedHyperlink">
    <w:name w:val="FollowedHyperlink"/>
    <w:basedOn w:val="DefaultParagraphFont"/>
    <w:uiPriority w:val="99"/>
    <w:semiHidden/>
    <w:unhideWhenUsed/>
    <w:rsid w:val="007904A9"/>
    <w:rPr>
      <w:color w:val="800080" w:themeColor="followedHyperlink"/>
      <w:u w:val="single"/>
    </w:rPr>
  </w:style>
  <w:style w:type="character" w:customStyle="1" w:styleId="ListParagraphChar">
    <w:name w:val="List Paragraph Char"/>
    <w:aliases w:val="123 List Paragraph Char,Bullets Char,Ha Char,List Paragraph (numbered (a)) Char,List Paragraph nowy Char,List_Paragraph Char,Liste 1 Char,Main numbered paragraph Char,Medium Grid 1 - Accent 21 Char,Numbered List Paragraph Char"/>
    <w:link w:val="ListParagraph"/>
    <w:uiPriority w:val="34"/>
    <w:qFormat/>
    <w:rsid w:val="006F6A62"/>
    <w:rPr>
      <w:lang w:val="en-US" w:eastAsia="en-US"/>
    </w:rPr>
  </w:style>
  <w:style w:type="character" w:styleId="Emphasis">
    <w:name w:val="Emphasis"/>
    <w:basedOn w:val="DefaultParagraphFont"/>
    <w:uiPriority w:val="20"/>
    <w:qFormat/>
    <w:rsid w:val="00562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9862">
      <w:bodyDiv w:val="1"/>
      <w:marLeft w:val="0"/>
      <w:marRight w:val="0"/>
      <w:marTop w:val="0"/>
      <w:marBottom w:val="0"/>
      <w:divBdr>
        <w:top w:val="none" w:sz="0" w:space="0" w:color="auto"/>
        <w:left w:val="none" w:sz="0" w:space="0" w:color="auto"/>
        <w:bottom w:val="none" w:sz="0" w:space="0" w:color="auto"/>
        <w:right w:val="none" w:sz="0" w:space="0" w:color="auto"/>
      </w:divBdr>
    </w:div>
    <w:div w:id="45220744">
      <w:bodyDiv w:val="1"/>
      <w:marLeft w:val="0"/>
      <w:marRight w:val="0"/>
      <w:marTop w:val="0"/>
      <w:marBottom w:val="0"/>
      <w:divBdr>
        <w:top w:val="none" w:sz="0" w:space="0" w:color="auto"/>
        <w:left w:val="none" w:sz="0" w:space="0" w:color="auto"/>
        <w:bottom w:val="none" w:sz="0" w:space="0" w:color="auto"/>
        <w:right w:val="none" w:sz="0" w:space="0" w:color="auto"/>
      </w:divBdr>
    </w:div>
    <w:div w:id="107706342">
      <w:bodyDiv w:val="1"/>
      <w:marLeft w:val="0"/>
      <w:marRight w:val="0"/>
      <w:marTop w:val="0"/>
      <w:marBottom w:val="0"/>
      <w:divBdr>
        <w:top w:val="none" w:sz="0" w:space="0" w:color="auto"/>
        <w:left w:val="none" w:sz="0" w:space="0" w:color="auto"/>
        <w:bottom w:val="none" w:sz="0" w:space="0" w:color="auto"/>
        <w:right w:val="none" w:sz="0" w:space="0" w:color="auto"/>
      </w:divBdr>
    </w:div>
    <w:div w:id="190650511">
      <w:bodyDiv w:val="1"/>
      <w:marLeft w:val="0"/>
      <w:marRight w:val="0"/>
      <w:marTop w:val="0"/>
      <w:marBottom w:val="0"/>
      <w:divBdr>
        <w:top w:val="none" w:sz="0" w:space="0" w:color="auto"/>
        <w:left w:val="none" w:sz="0" w:space="0" w:color="auto"/>
        <w:bottom w:val="none" w:sz="0" w:space="0" w:color="auto"/>
        <w:right w:val="none" w:sz="0" w:space="0" w:color="auto"/>
      </w:divBdr>
    </w:div>
    <w:div w:id="237592891">
      <w:bodyDiv w:val="1"/>
      <w:marLeft w:val="0"/>
      <w:marRight w:val="0"/>
      <w:marTop w:val="0"/>
      <w:marBottom w:val="0"/>
      <w:divBdr>
        <w:top w:val="none" w:sz="0" w:space="0" w:color="auto"/>
        <w:left w:val="none" w:sz="0" w:space="0" w:color="auto"/>
        <w:bottom w:val="none" w:sz="0" w:space="0" w:color="auto"/>
        <w:right w:val="none" w:sz="0" w:space="0" w:color="auto"/>
      </w:divBdr>
    </w:div>
    <w:div w:id="267977102">
      <w:bodyDiv w:val="1"/>
      <w:marLeft w:val="0"/>
      <w:marRight w:val="0"/>
      <w:marTop w:val="0"/>
      <w:marBottom w:val="0"/>
      <w:divBdr>
        <w:top w:val="none" w:sz="0" w:space="0" w:color="auto"/>
        <w:left w:val="none" w:sz="0" w:space="0" w:color="auto"/>
        <w:bottom w:val="none" w:sz="0" w:space="0" w:color="auto"/>
        <w:right w:val="none" w:sz="0" w:space="0" w:color="auto"/>
      </w:divBdr>
    </w:div>
    <w:div w:id="269170740">
      <w:bodyDiv w:val="1"/>
      <w:marLeft w:val="0"/>
      <w:marRight w:val="0"/>
      <w:marTop w:val="0"/>
      <w:marBottom w:val="0"/>
      <w:divBdr>
        <w:top w:val="none" w:sz="0" w:space="0" w:color="auto"/>
        <w:left w:val="none" w:sz="0" w:space="0" w:color="auto"/>
        <w:bottom w:val="none" w:sz="0" w:space="0" w:color="auto"/>
        <w:right w:val="none" w:sz="0" w:space="0" w:color="auto"/>
      </w:divBdr>
    </w:div>
    <w:div w:id="315954785">
      <w:bodyDiv w:val="1"/>
      <w:marLeft w:val="0"/>
      <w:marRight w:val="0"/>
      <w:marTop w:val="0"/>
      <w:marBottom w:val="0"/>
      <w:divBdr>
        <w:top w:val="none" w:sz="0" w:space="0" w:color="auto"/>
        <w:left w:val="none" w:sz="0" w:space="0" w:color="auto"/>
        <w:bottom w:val="none" w:sz="0" w:space="0" w:color="auto"/>
        <w:right w:val="none" w:sz="0" w:space="0" w:color="auto"/>
      </w:divBdr>
    </w:div>
    <w:div w:id="372389518">
      <w:bodyDiv w:val="1"/>
      <w:marLeft w:val="0"/>
      <w:marRight w:val="0"/>
      <w:marTop w:val="0"/>
      <w:marBottom w:val="0"/>
      <w:divBdr>
        <w:top w:val="none" w:sz="0" w:space="0" w:color="auto"/>
        <w:left w:val="none" w:sz="0" w:space="0" w:color="auto"/>
        <w:bottom w:val="none" w:sz="0" w:space="0" w:color="auto"/>
        <w:right w:val="none" w:sz="0" w:space="0" w:color="auto"/>
      </w:divBdr>
    </w:div>
    <w:div w:id="379407276">
      <w:bodyDiv w:val="1"/>
      <w:marLeft w:val="0"/>
      <w:marRight w:val="0"/>
      <w:marTop w:val="0"/>
      <w:marBottom w:val="0"/>
      <w:divBdr>
        <w:top w:val="none" w:sz="0" w:space="0" w:color="auto"/>
        <w:left w:val="none" w:sz="0" w:space="0" w:color="auto"/>
        <w:bottom w:val="none" w:sz="0" w:space="0" w:color="auto"/>
        <w:right w:val="none" w:sz="0" w:space="0" w:color="auto"/>
      </w:divBdr>
    </w:div>
    <w:div w:id="388384879">
      <w:bodyDiv w:val="1"/>
      <w:marLeft w:val="0"/>
      <w:marRight w:val="0"/>
      <w:marTop w:val="0"/>
      <w:marBottom w:val="0"/>
      <w:divBdr>
        <w:top w:val="none" w:sz="0" w:space="0" w:color="auto"/>
        <w:left w:val="none" w:sz="0" w:space="0" w:color="auto"/>
        <w:bottom w:val="none" w:sz="0" w:space="0" w:color="auto"/>
        <w:right w:val="none" w:sz="0" w:space="0" w:color="auto"/>
      </w:divBdr>
    </w:div>
    <w:div w:id="427165400">
      <w:bodyDiv w:val="1"/>
      <w:marLeft w:val="0"/>
      <w:marRight w:val="0"/>
      <w:marTop w:val="0"/>
      <w:marBottom w:val="0"/>
      <w:divBdr>
        <w:top w:val="none" w:sz="0" w:space="0" w:color="auto"/>
        <w:left w:val="none" w:sz="0" w:space="0" w:color="auto"/>
        <w:bottom w:val="none" w:sz="0" w:space="0" w:color="auto"/>
        <w:right w:val="none" w:sz="0" w:space="0" w:color="auto"/>
      </w:divBdr>
    </w:div>
    <w:div w:id="453213532">
      <w:bodyDiv w:val="1"/>
      <w:marLeft w:val="0"/>
      <w:marRight w:val="0"/>
      <w:marTop w:val="0"/>
      <w:marBottom w:val="0"/>
      <w:divBdr>
        <w:top w:val="none" w:sz="0" w:space="0" w:color="auto"/>
        <w:left w:val="none" w:sz="0" w:space="0" w:color="auto"/>
        <w:bottom w:val="none" w:sz="0" w:space="0" w:color="auto"/>
        <w:right w:val="none" w:sz="0" w:space="0" w:color="auto"/>
      </w:divBdr>
    </w:div>
    <w:div w:id="462043763">
      <w:bodyDiv w:val="1"/>
      <w:marLeft w:val="0"/>
      <w:marRight w:val="0"/>
      <w:marTop w:val="0"/>
      <w:marBottom w:val="0"/>
      <w:divBdr>
        <w:top w:val="none" w:sz="0" w:space="0" w:color="auto"/>
        <w:left w:val="none" w:sz="0" w:space="0" w:color="auto"/>
        <w:bottom w:val="none" w:sz="0" w:space="0" w:color="auto"/>
        <w:right w:val="none" w:sz="0" w:space="0" w:color="auto"/>
      </w:divBdr>
    </w:div>
    <w:div w:id="484587717">
      <w:bodyDiv w:val="1"/>
      <w:marLeft w:val="0"/>
      <w:marRight w:val="0"/>
      <w:marTop w:val="0"/>
      <w:marBottom w:val="0"/>
      <w:divBdr>
        <w:top w:val="none" w:sz="0" w:space="0" w:color="auto"/>
        <w:left w:val="none" w:sz="0" w:space="0" w:color="auto"/>
        <w:bottom w:val="none" w:sz="0" w:space="0" w:color="auto"/>
        <w:right w:val="none" w:sz="0" w:space="0" w:color="auto"/>
      </w:divBdr>
    </w:div>
    <w:div w:id="495072544">
      <w:bodyDiv w:val="1"/>
      <w:marLeft w:val="0"/>
      <w:marRight w:val="0"/>
      <w:marTop w:val="0"/>
      <w:marBottom w:val="0"/>
      <w:divBdr>
        <w:top w:val="none" w:sz="0" w:space="0" w:color="auto"/>
        <w:left w:val="none" w:sz="0" w:space="0" w:color="auto"/>
        <w:bottom w:val="none" w:sz="0" w:space="0" w:color="auto"/>
        <w:right w:val="none" w:sz="0" w:space="0" w:color="auto"/>
      </w:divBdr>
    </w:div>
    <w:div w:id="513156977">
      <w:bodyDiv w:val="1"/>
      <w:marLeft w:val="0"/>
      <w:marRight w:val="0"/>
      <w:marTop w:val="0"/>
      <w:marBottom w:val="0"/>
      <w:divBdr>
        <w:top w:val="none" w:sz="0" w:space="0" w:color="auto"/>
        <w:left w:val="none" w:sz="0" w:space="0" w:color="auto"/>
        <w:bottom w:val="none" w:sz="0" w:space="0" w:color="auto"/>
        <w:right w:val="none" w:sz="0" w:space="0" w:color="auto"/>
      </w:divBdr>
    </w:div>
    <w:div w:id="531891883">
      <w:bodyDiv w:val="1"/>
      <w:marLeft w:val="0"/>
      <w:marRight w:val="0"/>
      <w:marTop w:val="0"/>
      <w:marBottom w:val="0"/>
      <w:divBdr>
        <w:top w:val="none" w:sz="0" w:space="0" w:color="auto"/>
        <w:left w:val="none" w:sz="0" w:space="0" w:color="auto"/>
        <w:bottom w:val="none" w:sz="0" w:space="0" w:color="auto"/>
        <w:right w:val="none" w:sz="0" w:space="0" w:color="auto"/>
      </w:divBdr>
    </w:div>
    <w:div w:id="564605961">
      <w:bodyDiv w:val="1"/>
      <w:marLeft w:val="0"/>
      <w:marRight w:val="0"/>
      <w:marTop w:val="0"/>
      <w:marBottom w:val="0"/>
      <w:divBdr>
        <w:top w:val="none" w:sz="0" w:space="0" w:color="auto"/>
        <w:left w:val="none" w:sz="0" w:space="0" w:color="auto"/>
        <w:bottom w:val="none" w:sz="0" w:space="0" w:color="auto"/>
        <w:right w:val="none" w:sz="0" w:space="0" w:color="auto"/>
      </w:divBdr>
    </w:div>
    <w:div w:id="568613968">
      <w:bodyDiv w:val="1"/>
      <w:marLeft w:val="0"/>
      <w:marRight w:val="0"/>
      <w:marTop w:val="0"/>
      <w:marBottom w:val="0"/>
      <w:divBdr>
        <w:top w:val="none" w:sz="0" w:space="0" w:color="auto"/>
        <w:left w:val="none" w:sz="0" w:space="0" w:color="auto"/>
        <w:bottom w:val="none" w:sz="0" w:space="0" w:color="auto"/>
        <w:right w:val="none" w:sz="0" w:space="0" w:color="auto"/>
      </w:divBdr>
    </w:div>
    <w:div w:id="622540667">
      <w:bodyDiv w:val="1"/>
      <w:marLeft w:val="0"/>
      <w:marRight w:val="0"/>
      <w:marTop w:val="0"/>
      <w:marBottom w:val="0"/>
      <w:divBdr>
        <w:top w:val="none" w:sz="0" w:space="0" w:color="auto"/>
        <w:left w:val="none" w:sz="0" w:space="0" w:color="auto"/>
        <w:bottom w:val="none" w:sz="0" w:space="0" w:color="auto"/>
        <w:right w:val="none" w:sz="0" w:space="0" w:color="auto"/>
      </w:divBdr>
    </w:div>
    <w:div w:id="676924648">
      <w:bodyDiv w:val="1"/>
      <w:marLeft w:val="0"/>
      <w:marRight w:val="0"/>
      <w:marTop w:val="0"/>
      <w:marBottom w:val="0"/>
      <w:divBdr>
        <w:top w:val="none" w:sz="0" w:space="0" w:color="auto"/>
        <w:left w:val="none" w:sz="0" w:space="0" w:color="auto"/>
        <w:bottom w:val="none" w:sz="0" w:space="0" w:color="auto"/>
        <w:right w:val="none" w:sz="0" w:space="0" w:color="auto"/>
      </w:divBdr>
    </w:div>
    <w:div w:id="679164963">
      <w:bodyDiv w:val="1"/>
      <w:marLeft w:val="0"/>
      <w:marRight w:val="0"/>
      <w:marTop w:val="0"/>
      <w:marBottom w:val="0"/>
      <w:divBdr>
        <w:top w:val="none" w:sz="0" w:space="0" w:color="auto"/>
        <w:left w:val="none" w:sz="0" w:space="0" w:color="auto"/>
        <w:bottom w:val="none" w:sz="0" w:space="0" w:color="auto"/>
        <w:right w:val="none" w:sz="0" w:space="0" w:color="auto"/>
      </w:divBdr>
    </w:div>
    <w:div w:id="699747869">
      <w:bodyDiv w:val="1"/>
      <w:marLeft w:val="0"/>
      <w:marRight w:val="0"/>
      <w:marTop w:val="0"/>
      <w:marBottom w:val="0"/>
      <w:divBdr>
        <w:top w:val="none" w:sz="0" w:space="0" w:color="auto"/>
        <w:left w:val="none" w:sz="0" w:space="0" w:color="auto"/>
        <w:bottom w:val="none" w:sz="0" w:space="0" w:color="auto"/>
        <w:right w:val="none" w:sz="0" w:space="0" w:color="auto"/>
      </w:divBdr>
    </w:div>
    <w:div w:id="703866036">
      <w:bodyDiv w:val="1"/>
      <w:marLeft w:val="0"/>
      <w:marRight w:val="0"/>
      <w:marTop w:val="0"/>
      <w:marBottom w:val="0"/>
      <w:divBdr>
        <w:top w:val="none" w:sz="0" w:space="0" w:color="auto"/>
        <w:left w:val="none" w:sz="0" w:space="0" w:color="auto"/>
        <w:bottom w:val="none" w:sz="0" w:space="0" w:color="auto"/>
        <w:right w:val="none" w:sz="0" w:space="0" w:color="auto"/>
      </w:divBdr>
    </w:div>
    <w:div w:id="753478288">
      <w:bodyDiv w:val="1"/>
      <w:marLeft w:val="0"/>
      <w:marRight w:val="0"/>
      <w:marTop w:val="0"/>
      <w:marBottom w:val="0"/>
      <w:divBdr>
        <w:top w:val="none" w:sz="0" w:space="0" w:color="auto"/>
        <w:left w:val="none" w:sz="0" w:space="0" w:color="auto"/>
        <w:bottom w:val="none" w:sz="0" w:space="0" w:color="auto"/>
        <w:right w:val="none" w:sz="0" w:space="0" w:color="auto"/>
      </w:divBdr>
    </w:div>
    <w:div w:id="794180538">
      <w:bodyDiv w:val="1"/>
      <w:marLeft w:val="0"/>
      <w:marRight w:val="0"/>
      <w:marTop w:val="0"/>
      <w:marBottom w:val="0"/>
      <w:divBdr>
        <w:top w:val="none" w:sz="0" w:space="0" w:color="auto"/>
        <w:left w:val="none" w:sz="0" w:space="0" w:color="auto"/>
        <w:bottom w:val="none" w:sz="0" w:space="0" w:color="auto"/>
        <w:right w:val="none" w:sz="0" w:space="0" w:color="auto"/>
      </w:divBdr>
    </w:div>
    <w:div w:id="809400204">
      <w:bodyDiv w:val="1"/>
      <w:marLeft w:val="0"/>
      <w:marRight w:val="0"/>
      <w:marTop w:val="0"/>
      <w:marBottom w:val="0"/>
      <w:divBdr>
        <w:top w:val="none" w:sz="0" w:space="0" w:color="auto"/>
        <w:left w:val="none" w:sz="0" w:space="0" w:color="auto"/>
        <w:bottom w:val="none" w:sz="0" w:space="0" w:color="auto"/>
        <w:right w:val="none" w:sz="0" w:space="0" w:color="auto"/>
      </w:divBdr>
    </w:div>
    <w:div w:id="809598032">
      <w:bodyDiv w:val="1"/>
      <w:marLeft w:val="0"/>
      <w:marRight w:val="0"/>
      <w:marTop w:val="0"/>
      <w:marBottom w:val="0"/>
      <w:divBdr>
        <w:top w:val="none" w:sz="0" w:space="0" w:color="auto"/>
        <w:left w:val="none" w:sz="0" w:space="0" w:color="auto"/>
        <w:bottom w:val="none" w:sz="0" w:space="0" w:color="auto"/>
        <w:right w:val="none" w:sz="0" w:space="0" w:color="auto"/>
      </w:divBdr>
    </w:div>
    <w:div w:id="820343212">
      <w:bodyDiv w:val="1"/>
      <w:marLeft w:val="0"/>
      <w:marRight w:val="0"/>
      <w:marTop w:val="0"/>
      <w:marBottom w:val="0"/>
      <w:divBdr>
        <w:top w:val="none" w:sz="0" w:space="0" w:color="auto"/>
        <w:left w:val="none" w:sz="0" w:space="0" w:color="auto"/>
        <w:bottom w:val="none" w:sz="0" w:space="0" w:color="auto"/>
        <w:right w:val="none" w:sz="0" w:space="0" w:color="auto"/>
      </w:divBdr>
    </w:div>
    <w:div w:id="827209104">
      <w:bodyDiv w:val="1"/>
      <w:marLeft w:val="0"/>
      <w:marRight w:val="0"/>
      <w:marTop w:val="0"/>
      <w:marBottom w:val="0"/>
      <w:divBdr>
        <w:top w:val="none" w:sz="0" w:space="0" w:color="auto"/>
        <w:left w:val="none" w:sz="0" w:space="0" w:color="auto"/>
        <w:bottom w:val="none" w:sz="0" w:space="0" w:color="auto"/>
        <w:right w:val="none" w:sz="0" w:space="0" w:color="auto"/>
      </w:divBdr>
    </w:div>
    <w:div w:id="872230166">
      <w:bodyDiv w:val="1"/>
      <w:marLeft w:val="0"/>
      <w:marRight w:val="0"/>
      <w:marTop w:val="0"/>
      <w:marBottom w:val="0"/>
      <w:divBdr>
        <w:top w:val="none" w:sz="0" w:space="0" w:color="auto"/>
        <w:left w:val="none" w:sz="0" w:space="0" w:color="auto"/>
        <w:bottom w:val="none" w:sz="0" w:space="0" w:color="auto"/>
        <w:right w:val="none" w:sz="0" w:space="0" w:color="auto"/>
      </w:divBdr>
    </w:div>
    <w:div w:id="933516801">
      <w:bodyDiv w:val="1"/>
      <w:marLeft w:val="0"/>
      <w:marRight w:val="0"/>
      <w:marTop w:val="0"/>
      <w:marBottom w:val="0"/>
      <w:divBdr>
        <w:top w:val="none" w:sz="0" w:space="0" w:color="auto"/>
        <w:left w:val="none" w:sz="0" w:space="0" w:color="auto"/>
        <w:bottom w:val="none" w:sz="0" w:space="0" w:color="auto"/>
        <w:right w:val="none" w:sz="0" w:space="0" w:color="auto"/>
      </w:divBdr>
    </w:div>
    <w:div w:id="983971966">
      <w:bodyDiv w:val="1"/>
      <w:marLeft w:val="0"/>
      <w:marRight w:val="0"/>
      <w:marTop w:val="0"/>
      <w:marBottom w:val="0"/>
      <w:divBdr>
        <w:top w:val="none" w:sz="0" w:space="0" w:color="auto"/>
        <w:left w:val="none" w:sz="0" w:space="0" w:color="auto"/>
        <w:bottom w:val="none" w:sz="0" w:space="0" w:color="auto"/>
        <w:right w:val="none" w:sz="0" w:space="0" w:color="auto"/>
      </w:divBdr>
    </w:div>
    <w:div w:id="985276867">
      <w:bodyDiv w:val="1"/>
      <w:marLeft w:val="0"/>
      <w:marRight w:val="0"/>
      <w:marTop w:val="0"/>
      <w:marBottom w:val="0"/>
      <w:divBdr>
        <w:top w:val="none" w:sz="0" w:space="0" w:color="auto"/>
        <w:left w:val="none" w:sz="0" w:space="0" w:color="auto"/>
        <w:bottom w:val="none" w:sz="0" w:space="0" w:color="auto"/>
        <w:right w:val="none" w:sz="0" w:space="0" w:color="auto"/>
      </w:divBdr>
    </w:div>
    <w:div w:id="998579538">
      <w:bodyDiv w:val="1"/>
      <w:marLeft w:val="0"/>
      <w:marRight w:val="0"/>
      <w:marTop w:val="0"/>
      <w:marBottom w:val="0"/>
      <w:divBdr>
        <w:top w:val="none" w:sz="0" w:space="0" w:color="auto"/>
        <w:left w:val="none" w:sz="0" w:space="0" w:color="auto"/>
        <w:bottom w:val="none" w:sz="0" w:space="0" w:color="auto"/>
        <w:right w:val="none" w:sz="0" w:space="0" w:color="auto"/>
      </w:divBdr>
    </w:div>
    <w:div w:id="1016348449">
      <w:bodyDiv w:val="1"/>
      <w:marLeft w:val="0"/>
      <w:marRight w:val="0"/>
      <w:marTop w:val="0"/>
      <w:marBottom w:val="0"/>
      <w:divBdr>
        <w:top w:val="none" w:sz="0" w:space="0" w:color="auto"/>
        <w:left w:val="none" w:sz="0" w:space="0" w:color="auto"/>
        <w:bottom w:val="none" w:sz="0" w:space="0" w:color="auto"/>
        <w:right w:val="none" w:sz="0" w:space="0" w:color="auto"/>
      </w:divBdr>
    </w:div>
    <w:div w:id="1026784647">
      <w:bodyDiv w:val="1"/>
      <w:marLeft w:val="0"/>
      <w:marRight w:val="0"/>
      <w:marTop w:val="0"/>
      <w:marBottom w:val="0"/>
      <w:divBdr>
        <w:top w:val="none" w:sz="0" w:space="0" w:color="auto"/>
        <w:left w:val="none" w:sz="0" w:space="0" w:color="auto"/>
        <w:bottom w:val="none" w:sz="0" w:space="0" w:color="auto"/>
        <w:right w:val="none" w:sz="0" w:space="0" w:color="auto"/>
      </w:divBdr>
    </w:div>
    <w:div w:id="1032341672">
      <w:bodyDiv w:val="1"/>
      <w:marLeft w:val="0"/>
      <w:marRight w:val="0"/>
      <w:marTop w:val="0"/>
      <w:marBottom w:val="0"/>
      <w:divBdr>
        <w:top w:val="none" w:sz="0" w:space="0" w:color="auto"/>
        <w:left w:val="none" w:sz="0" w:space="0" w:color="auto"/>
        <w:bottom w:val="none" w:sz="0" w:space="0" w:color="auto"/>
        <w:right w:val="none" w:sz="0" w:space="0" w:color="auto"/>
      </w:divBdr>
    </w:div>
    <w:div w:id="1064261600">
      <w:bodyDiv w:val="1"/>
      <w:marLeft w:val="0"/>
      <w:marRight w:val="0"/>
      <w:marTop w:val="0"/>
      <w:marBottom w:val="0"/>
      <w:divBdr>
        <w:top w:val="none" w:sz="0" w:space="0" w:color="auto"/>
        <w:left w:val="none" w:sz="0" w:space="0" w:color="auto"/>
        <w:bottom w:val="none" w:sz="0" w:space="0" w:color="auto"/>
        <w:right w:val="none" w:sz="0" w:space="0" w:color="auto"/>
      </w:divBdr>
    </w:div>
    <w:div w:id="1091698824">
      <w:bodyDiv w:val="1"/>
      <w:marLeft w:val="0"/>
      <w:marRight w:val="0"/>
      <w:marTop w:val="0"/>
      <w:marBottom w:val="0"/>
      <w:divBdr>
        <w:top w:val="none" w:sz="0" w:space="0" w:color="auto"/>
        <w:left w:val="none" w:sz="0" w:space="0" w:color="auto"/>
        <w:bottom w:val="none" w:sz="0" w:space="0" w:color="auto"/>
        <w:right w:val="none" w:sz="0" w:space="0" w:color="auto"/>
      </w:divBdr>
    </w:div>
    <w:div w:id="1239243213">
      <w:bodyDiv w:val="1"/>
      <w:marLeft w:val="0"/>
      <w:marRight w:val="0"/>
      <w:marTop w:val="0"/>
      <w:marBottom w:val="0"/>
      <w:divBdr>
        <w:top w:val="none" w:sz="0" w:space="0" w:color="auto"/>
        <w:left w:val="none" w:sz="0" w:space="0" w:color="auto"/>
        <w:bottom w:val="none" w:sz="0" w:space="0" w:color="auto"/>
        <w:right w:val="none" w:sz="0" w:space="0" w:color="auto"/>
      </w:divBdr>
    </w:div>
    <w:div w:id="1278368085">
      <w:bodyDiv w:val="1"/>
      <w:marLeft w:val="0"/>
      <w:marRight w:val="0"/>
      <w:marTop w:val="0"/>
      <w:marBottom w:val="0"/>
      <w:divBdr>
        <w:top w:val="none" w:sz="0" w:space="0" w:color="auto"/>
        <w:left w:val="none" w:sz="0" w:space="0" w:color="auto"/>
        <w:bottom w:val="none" w:sz="0" w:space="0" w:color="auto"/>
        <w:right w:val="none" w:sz="0" w:space="0" w:color="auto"/>
      </w:divBdr>
    </w:div>
    <w:div w:id="1317101286">
      <w:bodyDiv w:val="1"/>
      <w:marLeft w:val="0"/>
      <w:marRight w:val="0"/>
      <w:marTop w:val="0"/>
      <w:marBottom w:val="0"/>
      <w:divBdr>
        <w:top w:val="none" w:sz="0" w:space="0" w:color="auto"/>
        <w:left w:val="none" w:sz="0" w:space="0" w:color="auto"/>
        <w:bottom w:val="none" w:sz="0" w:space="0" w:color="auto"/>
        <w:right w:val="none" w:sz="0" w:space="0" w:color="auto"/>
      </w:divBdr>
    </w:div>
    <w:div w:id="1324360115">
      <w:bodyDiv w:val="1"/>
      <w:marLeft w:val="0"/>
      <w:marRight w:val="0"/>
      <w:marTop w:val="0"/>
      <w:marBottom w:val="0"/>
      <w:divBdr>
        <w:top w:val="none" w:sz="0" w:space="0" w:color="auto"/>
        <w:left w:val="none" w:sz="0" w:space="0" w:color="auto"/>
        <w:bottom w:val="none" w:sz="0" w:space="0" w:color="auto"/>
        <w:right w:val="none" w:sz="0" w:space="0" w:color="auto"/>
      </w:divBdr>
    </w:div>
    <w:div w:id="1383476517">
      <w:bodyDiv w:val="1"/>
      <w:marLeft w:val="0"/>
      <w:marRight w:val="0"/>
      <w:marTop w:val="0"/>
      <w:marBottom w:val="0"/>
      <w:divBdr>
        <w:top w:val="none" w:sz="0" w:space="0" w:color="auto"/>
        <w:left w:val="none" w:sz="0" w:space="0" w:color="auto"/>
        <w:bottom w:val="none" w:sz="0" w:space="0" w:color="auto"/>
        <w:right w:val="none" w:sz="0" w:space="0" w:color="auto"/>
      </w:divBdr>
    </w:div>
    <w:div w:id="1447191906">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4975679">
      <w:bodyDiv w:val="1"/>
      <w:marLeft w:val="0"/>
      <w:marRight w:val="0"/>
      <w:marTop w:val="0"/>
      <w:marBottom w:val="0"/>
      <w:divBdr>
        <w:top w:val="none" w:sz="0" w:space="0" w:color="auto"/>
        <w:left w:val="none" w:sz="0" w:space="0" w:color="auto"/>
        <w:bottom w:val="none" w:sz="0" w:space="0" w:color="auto"/>
        <w:right w:val="none" w:sz="0" w:space="0" w:color="auto"/>
      </w:divBdr>
    </w:div>
    <w:div w:id="1541941675">
      <w:bodyDiv w:val="1"/>
      <w:marLeft w:val="0"/>
      <w:marRight w:val="0"/>
      <w:marTop w:val="0"/>
      <w:marBottom w:val="0"/>
      <w:divBdr>
        <w:top w:val="none" w:sz="0" w:space="0" w:color="auto"/>
        <w:left w:val="none" w:sz="0" w:space="0" w:color="auto"/>
        <w:bottom w:val="none" w:sz="0" w:space="0" w:color="auto"/>
        <w:right w:val="none" w:sz="0" w:space="0" w:color="auto"/>
      </w:divBdr>
    </w:div>
    <w:div w:id="1586067315">
      <w:bodyDiv w:val="1"/>
      <w:marLeft w:val="0"/>
      <w:marRight w:val="0"/>
      <w:marTop w:val="0"/>
      <w:marBottom w:val="0"/>
      <w:divBdr>
        <w:top w:val="none" w:sz="0" w:space="0" w:color="auto"/>
        <w:left w:val="none" w:sz="0" w:space="0" w:color="auto"/>
        <w:bottom w:val="none" w:sz="0" w:space="0" w:color="auto"/>
        <w:right w:val="none" w:sz="0" w:space="0" w:color="auto"/>
      </w:divBdr>
    </w:div>
    <w:div w:id="1588074914">
      <w:bodyDiv w:val="1"/>
      <w:marLeft w:val="0"/>
      <w:marRight w:val="0"/>
      <w:marTop w:val="0"/>
      <w:marBottom w:val="0"/>
      <w:divBdr>
        <w:top w:val="none" w:sz="0" w:space="0" w:color="auto"/>
        <w:left w:val="none" w:sz="0" w:space="0" w:color="auto"/>
        <w:bottom w:val="none" w:sz="0" w:space="0" w:color="auto"/>
        <w:right w:val="none" w:sz="0" w:space="0" w:color="auto"/>
      </w:divBdr>
    </w:div>
    <w:div w:id="1623997861">
      <w:bodyDiv w:val="1"/>
      <w:marLeft w:val="0"/>
      <w:marRight w:val="0"/>
      <w:marTop w:val="0"/>
      <w:marBottom w:val="0"/>
      <w:divBdr>
        <w:top w:val="none" w:sz="0" w:space="0" w:color="auto"/>
        <w:left w:val="none" w:sz="0" w:space="0" w:color="auto"/>
        <w:bottom w:val="none" w:sz="0" w:space="0" w:color="auto"/>
        <w:right w:val="none" w:sz="0" w:space="0" w:color="auto"/>
      </w:divBdr>
    </w:div>
    <w:div w:id="1669283033">
      <w:bodyDiv w:val="1"/>
      <w:marLeft w:val="0"/>
      <w:marRight w:val="0"/>
      <w:marTop w:val="0"/>
      <w:marBottom w:val="0"/>
      <w:divBdr>
        <w:top w:val="none" w:sz="0" w:space="0" w:color="auto"/>
        <w:left w:val="none" w:sz="0" w:space="0" w:color="auto"/>
        <w:bottom w:val="none" w:sz="0" w:space="0" w:color="auto"/>
        <w:right w:val="none" w:sz="0" w:space="0" w:color="auto"/>
      </w:divBdr>
    </w:div>
    <w:div w:id="1687443654">
      <w:bodyDiv w:val="1"/>
      <w:marLeft w:val="0"/>
      <w:marRight w:val="0"/>
      <w:marTop w:val="0"/>
      <w:marBottom w:val="0"/>
      <w:divBdr>
        <w:top w:val="none" w:sz="0" w:space="0" w:color="auto"/>
        <w:left w:val="none" w:sz="0" w:space="0" w:color="auto"/>
        <w:bottom w:val="none" w:sz="0" w:space="0" w:color="auto"/>
        <w:right w:val="none" w:sz="0" w:space="0" w:color="auto"/>
      </w:divBdr>
    </w:div>
    <w:div w:id="1704015806">
      <w:bodyDiv w:val="1"/>
      <w:marLeft w:val="0"/>
      <w:marRight w:val="0"/>
      <w:marTop w:val="0"/>
      <w:marBottom w:val="0"/>
      <w:divBdr>
        <w:top w:val="none" w:sz="0" w:space="0" w:color="auto"/>
        <w:left w:val="none" w:sz="0" w:space="0" w:color="auto"/>
        <w:bottom w:val="none" w:sz="0" w:space="0" w:color="auto"/>
        <w:right w:val="none" w:sz="0" w:space="0" w:color="auto"/>
      </w:divBdr>
    </w:div>
    <w:div w:id="1705712322">
      <w:bodyDiv w:val="1"/>
      <w:marLeft w:val="0"/>
      <w:marRight w:val="0"/>
      <w:marTop w:val="0"/>
      <w:marBottom w:val="0"/>
      <w:divBdr>
        <w:top w:val="none" w:sz="0" w:space="0" w:color="auto"/>
        <w:left w:val="none" w:sz="0" w:space="0" w:color="auto"/>
        <w:bottom w:val="none" w:sz="0" w:space="0" w:color="auto"/>
        <w:right w:val="none" w:sz="0" w:space="0" w:color="auto"/>
      </w:divBdr>
    </w:div>
    <w:div w:id="1739356054">
      <w:bodyDiv w:val="1"/>
      <w:marLeft w:val="0"/>
      <w:marRight w:val="0"/>
      <w:marTop w:val="0"/>
      <w:marBottom w:val="0"/>
      <w:divBdr>
        <w:top w:val="none" w:sz="0" w:space="0" w:color="auto"/>
        <w:left w:val="none" w:sz="0" w:space="0" w:color="auto"/>
        <w:bottom w:val="none" w:sz="0" w:space="0" w:color="auto"/>
        <w:right w:val="none" w:sz="0" w:space="0" w:color="auto"/>
      </w:divBdr>
    </w:div>
    <w:div w:id="1754273543">
      <w:bodyDiv w:val="1"/>
      <w:marLeft w:val="0"/>
      <w:marRight w:val="0"/>
      <w:marTop w:val="0"/>
      <w:marBottom w:val="0"/>
      <w:divBdr>
        <w:top w:val="none" w:sz="0" w:space="0" w:color="auto"/>
        <w:left w:val="none" w:sz="0" w:space="0" w:color="auto"/>
        <w:bottom w:val="none" w:sz="0" w:space="0" w:color="auto"/>
        <w:right w:val="none" w:sz="0" w:space="0" w:color="auto"/>
      </w:divBdr>
    </w:div>
    <w:div w:id="1788429443">
      <w:bodyDiv w:val="1"/>
      <w:marLeft w:val="0"/>
      <w:marRight w:val="0"/>
      <w:marTop w:val="0"/>
      <w:marBottom w:val="0"/>
      <w:divBdr>
        <w:top w:val="none" w:sz="0" w:space="0" w:color="auto"/>
        <w:left w:val="none" w:sz="0" w:space="0" w:color="auto"/>
        <w:bottom w:val="none" w:sz="0" w:space="0" w:color="auto"/>
        <w:right w:val="none" w:sz="0" w:space="0" w:color="auto"/>
      </w:divBdr>
    </w:div>
    <w:div w:id="1804880036">
      <w:bodyDiv w:val="1"/>
      <w:marLeft w:val="0"/>
      <w:marRight w:val="0"/>
      <w:marTop w:val="0"/>
      <w:marBottom w:val="0"/>
      <w:divBdr>
        <w:top w:val="none" w:sz="0" w:space="0" w:color="auto"/>
        <w:left w:val="none" w:sz="0" w:space="0" w:color="auto"/>
        <w:bottom w:val="none" w:sz="0" w:space="0" w:color="auto"/>
        <w:right w:val="none" w:sz="0" w:space="0" w:color="auto"/>
      </w:divBdr>
    </w:div>
    <w:div w:id="1886674872">
      <w:bodyDiv w:val="1"/>
      <w:marLeft w:val="0"/>
      <w:marRight w:val="0"/>
      <w:marTop w:val="0"/>
      <w:marBottom w:val="0"/>
      <w:divBdr>
        <w:top w:val="none" w:sz="0" w:space="0" w:color="auto"/>
        <w:left w:val="none" w:sz="0" w:space="0" w:color="auto"/>
        <w:bottom w:val="none" w:sz="0" w:space="0" w:color="auto"/>
        <w:right w:val="none" w:sz="0" w:space="0" w:color="auto"/>
      </w:divBdr>
    </w:div>
    <w:div w:id="1895507630">
      <w:bodyDiv w:val="1"/>
      <w:marLeft w:val="0"/>
      <w:marRight w:val="0"/>
      <w:marTop w:val="0"/>
      <w:marBottom w:val="0"/>
      <w:divBdr>
        <w:top w:val="none" w:sz="0" w:space="0" w:color="auto"/>
        <w:left w:val="none" w:sz="0" w:space="0" w:color="auto"/>
        <w:bottom w:val="none" w:sz="0" w:space="0" w:color="auto"/>
        <w:right w:val="none" w:sz="0" w:space="0" w:color="auto"/>
      </w:divBdr>
    </w:div>
    <w:div w:id="1936136207">
      <w:bodyDiv w:val="1"/>
      <w:marLeft w:val="0"/>
      <w:marRight w:val="0"/>
      <w:marTop w:val="0"/>
      <w:marBottom w:val="0"/>
      <w:divBdr>
        <w:top w:val="none" w:sz="0" w:space="0" w:color="auto"/>
        <w:left w:val="none" w:sz="0" w:space="0" w:color="auto"/>
        <w:bottom w:val="none" w:sz="0" w:space="0" w:color="auto"/>
        <w:right w:val="none" w:sz="0" w:space="0" w:color="auto"/>
      </w:divBdr>
    </w:div>
    <w:div w:id="1947887539">
      <w:bodyDiv w:val="1"/>
      <w:marLeft w:val="0"/>
      <w:marRight w:val="0"/>
      <w:marTop w:val="0"/>
      <w:marBottom w:val="0"/>
      <w:divBdr>
        <w:top w:val="none" w:sz="0" w:space="0" w:color="auto"/>
        <w:left w:val="none" w:sz="0" w:space="0" w:color="auto"/>
        <w:bottom w:val="none" w:sz="0" w:space="0" w:color="auto"/>
        <w:right w:val="none" w:sz="0" w:space="0" w:color="auto"/>
      </w:divBdr>
    </w:div>
    <w:div w:id="1960648590">
      <w:bodyDiv w:val="1"/>
      <w:marLeft w:val="0"/>
      <w:marRight w:val="0"/>
      <w:marTop w:val="0"/>
      <w:marBottom w:val="0"/>
      <w:divBdr>
        <w:top w:val="none" w:sz="0" w:space="0" w:color="auto"/>
        <w:left w:val="none" w:sz="0" w:space="0" w:color="auto"/>
        <w:bottom w:val="none" w:sz="0" w:space="0" w:color="auto"/>
        <w:right w:val="none" w:sz="0" w:space="0" w:color="auto"/>
      </w:divBdr>
    </w:div>
    <w:div w:id="1981180268">
      <w:bodyDiv w:val="1"/>
      <w:marLeft w:val="0"/>
      <w:marRight w:val="0"/>
      <w:marTop w:val="0"/>
      <w:marBottom w:val="0"/>
      <w:divBdr>
        <w:top w:val="none" w:sz="0" w:space="0" w:color="auto"/>
        <w:left w:val="none" w:sz="0" w:space="0" w:color="auto"/>
        <w:bottom w:val="none" w:sz="0" w:space="0" w:color="auto"/>
        <w:right w:val="none" w:sz="0" w:space="0" w:color="auto"/>
      </w:divBdr>
    </w:div>
    <w:div w:id="210522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modificarii-hotararii-guvernului-nr-992014-pentru-aprobarea-regulamentului-privind-receptia-garajelor-din-cooperativele-de-constructie-a-garajelordin-cooperativele-de-constructie-a-garajelor/1484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cc.gov.md/content/anun%C8%9B-privind-consultarea-public%C4%83-proiectului-modelului-de-evaluare-garajelor-individuale-c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9A8B0B38-B534-4758-96B1-1FC71AA8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9</Pages>
  <Words>5836</Words>
  <Characters>33969</Characters>
  <Application>Microsoft Office Word</Application>
  <DocSecurity>0</DocSecurity>
  <Lines>3396</Lines>
  <Paragraphs>1592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Popa Nicoleta</cp:lastModifiedBy>
  <cp:revision>295</cp:revision>
  <cp:lastPrinted>2024-07-01T08:58:00Z</cp:lastPrinted>
  <dcterms:created xsi:type="dcterms:W3CDTF">2024-03-25T08:15:00Z</dcterms:created>
  <dcterms:modified xsi:type="dcterms:W3CDTF">2025-11-05T08:57:00Z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