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55B7A" w14:textId="77777777"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14:paraId="62B3197B" w14:textId="1760488A" w:rsidR="008B4BE6"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B035BC">
        <w:rPr>
          <w:b/>
          <w:sz w:val="24"/>
          <w:szCs w:val="24"/>
          <w:lang w:val="ro-RO"/>
        </w:rPr>
        <w:t>la</w:t>
      </w:r>
      <w:r w:rsidR="00032B46" w:rsidRPr="00B035BC">
        <w:rPr>
          <w:b/>
          <w:sz w:val="24"/>
          <w:szCs w:val="24"/>
          <w:lang w:val="ro-RO"/>
        </w:rPr>
        <w:t xml:space="preserve"> </w:t>
      </w:r>
      <w:r w:rsidRPr="00B035BC">
        <w:rPr>
          <w:b/>
          <w:sz w:val="24"/>
          <w:szCs w:val="24"/>
          <w:lang w:val="ro-RO"/>
        </w:rPr>
        <w:t>proiectul</w:t>
      </w:r>
      <w:r w:rsidR="00ED6812">
        <w:rPr>
          <w:b/>
          <w:sz w:val="24"/>
          <w:szCs w:val="24"/>
          <w:lang w:val="ro-RO"/>
        </w:rPr>
        <w:t xml:space="preserve"> </w:t>
      </w:r>
    </w:p>
    <w:p w14:paraId="5419950C" w14:textId="77777777" w:rsidR="00ED4DE5" w:rsidRDefault="00CE15F5" w:rsidP="00ED4DE5">
      <w:pPr>
        <w:spacing w:line="20" w:lineRule="atLeast"/>
        <w:jc w:val="center"/>
        <w:rPr>
          <w:b/>
          <w:i/>
          <w:sz w:val="24"/>
          <w:szCs w:val="24"/>
          <w:lang w:val="ro-MD"/>
        </w:rPr>
      </w:pPr>
      <w:r w:rsidRPr="00CE15F5">
        <w:rPr>
          <w:b/>
          <w:i/>
          <w:sz w:val="24"/>
          <w:szCs w:val="24"/>
          <w:lang w:val="ro-MD"/>
        </w:rPr>
        <w:t xml:space="preserve">hotărârii </w:t>
      </w:r>
      <w:r w:rsidR="00ED4DE5" w:rsidRPr="00ED4DE5">
        <w:rPr>
          <w:b/>
          <w:i/>
          <w:sz w:val="24"/>
          <w:szCs w:val="24"/>
          <w:lang w:val="ro-MD"/>
        </w:rPr>
        <w:t>Guvernului cu privire la modificarea Hotărârii Guvernului nr. 382/1997 privind</w:t>
      </w:r>
    </w:p>
    <w:p w14:paraId="0AA33858" w14:textId="1272AB12" w:rsidR="00ED4DE5" w:rsidRPr="00EC6F7C" w:rsidRDefault="00ED4DE5" w:rsidP="00ED4DE5">
      <w:pPr>
        <w:spacing w:line="20" w:lineRule="atLeast"/>
        <w:jc w:val="center"/>
        <w:rPr>
          <w:b/>
          <w:sz w:val="24"/>
          <w:szCs w:val="24"/>
          <w:lang w:val="ro-RO"/>
        </w:rPr>
      </w:pPr>
      <w:r w:rsidRPr="00ED4DE5">
        <w:rPr>
          <w:b/>
          <w:i/>
          <w:sz w:val="24"/>
          <w:szCs w:val="24"/>
          <w:lang w:val="ro-MD"/>
        </w:rPr>
        <w:t xml:space="preserve"> urmărirea comportării în exploatare, intervențiile în timp și </w:t>
      </w:r>
      <w:proofErr w:type="spellStart"/>
      <w:r w:rsidRPr="00ED4DE5">
        <w:rPr>
          <w:b/>
          <w:i/>
          <w:sz w:val="24"/>
          <w:szCs w:val="24"/>
          <w:lang w:val="ro-MD"/>
        </w:rPr>
        <w:t>postutilizarea</w:t>
      </w:r>
      <w:proofErr w:type="spellEnd"/>
      <w:r w:rsidRPr="00ED4DE5">
        <w:rPr>
          <w:b/>
          <w:i/>
          <w:sz w:val="24"/>
          <w:szCs w:val="24"/>
          <w:lang w:val="ro-MD"/>
        </w:rPr>
        <w:t xml:space="preserve"> construcțiilor</w:t>
      </w:r>
      <w:r w:rsidRPr="00984E66">
        <w:rPr>
          <w:b/>
          <w:sz w:val="28"/>
          <w:szCs w:val="28"/>
          <w:lang w:val="ro-RO"/>
        </w:rPr>
        <w:t xml:space="preserve">  </w:t>
      </w:r>
    </w:p>
    <w:p w14:paraId="16D76B2F" w14:textId="609054D5" w:rsidR="00FD7840" w:rsidRPr="00C27189" w:rsidRDefault="00FD7840" w:rsidP="00FD7840">
      <w:pPr>
        <w:pStyle w:val="TableParagraph"/>
        <w:ind w:left="62"/>
        <w:jc w:val="center"/>
        <w:rPr>
          <w:rFonts w:ascii="Times New Roman" w:hAnsi="Times New Roman" w:cs="Times New Roman"/>
          <w:b/>
          <w:i/>
          <w:sz w:val="24"/>
          <w:szCs w:val="24"/>
          <w:lang w:val="ro-MD"/>
        </w:rPr>
      </w:pPr>
      <w:r w:rsidRPr="00C27189">
        <w:rPr>
          <w:rFonts w:ascii="Times New Roman" w:hAnsi="Times New Roman" w:cs="Times New Roman"/>
          <w:b/>
          <w:i/>
          <w:sz w:val="24"/>
          <w:szCs w:val="24"/>
          <w:lang w:val="ro-MD"/>
        </w:rPr>
        <w:t xml:space="preserve">(număr unic </w:t>
      </w:r>
      <w:r w:rsidR="00FA2A9A">
        <w:rPr>
          <w:rFonts w:ascii="Times New Roman" w:hAnsi="Times New Roman" w:cs="Times New Roman"/>
          <w:b/>
          <w:i/>
          <w:sz w:val="24"/>
          <w:szCs w:val="24"/>
          <w:lang w:val="ro-MD"/>
        </w:rPr>
        <w:t>689</w:t>
      </w:r>
      <w:r w:rsidRPr="00C27189">
        <w:rPr>
          <w:rFonts w:ascii="Times New Roman" w:hAnsi="Times New Roman" w:cs="Times New Roman"/>
          <w:b/>
          <w:i/>
          <w:sz w:val="24"/>
          <w:szCs w:val="24"/>
          <w:lang w:val="ro-MD"/>
        </w:rPr>
        <w:t>/MIDR/202</w:t>
      </w:r>
      <w:r>
        <w:rPr>
          <w:rFonts w:ascii="Times New Roman" w:hAnsi="Times New Roman" w:cs="Times New Roman"/>
          <w:b/>
          <w:i/>
          <w:sz w:val="24"/>
          <w:szCs w:val="24"/>
          <w:lang w:val="ro-MD"/>
        </w:rPr>
        <w:t>5</w:t>
      </w:r>
      <w:r w:rsidRPr="00C27189">
        <w:rPr>
          <w:rFonts w:ascii="Times New Roman" w:hAnsi="Times New Roman" w:cs="Times New Roman"/>
          <w:b/>
          <w:i/>
          <w:sz w:val="24"/>
          <w:szCs w:val="24"/>
          <w:lang w:val="ro-MD"/>
        </w:rPr>
        <w:t>)</w:t>
      </w:r>
    </w:p>
    <w:p w14:paraId="2265058B" w14:textId="6EAF318F" w:rsidR="008B4BE6" w:rsidRPr="00CE15F5"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tbl>
      <w:tblPr>
        <w:tblStyle w:val="afa"/>
        <w:tblW w:w="14318"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22"/>
        <w:gridCol w:w="639"/>
        <w:gridCol w:w="8789"/>
        <w:gridCol w:w="2268"/>
      </w:tblGrid>
      <w:tr w:rsidR="00FA6063" w:rsidRPr="00B035BC" w14:paraId="165C98F0" w14:textId="77777777" w:rsidTr="009E6C4B">
        <w:tc>
          <w:tcPr>
            <w:tcW w:w="2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Participantul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la</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avizare,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consultare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publică,</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expertizare</w:t>
            </w:r>
          </w:p>
        </w:tc>
        <w:tc>
          <w:tcPr>
            <w:tcW w:w="6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Nr.</w:t>
            </w:r>
            <w:r w:rsidR="00032B46" w:rsidRPr="00B035BC">
              <w:rPr>
                <w:rFonts w:ascii="Times New Roman" w:hAnsi="Times New Roman"/>
                <w:b/>
                <w:sz w:val="24"/>
                <w:szCs w:val="24"/>
                <w:lang w:val="ro-RO"/>
              </w:rPr>
              <w:t xml:space="preserve"> </w:t>
            </w:r>
            <w:r w:rsidR="00BA5B5B" w:rsidRPr="00B035BC">
              <w:rPr>
                <w:rFonts w:ascii="Times New Roman" w:hAnsi="Times New Roman"/>
                <w:b/>
                <w:sz w:val="24"/>
                <w:szCs w:val="24"/>
                <w:lang w:val="ro-RO"/>
              </w:rPr>
              <w:t>crt.</w:t>
            </w:r>
          </w:p>
        </w:tc>
        <w:tc>
          <w:tcPr>
            <w:tcW w:w="878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Con</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inutul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obiec</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iei,</w:t>
            </w:r>
          </w:p>
          <w:p w14:paraId="055FB5F6" w14:textId="56D3CBFA"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propunerii,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recomandării,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concluziei</w:t>
            </w:r>
          </w:p>
        </w:tc>
        <w:tc>
          <w:tcPr>
            <w:tcW w:w="22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Argumentarea</w:t>
            </w:r>
          </w:p>
          <w:p w14:paraId="42C4E39B" w14:textId="729BF66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autorului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proiectului</w:t>
            </w:r>
          </w:p>
        </w:tc>
      </w:tr>
      <w:tr w:rsidR="006D3EB7" w:rsidRPr="00B035BC" w14:paraId="092EF798" w14:textId="77777777" w:rsidTr="005D570B">
        <w:tc>
          <w:tcPr>
            <w:tcW w:w="1431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eastAsia="Times New Roman" w:hAnsi="Times New Roman"/>
                <w:sz w:val="24"/>
                <w:szCs w:val="24"/>
                <w:lang w:val="ro-RO"/>
              </w:rPr>
              <w:t>Avizare</w:t>
            </w:r>
            <w:r w:rsidR="00032B46" w:rsidRPr="00B035BC">
              <w:rPr>
                <w:rFonts w:ascii="Times New Roman" w:eastAsia="Times New Roman" w:hAnsi="Times New Roman"/>
                <w:sz w:val="24"/>
                <w:szCs w:val="24"/>
                <w:lang w:val="ro-RO"/>
              </w:rPr>
              <w:t xml:space="preserve"> </w:t>
            </w:r>
            <w:r w:rsidR="00863417" w:rsidRPr="00B035BC">
              <w:rPr>
                <w:rFonts w:ascii="Times New Roman" w:hAnsi="Times New Roman"/>
                <w:sz w:val="24"/>
                <w:szCs w:val="24"/>
                <w:lang w:val="ro-RO"/>
              </w:rPr>
              <w:t>ș</w:t>
            </w:r>
            <w:r w:rsidRPr="00B035BC">
              <w:rPr>
                <w:rFonts w:ascii="Times New Roman" w:hAnsi="Times New Roman"/>
                <w:sz w:val="24"/>
                <w:szCs w:val="24"/>
                <w:lang w:val="ro-RO"/>
              </w:rPr>
              <w:t>i</w:t>
            </w:r>
            <w:r w:rsidR="00032B46" w:rsidRPr="00B035BC">
              <w:rPr>
                <w:rFonts w:ascii="Times New Roman" w:hAnsi="Times New Roman"/>
                <w:sz w:val="24"/>
                <w:szCs w:val="24"/>
                <w:lang w:val="ro-RO"/>
              </w:rPr>
              <w:t xml:space="preserve"> </w:t>
            </w:r>
            <w:r w:rsidRPr="00B035BC">
              <w:rPr>
                <w:rFonts w:ascii="Times New Roman" w:hAnsi="Times New Roman"/>
                <w:sz w:val="24"/>
                <w:szCs w:val="24"/>
                <w:lang w:val="ro-RO"/>
              </w:rPr>
              <w:t>consultare</w:t>
            </w:r>
            <w:r w:rsidR="00032B46" w:rsidRPr="00B035BC">
              <w:rPr>
                <w:rFonts w:ascii="Times New Roman" w:hAnsi="Times New Roman"/>
                <w:sz w:val="24"/>
                <w:szCs w:val="24"/>
                <w:lang w:val="ro-RO"/>
              </w:rPr>
              <w:t xml:space="preserve"> </w:t>
            </w:r>
            <w:r w:rsidRPr="00B035BC">
              <w:rPr>
                <w:rFonts w:ascii="Times New Roman" w:hAnsi="Times New Roman"/>
                <w:sz w:val="24"/>
                <w:szCs w:val="24"/>
                <w:lang w:val="ro-RO"/>
              </w:rPr>
              <w:t>publică</w:t>
            </w:r>
          </w:p>
        </w:tc>
      </w:tr>
      <w:tr w:rsidR="00FA6063" w:rsidRPr="00B035BC" w14:paraId="615D72BE"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C91DB3" w14:textId="74308C01" w:rsidR="00FA6063" w:rsidRDefault="009F3CD4" w:rsidP="00FA6063">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 xml:space="preserve">Grupul de lucru al Comisiei de stat pentru reglementarea activității de întreprinzător </w:t>
            </w:r>
          </w:p>
          <w:p w14:paraId="69DD48B9" w14:textId="651317C0" w:rsidR="0019388F" w:rsidRPr="00B035BC" w:rsidRDefault="00FA6063" w:rsidP="004D333D">
            <w:pPr>
              <w:pBdr>
                <w:top w:val="none" w:sz="4" w:space="0" w:color="000000"/>
                <w:left w:val="none" w:sz="4" w:space="0" w:color="000000"/>
                <w:bottom w:val="none" w:sz="4" w:space="0" w:color="000000"/>
                <w:right w:val="none" w:sz="4" w:space="0" w:color="000000"/>
              </w:pBdr>
              <w:ind w:firstLine="24"/>
              <w:jc w:val="left"/>
              <w:rPr>
                <w:rFonts w:ascii="Times New Roman" w:hAnsi="Times New Roman"/>
                <w:sz w:val="24"/>
                <w:szCs w:val="24"/>
                <w:lang w:val="ro-RO"/>
              </w:rPr>
            </w:pPr>
            <w:r w:rsidRPr="00FA6063">
              <w:rPr>
                <w:rFonts w:ascii="Times New Roman" w:hAnsi="Times New Roman"/>
                <w:spacing w:val="-2"/>
                <w:sz w:val="24"/>
                <w:szCs w:val="24"/>
                <w:lang w:val="ro-MD"/>
              </w:rPr>
              <w:t xml:space="preserve">nr. </w:t>
            </w:r>
            <w:r w:rsidR="00EE3D96">
              <w:rPr>
                <w:rFonts w:ascii="Times New Roman" w:hAnsi="Times New Roman"/>
                <w:spacing w:val="-2"/>
                <w:sz w:val="24"/>
                <w:szCs w:val="24"/>
                <w:lang w:val="ro-MD"/>
              </w:rPr>
              <w:t>38</w:t>
            </w:r>
            <w:r w:rsidRPr="00FA6063">
              <w:rPr>
                <w:rFonts w:ascii="Times New Roman" w:hAnsi="Times New Roman"/>
                <w:spacing w:val="-2"/>
                <w:sz w:val="24"/>
                <w:szCs w:val="24"/>
                <w:lang w:val="ro-MD"/>
              </w:rPr>
              <w:t>-</w:t>
            </w:r>
            <w:r w:rsidR="004D333D">
              <w:rPr>
                <w:rFonts w:ascii="Times New Roman" w:hAnsi="Times New Roman"/>
                <w:spacing w:val="-2"/>
                <w:sz w:val="24"/>
                <w:szCs w:val="24"/>
                <w:lang w:val="ro-MD"/>
              </w:rPr>
              <w:t>78</w:t>
            </w:r>
            <w:r w:rsidR="009D1491">
              <w:rPr>
                <w:rFonts w:ascii="Times New Roman" w:hAnsi="Times New Roman"/>
                <w:spacing w:val="-2"/>
                <w:sz w:val="24"/>
                <w:szCs w:val="24"/>
                <w:lang w:val="ro-MD"/>
              </w:rPr>
              <w:t>-</w:t>
            </w:r>
            <w:r w:rsidR="00EE3D96">
              <w:rPr>
                <w:rFonts w:ascii="Times New Roman" w:hAnsi="Times New Roman"/>
                <w:spacing w:val="-2"/>
                <w:sz w:val="24"/>
                <w:szCs w:val="24"/>
                <w:lang w:val="ro-MD"/>
              </w:rPr>
              <w:t>9395</w:t>
            </w:r>
            <w:r w:rsidRPr="00FA6063">
              <w:rPr>
                <w:rFonts w:ascii="Times New Roman" w:hAnsi="Times New Roman"/>
                <w:spacing w:val="-2"/>
                <w:sz w:val="24"/>
                <w:szCs w:val="24"/>
                <w:lang w:val="ro-MD"/>
              </w:rPr>
              <w:t xml:space="preserve"> din </w:t>
            </w:r>
            <w:r w:rsidR="00EE3D96">
              <w:rPr>
                <w:rFonts w:ascii="Times New Roman" w:hAnsi="Times New Roman"/>
                <w:spacing w:val="-2"/>
                <w:sz w:val="24"/>
                <w:szCs w:val="24"/>
                <w:lang w:val="ro-MD"/>
              </w:rPr>
              <w:t>04</w:t>
            </w:r>
            <w:r w:rsidRPr="00FA6063">
              <w:rPr>
                <w:rFonts w:ascii="Times New Roman" w:hAnsi="Times New Roman"/>
                <w:spacing w:val="-2"/>
                <w:sz w:val="24"/>
                <w:szCs w:val="24"/>
                <w:lang w:val="ro-MD"/>
              </w:rPr>
              <w:t>.0</w:t>
            </w:r>
            <w:r w:rsidR="00EE3D96">
              <w:rPr>
                <w:rFonts w:ascii="Times New Roman" w:hAnsi="Times New Roman"/>
                <w:spacing w:val="-2"/>
                <w:sz w:val="24"/>
                <w:szCs w:val="24"/>
                <w:lang w:val="ro-MD"/>
              </w:rPr>
              <w:t>9</w:t>
            </w:r>
            <w:r w:rsidRPr="00FA6063">
              <w:rPr>
                <w:rFonts w:ascii="Times New Roman" w:hAnsi="Times New Roman"/>
                <w:spacing w:val="-2"/>
                <w:sz w:val="24"/>
                <w:szCs w:val="24"/>
                <w:lang w:val="ro-MD"/>
              </w:rPr>
              <w:t>.202</w:t>
            </w:r>
            <w:r w:rsidR="00EE3D96">
              <w:rPr>
                <w:rFonts w:ascii="Times New Roman" w:hAnsi="Times New Roman"/>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BDE7C" w14:textId="17B701AC" w:rsidR="0019388F" w:rsidRPr="0019388F" w:rsidRDefault="0019388F" w:rsidP="0019388F">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732BC" w14:textId="77777777" w:rsidR="009D1491" w:rsidRDefault="00EE3D96" w:rsidP="006A7267">
            <w:pPr>
              <w:spacing w:line="216" w:lineRule="auto"/>
              <w:ind w:firstLine="737"/>
              <w:rPr>
                <w:rFonts w:ascii="Times New Roman" w:hAnsi="Times New Roman"/>
                <w:sz w:val="24"/>
                <w:szCs w:val="24"/>
                <w:lang w:val="ro-MD"/>
              </w:rPr>
            </w:pPr>
            <w:r w:rsidRPr="00EE3D96">
              <w:rPr>
                <w:rFonts w:ascii="Times New Roman" w:hAnsi="Times New Roman"/>
                <w:sz w:val="24"/>
                <w:szCs w:val="24"/>
                <w:lang w:val="ro-MD"/>
              </w:rPr>
              <w:t xml:space="preserve">Codul urbanismului și construcțiilor (CUC) prevede că urmărirea comportării în exploatare a clădirii se realizează de proprietar prin intermediul „responsabililor pentru urmărirea comportării” (art.251). Acești „responsabili pentru urmărire” sunt menționați în toate tipurile de urmărire (curentă și specială). În același timp, CUC, nu stabilește cerințe clare în privința acestor responsabili, decât enumeră obligațiile exprese ale acestor responsabili la art.263. Aceștia nu se regăsesc în rândul specialiștilor care sunt atestați și nici măcar legea nu prevede că acești responsabili de principiu necesită să fie atestați, deși din natura obligațiilor stabilite la art.263 CUC este evident că aceștia trebuie să fie suficient calificați pentru a putea respecta corespunzător obligațiile prevăzute de lege. Astfel CUC nu prevede că acești „responsabili” trebuie să fie atestați pentru una sau mai multe din specialitățile prevăzute la art.341 CUC (proiectanți, responsabili tehnici, diriginți, specialiști de laborator, arhitecți etc.). Mai mult, enumerând „factorii implicați” pentru menținerea și realizarea cerințelor fundamentale ale construcției, la art.337 CUC, „responsabilii pentru urmărire” sunt indicați de rând cu restul specialiștilor, ca și entități distincte (care nu cumulează alte specialități) – „responsabilii tehnici, experții tehnici, diriginții de șantier, auditorii energetici, responsabilii pentru urmărire, personalul de specialitate din cadrul laboratoarelor de încercări” etc. </w:t>
            </w:r>
          </w:p>
          <w:p w14:paraId="38D32FDC" w14:textId="064217CA" w:rsidR="006A7267" w:rsidRPr="00B035BC" w:rsidRDefault="006A7267" w:rsidP="006A7267">
            <w:pPr>
              <w:spacing w:line="216" w:lineRule="auto"/>
              <w:ind w:firstLine="737"/>
              <w:rPr>
                <w:rFonts w:ascii="Times New Roman" w:hAnsi="Times New Roman"/>
                <w:sz w:val="24"/>
                <w:szCs w:val="24"/>
                <w:lang w:val="ro-RO"/>
              </w:rPr>
            </w:pPr>
            <w:r w:rsidRPr="00EE3D96">
              <w:rPr>
                <w:rFonts w:ascii="Times New Roman" w:hAnsi="Times New Roman"/>
                <w:sz w:val="24"/>
                <w:szCs w:val="24"/>
                <w:lang w:val="ro-MD"/>
              </w:rPr>
              <w:t xml:space="preserve">Cu toate acestea, proiectul propus, chiar dacă are obiectiv de racordare la prevederile Codului, vine cu norme care deviază de la CUC, odată ce nu mai utilizează termenul de „responsabil pentru urmărire” dar indică în locul acestora pe „diriginții de șantier”. Cu toate că obligațiile „diriginților de șantier”, conform prevederilor CUC, se extind doar până la faza de garanție a construcției, adică doar primii 5 ani după darea în exploatare. Astfel, diriginții nu au rol clar prevăzut de CUC în fazele de urmărirea comportării. În acest mod, în proiect se impune o obligație mult mai restrictivă decât cea prevăzută de legea superioară fără o argumentare clară în Nota de fundamentare. Adică din toate categoriile de profesioniști care ar putea activa în calitate de „responsabili de urmărire” în proiect se impune angajarea anume a unui specialist „atestat” (deși CUC nu impune o astfel de condiție pentru responsabili de urmărire) și doar atestat în calitate de „diriginte de șantier”, ceea ce la fel CUC nu prevede în mod direct sau indirect. În acest </w:t>
            </w:r>
            <w:r w:rsidRPr="00EE3D96">
              <w:rPr>
                <w:rFonts w:ascii="Times New Roman" w:hAnsi="Times New Roman"/>
                <w:sz w:val="24"/>
                <w:szCs w:val="24"/>
                <w:lang w:val="ro-MD"/>
              </w:rPr>
              <w:lastRenderedPageBreak/>
              <w:t>mod, normele propuse în proiect pentru modificarea pct.2, 15, 19, 31 din Regulament nu sunt racordate cu legea superioară și, prin îngustarea/înăsprirea neargumentată a obligației prevăzute de lege, sunt în contradicție cu principiul proporționalității intervenției. În proiect este necesar să fie utilizată aceiași terminologie ca și în CUC („responsabili pentru urmărire”) și, în lipsa unei specialități de „responsabil pentru urmărire” reglementată expres de CUC în mod distinct, recomandam ca cel puțin să fie indicat în proiect tot spectrul de profesioniști, care după natura și volumul de cunoștințe ar putea asigura îndeplinirea obligațiilor prevăzute la art.263 CUC.</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D14E69" w14:textId="66650141" w:rsidR="00E166C9" w:rsidRPr="007A5C23" w:rsidRDefault="009F3CD4" w:rsidP="007A5C2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A5C23">
              <w:rPr>
                <w:rFonts w:ascii="Times New Roman" w:hAnsi="Times New Roman"/>
                <w:b/>
                <w:sz w:val="24"/>
                <w:szCs w:val="24"/>
                <w:lang w:val="ro-RO"/>
              </w:rPr>
              <w:lastRenderedPageBreak/>
              <w:t xml:space="preserve">Nu se acceptă </w:t>
            </w:r>
          </w:p>
          <w:p w14:paraId="1174B366" w14:textId="77777777" w:rsidR="00F95D77" w:rsidRDefault="009F3CD4" w:rsidP="007A5C23">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Pr>
                <w:rFonts w:ascii="Times New Roman" w:hAnsi="Times New Roman"/>
                <w:sz w:val="23"/>
                <w:szCs w:val="23"/>
                <w:lang w:val="ro-RO"/>
              </w:rPr>
              <w:t>R</w:t>
            </w:r>
            <w:r w:rsidRPr="005A2868">
              <w:rPr>
                <w:rFonts w:ascii="Times New Roman" w:hAnsi="Times New Roman"/>
                <w:sz w:val="23"/>
                <w:szCs w:val="23"/>
                <w:lang w:val="ro-RO"/>
              </w:rPr>
              <w:t>esponsabil</w:t>
            </w:r>
            <w:r>
              <w:rPr>
                <w:rFonts w:ascii="Times New Roman" w:hAnsi="Times New Roman"/>
                <w:sz w:val="23"/>
                <w:szCs w:val="23"/>
                <w:lang w:val="ro-RO"/>
              </w:rPr>
              <w:t xml:space="preserve">ul pentru urmărirea </w:t>
            </w:r>
            <w:r w:rsidR="00F95D77">
              <w:rPr>
                <w:rFonts w:ascii="Times New Roman" w:hAnsi="Times New Roman"/>
                <w:sz w:val="23"/>
                <w:szCs w:val="23"/>
                <w:lang w:val="ro-RO"/>
              </w:rPr>
              <w:t>comportării</w:t>
            </w:r>
            <w:r>
              <w:rPr>
                <w:rFonts w:ascii="Times New Roman" w:hAnsi="Times New Roman"/>
                <w:sz w:val="23"/>
                <w:szCs w:val="23"/>
                <w:lang w:val="ro-RO"/>
              </w:rPr>
              <w:t xml:space="preserve">, în sensul prevederilor </w:t>
            </w:r>
            <w:r w:rsidR="00F95D77">
              <w:rPr>
                <w:rFonts w:ascii="Times New Roman" w:hAnsi="Times New Roman"/>
                <w:sz w:val="23"/>
                <w:szCs w:val="23"/>
                <w:lang w:val="ro-RO"/>
              </w:rPr>
              <w:t xml:space="preserve">art. 251 din </w:t>
            </w:r>
            <w:r w:rsidR="000A35F7" w:rsidRPr="003D2689">
              <w:rPr>
                <w:rFonts w:ascii="Times New Roman" w:hAnsi="Times New Roman"/>
                <w:sz w:val="23"/>
                <w:szCs w:val="23"/>
                <w:lang w:val="ro-RO"/>
              </w:rPr>
              <w:t>Codul</w:t>
            </w:r>
            <w:r w:rsidR="00F95D77">
              <w:rPr>
                <w:rFonts w:ascii="Times New Roman" w:hAnsi="Times New Roman"/>
                <w:sz w:val="23"/>
                <w:szCs w:val="23"/>
                <w:lang w:val="ro-RO"/>
              </w:rPr>
              <w:t xml:space="preserve"> urbanismului și construcțiilor</w:t>
            </w:r>
            <w:r w:rsidR="000A35F7" w:rsidRPr="003D2689">
              <w:rPr>
                <w:rFonts w:ascii="Times New Roman" w:hAnsi="Times New Roman"/>
                <w:sz w:val="23"/>
                <w:szCs w:val="23"/>
                <w:lang w:val="ro-RO"/>
              </w:rPr>
              <w:t xml:space="preserve"> nr</w:t>
            </w:r>
            <w:r w:rsidR="000A35F7" w:rsidRPr="005E2EC9">
              <w:rPr>
                <w:rFonts w:ascii="Times New Roman" w:hAnsi="Times New Roman"/>
                <w:sz w:val="23"/>
                <w:szCs w:val="23"/>
                <w:lang w:val="ro-RO"/>
              </w:rPr>
              <w:t>. 343/2023</w:t>
            </w:r>
            <w:r w:rsidR="001141CE" w:rsidRPr="005E2EC9">
              <w:rPr>
                <w:rFonts w:ascii="Times New Roman" w:hAnsi="Times New Roman"/>
                <w:sz w:val="23"/>
                <w:szCs w:val="23"/>
                <w:lang w:val="ro-RO"/>
              </w:rPr>
              <w:t xml:space="preserve">, </w:t>
            </w:r>
            <w:r w:rsidR="00F95D77">
              <w:rPr>
                <w:rFonts w:ascii="Times New Roman" w:hAnsi="Times New Roman"/>
                <w:sz w:val="23"/>
                <w:szCs w:val="23"/>
                <w:lang w:val="ro-RO"/>
              </w:rPr>
              <w:t>sunt administratori clădirilor.</w:t>
            </w:r>
          </w:p>
          <w:p w14:paraId="53571A30" w14:textId="0F9B8C9B" w:rsidR="007A5C23" w:rsidRPr="005A2868" w:rsidRDefault="00F95D77" w:rsidP="007A5C23">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Pr>
                <w:rFonts w:ascii="Times New Roman" w:hAnsi="Times New Roman"/>
                <w:sz w:val="23"/>
                <w:szCs w:val="23"/>
                <w:lang w:val="ro-RO"/>
              </w:rPr>
              <w:t>De asemenea în pct. 2 din  Regulament este prevăzut</w:t>
            </w:r>
            <w:r w:rsidR="00D10A5A">
              <w:rPr>
                <w:rFonts w:ascii="Times New Roman" w:hAnsi="Times New Roman"/>
                <w:sz w:val="23"/>
                <w:szCs w:val="23"/>
                <w:lang w:val="ro-RO"/>
              </w:rPr>
              <w:t xml:space="preserve"> că prevederile acestea sunt obligatorii pentru toți factorii </w:t>
            </w:r>
            <w:r>
              <w:rPr>
                <w:rFonts w:ascii="Times New Roman" w:hAnsi="Times New Roman"/>
                <w:sz w:val="23"/>
                <w:szCs w:val="23"/>
                <w:lang w:val="ro-RO"/>
              </w:rPr>
              <w:t xml:space="preserve"> implicați (investitori, proprietari, administratori, utilizatori și specialiști atestați). R</w:t>
            </w:r>
            <w:r w:rsidRPr="005A2868">
              <w:rPr>
                <w:rFonts w:ascii="Times New Roman" w:hAnsi="Times New Roman"/>
                <w:sz w:val="23"/>
                <w:szCs w:val="23"/>
                <w:lang w:val="ro-RO"/>
              </w:rPr>
              <w:t>esponsabil</w:t>
            </w:r>
            <w:r>
              <w:rPr>
                <w:rFonts w:ascii="Times New Roman" w:hAnsi="Times New Roman"/>
                <w:sz w:val="23"/>
                <w:szCs w:val="23"/>
                <w:lang w:val="ro-RO"/>
              </w:rPr>
              <w:t>ul tehnic atestat în redacția existentă a Regulament</w:t>
            </w:r>
            <w:r w:rsidR="007A5C23">
              <w:rPr>
                <w:rFonts w:ascii="Times New Roman" w:hAnsi="Times New Roman"/>
                <w:sz w:val="23"/>
                <w:szCs w:val="23"/>
                <w:lang w:val="ro-RO"/>
              </w:rPr>
              <w:t xml:space="preserve">ului, intervine doar în cazul în care se execută anumite lucrări de construcție, însă având în vedere, că în conformitate cu prevederile CUC nr. 434/2023, atribuțiile  </w:t>
            </w:r>
            <w:r>
              <w:rPr>
                <w:rFonts w:ascii="Times New Roman" w:hAnsi="Times New Roman"/>
                <w:sz w:val="23"/>
                <w:szCs w:val="23"/>
                <w:lang w:val="ro-RO"/>
              </w:rPr>
              <w:t xml:space="preserve"> </w:t>
            </w:r>
          </w:p>
          <w:p w14:paraId="0F04B111" w14:textId="77777777" w:rsidR="007A5C23" w:rsidRDefault="005A2868" w:rsidP="00AE0B8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sidRPr="005A2868">
              <w:rPr>
                <w:rFonts w:ascii="Times New Roman" w:hAnsi="Times New Roman"/>
                <w:sz w:val="23"/>
                <w:szCs w:val="23"/>
                <w:lang w:val="ro-RO"/>
              </w:rPr>
              <w:lastRenderedPageBreak/>
              <w:t>responsabil</w:t>
            </w:r>
            <w:r w:rsidR="007A5C23">
              <w:rPr>
                <w:rFonts w:ascii="Times New Roman" w:hAnsi="Times New Roman"/>
                <w:sz w:val="23"/>
                <w:szCs w:val="23"/>
                <w:lang w:val="ro-RO"/>
              </w:rPr>
              <w:t>ului</w:t>
            </w:r>
            <w:r w:rsidRPr="005A2868">
              <w:rPr>
                <w:rFonts w:ascii="Times New Roman" w:hAnsi="Times New Roman"/>
                <w:sz w:val="23"/>
                <w:szCs w:val="23"/>
                <w:lang w:val="ro-RO"/>
              </w:rPr>
              <w:t xml:space="preserve"> tehnic</w:t>
            </w:r>
            <w:r>
              <w:rPr>
                <w:rFonts w:ascii="Times New Roman" w:hAnsi="Times New Roman"/>
                <w:sz w:val="23"/>
                <w:szCs w:val="23"/>
                <w:lang w:val="ro-RO"/>
              </w:rPr>
              <w:t xml:space="preserve"> </w:t>
            </w:r>
            <w:r w:rsidR="007A5C23">
              <w:rPr>
                <w:rFonts w:ascii="Times New Roman" w:hAnsi="Times New Roman"/>
                <w:sz w:val="23"/>
                <w:szCs w:val="23"/>
                <w:lang w:val="ro-RO"/>
              </w:rPr>
              <w:t xml:space="preserve">au fost substituite </w:t>
            </w:r>
            <w:r w:rsidR="00B162F1">
              <w:rPr>
                <w:rFonts w:ascii="Times New Roman" w:hAnsi="Times New Roman"/>
                <w:sz w:val="23"/>
                <w:szCs w:val="23"/>
                <w:lang w:val="ro-RO"/>
              </w:rPr>
              <w:t>cu</w:t>
            </w:r>
            <w:r>
              <w:rPr>
                <w:rFonts w:ascii="Times New Roman" w:hAnsi="Times New Roman"/>
                <w:sz w:val="23"/>
                <w:szCs w:val="23"/>
                <w:lang w:val="ro-RO"/>
              </w:rPr>
              <w:t xml:space="preserve"> </w:t>
            </w:r>
            <w:r w:rsidR="007A5C23">
              <w:rPr>
                <w:rFonts w:ascii="Times New Roman" w:hAnsi="Times New Roman"/>
                <w:sz w:val="23"/>
                <w:szCs w:val="23"/>
                <w:lang w:val="ro-RO"/>
              </w:rPr>
              <w:t xml:space="preserve">atribuțiile </w:t>
            </w:r>
            <w:r>
              <w:rPr>
                <w:rFonts w:ascii="Times New Roman" w:hAnsi="Times New Roman"/>
                <w:sz w:val="23"/>
                <w:szCs w:val="23"/>
                <w:lang w:val="ro-RO"/>
              </w:rPr>
              <w:t>dirigin</w:t>
            </w:r>
            <w:r w:rsidR="007A5C23">
              <w:rPr>
                <w:rFonts w:ascii="Times New Roman" w:hAnsi="Times New Roman"/>
                <w:sz w:val="23"/>
                <w:szCs w:val="23"/>
                <w:lang w:val="ro-RO"/>
              </w:rPr>
              <w:t>telui</w:t>
            </w:r>
            <w:r>
              <w:rPr>
                <w:rFonts w:ascii="Times New Roman" w:hAnsi="Times New Roman"/>
                <w:sz w:val="23"/>
                <w:szCs w:val="23"/>
                <w:lang w:val="ro-RO"/>
              </w:rPr>
              <w:t xml:space="preserve"> de șantier</w:t>
            </w:r>
            <w:r w:rsidRPr="005A2868">
              <w:rPr>
                <w:rFonts w:ascii="Times New Roman" w:hAnsi="Times New Roman"/>
                <w:sz w:val="23"/>
                <w:szCs w:val="23"/>
                <w:lang w:val="ro-RO"/>
              </w:rPr>
              <w:t>,</w:t>
            </w:r>
            <w:r w:rsidR="007A5C23">
              <w:rPr>
                <w:rFonts w:ascii="Times New Roman" w:hAnsi="Times New Roman"/>
                <w:sz w:val="23"/>
                <w:szCs w:val="23"/>
                <w:lang w:val="ro-RO"/>
              </w:rPr>
              <w:t xml:space="preserve"> aceste noțiuni au fost inversate și în prezentul Regulament.</w:t>
            </w:r>
          </w:p>
          <w:p w14:paraId="18DFEB95" w14:textId="6A8836DE" w:rsidR="0019388F" w:rsidRPr="007A5C23" w:rsidRDefault="007A5C23" w:rsidP="007A5C23">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Pr>
                <w:rFonts w:ascii="Times New Roman" w:hAnsi="Times New Roman"/>
                <w:sz w:val="23"/>
                <w:szCs w:val="23"/>
                <w:lang w:val="ro-RO"/>
              </w:rPr>
              <w:t>Totodată, urmărirea comportării rămâne a fi sarcina proprietarului (utilizatorului) prin intermediului administratorului (după caz).</w:t>
            </w:r>
          </w:p>
        </w:tc>
      </w:tr>
      <w:tr w:rsidR="004646D3" w:rsidRPr="00B035BC" w14:paraId="0AB15933"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B7BB3D" w14:textId="77777777" w:rsidR="004646D3" w:rsidRPr="00536162" w:rsidRDefault="004646D3" w:rsidP="004646D3">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lastRenderedPageBreak/>
              <w:t xml:space="preserve">Ministerul </w:t>
            </w:r>
            <w:r>
              <w:rPr>
                <w:rFonts w:ascii="Times New Roman" w:hAnsi="Times New Roman" w:cs="Times New Roman"/>
                <w:spacing w:val="-2"/>
                <w:sz w:val="24"/>
                <w:szCs w:val="24"/>
                <w:lang w:val="ro-MD"/>
              </w:rPr>
              <w:t>Culturii</w:t>
            </w:r>
          </w:p>
          <w:p w14:paraId="3396F877" w14:textId="30F8F48A" w:rsidR="004646D3" w:rsidRDefault="004646D3" w:rsidP="004646D3">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4/1</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 xml:space="preserve">2568 </w:t>
            </w:r>
          </w:p>
          <w:p w14:paraId="0315ED06" w14:textId="6417E89C" w:rsidR="004646D3" w:rsidRDefault="004646D3" w:rsidP="004646D3">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02</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32C17D" w14:textId="450E1CF2" w:rsidR="004646D3" w:rsidRDefault="005B1412"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w:t>
            </w:r>
            <w:r w:rsidR="004646D3" w:rsidRPr="00C905B8">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1571F" w14:textId="7E977522" w:rsidR="004646D3" w:rsidRPr="000860CF" w:rsidRDefault="004646D3" w:rsidP="004646D3">
            <w:pPr>
              <w:spacing w:line="216" w:lineRule="auto"/>
              <w:ind w:firstLine="601"/>
              <w:rPr>
                <w:rFonts w:ascii="Times New Roman" w:hAnsi="Times New Roman"/>
                <w:sz w:val="24"/>
                <w:szCs w:val="24"/>
                <w:lang w:val="ro-MD"/>
              </w:rPr>
            </w:pPr>
            <w:r>
              <w:rPr>
                <w:rFonts w:ascii="Times New Roman" w:hAnsi="Times New Roman"/>
                <w:sz w:val="24"/>
                <w:szCs w:val="24"/>
                <w:lang w:val="ro-MD"/>
              </w:rPr>
              <w:t>P</w:t>
            </w:r>
            <w:r w:rsidRPr="000860CF">
              <w:rPr>
                <w:rFonts w:ascii="Times New Roman" w:hAnsi="Times New Roman"/>
                <w:sz w:val="24"/>
                <w:szCs w:val="24"/>
                <w:lang w:val="ro-MD"/>
              </w:rPr>
              <w:t xml:space="preserve">unctul 2.8 din proiect va avea următorul cuprins: </w:t>
            </w:r>
          </w:p>
          <w:p w14:paraId="6E48008C" w14:textId="77777777" w:rsidR="004646D3" w:rsidRPr="000860CF" w:rsidRDefault="004646D3" w:rsidP="004646D3">
            <w:pPr>
              <w:spacing w:line="216" w:lineRule="auto"/>
              <w:ind w:firstLine="601"/>
              <w:rPr>
                <w:rFonts w:ascii="Times New Roman" w:hAnsi="Times New Roman"/>
                <w:sz w:val="24"/>
                <w:szCs w:val="24"/>
                <w:lang w:val="ro-MD"/>
              </w:rPr>
            </w:pPr>
            <w:r w:rsidRPr="000860CF">
              <w:rPr>
                <w:rFonts w:ascii="Times New Roman" w:hAnsi="Times New Roman"/>
                <w:sz w:val="24"/>
                <w:szCs w:val="24"/>
                <w:lang w:val="ro-MD"/>
              </w:rPr>
              <w:t xml:space="preserve">„pct. 21 va avea următorul cuprins: „21. Intervenții determinate de exploatarea normală (se referă numai la lucrările de reparație), acțiuni accidentale și acțiuni ale omului se efectuează numai pe baza unui proiect special, elaborat în modul stabilit și avizat de proiectantul inițial al construcției a unei expertize tehnice întocmite de un expert tehnic atestat sau de un grup de experți tehnici atestați, după caz. În cazul imposibilității contractării proiectantului inițial, proiectul este elaborat de un alt proiectant în baza solicitării scrise a investitorului/beneficiarului. </w:t>
            </w:r>
          </w:p>
          <w:p w14:paraId="6535CF19" w14:textId="5B49F538" w:rsidR="004646D3" w:rsidRPr="006C1D43" w:rsidRDefault="004646D3" w:rsidP="004646D3">
            <w:pPr>
              <w:spacing w:line="216" w:lineRule="auto"/>
              <w:ind w:firstLine="601"/>
              <w:rPr>
                <w:sz w:val="24"/>
                <w:szCs w:val="24"/>
                <w:lang w:val="ro-MD"/>
              </w:rPr>
            </w:pPr>
            <w:bookmarkStart w:id="0" w:name="_Hlk207872070"/>
            <w:r w:rsidRPr="000860CF">
              <w:rPr>
                <w:rFonts w:ascii="Times New Roman" w:hAnsi="Times New Roman"/>
                <w:sz w:val="24"/>
                <w:szCs w:val="24"/>
                <w:lang w:val="ro-MD"/>
              </w:rPr>
              <w:t>Intervenții asupra construcțiilor cu statut de monument de arhitectură determinate de exploatarea normală (se referă numai la lucrările de reparație), acțiuni accidentale și acțiuni ale omului se efectuează pe baza unui proiect special, elaborat și avizat în modul stabilit de Legea nr. 1530/1993 privind ocrotirea monumentelor.</w:t>
            </w:r>
            <w:bookmarkEnd w:id="0"/>
            <w:r w:rsidRPr="000860CF">
              <w:rPr>
                <w:rFonts w:ascii="Times New Roman" w:hAnsi="Times New Roman"/>
                <w:sz w:val="24"/>
                <w:szCs w:val="24"/>
                <w:lang w:val="ro-MD"/>
              </w:rPr>
              <w:t>”.</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84F9E" w14:textId="77777777" w:rsidR="004646D3" w:rsidRDefault="004646D3" w:rsidP="004646D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5C56D835" w14:textId="740FEE20" w:rsidR="004646D3" w:rsidRPr="004111A2" w:rsidRDefault="004646D3" w:rsidP="004646D3">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RO"/>
              </w:rPr>
              <w:t>punctul a fost completat</w:t>
            </w:r>
          </w:p>
        </w:tc>
      </w:tr>
      <w:tr w:rsidR="004646D3" w:rsidRPr="00B035BC" w14:paraId="6BAFB522"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9415AD" w14:textId="77777777" w:rsidR="004646D3" w:rsidRPr="00536162" w:rsidRDefault="004646D3" w:rsidP="004646D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107A92" w14:textId="4BC4B1A8" w:rsidR="004646D3" w:rsidRDefault="005B1412"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w:t>
            </w:r>
            <w:r w:rsidR="004646D3" w:rsidRPr="00C905B8">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3AFC04" w14:textId="62FD8008" w:rsidR="004646D3" w:rsidRDefault="004646D3" w:rsidP="004646D3">
            <w:pPr>
              <w:spacing w:line="216" w:lineRule="auto"/>
              <w:ind w:firstLine="601"/>
              <w:rPr>
                <w:sz w:val="24"/>
                <w:szCs w:val="24"/>
                <w:lang w:val="ro-MD"/>
              </w:rPr>
            </w:pPr>
            <w:r>
              <w:rPr>
                <w:rFonts w:ascii="Times New Roman" w:hAnsi="Times New Roman"/>
                <w:sz w:val="24"/>
                <w:szCs w:val="24"/>
                <w:lang w:val="ro-MD"/>
              </w:rPr>
              <w:t>L</w:t>
            </w:r>
            <w:r w:rsidRPr="00FA2A9A">
              <w:rPr>
                <w:rFonts w:ascii="Times New Roman" w:hAnsi="Times New Roman"/>
                <w:sz w:val="24"/>
                <w:szCs w:val="24"/>
                <w:lang w:val="ro-MD"/>
              </w:rPr>
              <w:t>a punctul 2.9 din proiect, textul „la pct. 30” se substituie cu textul „la pct. 22 și 30,”.</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E32281" w14:textId="62CDB83B" w:rsidR="004646D3" w:rsidRPr="004111A2" w:rsidRDefault="004646D3" w:rsidP="004646D3">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FA2A9A" w:rsidRPr="00B035BC" w14:paraId="0898DBFE"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65A479" w14:textId="6340B290" w:rsidR="00FA2A9A" w:rsidRPr="00FA6063" w:rsidRDefault="00FA2A9A" w:rsidP="00FA2A9A">
            <w:pPr>
              <w:pStyle w:val="TableParagraph"/>
              <w:rPr>
                <w:rFonts w:ascii="Times New Roman" w:hAnsi="Times New Roman" w:cs="Times New Roman"/>
                <w:spacing w:val="-2"/>
                <w:sz w:val="24"/>
                <w:szCs w:val="24"/>
                <w:lang w:val="ro-MD"/>
              </w:rPr>
            </w:pPr>
            <w:r w:rsidRPr="00FA6063">
              <w:rPr>
                <w:rFonts w:ascii="Times New Roman" w:hAnsi="Times New Roman" w:cs="Times New Roman"/>
                <w:spacing w:val="-2"/>
                <w:sz w:val="24"/>
                <w:szCs w:val="24"/>
                <w:lang w:val="ro-MD"/>
              </w:rPr>
              <w:t>Agenția Geodezie, Cartografie și Cadastru</w:t>
            </w:r>
          </w:p>
          <w:p w14:paraId="76D1A1FF" w14:textId="586C1EFA" w:rsidR="00FA2A9A" w:rsidRDefault="00FA2A9A" w:rsidP="00FA2A9A">
            <w:pPr>
              <w:pStyle w:val="TableParagraph"/>
              <w:rPr>
                <w:rFonts w:ascii="Times New Roman" w:hAnsi="Times New Roman"/>
                <w:spacing w:val="-2"/>
                <w:sz w:val="24"/>
                <w:szCs w:val="24"/>
                <w:lang w:val="ro-MD"/>
              </w:rPr>
            </w:pPr>
            <w:r w:rsidRPr="00FA6063">
              <w:rPr>
                <w:rFonts w:ascii="Times New Roman" w:hAnsi="Times New Roman"/>
                <w:spacing w:val="-2"/>
                <w:sz w:val="24"/>
                <w:szCs w:val="24"/>
                <w:lang w:val="ro-MD"/>
              </w:rPr>
              <w:t>nr. 36/01-06/</w:t>
            </w:r>
            <w:r>
              <w:rPr>
                <w:rFonts w:ascii="Times New Roman" w:hAnsi="Times New Roman"/>
                <w:spacing w:val="-2"/>
                <w:sz w:val="24"/>
                <w:szCs w:val="24"/>
                <w:lang w:val="ro-MD"/>
              </w:rPr>
              <w:t>1070</w:t>
            </w:r>
          </w:p>
          <w:p w14:paraId="3185FC7D" w14:textId="1D9EC7B0" w:rsidR="00FA2A9A" w:rsidRDefault="00FA2A9A" w:rsidP="00FA2A9A">
            <w:pPr>
              <w:pStyle w:val="TableParagraph"/>
              <w:rPr>
                <w:rFonts w:ascii="Times New Roman" w:hAnsi="Times New Roman" w:cs="Times New Roman"/>
                <w:spacing w:val="-2"/>
                <w:sz w:val="24"/>
                <w:szCs w:val="24"/>
                <w:lang w:val="ro-MD"/>
              </w:rPr>
            </w:pPr>
            <w:r w:rsidRPr="00FA6063">
              <w:rPr>
                <w:rFonts w:ascii="Times New Roman" w:hAnsi="Times New Roman"/>
                <w:spacing w:val="-2"/>
                <w:sz w:val="24"/>
                <w:szCs w:val="24"/>
                <w:lang w:val="ro-MD"/>
              </w:rPr>
              <w:t xml:space="preserve">din </w:t>
            </w:r>
            <w:r>
              <w:rPr>
                <w:rFonts w:ascii="Times New Roman" w:hAnsi="Times New Roman"/>
                <w:spacing w:val="-2"/>
                <w:sz w:val="24"/>
                <w:szCs w:val="24"/>
                <w:lang w:val="ro-MD"/>
              </w:rPr>
              <w:t>03</w:t>
            </w:r>
            <w:r w:rsidRPr="00FA6063">
              <w:rPr>
                <w:rFonts w:ascii="Times New Roman" w:hAnsi="Times New Roman"/>
                <w:spacing w:val="-2"/>
                <w:sz w:val="24"/>
                <w:szCs w:val="24"/>
                <w:lang w:val="ro-MD"/>
              </w:rPr>
              <w:t>.0</w:t>
            </w:r>
            <w:r>
              <w:rPr>
                <w:rFonts w:ascii="Times New Roman" w:hAnsi="Times New Roman"/>
                <w:spacing w:val="-2"/>
                <w:sz w:val="24"/>
                <w:szCs w:val="24"/>
                <w:lang w:val="ro-MD"/>
              </w:rPr>
              <w:t>9</w:t>
            </w:r>
            <w:r w:rsidRPr="00FA6063">
              <w:rPr>
                <w:rFonts w:ascii="Times New Roman" w:hAnsi="Times New Roman"/>
                <w:spacing w:val="-2"/>
                <w:sz w:val="24"/>
                <w:szCs w:val="24"/>
                <w:lang w:val="ro-MD"/>
              </w:rPr>
              <w:t>.202</w:t>
            </w:r>
            <w:r>
              <w:rPr>
                <w:rFonts w:ascii="Times New Roman" w:hAnsi="Times New Roman"/>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341F26" w14:textId="61F56D0D" w:rsidR="00FA2A9A" w:rsidRDefault="005B1412" w:rsidP="00FA2A9A">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4</w:t>
            </w:r>
            <w:r w:rsidR="00FA2A9A">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5986E8" w14:textId="77777777" w:rsidR="00FA2A9A" w:rsidRDefault="00FA2A9A" w:rsidP="00FA2A9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69BE98A" w14:textId="7F993D0E" w:rsidR="00FA2A9A" w:rsidRPr="005E2A55" w:rsidRDefault="00FA2A9A" w:rsidP="00FA2A9A">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1C0BD6">
              <w:rPr>
                <w:rFonts w:ascii="Times New Roman" w:hAnsi="Times New Roman"/>
                <w:sz w:val="24"/>
                <w:szCs w:val="24"/>
                <w:lang w:val="ro-RO"/>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3C1045" w14:textId="77777777" w:rsidR="00FA2A9A" w:rsidRDefault="00FA2A9A" w:rsidP="00FA2A9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65B5356" w14:textId="3248D752" w:rsidR="00FA2A9A" w:rsidRPr="001C0BD6" w:rsidRDefault="00FA2A9A" w:rsidP="00FA2A9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FB0AD8" w:rsidRPr="00B035BC" w14:paraId="3A8D997F" w14:textId="77777777" w:rsidTr="009E6C4B">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1D8A959A" w14:textId="77777777" w:rsidR="00FB0AD8" w:rsidRPr="00536162" w:rsidRDefault="00FB0AD8" w:rsidP="004646D3">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Muncii și Protecției Sociale</w:t>
            </w:r>
          </w:p>
          <w:p w14:paraId="6899EEDD" w14:textId="4A376E85" w:rsidR="00FB0AD8" w:rsidRDefault="00FB0AD8" w:rsidP="004646D3">
            <w:pPr>
              <w:ind w:firstLine="0"/>
              <w:jc w:val="left"/>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96547">
              <w:rPr>
                <w:rFonts w:ascii="Times New Roman" w:hAnsi="Times New Roman"/>
                <w:bCs/>
                <w:spacing w:val="-2"/>
                <w:sz w:val="24"/>
                <w:szCs w:val="24"/>
                <w:lang w:val="ro-MD"/>
              </w:rPr>
              <w:t xml:space="preserve"> 25</w:t>
            </w:r>
            <w:r>
              <w:rPr>
                <w:rFonts w:ascii="Times New Roman" w:hAnsi="Times New Roman"/>
                <w:bCs/>
                <w:spacing w:val="-2"/>
                <w:sz w:val="24"/>
                <w:szCs w:val="24"/>
                <w:lang w:val="ro-MD"/>
              </w:rPr>
              <w:t>/4209</w:t>
            </w:r>
          </w:p>
          <w:p w14:paraId="0C1D4CF7" w14:textId="292DC2A3" w:rsidR="00FB0AD8" w:rsidRPr="00FA6063" w:rsidRDefault="00FB0AD8" w:rsidP="004646D3">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03</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1E4F75" w14:textId="110CEA71" w:rsidR="00FB0AD8" w:rsidRDefault="00FB0AD8"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5</w:t>
            </w:r>
            <w:r w:rsidRPr="003D466D">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34B4FC" w14:textId="77777777" w:rsidR="00FB0AD8" w:rsidRPr="00B91B11" w:rsidRDefault="00FB0AD8" w:rsidP="004646D3">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 xml:space="preserve">La proiectul de Regulament: </w:t>
            </w:r>
          </w:p>
          <w:p w14:paraId="34DB3065" w14:textId="25BD8AFC" w:rsidR="00FB0AD8" w:rsidRPr="00B91B11" w:rsidRDefault="00FB0AD8" w:rsidP="004646D3">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La pct. 2.14 privind completarea pct. 37 cu două aliniate se propune a se indica denumirea completă a actului normativ la care se face referință. Aceiași propunere se referă și în cazul pct. 2.20.</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3043E5" w14:textId="77777777" w:rsidR="00FB0AD8" w:rsidRDefault="00FB0AD8" w:rsidP="004646D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57DC53F4" w14:textId="24DD7149" w:rsidR="00FB0AD8" w:rsidRDefault="00FB0AD8" w:rsidP="004646D3">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RO"/>
              </w:rPr>
              <w:t>punctele au fost completate</w:t>
            </w:r>
          </w:p>
        </w:tc>
      </w:tr>
      <w:tr w:rsidR="00FB0AD8" w:rsidRPr="00B035BC" w14:paraId="167080D6"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20CBB942" w14:textId="77777777" w:rsidR="00FB0AD8" w:rsidRPr="00536162" w:rsidRDefault="00FB0AD8" w:rsidP="004646D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8ECF00" w14:textId="601B1B14" w:rsidR="00FB0AD8" w:rsidRDefault="00FB0AD8"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6</w:t>
            </w:r>
            <w:r w:rsidRPr="003D466D">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A80B69" w14:textId="10CE7ECB" w:rsidR="00FB0AD8" w:rsidRPr="00B91B11" w:rsidRDefault="00FB0AD8" w:rsidP="004646D3">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La pct. 2.16 cu privire la completarea pct. 39 cuvântul ”nou” din expresia ”cu un aliniat nou” a se exclude, fiind de prisos.</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AE0EAF" w14:textId="77777777" w:rsidR="00FB0AD8" w:rsidRDefault="00FB0AD8" w:rsidP="004646D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78CAC83B" w14:textId="12FA91E2" w:rsidR="00FB0AD8" w:rsidRDefault="00FB0AD8" w:rsidP="004646D3">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FB0AD8" w:rsidRPr="00B035BC" w14:paraId="3FFC5560"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05D1B6AA" w14:textId="77777777" w:rsidR="00FB0AD8" w:rsidRPr="00536162" w:rsidRDefault="00FB0AD8" w:rsidP="004646D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5945EA" w14:textId="6B70153D" w:rsidR="00FB0AD8" w:rsidRDefault="00FB0AD8" w:rsidP="004646D3">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7</w:t>
            </w:r>
            <w:r w:rsidRPr="003D466D">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DBF7A6" w14:textId="30076288" w:rsidR="00FB0AD8" w:rsidRPr="00B91B11" w:rsidRDefault="00FB0AD8" w:rsidP="004646D3">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Tot la pct. 39 nu este clară expresia ”în aliniatul nouă cuvântul „recomandări”, se substituie cu textul „în cazul construcțiilor proprietate publică, recomandările”;” or, într-un aliniat nou nu poate fi cuvânt ce trebuie exclus. A se asigura ajustările de rigoare.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BB51FC" w14:textId="77777777" w:rsidR="00FB0AD8" w:rsidRDefault="00FB0AD8" w:rsidP="004646D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21B88CC0" w14:textId="71E5D277" w:rsidR="00FB0AD8" w:rsidRDefault="00FB0AD8" w:rsidP="004646D3">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RO"/>
              </w:rPr>
              <w:t>aliniatul a fost rectificat</w:t>
            </w:r>
          </w:p>
        </w:tc>
      </w:tr>
      <w:tr w:rsidR="00FB0AD8" w:rsidRPr="00B035BC" w14:paraId="2053E927" w14:textId="77777777" w:rsidTr="009E6C4B">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BC8A6C6" w14:textId="77777777" w:rsidR="00FB0AD8" w:rsidRPr="00536162" w:rsidRDefault="00FB0AD8" w:rsidP="00FA2A9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B2F497" w14:textId="008977EA" w:rsidR="00FB0AD8" w:rsidRDefault="00FB0AD8" w:rsidP="00FA2A9A">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5E05AB" w14:textId="3BB5F0B2" w:rsidR="00FB0AD8" w:rsidRPr="00B91B11" w:rsidRDefault="00FB0AD8" w:rsidP="00B91B11">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Suplimentar, se propune ca pe tot parcursul textului HG nr. 382/1997 (în Regulament pct. 39 si pct. 46) cuvintele "măsurile de protecție a muncii" a se substitui cu cuvintele "măsurile de securitate și sănătate în muncă".</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F068AC" w14:textId="77777777" w:rsidR="00FB0AD8" w:rsidRDefault="00FB0AD8" w:rsidP="0059654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110C4F89" w14:textId="61396D4E" w:rsidR="00FB0AD8" w:rsidRDefault="00FB0AD8" w:rsidP="00FA2A9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596547" w:rsidRPr="00B035BC" w14:paraId="69FA5DA7"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7CEE5" w14:textId="77777777" w:rsidR="00596547" w:rsidRPr="00536162" w:rsidRDefault="00596547" w:rsidP="00596547">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Energiei</w:t>
            </w:r>
          </w:p>
          <w:p w14:paraId="1568D0D3" w14:textId="1E58F3FF" w:rsidR="00596547" w:rsidRPr="00536162" w:rsidRDefault="00596547" w:rsidP="00596547">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06-2353 din 03</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1FF994" w14:textId="42F3B9E3" w:rsidR="00596547" w:rsidRDefault="005B1412" w:rsidP="0059654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w:t>
            </w:r>
            <w:r w:rsidR="004646D3">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7729D3" w14:textId="77777777" w:rsidR="00596547" w:rsidRDefault="00596547" w:rsidP="005965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2B6952E" w14:textId="5A8C443D" w:rsidR="00596547" w:rsidRPr="00B91B11" w:rsidRDefault="00596547" w:rsidP="00596547">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1C0BD6">
              <w:rPr>
                <w:rFonts w:ascii="Times New Roman" w:hAnsi="Times New Roman"/>
                <w:sz w:val="24"/>
                <w:szCs w:val="24"/>
                <w:lang w:val="ro-RO"/>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22C807" w14:textId="77777777" w:rsidR="00596547" w:rsidRDefault="00596547" w:rsidP="0059654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185EDA2" w14:textId="1B6095A7" w:rsidR="00596547" w:rsidRPr="008D1974" w:rsidRDefault="00596547" w:rsidP="00596547">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FB0AD8" w:rsidRPr="00B035BC" w14:paraId="5C5BEAC0" w14:textId="77777777" w:rsidTr="009E6C4B">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4D49B8AB" w14:textId="77777777" w:rsidR="00FB0AD8" w:rsidRPr="00ED6812" w:rsidRDefault="00FB0AD8" w:rsidP="00596547">
            <w:pPr>
              <w:ind w:firstLine="0"/>
              <w:jc w:val="left"/>
              <w:rPr>
                <w:rFonts w:ascii="Times New Roman" w:hAnsi="Times New Roman"/>
                <w:sz w:val="24"/>
                <w:szCs w:val="24"/>
                <w:lang w:val="ro-RO"/>
              </w:rPr>
            </w:pPr>
            <w:r w:rsidRPr="00ED6812">
              <w:rPr>
                <w:rFonts w:ascii="Times New Roman" w:hAnsi="Times New Roman"/>
                <w:sz w:val="24"/>
                <w:szCs w:val="24"/>
                <w:lang w:val="ro-RO"/>
              </w:rPr>
              <w:t>Congresul</w:t>
            </w:r>
            <w:r>
              <w:rPr>
                <w:rFonts w:ascii="Times New Roman" w:hAnsi="Times New Roman"/>
                <w:sz w:val="24"/>
                <w:szCs w:val="24"/>
                <w:lang w:val="ro-RO"/>
              </w:rPr>
              <w:t xml:space="preserve"> </w:t>
            </w:r>
            <w:r w:rsidRPr="00ED6812">
              <w:rPr>
                <w:rFonts w:ascii="Times New Roman" w:hAnsi="Times New Roman"/>
                <w:sz w:val="24"/>
                <w:szCs w:val="24"/>
                <w:lang w:val="ro-RO"/>
              </w:rPr>
              <w:t>Autorităților Locale din Moldova</w:t>
            </w:r>
          </w:p>
          <w:p w14:paraId="3A75AD2B" w14:textId="0965FD53" w:rsidR="00FB0AD8" w:rsidRPr="00536162" w:rsidRDefault="00FB0AD8" w:rsidP="00596547">
            <w:pPr>
              <w:pStyle w:val="TableParagraph"/>
              <w:rPr>
                <w:rFonts w:ascii="Times New Roman" w:hAnsi="Times New Roman" w:cs="Times New Roman"/>
                <w:spacing w:val="-2"/>
                <w:sz w:val="24"/>
                <w:szCs w:val="24"/>
                <w:lang w:val="ro-MD"/>
              </w:rPr>
            </w:pPr>
            <w:r w:rsidRPr="00ED6812">
              <w:rPr>
                <w:rFonts w:ascii="Times New Roman" w:hAnsi="Times New Roman"/>
                <w:sz w:val="24"/>
                <w:szCs w:val="24"/>
                <w:lang w:val="ro-RO"/>
              </w:rPr>
              <w:t xml:space="preserve">nr. </w:t>
            </w:r>
            <w:r>
              <w:rPr>
                <w:rFonts w:ascii="Times New Roman" w:hAnsi="Times New Roman"/>
                <w:sz w:val="24"/>
                <w:szCs w:val="24"/>
                <w:lang w:val="ro-RO"/>
              </w:rPr>
              <w:t>263</w:t>
            </w:r>
            <w:r w:rsidRPr="00ED6812">
              <w:rPr>
                <w:rFonts w:ascii="Times New Roman" w:hAnsi="Times New Roman"/>
                <w:sz w:val="24"/>
                <w:szCs w:val="24"/>
                <w:lang w:val="ro-RO"/>
              </w:rPr>
              <w:t xml:space="preserve"> din </w:t>
            </w:r>
            <w:r>
              <w:rPr>
                <w:rFonts w:ascii="Times New Roman" w:hAnsi="Times New Roman"/>
                <w:sz w:val="24"/>
                <w:szCs w:val="24"/>
                <w:lang w:val="ro-RO"/>
              </w:rPr>
              <w:t>03</w:t>
            </w:r>
            <w:r w:rsidRPr="00ED6812">
              <w:rPr>
                <w:rFonts w:ascii="Times New Roman" w:hAnsi="Times New Roman"/>
                <w:sz w:val="24"/>
                <w:szCs w:val="24"/>
                <w:lang w:val="ro-RO"/>
              </w:rPr>
              <w:t>.0</w:t>
            </w:r>
            <w:r>
              <w:rPr>
                <w:rFonts w:ascii="Times New Roman" w:hAnsi="Times New Roman"/>
                <w:sz w:val="24"/>
                <w:szCs w:val="24"/>
                <w:lang w:val="ro-RO"/>
              </w:rPr>
              <w:t>9</w:t>
            </w:r>
            <w:r w:rsidRPr="00ED6812">
              <w:rPr>
                <w:rFonts w:ascii="Times New Roman" w:hAnsi="Times New Roman"/>
                <w:sz w:val="24"/>
                <w:szCs w:val="24"/>
                <w:lang w:val="ro-RO"/>
              </w:rPr>
              <w:t>.202</w:t>
            </w:r>
            <w:r>
              <w:rPr>
                <w:rFonts w:ascii="Times New Roman" w:hAnsi="Times New Roman"/>
                <w:sz w:val="24"/>
                <w:szCs w:val="24"/>
                <w:lang w:val="ro-RO"/>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811014" w14:textId="76622BC9" w:rsidR="00FB0AD8" w:rsidRDefault="00FB0AD8" w:rsidP="0059654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10.</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52B7B8" w14:textId="2694E662" w:rsidR="00FB0AD8" w:rsidRPr="002954EB" w:rsidRDefault="00FB0AD8" w:rsidP="002954E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54EB">
              <w:rPr>
                <w:rFonts w:ascii="Times New Roman" w:hAnsi="Times New Roman"/>
                <w:sz w:val="24"/>
                <w:szCs w:val="24"/>
                <w:lang w:val="ro-MD"/>
              </w:rPr>
              <w:t>În pct. 1.3 (la pct.4 aliniatul doi, va avea următorul cuprins: „lucrări de modificare</w:t>
            </w:r>
            <w:r>
              <w:rPr>
                <w:rFonts w:ascii="Times New Roman" w:hAnsi="Times New Roman"/>
                <w:sz w:val="24"/>
                <w:szCs w:val="24"/>
                <w:lang w:val="ro-MD"/>
              </w:rPr>
              <w:t xml:space="preserve"> </w:t>
            </w:r>
            <w:r w:rsidRPr="002954EB">
              <w:rPr>
                <w:rFonts w:ascii="Times New Roman" w:hAnsi="Times New Roman"/>
                <w:sz w:val="24"/>
                <w:szCs w:val="24"/>
                <w:lang w:val="ro-MD"/>
              </w:rPr>
              <w:t>a</w:t>
            </w:r>
            <w:r>
              <w:rPr>
                <w:rFonts w:ascii="Times New Roman" w:hAnsi="Times New Roman"/>
                <w:sz w:val="24"/>
                <w:szCs w:val="24"/>
                <w:lang w:val="ro-MD"/>
              </w:rPr>
              <w:t xml:space="preserve"> </w:t>
            </w:r>
            <w:r w:rsidRPr="002954EB">
              <w:rPr>
                <w:rFonts w:ascii="Times New Roman" w:hAnsi="Times New Roman"/>
                <w:sz w:val="24"/>
                <w:szCs w:val="24"/>
                <w:lang w:val="ro-MD"/>
              </w:rPr>
              <w:t>aspectului urbanistic și arhitectural vor fi executate pe baza unui proiect, elaborat în</w:t>
            </w:r>
            <w:r>
              <w:rPr>
                <w:rFonts w:ascii="Times New Roman" w:hAnsi="Times New Roman"/>
                <w:sz w:val="24"/>
                <w:szCs w:val="24"/>
                <w:lang w:val="ro-MD"/>
              </w:rPr>
              <w:t xml:space="preserve"> </w:t>
            </w:r>
            <w:r w:rsidRPr="002954EB">
              <w:rPr>
                <w:rFonts w:ascii="Times New Roman" w:hAnsi="Times New Roman"/>
                <w:sz w:val="24"/>
                <w:szCs w:val="24"/>
                <w:lang w:val="ro-MD"/>
              </w:rPr>
              <w:t>modul</w:t>
            </w:r>
            <w:r>
              <w:rPr>
                <w:rFonts w:ascii="Times New Roman" w:hAnsi="Times New Roman"/>
                <w:sz w:val="24"/>
                <w:szCs w:val="24"/>
                <w:lang w:val="ro-MD"/>
              </w:rPr>
              <w:t xml:space="preserve"> </w:t>
            </w:r>
            <w:r w:rsidRPr="002954EB">
              <w:rPr>
                <w:rFonts w:ascii="Times New Roman" w:hAnsi="Times New Roman"/>
                <w:sz w:val="24"/>
                <w:szCs w:val="24"/>
                <w:lang w:val="ro-MD"/>
              </w:rPr>
              <w:t>stabilit și coordonat cu proiectantul inițial al construcției, în temeiul raportului de</w:t>
            </w:r>
            <w:r>
              <w:rPr>
                <w:rFonts w:ascii="Times New Roman" w:hAnsi="Times New Roman"/>
                <w:sz w:val="24"/>
                <w:szCs w:val="24"/>
                <w:lang w:val="ro-MD"/>
              </w:rPr>
              <w:t xml:space="preserve"> </w:t>
            </w:r>
            <w:r w:rsidRPr="002954EB">
              <w:rPr>
                <w:rFonts w:ascii="Times New Roman" w:hAnsi="Times New Roman"/>
                <w:sz w:val="24"/>
                <w:szCs w:val="24"/>
                <w:lang w:val="ro-MD"/>
              </w:rPr>
              <w:t>expertiză</w:t>
            </w:r>
            <w:r>
              <w:rPr>
                <w:rFonts w:ascii="Times New Roman" w:hAnsi="Times New Roman"/>
                <w:sz w:val="24"/>
                <w:szCs w:val="24"/>
                <w:lang w:val="ro-MD"/>
              </w:rPr>
              <w:t xml:space="preserve"> </w:t>
            </w:r>
            <w:r w:rsidRPr="002954EB">
              <w:rPr>
                <w:rFonts w:ascii="Times New Roman" w:hAnsi="Times New Roman"/>
                <w:sz w:val="24"/>
                <w:szCs w:val="24"/>
                <w:lang w:val="ro-MD"/>
              </w:rPr>
              <w:t>tehnică, în cazul imposibilității contractării proiectantului inițial, proiectul este</w:t>
            </w:r>
            <w:r>
              <w:rPr>
                <w:rFonts w:ascii="Times New Roman" w:hAnsi="Times New Roman"/>
                <w:sz w:val="24"/>
                <w:szCs w:val="24"/>
                <w:lang w:val="ro-MD"/>
              </w:rPr>
              <w:t xml:space="preserve"> </w:t>
            </w:r>
            <w:r w:rsidRPr="002954EB">
              <w:rPr>
                <w:rFonts w:ascii="Times New Roman" w:hAnsi="Times New Roman"/>
                <w:sz w:val="24"/>
                <w:szCs w:val="24"/>
                <w:lang w:val="ro-MD"/>
              </w:rPr>
              <w:t>elaborat</w:t>
            </w:r>
            <w:r>
              <w:rPr>
                <w:rFonts w:ascii="Times New Roman" w:hAnsi="Times New Roman"/>
                <w:sz w:val="24"/>
                <w:szCs w:val="24"/>
                <w:lang w:val="ro-MD"/>
              </w:rPr>
              <w:t xml:space="preserve"> </w:t>
            </w:r>
            <w:r w:rsidRPr="002954EB">
              <w:rPr>
                <w:rFonts w:ascii="Times New Roman" w:hAnsi="Times New Roman"/>
                <w:sz w:val="24"/>
                <w:szCs w:val="24"/>
                <w:lang w:val="ro-MD"/>
              </w:rPr>
              <w:t>de</w:t>
            </w:r>
            <w:r>
              <w:rPr>
                <w:rFonts w:ascii="Times New Roman" w:hAnsi="Times New Roman"/>
                <w:sz w:val="24"/>
                <w:szCs w:val="24"/>
                <w:lang w:val="ro-MD"/>
              </w:rPr>
              <w:t xml:space="preserve"> </w:t>
            </w:r>
            <w:r w:rsidRPr="002954EB">
              <w:rPr>
                <w:rFonts w:ascii="Times New Roman" w:hAnsi="Times New Roman"/>
                <w:sz w:val="24"/>
                <w:szCs w:val="24"/>
                <w:lang w:val="ro-MD"/>
              </w:rPr>
              <w:t>investitorului/beneficiarului”): după cuvintele „expertiză tehnică” se propune completarea cu conjuncția</w:t>
            </w:r>
            <w:r>
              <w:rPr>
                <w:rFonts w:ascii="Times New Roman" w:hAnsi="Times New Roman"/>
                <w:sz w:val="24"/>
                <w:szCs w:val="24"/>
                <w:lang w:val="ro-MD"/>
              </w:rPr>
              <w:t xml:space="preserve"> </w:t>
            </w:r>
            <w:r w:rsidRPr="002954EB">
              <w:rPr>
                <w:rFonts w:ascii="Times New Roman" w:hAnsi="Times New Roman"/>
                <w:sz w:val="24"/>
                <w:szCs w:val="24"/>
                <w:lang w:val="ro-MD"/>
              </w:rPr>
              <w:t>„iar”(completare necesară conform structurii gramaticale a frazei).</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3EE944" w14:textId="77777777" w:rsidR="00FB0AD8" w:rsidRDefault="00FB0AD8" w:rsidP="0009258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715EC942" w14:textId="56878B80" w:rsidR="00FB0AD8" w:rsidRDefault="00FB0AD8" w:rsidP="00092581">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FB0AD8" w:rsidRPr="002954EB" w14:paraId="681AC906" w14:textId="77777777" w:rsidTr="009E6C4B">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4BC54A5F" w14:textId="77777777" w:rsidR="00FB0AD8" w:rsidRPr="002954EB" w:rsidRDefault="00FB0AD8" w:rsidP="00596547">
            <w:pPr>
              <w:ind w:firstLine="0"/>
              <w:jc w:val="left"/>
              <w:rPr>
                <w:sz w:val="24"/>
                <w:szCs w:val="24"/>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C2FF9E" w14:textId="5F74C1C0" w:rsidR="00FB0AD8" w:rsidRDefault="00FB0AD8" w:rsidP="0059654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D539D2" w14:textId="40DCB67B" w:rsidR="00FB0AD8" w:rsidRPr="002954EB" w:rsidRDefault="00FB0AD8" w:rsidP="002954E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54EB">
              <w:rPr>
                <w:rFonts w:ascii="Times New Roman" w:hAnsi="Times New Roman"/>
                <w:sz w:val="24"/>
                <w:szCs w:val="24"/>
                <w:lang w:val="ro-MD"/>
              </w:rPr>
              <w:t>Propunerea este valabilă corespunzător și pentru pct. 2.8 (la pct. 21, după</w:t>
            </w:r>
            <w:r>
              <w:rPr>
                <w:rFonts w:ascii="Times New Roman" w:hAnsi="Times New Roman"/>
                <w:sz w:val="24"/>
                <w:szCs w:val="24"/>
                <w:lang w:val="ro-MD"/>
              </w:rPr>
              <w:t xml:space="preserve"> </w:t>
            </w:r>
            <w:r w:rsidRPr="002954EB">
              <w:rPr>
                <w:rFonts w:ascii="Times New Roman" w:hAnsi="Times New Roman"/>
                <w:sz w:val="24"/>
                <w:szCs w:val="24"/>
                <w:lang w:val="ro-MD"/>
              </w:rPr>
              <w:t>cuvintele</w:t>
            </w:r>
            <w:r>
              <w:rPr>
                <w:rFonts w:ascii="Times New Roman" w:hAnsi="Times New Roman"/>
                <w:sz w:val="24"/>
                <w:szCs w:val="24"/>
                <w:lang w:val="ro-MD"/>
              </w:rPr>
              <w:t xml:space="preserve"> </w:t>
            </w:r>
            <w:r w:rsidRPr="002954EB">
              <w:rPr>
                <w:rFonts w:ascii="Times New Roman" w:hAnsi="Times New Roman"/>
                <w:sz w:val="24"/>
                <w:szCs w:val="24"/>
                <w:lang w:val="ro-MD"/>
              </w:rPr>
              <w:t>„al construcției” se completează cu cuvintele „în cazul imposibilității contractării</w:t>
            </w:r>
            <w:r>
              <w:rPr>
                <w:rFonts w:ascii="Times New Roman" w:hAnsi="Times New Roman"/>
                <w:sz w:val="24"/>
                <w:szCs w:val="24"/>
                <w:lang w:val="ro-MD"/>
              </w:rPr>
              <w:t xml:space="preserve"> </w:t>
            </w:r>
            <w:r w:rsidRPr="002954EB">
              <w:rPr>
                <w:rFonts w:ascii="Times New Roman" w:hAnsi="Times New Roman"/>
                <w:sz w:val="24"/>
                <w:szCs w:val="24"/>
                <w:lang w:val="ro-MD"/>
              </w:rPr>
              <w:t>proiectantului inițial, proiectul este elaborat de un alt proiectant în baza solicitării scrise</w:t>
            </w:r>
            <w:r>
              <w:rPr>
                <w:rFonts w:ascii="Times New Roman" w:hAnsi="Times New Roman"/>
                <w:sz w:val="24"/>
                <w:szCs w:val="24"/>
                <w:lang w:val="ro-MD"/>
              </w:rPr>
              <w:t xml:space="preserve"> </w:t>
            </w:r>
            <w:r w:rsidRPr="002954EB">
              <w:rPr>
                <w:rFonts w:ascii="Times New Roman" w:hAnsi="Times New Roman"/>
                <w:sz w:val="24"/>
                <w:szCs w:val="24"/>
                <w:lang w:val="ro-MD"/>
              </w:rPr>
              <w:t>a</w:t>
            </w:r>
            <w:r>
              <w:rPr>
                <w:rFonts w:ascii="Times New Roman" w:hAnsi="Times New Roman"/>
                <w:sz w:val="24"/>
                <w:szCs w:val="24"/>
                <w:lang w:val="ro-MD"/>
              </w:rPr>
              <w:t xml:space="preserve"> </w:t>
            </w:r>
            <w:r w:rsidRPr="002954EB">
              <w:rPr>
                <w:rFonts w:ascii="Times New Roman" w:hAnsi="Times New Roman"/>
                <w:sz w:val="24"/>
                <w:szCs w:val="24"/>
                <w:lang w:val="ro-MD"/>
              </w:rPr>
              <w:t>investitorului/beneficiarului”).</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FF9760" w14:textId="77777777" w:rsidR="00FB0AD8" w:rsidRDefault="00FB0AD8" w:rsidP="0009258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70181CEE" w14:textId="705F0A99" w:rsidR="00FB0AD8" w:rsidRDefault="00FB0AD8" w:rsidP="00092581">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6C2652" w:rsidRPr="002954EB" w14:paraId="128A9164"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6D2660" w14:textId="38C35874" w:rsidR="006C2652" w:rsidRDefault="006C2652" w:rsidP="006C2652">
            <w:pPr>
              <w:ind w:firstLine="0"/>
              <w:jc w:val="left"/>
              <w:rPr>
                <w:rFonts w:ascii="Times New Roman" w:hAnsi="Times New Roman"/>
                <w:bCs/>
                <w:spacing w:val="-2"/>
                <w:sz w:val="24"/>
                <w:szCs w:val="24"/>
                <w:lang w:val="ro-MD"/>
              </w:rPr>
            </w:pPr>
            <w:r>
              <w:rPr>
                <w:rFonts w:ascii="Times New Roman" w:hAnsi="Times New Roman"/>
                <w:spacing w:val="-2"/>
                <w:sz w:val="24"/>
                <w:szCs w:val="24"/>
                <w:lang w:val="ro-MD"/>
              </w:rPr>
              <w:t xml:space="preserve">Agenția Proprietăți Publice </w:t>
            </w: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-04</w:t>
            </w:r>
            <w:r>
              <w:rPr>
                <w:rFonts w:ascii="Times New Roman" w:hAnsi="Times New Roman"/>
                <w:bCs/>
                <w:spacing w:val="-2"/>
                <w:sz w:val="24"/>
                <w:szCs w:val="24"/>
                <w:lang w:val="ro-MD"/>
              </w:rPr>
              <w:t>-6864</w:t>
            </w:r>
          </w:p>
          <w:p w14:paraId="635291D9" w14:textId="5C2F60E2" w:rsidR="006C2652" w:rsidRPr="002954EB" w:rsidRDefault="006C2652" w:rsidP="006C2652">
            <w:pPr>
              <w:ind w:firstLine="0"/>
              <w:jc w:val="left"/>
              <w:rPr>
                <w:sz w:val="24"/>
                <w:szCs w:val="24"/>
              </w:rPr>
            </w:pPr>
            <w:r>
              <w:rPr>
                <w:rFonts w:ascii="Times New Roman" w:hAnsi="Times New Roman"/>
                <w:bCs/>
                <w:spacing w:val="-2"/>
                <w:sz w:val="24"/>
                <w:szCs w:val="24"/>
                <w:lang w:val="ro-MD"/>
              </w:rPr>
              <w:t>d</w:t>
            </w:r>
            <w:r w:rsidRPr="00536162">
              <w:rPr>
                <w:rFonts w:ascii="Times New Roman" w:hAnsi="Times New Roman"/>
                <w:bCs/>
                <w:spacing w:val="-2"/>
                <w:sz w:val="24"/>
                <w:szCs w:val="24"/>
                <w:lang w:val="ro-MD"/>
              </w:rPr>
              <w:t>in</w:t>
            </w:r>
            <w:r>
              <w:rPr>
                <w:rFonts w:ascii="Times New Roman" w:hAnsi="Times New Roman"/>
                <w:bCs/>
                <w:spacing w:val="-2"/>
                <w:sz w:val="24"/>
                <w:szCs w:val="24"/>
                <w:lang w:val="ro-MD"/>
              </w:rPr>
              <w:t xml:space="preserve"> 03.09.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B20FF0" w14:textId="2DA3366A" w:rsidR="006C2652" w:rsidRDefault="00FB0AD8" w:rsidP="006C265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12.</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7841BF" w14:textId="77777777" w:rsidR="006C2652" w:rsidRDefault="006C2652" w:rsidP="006C265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571A6FC9" w14:textId="697F1E51" w:rsidR="006C2652" w:rsidRPr="002954EB" w:rsidRDefault="006C2652" w:rsidP="006C2652">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1C0BD6">
              <w:rPr>
                <w:rFonts w:ascii="Times New Roman" w:hAnsi="Times New Roman"/>
                <w:sz w:val="24"/>
                <w:szCs w:val="24"/>
                <w:lang w:val="ro-RO"/>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BAF2C6" w14:textId="77777777" w:rsidR="006C2652" w:rsidRDefault="006C2652" w:rsidP="006C265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C3F46C4" w14:textId="3B007E9B" w:rsidR="006C2652" w:rsidRPr="008D1974" w:rsidRDefault="006C2652" w:rsidP="006C2652">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E15B87" w:rsidRPr="002954EB" w14:paraId="06D07D2B"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B13124" w14:textId="77777777" w:rsidR="00E15B87" w:rsidRPr="00536162" w:rsidRDefault="00E15B87" w:rsidP="00E15B87">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Ministerul Apărării</w:t>
            </w:r>
          </w:p>
          <w:p w14:paraId="4F6341A4" w14:textId="4C672469" w:rsidR="00E15B87" w:rsidRPr="002954EB" w:rsidRDefault="00E15B87" w:rsidP="00E15B87">
            <w:pPr>
              <w:ind w:firstLine="0"/>
              <w:jc w:val="left"/>
              <w:rPr>
                <w:sz w:val="24"/>
                <w:szCs w:val="24"/>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11/1</w:t>
            </w:r>
            <w:r>
              <w:rPr>
                <w:rFonts w:ascii="Times New Roman" w:hAnsi="Times New Roman"/>
                <w:bCs/>
                <w:spacing w:val="-2"/>
                <w:sz w:val="24"/>
                <w:szCs w:val="24"/>
                <w:lang w:val="ro-MD"/>
              </w:rPr>
              <w:t>102</w:t>
            </w: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05</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DA0C71" w14:textId="555666EF" w:rsidR="00E15B87" w:rsidRDefault="00E15B87" w:rsidP="00E15B8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w:t>
            </w:r>
            <w:r w:rsidR="00FB0AD8">
              <w:rPr>
                <w:sz w:val="24"/>
                <w:szCs w:val="24"/>
                <w:lang w:val="ro-RO"/>
              </w:rPr>
              <w:t>3</w:t>
            </w:r>
            <w:r>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48E1AB" w14:textId="77777777" w:rsidR="00E15B87" w:rsidRDefault="00E15B87" w:rsidP="00E15B8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11C190E" w14:textId="55062D12" w:rsidR="00E15B87" w:rsidRPr="002954EB" w:rsidRDefault="00E15B87" w:rsidP="00E15B87">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1C0BD6">
              <w:rPr>
                <w:rFonts w:ascii="Times New Roman" w:hAnsi="Times New Roman"/>
                <w:sz w:val="24"/>
                <w:szCs w:val="24"/>
                <w:lang w:val="ro-RO"/>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FBDE1C" w14:textId="77777777" w:rsidR="00E15B87" w:rsidRDefault="00E15B87" w:rsidP="00E15B8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DF9E4EF" w14:textId="2184B875" w:rsidR="00E15B87" w:rsidRPr="008D1974" w:rsidRDefault="00E15B87" w:rsidP="00E15B87">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FB0AD8" w:rsidRPr="005777D6" w14:paraId="267DFC19" w14:textId="77777777" w:rsidTr="009E6C4B">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1B00BE05" w14:textId="77777777" w:rsidR="00FB0AD8" w:rsidRPr="00536162" w:rsidRDefault="00FB0AD8" w:rsidP="00C10F63">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Mediului</w:t>
            </w:r>
          </w:p>
          <w:p w14:paraId="068681B0" w14:textId="24227BD6" w:rsidR="00FB0AD8" w:rsidRDefault="00FB0AD8" w:rsidP="00C10F63">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13-05/2512</w:t>
            </w:r>
          </w:p>
          <w:p w14:paraId="7489B5C2" w14:textId="3BED229A" w:rsidR="00FB0AD8" w:rsidRPr="00536162" w:rsidRDefault="00FB0AD8" w:rsidP="00C10F63">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05</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0ED52D" w14:textId="1D673310" w:rsidR="00FB0AD8" w:rsidRDefault="00FB0AD8" w:rsidP="00E15B8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14.</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7D7679" w14:textId="77777777" w:rsidR="00FB0AD8" w:rsidRDefault="00FB0AD8" w:rsidP="00C10F63">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C10F63">
              <w:rPr>
                <w:rFonts w:ascii="Times New Roman" w:hAnsi="Times New Roman"/>
                <w:sz w:val="24"/>
                <w:szCs w:val="24"/>
                <w:lang w:val="ro-MD"/>
              </w:rPr>
              <w:t>La pct.2, se propune, după textul „</w:t>
            </w:r>
            <w:proofErr w:type="spellStart"/>
            <w:r w:rsidRPr="00C10F63">
              <w:rPr>
                <w:rFonts w:ascii="Times New Roman" w:hAnsi="Times New Roman"/>
                <w:sz w:val="24"/>
                <w:szCs w:val="24"/>
                <w:lang w:val="ro-MD"/>
              </w:rPr>
              <w:t>şi</w:t>
            </w:r>
            <w:proofErr w:type="spellEnd"/>
            <w:r w:rsidRPr="00C10F63">
              <w:rPr>
                <w:rFonts w:ascii="Times New Roman" w:hAnsi="Times New Roman"/>
                <w:sz w:val="24"/>
                <w:szCs w:val="24"/>
                <w:lang w:val="ro-MD"/>
              </w:rPr>
              <w:t xml:space="preserve"> se aplică tuturor categoriilor de construcții” să fie completat cu textul: „inclusiv golurile miniere și alte structuri inginerești subterane cu regim de exploatare,”. </w:t>
            </w:r>
          </w:p>
          <w:p w14:paraId="6E15095E" w14:textId="40595A7E" w:rsidR="00FB0AD8" w:rsidRDefault="00FB0AD8" w:rsidP="00C10F63">
            <w:pPr>
              <w:pBdr>
                <w:top w:val="none" w:sz="4" w:space="0" w:color="000000"/>
                <w:left w:val="none" w:sz="4" w:space="0" w:color="000000"/>
                <w:bottom w:val="none" w:sz="4" w:space="0" w:color="000000"/>
                <w:right w:val="none" w:sz="4" w:space="0" w:color="000000"/>
              </w:pBdr>
              <w:spacing w:line="216" w:lineRule="auto"/>
              <w:ind w:firstLine="601"/>
              <w:rPr>
                <w:sz w:val="24"/>
                <w:szCs w:val="24"/>
                <w:lang w:val="ro-RO"/>
              </w:rPr>
            </w:pP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2722E3" w14:textId="262C5133" w:rsidR="00FB0AD8" w:rsidRDefault="00FB0AD8" w:rsidP="00C10F6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w:t>
            </w:r>
            <w:r w:rsidRPr="008D1974">
              <w:rPr>
                <w:rFonts w:ascii="Times New Roman" w:hAnsi="Times New Roman"/>
                <w:b/>
                <w:sz w:val="24"/>
                <w:szCs w:val="24"/>
                <w:lang w:val="ro-RO"/>
              </w:rPr>
              <w:t>e acceptă</w:t>
            </w:r>
          </w:p>
          <w:p w14:paraId="388BD27D" w14:textId="77777777" w:rsidR="00FB0AD8" w:rsidRDefault="00FB0AD8" w:rsidP="00AE0B8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Pr>
                <w:rFonts w:ascii="Times New Roman" w:hAnsi="Times New Roman"/>
                <w:sz w:val="23"/>
                <w:szCs w:val="23"/>
                <w:lang w:val="ro-RO"/>
              </w:rPr>
              <w:t>Prevederile actului normativ vizat se aplică în mod direct tuturor categoriilor de construcții.</w:t>
            </w:r>
          </w:p>
          <w:p w14:paraId="38155C2D" w14:textId="6F5499D9" w:rsidR="00FB0AD8" w:rsidRDefault="00FB0AD8" w:rsidP="00AE0B8A">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 xml:space="preserve">Prin urmare, potrivit art. 4 din Codului </w:t>
            </w:r>
            <w:r w:rsidRPr="00113121">
              <w:rPr>
                <w:rFonts w:ascii="Times New Roman" w:hAnsi="Times New Roman"/>
                <w:sz w:val="23"/>
                <w:szCs w:val="23"/>
                <w:lang w:val="ro-MD"/>
              </w:rPr>
              <w:t xml:space="preserve">subsolului nr. </w:t>
            </w:r>
            <w:r>
              <w:rPr>
                <w:rFonts w:ascii="Times New Roman" w:hAnsi="Times New Roman"/>
                <w:sz w:val="23"/>
                <w:szCs w:val="23"/>
                <w:lang w:val="ro-MD"/>
              </w:rPr>
              <w:t>246</w:t>
            </w:r>
            <w:r w:rsidRPr="00113121">
              <w:rPr>
                <w:rFonts w:ascii="Times New Roman" w:hAnsi="Times New Roman"/>
                <w:sz w:val="23"/>
                <w:szCs w:val="23"/>
                <w:lang w:val="ro-MD"/>
              </w:rPr>
              <w:t>/20</w:t>
            </w:r>
            <w:r>
              <w:rPr>
                <w:rFonts w:ascii="Times New Roman" w:hAnsi="Times New Roman"/>
                <w:sz w:val="23"/>
                <w:szCs w:val="23"/>
                <w:lang w:val="ro-MD"/>
              </w:rPr>
              <w:t>24</w:t>
            </w:r>
            <w:r w:rsidRPr="00113121">
              <w:rPr>
                <w:rFonts w:ascii="Times New Roman" w:hAnsi="Times New Roman"/>
                <w:sz w:val="23"/>
                <w:szCs w:val="23"/>
                <w:lang w:val="ro-MD"/>
              </w:rPr>
              <w:t xml:space="preserve">, </w:t>
            </w:r>
            <w:r w:rsidRPr="00113121">
              <w:rPr>
                <w:rFonts w:ascii="Times New Roman" w:hAnsi="Times New Roman"/>
                <w:i/>
                <w:iCs/>
                <w:sz w:val="23"/>
                <w:szCs w:val="23"/>
                <w:lang w:val="ro-MD"/>
              </w:rPr>
              <w:t>gol minier</w:t>
            </w:r>
            <w:r w:rsidRPr="00113121">
              <w:rPr>
                <w:rFonts w:ascii="Times New Roman" w:hAnsi="Times New Roman"/>
                <w:sz w:val="23"/>
                <w:szCs w:val="23"/>
                <w:lang w:val="ro-MD"/>
              </w:rPr>
              <w:t> </w:t>
            </w:r>
            <w:r>
              <w:rPr>
                <w:rFonts w:ascii="Times New Roman" w:hAnsi="Times New Roman"/>
                <w:sz w:val="23"/>
                <w:szCs w:val="23"/>
                <w:lang w:val="ro-MD"/>
              </w:rPr>
              <w:t>este</w:t>
            </w:r>
            <w:r w:rsidRPr="00113121">
              <w:rPr>
                <w:rFonts w:ascii="Times New Roman" w:hAnsi="Times New Roman"/>
                <w:sz w:val="23"/>
                <w:szCs w:val="23"/>
                <w:lang w:val="ro-MD"/>
              </w:rPr>
              <w:t xml:space="preserve"> spațiu rezultat în urma extracției substanțelor minerale utile în </w:t>
            </w:r>
            <w:r w:rsidRPr="00113121">
              <w:rPr>
                <w:rFonts w:ascii="Times New Roman" w:hAnsi="Times New Roman"/>
                <w:sz w:val="23"/>
                <w:szCs w:val="23"/>
                <w:lang w:val="ro-MD"/>
              </w:rPr>
              <w:lastRenderedPageBreak/>
              <w:t>subsol, care prezintă stabilitate structurală cu sau fără lucrări inginerești și care poate fi utilizat în alte scopuri după încetarea activității miniere</w:t>
            </w:r>
            <w:r>
              <w:rPr>
                <w:rFonts w:ascii="Times New Roman" w:hAnsi="Times New Roman"/>
                <w:sz w:val="23"/>
                <w:szCs w:val="23"/>
                <w:lang w:val="ro-MD"/>
              </w:rPr>
              <w:t xml:space="preserve">, </w:t>
            </w:r>
            <w:r w:rsidRPr="00017301">
              <w:rPr>
                <w:rFonts w:ascii="Times New Roman" w:hAnsi="Times New Roman"/>
                <w:sz w:val="23"/>
                <w:szCs w:val="23"/>
                <w:lang w:val="ro-MD"/>
              </w:rPr>
              <w:t xml:space="preserve">iar responsabilitatea exploatării și </w:t>
            </w:r>
            <w:proofErr w:type="spellStart"/>
            <w:r w:rsidRPr="00017301">
              <w:rPr>
                <w:rFonts w:ascii="Times New Roman" w:hAnsi="Times New Roman"/>
                <w:sz w:val="23"/>
                <w:szCs w:val="23"/>
                <w:lang w:val="ro-MD"/>
              </w:rPr>
              <w:t>postutilizării</w:t>
            </w:r>
            <w:proofErr w:type="spellEnd"/>
            <w:r w:rsidRPr="00017301">
              <w:rPr>
                <w:rFonts w:ascii="Times New Roman" w:hAnsi="Times New Roman"/>
                <w:sz w:val="23"/>
                <w:szCs w:val="23"/>
                <w:lang w:val="ro-MD"/>
              </w:rPr>
              <w:t xml:space="preserve"> revine proprietarului și este reglementată prin acte legislative și normativ tehnice in domeniul reglementat de Codul  nr. 246/2024</w:t>
            </w:r>
          </w:p>
        </w:tc>
      </w:tr>
      <w:tr w:rsidR="00FB0AD8" w:rsidRPr="005B1412" w14:paraId="349C53C6"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0C0C6887" w14:textId="77777777" w:rsidR="00FB0AD8" w:rsidRPr="00536162" w:rsidRDefault="00FB0AD8" w:rsidP="00C10F6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12B073" w14:textId="79D4A233" w:rsidR="00FB0AD8" w:rsidRDefault="00FB0AD8" w:rsidP="00E15B8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15.</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F15A35" w14:textId="77777777" w:rsidR="00FB0AD8" w:rsidRDefault="00FB0AD8" w:rsidP="005B1412">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C10F63">
              <w:rPr>
                <w:rFonts w:ascii="Times New Roman" w:hAnsi="Times New Roman"/>
                <w:sz w:val="24"/>
                <w:szCs w:val="24"/>
                <w:lang w:val="ro-MD"/>
              </w:rPr>
              <w:t xml:space="preserve">Pct.3, considerăm oportun, după alin.1) de a completa cu aliniat nou cu următorul text „Intervențiile în golurile miniere vor fi efectuate pe baza unor proiecte tehnice (tehnologice), conform normativelor specifice”. </w:t>
            </w:r>
          </w:p>
          <w:p w14:paraId="0F080878" w14:textId="0308E494" w:rsidR="00FB0AD8" w:rsidRPr="00C10F63" w:rsidRDefault="00FB0AD8" w:rsidP="005B1412">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0A4380" w14:textId="77777777" w:rsidR="00FB0AD8" w:rsidRDefault="00FB0AD8" w:rsidP="00AD6796">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Pr>
                <w:rFonts w:ascii="Times New Roman" w:hAnsi="Times New Roman"/>
                <w:b/>
                <w:sz w:val="24"/>
                <w:szCs w:val="24"/>
                <w:lang w:val="ro-RO"/>
              </w:rPr>
              <w:t>Nu s</w:t>
            </w:r>
            <w:r w:rsidRPr="008D1974">
              <w:rPr>
                <w:rFonts w:ascii="Times New Roman" w:hAnsi="Times New Roman"/>
                <w:b/>
                <w:sz w:val="24"/>
                <w:szCs w:val="24"/>
                <w:lang w:val="ro-RO"/>
              </w:rPr>
              <w:t>e acceptă</w:t>
            </w:r>
          </w:p>
          <w:p w14:paraId="42398B28" w14:textId="13F48BFF" w:rsidR="00FB0AD8" w:rsidRDefault="00FB0AD8" w:rsidP="00AD6796">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Conform explicațiilor de la recomandările nr. 14.</w:t>
            </w:r>
          </w:p>
        </w:tc>
      </w:tr>
      <w:tr w:rsidR="00FB0AD8" w:rsidRPr="005B1412" w14:paraId="3C8D482B"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1E9ECF7B" w14:textId="77777777" w:rsidR="00FB0AD8" w:rsidRPr="00536162" w:rsidRDefault="00FB0AD8" w:rsidP="00C10F6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8A5F0D" w14:textId="0148F7CF" w:rsidR="00FB0AD8" w:rsidRDefault="00FB0AD8" w:rsidP="00E15B8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16.</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6D467F" w14:textId="5302071E" w:rsidR="00FB0AD8" w:rsidRPr="00C10F63" w:rsidRDefault="00FB0AD8" w:rsidP="005B1412">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C10F63">
              <w:rPr>
                <w:rFonts w:ascii="Times New Roman" w:hAnsi="Times New Roman"/>
                <w:sz w:val="24"/>
                <w:szCs w:val="24"/>
                <w:lang w:val="ro-MD"/>
              </w:rPr>
              <w:t xml:space="preserve">Totodată, se constată necesitatea de aducere în concordanță a punctelor 39-43 din proiectul examinat, cu prevederile articolelor 305 alin.(1), art. 313, lit. e), art. 314, lit. d) și în deosebi cu articolele din Secțiunea a 4-a Regimul deșeurilor din construcții și demolări din Codul Urbanismului și Construcțiilor nr. 434/2023 și art.18 și 181 cu referire la obligațiunile producătorului de deșeuri din Legea nr. 209/2016 privind deșeurile.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357CDA" w14:textId="77777777" w:rsidR="00FB0AD8" w:rsidRDefault="00FB0AD8" w:rsidP="00AE0B8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w:t>
            </w:r>
            <w:r w:rsidRPr="008D1974">
              <w:rPr>
                <w:rFonts w:ascii="Times New Roman" w:hAnsi="Times New Roman"/>
                <w:b/>
                <w:sz w:val="24"/>
                <w:szCs w:val="24"/>
                <w:lang w:val="ro-RO"/>
              </w:rPr>
              <w:t>e acceptă</w:t>
            </w:r>
          </w:p>
          <w:p w14:paraId="0B3648A3" w14:textId="735B6312" w:rsidR="00FB0AD8" w:rsidRDefault="00FB0AD8" w:rsidP="00AD6796">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Conform explicațiilor de la recomandările nr. 14.</w:t>
            </w:r>
          </w:p>
        </w:tc>
      </w:tr>
      <w:tr w:rsidR="00FB0AD8" w:rsidRPr="005B1412" w14:paraId="12F5F29F" w14:textId="77777777" w:rsidTr="009E6C4B">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07F01D0D" w14:textId="77777777" w:rsidR="00FB0AD8" w:rsidRPr="00536162" w:rsidRDefault="00FB0AD8" w:rsidP="00C10F6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972A68" w14:textId="203FCE0F" w:rsidR="00FB0AD8" w:rsidRDefault="00FB0AD8" w:rsidP="00E15B87">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17.</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42917A" w14:textId="35AD4377" w:rsidR="00FB0AD8" w:rsidRPr="00C10F63" w:rsidRDefault="00FB0AD8" w:rsidP="00C10F63">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C10F63">
              <w:rPr>
                <w:rFonts w:ascii="Times New Roman" w:hAnsi="Times New Roman"/>
                <w:sz w:val="24"/>
                <w:szCs w:val="24"/>
                <w:lang w:val="ro-MD"/>
              </w:rPr>
              <w:t xml:space="preserve">La pct.44, </w:t>
            </w:r>
            <w:proofErr w:type="spellStart"/>
            <w:r w:rsidRPr="00C10F63">
              <w:rPr>
                <w:rFonts w:ascii="Times New Roman" w:hAnsi="Times New Roman"/>
                <w:sz w:val="24"/>
                <w:szCs w:val="24"/>
                <w:lang w:val="ro-MD"/>
              </w:rPr>
              <w:t>lit.g</w:t>
            </w:r>
            <w:proofErr w:type="spellEnd"/>
            <w:r w:rsidRPr="00C10F63">
              <w:rPr>
                <w:rFonts w:ascii="Times New Roman" w:hAnsi="Times New Roman"/>
                <w:sz w:val="24"/>
                <w:szCs w:val="24"/>
                <w:lang w:val="ro-MD"/>
              </w:rPr>
              <w:t>) după textul „cu activități în construcții” se propune completarea cu textul „inclusiv pentru lucrările de stabilizare și umplere a golurilor miniere.”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D3C9E9" w14:textId="77777777" w:rsidR="00FB0AD8" w:rsidRDefault="00FB0AD8" w:rsidP="00C10F63">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B1412" w:rsidRPr="005B1412" w14:paraId="405CEBEA"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208F1D" w14:textId="77777777" w:rsidR="005B1412" w:rsidRPr="00536162" w:rsidRDefault="005B1412" w:rsidP="005B1412">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Agriculturii și Industriei Alimentare</w:t>
            </w:r>
          </w:p>
          <w:p w14:paraId="1A1F0CCD" w14:textId="77777777" w:rsidR="005B1412" w:rsidRDefault="005B1412" w:rsidP="005B1412">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21-03/2550</w:t>
            </w:r>
          </w:p>
          <w:p w14:paraId="2E2D995A" w14:textId="343ACFF7" w:rsidR="005B1412" w:rsidRPr="00536162" w:rsidRDefault="005B1412" w:rsidP="005B1412">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08</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60E518" w14:textId="48E3C4CF" w:rsidR="005B1412" w:rsidRDefault="005B1412" w:rsidP="005B141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w:t>
            </w:r>
            <w:r w:rsidR="00FB0AD8">
              <w:rPr>
                <w:sz w:val="24"/>
                <w:szCs w:val="24"/>
                <w:lang w:val="ro-RO"/>
              </w:rPr>
              <w:t>8</w:t>
            </w:r>
            <w:r>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5533F8" w14:textId="77777777" w:rsidR="005B1412" w:rsidRPr="004D48FD" w:rsidRDefault="005B1412" w:rsidP="005B1412">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p>
          <w:p w14:paraId="6E418390" w14:textId="59B7810A" w:rsidR="005B1412" w:rsidRPr="00C10F63" w:rsidRDefault="005B1412" w:rsidP="005B1412">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4D48FD">
              <w:rPr>
                <w:rFonts w:ascii="Times New Roman" w:hAnsi="Times New Roman"/>
                <w:sz w:val="24"/>
                <w:szCs w:val="24"/>
                <w:lang w:val="ro-MD"/>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DE5591" w14:textId="77777777" w:rsidR="005B1412" w:rsidRDefault="005B1412" w:rsidP="005B141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2610DD7" w14:textId="3F857BF6" w:rsidR="005B1412" w:rsidRDefault="005B1412" w:rsidP="005B1412">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FB0AD8" w:rsidRPr="005B1412" w14:paraId="3F9C8040" w14:textId="77777777" w:rsidTr="009E6C4B">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6C9A763D" w14:textId="77777777" w:rsidR="00FB0AD8" w:rsidRDefault="00FB0AD8" w:rsidP="00CB4142">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 xml:space="preserve">Afacerilor Interne </w:t>
            </w:r>
          </w:p>
          <w:p w14:paraId="0ADBB4E4" w14:textId="644BA555" w:rsidR="00FB0AD8" w:rsidRPr="00536162" w:rsidRDefault="00FB0AD8" w:rsidP="00CB4142">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38</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387</w:t>
            </w: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08</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B7575C" w14:textId="1D19C75E" w:rsidR="00FB0AD8" w:rsidRDefault="00FB0AD8"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19.</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9F37AA" w14:textId="09D9BF96" w:rsidR="00FB0AD8" w:rsidRPr="00CB4142" w:rsidRDefault="00FB0AD8" w:rsidP="00CB4142">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CB4142">
              <w:rPr>
                <w:rFonts w:ascii="Times New Roman" w:hAnsi="Times New Roman"/>
                <w:sz w:val="24"/>
                <w:szCs w:val="24"/>
                <w:lang w:val="ro-MD"/>
              </w:rPr>
              <w:t xml:space="preserve">La proiectul de hotărâre, se recomandă a se vedea rigurozitățile de tehnică legislativă pentru a delimita când este oportun de uzitat termenii „cuvinte” și „text”, or, când se urmărește schimbarea unor cuvinte din conținutul textului unui act normativ pentru exprimarea corectă, se menționează despre substituirea „cuvintelor” respective, iar la schimbarea unor cifre, semne de punctuație și cuvinte din conținutul textului unui act normativ pentru exprimarea corectă, se menționează despre substituirea „textului” respectiv. Prin urmare, se vor revizui subpunctele 1.4., 2.1., 2.5., 2.13., 2.17. și 2.18.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276D64" w14:textId="229DB0DC" w:rsidR="00FB0AD8" w:rsidRDefault="00FB0AD8" w:rsidP="00CB4142">
            <w:pPr>
              <w:pBdr>
                <w:top w:val="none" w:sz="4" w:space="0" w:color="000000"/>
                <w:left w:val="none" w:sz="4" w:space="0" w:color="000000"/>
                <w:bottom w:val="none" w:sz="4" w:space="0" w:color="000000"/>
                <w:right w:val="none" w:sz="4" w:space="0" w:color="000000"/>
              </w:pBdr>
              <w:ind w:firstLine="0"/>
              <w:rPr>
                <w:b/>
                <w:sz w:val="24"/>
                <w:szCs w:val="24"/>
                <w:lang w:val="ro-RO"/>
              </w:rPr>
            </w:pPr>
            <w:r w:rsidRPr="00636ECC">
              <w:rPr>
                <w:rFonts w:ascii="Times New Roman" w:hAnsi="Times New Roman"/>
                <w:b/>
                <w:sz w:val="24"/>
                <w:szCs w:val="24"/>
                <w:lang w:val="ro-RO"/>
              </w:rPr>
              <w:t>Se acceptă</w:t>
            </w:r>
          </w:p>
        </w:tc>
      </w:tr>
      <w:tr w:rsidR="00FB0AD8" w:rsidRPr="005B1412" w14:paraId="11BD2F56" w14:textId="77777777" w:rsidTr="009E6C4B">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AEA01AE" w14:textId="77777777" w:rsidR="00FB0AD8" w:rsidRPr="00536162" w:rsidRDefault="00FB0AD8" w:rsidP="00CB4142">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4F5212" w14:textId="273D1534" w:rsidR="00FB0AD8" w:rsidRDefault="00FB0AD8"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20.</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C38B5" w14:textId="2509F3C6" w:rsidR="00FB0AD8" w:rsidRPr="00CB4142" w:rsidRDefault="00FB0AD8" w:rsidP="00CB4142">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CB4142">
              <w:rPr>
                <w:rFonts w:ascii="Times New Roman" w:hAnsi="Times New Roman"/>
                <w:sz w:val="24"/>
                <w:szCs w:val="24"/>
                <w:lang w:val="ro-MD"/>
              </w:rPr>
              <w:t>De asemenea, se recomandă la subpunctul 2.14., stipularea modificării pct. 37 în partea ce vizează substituirea cuvintelor „Departamentul Trupelor de Grăniceri” cu cuvintele „Inspectoratul General al Poliției de Frontieră”.</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B9D2AC" w14:textId="77777777" w:rsidR="00FB0AD8" w:rsidRPr="00941E9F" w:rsidRDefault="00FB0AD8" w:rsidP="00941E9F">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sidRPr="00941E9F">
              <w:rPr>
                <w:rFonts w:ascii="Times New Roman" w:hAnsi="Times New Roman"/>
                <w:sz w:val="23"/>
                <w:szCs w:val="23"/>
                <w:lang w:val="ro-RO"/>
              </w:rPr>
              <w:t>Se acceptă</w:t>
            </w:r>
          </w:p>
          <w:p w14:paraId="53E84C1F" w14:textId="11D3D127" w:rsidR="00941E9F" w:rsidRDefault="00941E9F" w:rsidP="00941E9F">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sidRPr="00941E9F">
              <w:rPr>
                <w:rFonts w:ascii="Times New Roman" w:hAnsi="Times New Roman"/>
                <w:sz w:val="23"/>
                <w:szCs w:val="23"/>
                <w:lang w:val="ro-RO"/>
              </w:rPr>
              <w:t>norma a fost completată</w:t>
            </w:r>
          </w:p>
        </w:tc>
      </w:tr>
      <w:tr w:rsidR="00FB0AD8" w:rsidRPr="005B1412" w14:paraId="40D2AB10" w14:textId="77777777" w:rsidTr="009E6C4B">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14E4D3C8" w14:textId="77777777" w:rsidR="00FB0AD8" w:rsidRPr="00536162" w:rsidRDefault="00FB0AD8" w:rsidP="007D77A0">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lastRenderedPageBreak/>
              <w:t xml:space="preserve">Ministerul </w:t>
            </w:r>
            <w:r>
              <w:rPr>
                <w:rFonts w:ascii="Times New Roman" w:hAnsi="Times New Roman" w:cs="Times New Roman"/>
                <w:spacing w:val="-2"/>
                <w:sz w:val="24"/>
                <w:szCs w:val="24"/>
                <w:lang w:val="ro-MD"/>
              </w:rPr>
              <w:t>Dezvoltării Economice și Digitalizării</w:t>
            </w:r>
          </w:p>
          <w:p w14:paraId="4D67CB30" w14:textId="50FDFC1F" w:rsidR="00FB0AD8" w:rsidRPr="00536162" w:rsidRDefault="00FB0AD8" w:rsidP="007D77A0">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03-</w:t>
            </w:r>
            <w:r w:rsidR="004B5C43">
              <w:rPr>
                <w:rFonts w:ascii="Times New Roman" w:hAnsi="Times New Roman"/>
                <w:bCs/>
                <w:spacing w:val="-2"/>
                <w:sz w:val="24"/>
                <w:szCs w:val="24"/>
                <w:lang w:val="ro-MD"/>
              </w:rPr>
              <w:t>2649</w:t>
            </w:r>
            <w:r>
              <w:rPr>
                <w:rFonts w:ascii="Times New Roman" w:hAnsi="Times New Roman"/>
                <w:bCs/>
                <w:spacing w:val="-2"/>
                <w:sz w:val="24"/>
                <w:szCs w:val="24"/>
                <w:lang w:val="ro-MD"/>
              </w:rPr>
              <w:t xml:space="preserve">  </w:t>
            </w:r>
            <w:r w:rsidRPr="00536162">
              <w:rPr>
                <w:rFonts w:ascii="Times New Roman" w:hAnsi="Times New Roman"/>
                <w:bCs/>
                <w:spacing w:val="-2"/>
                <w:sz w:val="24"/>
                <w:szCs w:val="24"/>
                <w:lang w:val="ro-MD"/>
              </w:rPr>
              <w:t>din</w:t>
            </w:r>
            <w:r>
              <w:rPr>
                <w:rFonts w:ascii="Times New Roman" w:hAnsi="Times New Roman"/>
                <w:bCs/>
                <w:spacing w:val="-2"/>
                <w:sz w:val="24"/>
                <w:szCs w:val="24"/>
                <w:lang w:val="ro-MD"/>
              </w:rPr>
              <w:t xml:space="preserve"> </w:t>
            </w:r>
            <w:r w:rsidR="004B5C43">
              <w:rPr>
                <w:rFonts w:ascii="Times New Roman" w:hAnsi="Times New Roman"/>
                <w:bCs/>
                <w:spacing w:val="-2"/>
                <w:sz w:val="24"/>
                <w:szCs w:val="24"/>
                <w:lang w:val="ro-MD"/>
              </w:rPr>
              <w:t>10.09.</w:t>
            </w:r>
            <w:r>
              <w:rPr>
                <w:rFonts w:ascii="Times New Roman" w:hAnsi="Times New Roman"/>
                <w:bCs/>
                <w:spacing w:val="-2"/>
                <w:sz w:val="24"/>
                <w:szCs w:val="24"/>
                <w:lang w:val="ro-MD"/>
              </w:rPr>
              <w:t>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EAD1B2" w14:textId="120724AC" w:rsidR="00FB0AD8" w:rsidRDefault="00FB0AD8"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7B6AA9" w14:textId="2116C28A" w:rsidR="00FB0AD8" w:rsidRPr="007D77A0" w:rsidRDefault="00FB0AD8" w:rsidP="007D77A0">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7D77A0">
              <w:rPr>
                <w:rFonts w:ascii="Times New Roman" w:hAnsi="Times New Roman"/>
                <w:sz w:val="24"/>
                <w:szCs w:val="24"/>
                <w:lang w:val="ro-MD"/>
              </w:rPr>
              <w:t xml:space="preserve">La pct. 1, </w:t>
            </w:r>
            <w:proofErr w:type="spellStart"/>
            <w:r w:rsidRPr="007D77A0">
              <w:rPr>
                <w:rFonts w:ascii="Times New Roman" w:hAnsi="Times New Roman"/>
                <w:sz w:val="24"/>
                <w:szCs w:val="24"/>
                <w:lang w:val="ro-MD"/>
              </w:rPr>
              <w:t>subpct</w:t>
            </w:r>
            <w:proofErr w:type="spellEnd"/>
            <w:r w:rsidRPr="007D77A0">
              <w:rPr>
                <w:rFonts w:ascii="Times New Roman" w:hAnsi="Times New Roman"/>
                <w:sz w:val="24"/>
                <w:szCs w:val="24"/>
                <w:lang w:val="ro-MD"/>
              </w:rPr>
              <w:t xml:space="preserve"> 1.1 din Hotărâre și pct. 2, </w:t>
            </w:r>
            <w:proofErr w:type="spellStart"/>
            <w:r w:rsidRPr="007D77A0">
              <w:rPr>
                <w:rFonts w:ascii="Times New Roman" w:hAnsi="Times New Roman"/>
                <w:sz w:val="24"/>
                <w:szCs w:val="24"/>
                <w:lang w:val="ro-MD"/>
              </w:rPr>
              <w:t>subpct</w:t>
            </w:r>
            <w:proofErr w:type="spellEnd"/>
            <w:r w:rsidRPr="007D77A0">
              <w:rPr>
                <w:rFonts w:ascii="Times New Roman" w:hAnsi="Times New Roman"/>
                <w:sz w:val="24"/>
                <w:szCs w:val="24"/>
                <w:lang w:val="ro-MD"/>
              </w:rPr>
              <w:t xml:space="preserve"> 2.1 din Regulament, care prevăd substituirea „Legea privind calitatea în construcții” cu „Codul urbanismului și construcțiilor nr. 434/2023”, se recomandă indicarea expresă a articolelor concrete din Cod la care se face trimitere. Codul are caracter complex și general, iar simpla înlocuire a denumirii actului normativ poate genera neclarități și dificultăți de aplicare.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1C6FB7" w14:textId="77777777" w:rsidR="00FB0AD8" w:rsidRDefault="00FB0AD8" w:rsidP="00FB0AD8">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Pr>
                <w:rFonts w:ascii="Times New Roman" w:hAnsi="Times New Roman"/>
                <w:b/>
                <w:sz w:val="24"/>
                <w:szCs w:val="24"/>
                <w:lang w:val="ro-RO"/>
              </w:rPr>
              <w:t>Nu s</w:t>
            </w:r>
            <w:r w:rsidRPr="008D1974">
              <w:rPr>
                <w:rFonts w:ascii="Times New Roman" w:hAnsi="Times New Roman"/>
                <w:b/>
                <w:sz w:val="24"/>
                <w:szCs w:val="24"/>
                <w:lang w:val="ro-RO"/>
              </w:rPr>
              <w:t>e acceptă</w:t>
            </w:r>
          </w:p>
          <w:p w14:paraId="41B7BCCC" w14:textId="590FCDA9" w:rsidR="00FB0AD8" w:rsidRPr="00636ECC" w:rsidRDefault="00FB0AD8" w:rsidP="00FB0AD8">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 xml:space="preserve">Normele sunt repartizate pe întreg conținut al Codului </w:t>
            </w:r>
            <w:r w:rsidRPr="00FB0AD8">
              <w:rPr>
                <w:rFonts w:ascii="Times New Roman" w:hAnsi="Times New Roman"/>
                <w:sz w:val="23"/>
                <w:szCs w:val="23"/>
                <w:lang w:val="ro-RO"/>
              </w:rPr>
              <w:t>urbanismului și construcțiilor nr. 434/2023</w:t>
            </w:r>
          </w:p>
        </w:tc>
      </w:tr>
      <w:tr w:rsidR="00FB0AD8" w:rsidRPr="005B1412" w14:paraId="4E52CCB6" w14:textId="77777777" w:rsidTr="009E6C4B">
        <w:tc>
          <w:tcPr>
            <w:tcW w:w="2622" w:type="dxa"/>
            <w:vMerge/>
            <w:tcBorders>
              <w:left w:val="single" w:sz="8" w:space="0" w:color="000000"/>
              <w:right w:val="single" w:sz="8" w:space="0" w:color="000000"/>
            </w:tcBorders>
            <w:tcMar>
              <w:top w:w="0" w:type="dxa"/>
              <w:left w:w="108" w:type="dxa"/>
              <w:bottom w:w="0" w:type="dxa"/>
              <w:right w:w="108" w:type="dxa"/>
            </w:tcMar>
          </w:tcPr>
          <w:p w14:paraId="23422AF4" w14:textId="77777777" w:rsidR="00FB0AD8" w:rsidRPr="00536162" w:rsidRDefault="00FB0AD8" w:rsidP="00CB4142">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76A49D" w14:textId="790B941F" w:rsidR="00FB0AD8" w:rsidRDefault="00FB0AD8"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22.</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95E9F0" w14:textId="0131F89C" w:rsidR="00FB0AD8" w:rsidRPr="007D77A0" w:rsidRDefault="00FB0AD8" w:rsidP="007D77A0">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7D77A0">
              <w:rPr>
                <w:rFonts w:ascii="Times New Roman" w:hAnsi="Times New Roman"/>
                <w:sz w:val="24"/>
                <w:szCs w:val="24"/>
                <w:lang w:val="ro-MD"/>
              </w:rPr>
              <w:t xml:space="preserve">La pct. 1, </w:t>
            </w:r>
            <w:proofErr w:type="spellStart"/>
            <w:r w:rsidRPr="007D77A0">
              <w:rPr>
                <w:rFonts w:ascii="Times New Roman" w:hAnsi="Times New Roman"/>
                <w:sz w:val="24"/>
                <w:szCs w:val="24"/>
                <w:lang w:val="ro-MD"/>
              </w:rPr>
              <w:t>subpct</w:t>
            </w:r>
            <w:proofErr w:type="spellEnd"/>
            <w:r w:rsidRPr="007D77A0">
              <w:rPr>
                <w:rFonts w:ascii="Times New Roman" w:hAnsi="Times New Roman"/>
                <w:sz w:val="24"/>
                <w:szCs w:val="24"/>
                <w:lang w:val="ro-MD"/>
              </w:rPr>
              <w:t xml:space="preserve"> 1.4 este prevăzut excluderea sintagmei „sau instituțiile de proiectare autorizate”, se consideră că măsura restrânge nejustificat opțiunile beneficiarilor. Se propune menținerea prevederii, cu precizarea că instituțiile respective trebuie să fie atestate conform Codului.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CACAF7" w14:textId="77777777" w:rsidR="00FB0AD8" w:rsidRDefault="00FB0AD8" w:rsidP="007E40A0">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Pr>
                <w:rFonts w:ascii="Times New Roman" w:hAnsi="Times New Roman"/>
                <w:b/>
                <w:sz w:val="24"/>
                <w:szCs w:val="24"/>
                <w:lang w:val="ro-RO"/>
              </w:rPr>
              <w:t>Nu s</w:t>
            </w:r>
            <w:r w:rsidRPr="008D1974">
              <w:rPr>
                <w:rFonts w:ascii="Times New Roman" w:hAnsi="Times New Roman"/>
                <w:b/>
                <w:sz w:val="24"/>
                <w:szCs w:val="24"/>
                <w:lang w:val="ro-RO"/>
              </w:rPr>
              <w:t>e acceptă</w:t>
            </w:r>
          </w:p>
          <w:p w14:paraId="483C59EE" w14:textId="68E9CE7D" w:rsidR="00FB0AD8" w:rsidRPr="00636ECC" w:rsidRDefault="00FB0AD8" w:rsidP="007E40A0">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 xml:space="preserve">Instituțiile de proiectare nu se autorizează, potrivit prevederilor </w:t>
            </w:r>
            <w:r w:rsidRPr="00DE2340">
              <w:rPr>
                <w:rFonts w:ascii="Times New Roman" w:hAnsi="Times New Roman"/>
                <w:sz w:val="23"/>
                <w:szCs w:val="23"/>
                <w:lang w:val="ro-RO"/>
              </w:rPr>
              <w:t>Regulamentului cu privire la asigurarea calității în construcții, aprobat prin Hotărârea Guvernului nr. 743/2024, prevede atestarea pentru activitatea de evaluare a competenței profesionale, recunoaștere a capacității</w:t>
            </w:r>
            <w:r w:rsidRPr="00DE2340">
              <w:rPr>
                <w:rFonts w:ascii="Times New Roman" w:hAnsi="Times New Roman"/>
                <w:sz w:val="23"/>
                <w:szCs w:val="23"/>
                <w:lang w:val="ro-MD"/>
              </w:rPr>
              <w:t xml:space="preserve"> tehnice, a studiilor și a experienței profesionale a unei persoane fizice pentru a desfășura o activitate specifică în construcții</w:t>
            </w:r>
            <w:r>
              <w:rPr>
                <w:rFonts w:ascii="Times New Roman" w:hAnsi="Times New Roman"/>
                <w:sz w:val="23"/>
                <w:szCs w:val="23"/>
                <w:lang w:val="ro-MD"/>
              </w:rPr>
              <w:t>.</w:t>
            </w:r>
            <w:r w:rsidRPr="00DE2340">
              <w:rPr>
                <w:rFonts w:ascii="Times New Roman" w:hAnsi="Times New Roman"/>
                <w:sz w:val="23"/>
                <w:szCs w:val="23"/>
                <w:lang w:val="ro-MD"/>
              </w:rPr>
              <w:t xml:space="preserve"> </w:t>
            </w:r>
          </w:p>
        </w:tc>
      </w:tr>
      <w:tr w:rsidR="00FB0AD8" w:rsidRPr="005B1412" w14:paraId="78AF614B" w14:textId="77777777" w:rsidTr="009E6C4B">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3DDC501" w14:textId="77777777" w:rsidR="00FB0AD8" w:rsidRPr="00536162" w:rsidRDefault="00FB0AD8" w:rsidP="00CB4142">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DBB6D2" w14:textId="0E3070B6" w:rsidR="00FB0AD8" w:rsidRDefault="00FB0AD8"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23.</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148B8" w14:textId="31122B60" w:rsidR="00FB0AD8" w:rsidRPr="007D77A0" w:rsidRDefault="00FB0AD8" w:rsidP="00CB4142">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7D77A0">
              <w:rPr>
                <w:rFonts w:ascii="Times New Roman" w:hAnsi="Times New Roman"/>
                <w:sz w:val="24"/>
                <w:szCs w:val="24"/>
                <w:lang w:val="ro-MD"/>
              </w:rPr>
              <w:t xml:space="preserve">La pct. 1, </w:t>
            </w:r>
            <w:proofErr w:type="spellStart"/>
            <w:r w:rsidRPr="007D77A0">
              <w:rPr>
                <w:rFonts w:ascii="Times New Roman" w:hAnsi="Times New Roman"/>
                <w:sz w:val="24"/>
                <w:szCs w:val="24"/>
                <w:lang w:val="ro-MD"/>
              </w:rPr>
              <w:t>subpct</w:t>
            </w:r>
            <w:proofErr w:type="spellEnd"/>
            <w:r w:rsidRPr="007D77A0">
              <w:rPr>
                <w:rFonts w:ascii="Times New Roman" w:hAnsi="Times New Roman"/>
                <w:sz w:val="24"/>
                <w:szCs w:val="24"/>
                <w:lang w:val="ro-MD"/>
              </w:rPr>
              <w:t xml:space="preserve"> 1.2 și pct. 2, </w:t>
            </w:r>
            <w:proofErr w:type="spellStart"/>
            <w:r w:rsidRPr="007D77A0">
              <w:rPr>
                <w:rFonts w:ascii="Times New Roman" w:hAnsi="Times New Roman"/>
                <w:sz w:val="24"/>
                <w:szCs w:val="24"/>
                <w:lang w:val="ro-MD"/>
              </w:rPr>
              <w:t>subpct</w:t>
            </w:r>
            <w:proofErr w:type="spellEnd"/>
            <w:r w:rsidRPr="007D77A0">
              <w:rPr>
                <w:rFonts w:ascii="Times New Roman" w:hAnsi="Times New Roman"/>
                <w:sz w:val="24"/>
                <w:szCs w:val="24"/>
                <w:lang w:val="ro-MD"/>
              </w:rPr>
              <w:t xml:space="preserve"> 2.2, care prevăd că norma se completează cu „diriginți de șantier” pe lângă „responsabili tehnici”, este necesară clarificarea atribuțiilor distincte ale celor două categorii. Lipsa unei delimitări clare poate genera suprapuneri de responsabilități și conflicte de aplicare.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C6E8FD" w14:textId="77777777" w:rsidR="00FB0AD8" w:rsidRDefault="00FB0AD8" w:rsidP="007E40A0">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E30DB4">
              <w:rPr>
                <w:rFonts w:ascii="Times New Roman" w:hAnsi="Times New Roman"/>
                <w:b/>
                <w:sz w:val="24"/>
                <w:szCs w:val="24"/>
                <w:lang w:val="ro-RO"/>
              </w:rPr>
              <w:t>Precizare</w:t>
            </w:r>
          </w:p>
          <w:p w14:paraId="794F77AF" w14:textId="132D4186" w:rsidR="00FB0AD8" w:rsidRPr="00E30DB4" w:rsidRDefault="00FB0AD8" w:rsidP="007E40A0">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Pr>
                <w:rFonts w:ascii="Times New Roman" w:hAnsi="Times New Roman"/>
                <w:sz w:val="23"/>
                <w:szCs w:val="23"/>
                <w:lang w:val="ro-RO"/>
              </w:rPr>
              <w:t xml:space="preserve">În sensul </w:t>
            </w:r>
            <w:r w:rsidRPr="00DE2340">
              <w:rPr>
                <w:rFonts w:ascii="Times New Roman" w:hAnsi="Times New Roman"/>
                <w:sz w:val="23"/>
                <w:szCs w:val="23"/>
                <w:lang w:val="ro-RO"/>
              </w:rPr>
              <w:t xml:space="preserve">Regulamentului cu </w:t>
            </w:r>
            <w:r w:rsidRPr="007E40A0">
              <w:rPr>
                <w:rFonts w:ascii="Times New Roman" w:hAnsi="Times New Roman"/>
                <w:sz w:val="23"/>
                <w:szCs w:val="23"/>
                <w:lang w:val="ro-MD"/>
              </w:rPr>
              <w:t>privire la asigurarea calității în construcții, aprobat prin Hotărârea Guvernului nr. 743/2024,  diriginte de șantier este persoană fizică atestată să efectueze controlul calității lucrărilor de construcții, iar responsabil tehnic </w:t>
            </w:r>
            <w:r>
              <w:rPr>
                <w:rFonts w:ascii="Times New Roman" w:hAnsi="Times New Roman"/>
                <w:sz w:val="23"/>
                <w:szCs w:val="23"/>
                <w:lang w:val="ro-MD"/>
              </w:rPr>
              <w:t>este</w:t>
            </w:r>
            <w:r w:rsidRPr="007E40A0">
              <w:rPr>
                <w:rFonts w:ascii="Times New Roman" w:hAnsi="Times New Roman"/>
                <w:sz w:val="23"/>
                <w:szCs w:val="23"/>
                <w:lang w:val="ro-MD"/>
              </w:rPr>
              <w:t xml:space="preserve"> persoană </w:t>
            </w:r>
            <w:r w:rsidRPr="007E40A0">
              <w:rPr>
                <w:rFonts w:ascii="Times New Roman" w:hAnsi="Times New Roman"/>
                <w:sz w:val="23"/>
                <w:szCs w:val="23"/>
                <w:lang w:val="ro-MD"/>
              </w:rPr>
              <w:lastRenderedPageBreak/>
              <w:t>fizică atestată să conducă și să monitorizeze executarea lucrărilor de construcție la șantier, desemnată de către executant</w:t>
            </w:r>
            <w:r>
              <w:rPr>
                <w:rFonts w:ascii="Times New Roman" w:hAnsi="Times New Roman"/>
                <w:sz w:val="23"/>
                <w:szCs w:val="23"/>
                <w:lang w:val="ro-RO"/>
              </w:rPr>
              <w:t xml:space="preserve"> </w:t>
            </w:r>
          </w:p>
        </w:tc>
      </w:tr>
      <w:tr w:rsidR="009E6C4B" w:rsidRPr="005B1412" w14:paraId="67169B72" w14:textId="77777777" w:rsidTr="00177C36">
        <w:tc>
          <w:tcPr>
            <w:tcW w:w="2622"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70F1D9AF" w14:textId="65A5A3B2" w:rsidR="009E6C4B" w:rsidRPr="00536162" w:rsidRDefault="009E6C4B" w:rsidP="009E6C4B">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lastRenderedPageBreak/>
              <w:t xml:space="preserve">Inspectoratul </w:t>
            </w:r>
            <w:r w:rsidR="00A147A6">
              <w:rPr>
                <w:rFonts w:ascii="Times New Roman" w:hAnsi="Times New Roman" w:cs="Times New Roman"/>
                <w:spacing w:val="-2"/>
                <w:sz w:val="24"/>
                <w:szCs w:val="24"/>
                <w:lang w:val="ro-MD"/>
              </w:rPr>
              <w:t>N</w:t>
            </w:r>
            <w:r>
              <w:rPr>
                <w:rFonts w:ascii="Times New Roman" w:hAnsi="Times New Roman" w:cs="Times New Roman"/>
                <w:spacing w:val="-2"/>
                <w:sz w:val="24"/>
                <w:szCs w:val="24"/>
                <w:lang w:val="ro-MD"/>
              </w:rPr>
              <w:t>ațional pentru Supraveghere Tehnică</w:t>
            </w:r>
          </w:p>
          <w:p w14:paraId="0938FEBF" w14:textId="350DA06F" w:rsidR="009E6C4B" w:rsidRDefault="009E6C4B" w:rsidP="009E6C4B">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5010/25</w:t>
            </w:r>
          </w:p>
          <w:p w14:paraId="232F5106" w14:textId="7C7C378E" w:rsidR="009E6C4B" w:rsidRPr="00536162" w:rsidRDefault="009E6C4B" w:rsidP="00655464">
            <w:pPr>
              <w:spacing w:line="192" w:lineRule="auto"/>
              <w:ind w:firstLine="0"/>
              <w:rPr>
                <w:rFonts w:ascii="Times New Roman" w:hAnsi="Times New Roman"/>
                <w:spacing w:val="-2"/>
                <w:sz w:val="24"/>
                <w:szCs w:val="24"/>
                <w:lang w:val="ro-MD"/>
              </w:rPr>
            </w:pP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12</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442992" w14:textId="482FADA1" w:rsidR="009E6C4B" w:rsidRDefault="009E6C4B"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24.</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EEF1C6" w14:textId="4E9B6241" w:rsidR="009E6C4B" w:rsidRDefault="009E6C4B" w:rsidP="009E6C4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 xml:space="preserve">La proiectul de </w:t>
            </w:r>
            <w:r>
              <w:rPr>
                <w:rFonts w:ascii="Times New Roman" w:hAnsi="Times New Roman"/>
                <w:sz w:val="24"/>
                <w:szCs w:val="24"/>
                <w:lang w:val="ro-MD"/>
              </w:rPr>
              <w:t>Hotărâre</w:t>
            </w:r>
            <w:r w:rsidRPr="00B91B11">
              <w:rPr>
                <w:rFonts w:ascii="Times New Roman" w:hAnsi="Times New Roman"/>
                <w:sz w:val="24"/>
                <w:szCs w:val="24"/>
                <w:lang w:val="ro-MD"/>
              </w:rPr>
              <w:t xml:space="preserve">: </w:t>
            </w:r>
          </w:p>
          <w:p w14:paraId="76FBB06F" w14:textId="525E2119" w:rsidR="009E6C4B" w:rsidRPr="007D77A0" w:rsidRDefault="009E6C4B" w:rsidP="009E6C4B">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Pr>
                <w:rFonts w:ascii="Times New Roman" w:hAnsi="Times New Roman"/>
                <w:sz w:val="24"/>
                <w:szCs w:val="24"/>
                <w:lang w:val="ro-MD"/>
              </w:rPr>
              <w:t xml:space="preserve">La pct. 2: </w:t>
            </w:r>
            <w:r w:rsidRPr="009E6C4B">
              <w:rPr>
                <w:rFonts w:ascii="Times New Roman" w:hAnsi="Times New Roman"/>
                <w:sz w:val="24"/>
                <w:szCs w:val="24"/>
                <w:lang w:val="ro-MD"/>
              </w:rPr>
              <w:t>după sintagma „organele administrației publice locale”, de completat „pentru asociațiile de proprietari în condominiu”;</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59B7BD" w14:textId="77777777" w:rsidR="009E6C4B" w:rsidRDefault="009E6C4B" w:rsidP="009E6C4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30AC8FD5" w14:textId="61EAA22D" w:rsidR="009E6C4B" w:rsidRPr="00E30DB4" w:rsidRDefault="009E6C4B" w:rsidP="009E6C4B">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E6C4B" w:rsidRPr="005B1412" w14:paraId="01E63FF9" w14:textId="77777777" w:rsidTr="00177C36">
        <w:tc>
          <w:tcPr>
            <w:tcW w:w="2622" w:type="dxa"/>
            <w:vMerge/>
            <w:tcBorders>
              <w:left w:val="single" w:sz="8" w:space="0" w:color="000000"/>
              <w:right w:val="single" w:sz="8" w:space="0" w:color="000000"/>
            </w:tcBorders>
            <w:tcMar>
              <w:top w:w="0" w:type="dxa"/>
              <w:left w:w="108" w:type="dxa"/>
              <w:bottom w:w="0" w:type="dxa"/>
              <w:right w:w="108" w:type="dxa"/>
            </w:tcMar>
          </w:tcPr>
          <w:p w14:paraId="4249D352" w14:textId="77777777" w:rsidR="009E6C4B" w:rsidRDefault="009E6C4B" w:rsidP="009E6C4B">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3CB5A6" w14:textId="35E9C278" w:rsidR="009E6C4B" w:rsidRDefault="009E6C4B" w:rsidP="00CB4142">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25.</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2C1125" w14:textId="176F085D" w:rsidR="009E6C4B" w:rsidRDefault="009E6C4B" w:rsidP="009E6C4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 xml:space="preserve">La proiectul de </w:t>
            </w:r>
            <w:r>
              <w:rPr>
                <w:rFonts w:ascii="Times New Roman" w:hAnsi="Times New Roman"/>
                <w:sz w:val="24"/>
                <w:szCs w:val="24"/>
                <w:lang w:val="ro-MD"/>
              </w:rPr>
              <w:t>Hotărâre</w:t>
            </w:r>
            <w:r w:rsidRPr="00B91B11">
              <w:rPr>
                <w:rFonts w:ascii="Times New Roman" w:hAnsi="Times New Roman"/>
                <w:sz w:val="24"/>
                <w:szCs w:val="24"/>
                <w:lang w:val="ro-MD"/>
              </w:rPr>
              <w:t xml:space="preserve">: </w:t>
            </w:r>
          </w:p>
          <w:p w14:paraId="25117860" w14:textId="460B9CD9" w:rsidR="009E6C4B" w:rsidRPr="007D77A0" w:rsidRDefault="009E6C4B" w:rsidP="009E6C4B">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Pr>
                <w:rFonts w:ascii="Times New Roman" w:hAnsi="Times New Roman"/>
                <w:sz w:val="24"/>
                <w:szCs w:val="24"/>
                <w:lang w:val="ro-MD"/>
              </w:rPr>
              <w:t xml:space="preserve">La pct. 5: </w:t>
            </w:r>
            <w:r w:rsidRPr="009E6C4B">
              <w:rPr>
                <w:rFonts w:ascii="Times New Roman" w:hAnsi="Times New Roman"/>
                <w:sz w:val="24"/>
                <w:szCs w:val="24"/>
                <w:lang w:val="ro-MD"/>
              </w:rPr>
              <w:t>după sintagma „expertizarea acesteia”, de completat „în corespundere cu toate cerințele fundamentale”;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5C945C" w14:textId="77777777" w:rsidR="009E6C4B" w:rsidRDefault="009E6C4B" w:rsidP="009E6C4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2A43B0E6" w14:textId="57B43223" w:rsidR="009E6C4B" w:rsidRPr="00E30DB4" w:rsidRDefault="009E6C4B" w:rsidP="009E6C4B">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E6C4B" w:rsidRPr="005B1412" w14:paraId="70A8D5DE" w14:textId="77777777" w:rsidTr="00177C36">
        <w:tc>
          <w:tcPr>
            <w:tcW w:w="2622" w:type="dxa"/>
            <w:vMerge/>
            <w:tcBorders>
              <w:left w:val="single" w:sz="8" w:space="0" w:color="000000"/>
              <w:right w:val="single" w:sz="8" w:space="0" w:color="000000"/>
            </w:tcBorders>
            <w:tcMar>
              <w:top w:w="0" w:type="dxa"/>
              <w:left w:w="108" w:type="dxa"/>
              <w:bottom w:w="0" w:type="dxa"/>
              <w:right w:w="108" w:type="dxa"/>
            </w:tcMar>
          </w:tcPr>
          <w:p w14:paraId="37D9ECE2" w14:textId="77777777" w:rsidR="009E6C4B" w:rsidRDefault="009E6C4B" w:rsidP="009E6C4B">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616D7F" w14:textId="25501830" w:rsidR="009E6C4B" w:rsidRDefault="009E6C4B"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26.</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A9620D" w14:textId="77777777" w:rsidR="009E6C4B" w:rsidRDefault="009E6C4B" w:rsidP="009E6C4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 xml:space="preserve">La proiectul de Regulament: </w:t>
            </w:r>
          </w:p>
          <w:p w14:paraId="3AB28158" w14:textId="0A6DA1C6" w:rsidR="009E6C4B" w:rsidRPr="007D77A0" w:rsidRDefault="009E6C4B" w:rsidP="009E6C4B">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Pr>
                <w:rFonts w:ascii="Times New Roman" w:hAnsi="Times New Roman"/>
                <w:sz w:val="24"/>
                <w:szCs w:val="24"/>
                <w:lang w:val="ro-MD"/>
              </w:rPr>
              <w:t xml:space="preserve">La pct. 2: </w:t>
            </w:r>
            <w:r w:rsidRPr="009E6C4B">
              <w:rPr>
                <w:rFonts w:ascii="Times New Roman" w:hAnsi="Times New Roman"/>
                <w:sz w:val="24"/>
                <w:szCs w:val="24"/>
                <w:lang w:val="ro-MD"/>
              </w:rPr>
              <w:t>după sintagma „organele administrației publice locale”, de completat „pentru asociațiile de proprietari în condominiu”;</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6474FE" w14:textId="77777777" w:rsidR="009E6C4B" w:rsidRDefault="009E6C4B" w:rsidP="009E6C4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6D18EF7F" w14:textId="01E90786" w:rsidR="009E6C4B" w:rsidRPr="00E30DB4" w:rsidRDefault="009E6C4B" w:rsidP="009E6C4B">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9E6C4B" w:rsidRPr="005B1412" w14:paraId="7013E905" w14:textId="77777777" w:rsidTr="00177C36">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714AF8E" w14:textId="77777777" w:rsidR="009E6C4B" w:rsidRDefault="009E6C4B" w:rsidP="009E6C4B">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9FC834" w14:textId="4D7E8858" w:rsidR="009E6C4B" w:rsidRDefault="009E6C4B"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27.</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0FFE41" w14:textId="77777777" w:rsidR="009E6C4B" w:rsidRDefault="009E6C4B" w:rsidP="009E6C4B">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B91B11">
              <w:rPr>
                <w:rFonts w:ascii="Times New Roman" w:hAnsi="Times New Roman"/>
                <w:sz w:val="24"/>
                <w:szCs w:val="24"/>
                <w:lang w:val="ro-MD"/>
              </w:rPr>
              <w:t xml:space="preserve">La proiectul de Regulament: </w:t>
            </w:r>
          </w:p>
          <w:p w14:paraId="3AD676C9" w14:textId="68C3A598" w:rsidR="009E6C4B" w:rsidRPr="009E6C4B" w:rsidRDefault="009E6C4B" w:rsidP="009E6C4B">
            <w:pPr>
              <w:spacing w:line="216" w:lineRule="auto"/>
              <w:ind w:firstLine="601"/>
              <w:rPr>
                <w:rFonts w:ascii="Times New Roman" w:hAnsi="Times New Roman"/>
                <w:sz w:val="24"/>
                <w:szCs w:val="24"/>
                <w:lang w:val="ro-MD"/>
              </w:rPr>
            </w:pPr>
            <w:r>
              <w:rPr>
                <w:rFonts w:ascii="Times New Roman" w:hAnsi="Times New Roman"/>
                <w:sz w:val="24"/>
                <w:szCs w:val="24"/>
                <w:lang w:val="ro-MD"/>
              </w:rPr>
              <w:t>La pct. 15: s</w:t>
            </w:r>
            <w:r w:rsidRPr="009E6C4B">
              <w:rPr>
                <w:rFonts w:ascii="Times New Roman" w:hAnsi="Times New Roman"/>
                <w:sz w:val="24"/>
                <w:szCs w:val="24"/>
                <w:lang w:val="ro-MD"/>
              </w:rPr>
              <w:t xml:space="preserve">e propune păstrarea subpunctul </w:t>
            </w:r>
            <w:proofErr w:type="spellStart"/>
            <w:r w:rsidRPr="009E6C4B">
              <w:rPr>
                <w:rFonts w:ascii="Times New Roman" w:hAnsi="Times New Roman"/>
                <w:sz w:val="24"/>
                <w:szCs w:val="24"/>
                <w:lang w:val="ro-MD"/>
              </w:rPr>
              <w:t>lit.c</w:t>
            </w:r>
            <w:proofErr w:type="spellEnd"/>
            <w:r w:rsidRPr="009E6C4B">
              <w:rPr>
                <w:rFonts w:ascii="Times New Roman" w:hAnsi="Times New Roman"/>
                <w:sz w:val="24"/>
                <w:szCs w:val="24"/>
                <w:lang w:val="ro-MD"/>
              </w:rPr>
              <w:t>), cu următorul conținut:</w:t>
            </w:r>
          </w:p>
          <w:p w14:paraId="5097C1BA" w14:textId="77777777" w:rsidR="009E6C4B" w:rsidRPr="009E6C4B" w:rsidRDefault="009E6C4B" w:rsidP="009E6C4B">
            <w:pPr>
              <w:spacing w:line="216" w:lineRule="auto"/>
              <w:ind w:firstLine="601"/>
              <w:rPr>
                <w:rFonts w:ascii="Times New Roman" w:hAnsi="Times New Roman"/>
                <w:sz w:val="24"/>
                <w:szCs w:val="24"/>
                <w:lang w:val="ro-MD"/>
              </w:rPr>
            </w:pPr>
          </w:p>
          <w:p w14:paraId="5FD06933" w14:textId="033636FF" w:rsidR="009E6C4B" w:rsidRPr="007D77A0" w:rsidRDefault="009E6C4B" w:rsidP="009E6C4B">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9E6C4B">
              <w:rPr>
                <w:rFonts w:ascii="Times New Roman" w:hAnsi="Times New Roman"/>
                <w:sz w:val="24"/>
                <w:szCs w:val="24"/>
                <w:lang w:val="ro-MD"/>
              </w:rPr>
              <w:t xml:space="preserve">c) afișează datele cu privire la starea tehnică a </w:t>
            </w:r>
            <w:r w:rsidR="00E61B64" w:rsidRPr="009E6C4B">
              <w:rPr>
                <w:rFonts w:ascii="Times New Roman" w:hAnsi="Times New Roman"/>
                <w:sz w:val="24"/>
                <w:szCs w:val="24"/>
                <w:lang w:val="ro-MD"/>
              </w:rPr>
              <w:t>construcțiilor</w:t>
            </w:r>
            <w:r w:rsidRPr="009E6C4B">
              <w:rPr>
                <w:rFonts w:ascii="Times New Roman" w:hAnsi="Times New Roman"/>
                <w:sz w:val="24"/>
                <w:szCs w:val="24"/>
                <w:lang w:val="ro-MD"/>
              </w:rPr>
              <w:t xml:space="preserve"> (concluziile), la un loc vizibil, la intrarea principală în clădite pe un panou (ecuson) confecționat din materiale rezistente la intemperii.</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7B4E86" w14:textId="77777777" w:rsidR="009E6C4B" w:rsidRDefault="009E6C4B" w:rsidP="009E6C4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5960C289" w14:textId="4D8019BC" w:rsidR="009E6C4B" w:rsidRPr="00E30DB4" w:rsidRDefault="009E6C4B" w:rsidP="009E6C4B">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E61B64" w:rsidRPr="005B1412" w14:paraId="02E8FF01" w14:textId="77777777" w:rsidTr="00177C36">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53DD53D7" w14:textId="77777777" w:rsidR="00E61B64" w:rsidRDefault="00E61B64" w:rsidP="009E6C4B">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E6357F" w14:textId="77777777" w:rsidR="00E61B64" w:rsidRDefault="00E61B64"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9F3389" w14:textId="046F8697" w:rsidR="00E61B64" w:rsidRPr="00B91B11" w:rsidRDefault="00E61B64" w:rsidP="009E6C4B">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0543A5">
              <w:rPr>
                <w:rFonts w:ascii="Times New Roman" w:eastAsia="Times New Roman" w:hAnsi="Times New Roman"/>
                <w:b/>
                <w:sz w:val="24"/>
                <w:szCs w:val="24"/>
                <w:lang w:val="ro-RO"/>
              </w:rPr>
              <w:t>Expertizare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88E5EA" w14:textId="77777777" w:rsidR="00E61B64" w:rsidRPr="008D1974" w:rsidRDefault="00E61B64" w:rsidP="009E6C4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1C5D58" w:rsidRPr="005B1412" w14:paraId="23531BDA" w14:textId="77777777" w:rsidTr="00177C36">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37D68CD8" w14:textId="77777777" w:rsidR="001C5D58" w:rsidRDefault="001C5D58" w:rsidP="001C5D58">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Centrul Național Anticorupție</w:t>
            </w:r>
          </w:p>
          <w:p w14:paraId="5CD4BC58" w14:textId="5D31A7D2" w:rsidR="001C5D58" w:rsidRDefault="001C5D58" w:rsidP="003D2EB8">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06/2/16545</w:t>
            </w:r>
            <w:r w:rsidR="003D2EB8" w:rsidRPr="00536162">
              <w:rPr>
                <w:rFonts w:ascii="Times New Roman" w:hAnsi="Times New Roman"/>
                <w:bCs/>
                <w:spacing w:val="-2"/>
                <w:sz w:val="24"/>
                <w:szCs w:val="24"/>
                <w:lang w:val="ro-MD"/>
              </w:rPr>
              <w:t xml:space="preserve"> din </w:t>
            </w:r>
            <w:r w:rsidR="003D2EB8">
              <w:rPr>
                <w:rFonts w:ascii="Times New Roman" w:hAnsi="Times New Roman"/>
                <w:bCs/>
                <w:spacing w:val="-2"/>
                <w:sz w:val="24"/>
                <w:szCs w:val="24"/>
                <w:lang w:val="ro-MD"/>
              </w:rPr>
              <w:t>18</w:t>
            </w:r>
            <w:r w:rsidR="003D2EB8" w:rsidRPr="00536162">
              <w:rPr>
                <w:rFonts w:ascii="Times New Roman" w:hAnsi="Times New Roman"/>
                <w:bCs/>
                <w:spacing w:val="-2"/>
                <w:sz w:val="24"/>
                <w:szCs w:val="24"/>
                <w:lang w:val="ro-MD"/>
              </w:rPr>
              <w:t>.0</w:t>
            </w:r>
            <w:r w:rsidR="003D2EB8">
              <w:rPr>
                <w:rFonts w:ascii="Times New Roman" w:hAnsi="Times New Roman"/>
                <w:bCs/>
                <w:spacing w:val="-2"/>
                <w:sz w:val="24"/>
                <w:szCs w:val="24"/>
                <w:lang w:val="ro-MD"/>
              </w:rPr>
              <w:t>9</w:t>
            </w:r>
            <w:r w:rsidR="003D2EB8" w:rsidRPr="00536162">
              <w:rPr>
                <w:rFonts w:ascii="Times New Roman" w:hAnsi="Times New Roman"/>
                <w:bCs/>
                <w:spacing w:val="-2"/>
                <w:sz w:val="24"/>
                <w:szCs w:val="24"/>
                <w:lang w:val="ro-MD"/>
              </w:rPr>
              <w:t>.202</w:t>
            </w:r>
            <w:r w:rsidR="003D2EB8">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4A6BAF" w14:textId="42275749" w:rsidR="001C5D58" w:rsidRDefault="008344DE"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28.</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65E4AD" w14:textId="2432A4FA" w:rsidR="001C5D58" w:rsidRPr="003D2EB8" w:rsidRDefault="001C5D58" w:rsidP="003D2EB8">
            <w:pPr>
              <w:spacing w:line="216" w:lineRule="auto"/>
              <w:ind w:firstLine="601"/>
              <w:rPr>
                <w:rFonts w:ascii="Times New Roman" w:hAnsi="Times New Roman"/>
                <w:sz w:val="24"/>
                <w:szCs w:val="24"/>
                <w:lang w:val="ro-MD"/>
              </w:rPr>
            </w:pPr>
            <w:r w:rsidRPr="003D2EB8">
              <w:rPr>
                <w:rFonts w:ascii="Times New Roman" w:hAnsi="Times New Roman"/>
                <w:sz w:val="24"/>
                <w:szCs w:val="24"/>
                <w:lang w:val="ro-MD"/>
              </w:rPr>
              <w:t>1.1.4 la pct.5, cuvintele „sau instituțiile de proiectare autorizate” se substituie cu cuvintele „în</w:t>
            </w:r>
            <w:r w:rsidR="003D2EB8" w:rsidRPr="003D2EB8">
              <w:rPr>
                <w:rFonts w:ascii="Times New Roman" w:hAnsi="Times New Roman"/>
                <w:sz w:val="24"/>
                <w:szCs w:val="24"/>
                <w:lang w:val="ro-MD"/>
              </w:rPr>
              <w:t xml:space="preserve"> </w:t>
            </w:r>
            <w:r w:rsidRPr="003D2EB8">
              <w:rPr>
                <w:rFonts w:ascii="Times New Roman" w:hAnsi="Times New Roman"/>
                <w:sz w:val="24"/>
                <w:szCs w:val="24"/>
                <w:lang w:val="ro-MD"/>
              </w:rPr>
              <w:t>corespundere cu toate cerințele fundamentare ”;</w:t>
            </w:r>
          </w:p>
          <w:p w14:paraId="17ED0E78" w14:textId="77777777" w:rsidR="003D2EB8" w:rsidRPr="003D2EB8" w:rsidRDefault="003D2EB8" w:rsidP="003D2EB8">
            <w:pPr>
              <w:spacing w:line="216" w:lineRule="auto"/>
              <w:ind w:firstLine="601"/>
              <w:rPr>
                <w:rFonts w:ascii="Times New Roman" w:hAnsi="Times New Roman"/>
                <w:sz w:val="24"/>
                <w:szCs w:val="24"/>
                <w:lang w:val="ro-MD"/>
              </w:rPr>
            </w:pPr>
            <w:r w:rsidRPr="003D2EB8">
              <w:rPr>
                <w:rFonts w:ascii="Times New Roman" w:hAnsi="Times New Roman"/>
                <w:sz w:val="24"/>
                <w:szCs w:val="24"/>
                <w:lang w:val="ro-MD"/>
              </w:rPr>
              <w:t>1.2.3 la pct. 3, în primul aliniat cuvintele „exigențelor esențiale” se substituie cu cuvintele „cerințelor fundamentare”;</w:t>
            </w:r>
          </w:p>
          <w:p w14:paraId="67E29A43" w14:textId="77777777" w:rsidR="001C5D58" w:rsidRDefault="003D2EB8" w:rsidP="003D2EB8">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3D2EB8">
              <w:rPr>
                <w:rFonts w:ascii="Times New Roman" w:hAnsi="Times New Roman"/>
                <w:sz w:val="24"/>
                <w:szCs w:val="24"/>
                <w:lang w:val="ro-MD"/>
              </w:rPr>
              <w:t>1.2.12 la pct. 33 lit. c): cuvintele „exigențelor esențiale” se substituie cu cuvintele „cerințelor</w:t>
            </w:r>
            <w:r>
              <w:rPr>
                <w:rFonts w:ascii="Times New Roman" w:hAnsi="Times New Roman"/>
                <w:sz w:val="24"/>
                <w:szCs w:val="24"/>
                <w:lang w:val="ro-MD"/>
              </w:rPr>
              <w:t xml:space="preserve"> </w:t>
            </w:r>
            <w:r w:rsidRPr="003D2EB8">
              <w:rPr>
                <w:rFonts w:ascii="Times New Roman" w:hAnsi="Times New Roman"/>
                <w:sz w:val="24"/>
                <w:szCs w:val="24"/>
                <w:lang w:val="ro-MD"/>
              </w:rPr>
              <w:t>fundamentare”;</w:t>
            </w:r>
          </w:p>
          <w:p w14:paraId="1BA45E94" w14:textId="77777777" w:rsidR="0015370A" w:rsidRDefault="0015370A" w:rsidP="0015370A">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3D2EB8">
              <w:rPr>
                <w:rFonts w:ascii="Times New Roman" w:hAnsi="Times New Roman"/>
                <w:sz w:val="24"/>
                <w:szCs w:val="24"/>
                <w:lang w:val="ro-MD"/>
              </w:rPr>
              <w:t>Apreciind prin prisma normelor de tehnică legislativă vizate de exigențele art.55 al Legii nr.100/2017, se</w:t>
            </w:r>
            <w:r>
              <w:rPr>
                <w:rFonts w:ascii="Times New Roman" w:hAnsi="Times New Roman"/>
                <w:sz w:val="24"/>
                <w:szCs w:val="24"/>
                <w:lang w:val="ro-MD"/>
              </w:rPr>
              <w:t xml:space="preserve"> </w:t>
            </w:r>
            <w:r w:rsidRPr="0015370A">
              <w:rPr>
                <w:rFonts w:ascii="Times New Roman" w:hAnsi="Times New Roman"/>
                <w:sz w:val="24"/>
                <w:szCs w:val="24"/>
                <w:lang w:val="ro-MD"/>
              </w:rPr>
              <w:t>remarcă caracterul defectuos al normei de trimitere evidențiate supra. Deficiența în cauză, poate condiționa</w:t>
            </w:r>
            <w:r>
              <w:rPr>
                <w:rFonts w:ascii="Times New Roman" w:hAnsi="Times New Roman"/>
                <w:sz w:val="24"/>
                <w:szCs w:val="24"/>
                <w:lang w:val="ro-MD"/>
              </w:rPr>
              <w:t xml:space="preserve"> </w:t>
            </w:r>
            <w:r w:rsidRPr="0015370A">
              <w:rPr>
                <w:rFonts w:ascii="Times New Roman" w:hAnsi="Times New Roman"/>
                <w:sz w:val="24"/>
                <w:szCs w:val="24"/>
                <w:lang w:val="ro-MD"/>
              </w:rPr>
              <w:t>incertitudine la etapa implementării normei și delimitării cerințelor fundamentale vizate în context de către</w:t>
            </w:r>
            <w:r>
              <w:rPr>
                <w:rFonts w:ascii="Times New Roman" w:hAnsi="Times New Roman"/>
                <w:sz w:val="24"/>
                <w:szCs w:val="24"/>
                <w:lang w:val="ro-MD"/>
              </w:rPr>
              <w:t xml:space="preserve"> </w:t>
            </w:r>
            <w:r w:rsidRPr="0015370A">
              <w:rPr>
                <w:rFonts w:ascii="Times New Roman" w:hAnsi="Times New Roman"/>
                <w:sz w:val="24"/>
                <w:szCs w:val="24"/>
                <w:lang w:val="ro-MD"/>
              </w:rPr>
              <w:t>autor.</w:t>
            </w:r>
          </w:p>
          <w:p w14:paraId="0A12121D" w14:textId="595CBDA0" w:rsidR="0015370A" w:rsidRPr="003D2EB8" w:rsidRDefault="0015370A" w:rsidP="0015370A">
            <w:pPr>
              <w:spacing w:line="216" w:lineRule="auto"/>
              <w:ind w:firstLine="601"/>
              <w:rPr>
                <w:rFonts w:ascii="Times New Roman" w:hAnsi="Times New Roman"/>
                <w:sz w:val="24"/>
                <w:szCs w:val="24"/>
                <w:lang w:val="ro-MD"/>
              </w:rPr>
            </w:pPr>
            <w:r w:rsidRPr="0015370A">
              <w:rPr>
                <w:rFonts w:ascii="Times New Roman" w:hAnsi="Times New Roman"/>
                <w:sz w:val="24"/>
                <w:szCs w:val="24"/>
                <w:lang w:val="ro-MD"/>
              </w:rPr>
              <w:t>Reconsiderarea expresiei „în corespundere cu toate cerințele fundamentare” prin prisma art.55 al Legii nr.100/2017 și concretizarea cerințelor fundamentale vizate în context de către autor.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3CA0A1" w14:textId="77777777" w:rsidR="000F028B" w:rsidRDefault="000F028B" w:rsidP="00630921">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1B2AF0B2" w14:textId="716FA520" w:rsidR="0015370A" w:rsidRPr="00655464" w:rsidRDefault="00655464" w:rsidP="00630921">
            <w:pPr>
              <w:spacing w:line="192" w:lineRule="auto"/>
              <w:ind w:firstLine="0"/>
              <w:rPr>
                <w:rFonts w:ascii="Times New Roman" w:hAnsi="Times New Roman"/>
                <w:sz w:val="23"/>
                <w:szCs w:val="23"/>
                <w:lang w:val="ro-MD"/>
              </w:rPr>
            </w:pPr>
            <w:r w:rsidRPr="00655464">
              <w:rPr>
                <w:rFonts w:ascii="Times New Roman" w:hAnsi="Times New Roman"/>
                <w:sz w:val="23"/>
                <w:szCs w:val="23"/>
                <w:lang w:val="ro-MD"/>
              </w:rPr>
              <w:t>la pct.5,</w:t>
            </w:r>
            <w:r>
              <w:rPr>
                <w:rFonts w:ascii="Times New Roman" w:hAnsi="Times New Roman"/>
                <w:sz w:val="23"/>
                <w:szCs w:val="23"/>
                <w:lang w:val="ro-MD"/>
              </w:rPr>
              <w:t xml:space="preserve"> n</w:t>
            </w:r>
            <w:r w:rsidRPr="00655464">
              <w:rPr>
                <w:rFonts w:ascii="Times New Roman" w:hAnsi="Times New Roman"/>
                <w:sz w:val="23"/>
                <w:szCs w:val="23"/>
                <w:lang w:val="ro-MD"/>
              </w:rPr>
              <w:t>orma a fost corectată</w:t>
            </w:r>
            <w:r>
              <w:rPr>
                <w:rFonts w:ascii="Times New Roman" w:hAnsi="Times New Roman"/>
                <w:sz w:val="23"/>
                <w:szCs w:val="23"/>
                <w:lang w:val="ro-MD"/>
              </w:rPr>
              <w:t>:</w:t>
            </w:r>
            <w:r w:rsidRPr="00655464">
              <w:rPr>
                <w:rFonts w:ascii="Times New Roman" w:hAnsi="Times New Roman"/>
                <w:sz w:val="23"/>
                <w:szCs w:val="23"/>
                <w:lang w:val="ro-MD"/>
              </w:rPr>
              <w:t xml:space="preserve"> </w:t>
            </w:r>
            <w:r w:rsidR="0015370A" w:rsidRPr="00655464">
              <w:rPr>
                <w:rFonts w:ascii="Times New Roman" w:hAnsi="Times New Roman"/>
                <w:sz w:val="23"/>
                <w:szCs w:val="23"/>
                <w:lang w:val="ro-MD"/>
              </w:rPr>
              <w:t>cuvintele „sau instituțiile de proiectare autorizate” au fost  se substituie cu cuvintele „</w:t>
            </w:r>
            <w:r w:rsidR="000F028B" w:rsidRPr="00655464">
              <w:rPr>
                <w:rFonts w:ascii="Times New Roman" w:hAnsi="Times New Roman"/>
                <w:sz w:val="23"/>
                <w:szCs w:val="23"/>
                <w:lang w:val="ro-MD"/>
              </w:rPr>
              <w:t>proiectanți atestați</w:t>
            </w:r>
            <w:r w:rsidR="0015370A" w:rsidRPr="00655464">
              <w:rPr>
                <w:rFonts w:ascii="Times New Roman" w:hAnsi="Times New Roman"/>
                <w:sz w:val="23"/>
                <w:szCs w:val="23"/>
                <w:lang w:val="ro-MD"/>
              </w:rPr>
              <w:t>”</w:t>
            </w:r>
            <w:r w:rsidR="002241B2">
              <w:rPr>
                <w:rFonts w:ascii="Times New Roman" w:hAnsi="Times New Roman"/>
                <w:sz w:val="23"/>
                <w:szCs w:val="23"/>
                <w:lang w:val="ro-MD"/>
              </w:rPr>
              <w:t xml:space="preserve">, </w:t>
            </w:r>
            <w:r w:rsidR="00630921">
              <w:rPr>
                <w:rFonts w:ascii="Times New Roman" w:hAnsi="Times New Roman"/>
                <w:sz w:val="23"/>
                <w:szCs w:val="23"/>
                <w:lang w:val="ro-MD"/>
              </w:rPr>
              <w:t>potrivit</w:t>
            </w:r>
            <w:r w:rsidR="002241B2">
              <w:rPr>
                <w:rFonts w:ascii="Times New Roman" w:hAnsi="Times New Roman"/>
                <w:sz w:val="23"/>
                <w:szCs w:val="23"/>
                <w:lang w:val="ro-MD"/>
              </w:rPr>
              <w:t xml:space="preserve"> prevederil</w:t>
            </w:r>
            <w:r w:rsidR="00630921">
              <w:rPr>
                <w:rFonts w:ascii="Times New Roman" w:hAnsi="Times New Roman"/>
                <w:sz w:val="23"/>
                <w:szCs w:val="23"/>
                <w:lang w:val="ro-MD"/>
              </w:rPr>
              <w:t>or</w:t>
            </w:r>
            <w:r w:rsidR="002241B2">
              <w:rPr>
                <w:rFonts w:ascii="Times New Roman" w:hAnsi="Times New Roman"/>
                <w:sz w:val="23"/>
                <w:szCs w:val="23"/>
                <w:lang w:val="ro-MD"/>
              </w:rPr>
              <w:t xml:space="preserve"> </w:t>
            </w:r>
            <w:r w:rsidR="002241B2" w:rsidRPr="00630921">
              <w:rPr>
                <w:rFonts w:ascii="Times New Roman" w:hAnsi="Times New Roman"/>
                <w:sz w:val="23"/>
                <w:szCs w:val="23"/>
                <w:lang w:val="ro-MD"/>
              </w:rPr>
              <w:t>Regulamentului cu privire la asigurarea calității în construcții, aprobat prin Hotărârea Guvernului nr. 743/2024,</w:t>
            </w:r>
            <w:r w:rsidR="008344DE">
              <w:rPr>
                <w:rFonts w:ascii="Times New Roman" w:hAnsi="Times New Roman"/>
                <w:sz w:val="23"/>
                <w:szCs w:val="23"/>
                <w:lang w:val="ro-MD"/>
              </w:rPr>
              <w:t xml:space="preserve"> doar</w:t>
            </w:r>
            <w:r w:rsidR="002241B2" w:rsidRPr="00630921">
              <w:rPr>
                <w:rFonts w:ascii="Times New Roman" w:hAnsi="Times New Roman"/>
                <w:sz w:val="23"/>
                <w:szCs w:val="23"/>
                <w:lang w:val="ro-MD"/>
              </w:rPr>
              <w:t xml:space="preserve"> </w:t>
            </w:r>
            <w:r w:rsidR="002241B2" w:rsidRPr="00DE2340">
              <w:rPr>
                <w:rFonts w:ascii="Times New Roman" w:hAnsi="Times New Roman"/>
                <w:sz w:val="23"/>
                <w:szCs w:val="23"/>
                <w:lang w:val="ro-MD"/>
              </w:rPr>
              <w:t>persoan</w:t>
            </w:r>
            <w:r w:rsidR="002241B2">
              <w:rPr>
                <w:rFonts w:ascii="Times New Roman" w:hAnsi="Times New Roman"/>
                <w:sz w:val="23"/>
                <w:szCs w:val="23"/>
                <w:lang w:val="ro-MD"/>
              </w:rPr>
              <w:t>a</w:t>
            </w:r>
            <w:r w:rsidR="002241B2" w:rsidRPr="00DE2340">
              <w:rPr>
                <w:rFonts w:ascii="Times New Roman" w:hAnsi="Times New Roman"/>
                <w:sz w:val="23"/>
                <w:szCs w:val="23"/>
                <w:lang w:val="ro-MD"/>
              </w:rPr>
              <w:t xml:space="preserve"> fizic</w:t>
            </w:r>
            <w:r w:rsidR="002241B2">
              <w:rPr>
                <w:rFonts w:ascii="Times New Roman" w:hAnsi="Times New Roman"/>
                <w:sz w:val="23"/>
                <w:szCs w:val="23"/>
                <w:lang w:val="ro-MD"/>
              </w:rPr>
              <w:t>ă este atestată</w:t>
            </w:r>
            <w:r w:rsidR="002241B2" w:rsidRPr="00DE2340">
              <w:rPr>
                <w:rFonts w:ascii="Times New Roman" w:hAnsi="Times New Roman"/>
                <w:sz w:val="23"/>
                <w:szCs w:val="23"/>
                <w:lang w:val="ro-MD"/>
              </w:rPr>
              <w:t xml:space="preserve"> pentru a desfășura o activitate specifică în construcții</w:t>
            </w:r>
            <w:r w:rsidR="002241B2">
              <w:rPr>
                <w:rFonts w:ascii="Times New Roman" w:hAnsi="Times New Roman"/>
                <w:sz w:val="23"/>
                <w:szCs w:val="23"/>
                <w:lang w:val="ro-MD"/>
              </w:rPr>
              <w:t>.</w:t>
            </w:r>
            <w:r w:rsidR="002241B2" w:rsidRPr="00DE2340">
              <w:rPr>
                <w:rFonts w:ascii="Times New Roman" w:hAnsi="Times New Roman"/>
                <w:sz w:val="23"/>
                <w:szCs w:val="23"/>
                <w:lang w:val="ro-MD"/>
              </w:rPr>
              <w:t xml:space="preserve"> </w:t>
            </w:r>
            <w:r w:rsidR="002241B2" w:rsidRPr="00DE2340">
              <w:rPr>
                <w:rFonts w:ascii="Times New Roman" w:hAnsi="Times New Roman"/>
                <w:sz w:val="23"/>
                <w:szCs w:val="23"/>
                <w:lang w:val="ro-RO"/>
              </w:rPr>
              <w:t xml:space="preserve"> </w:t>
            </w:r>
          </w:p>
          <w:p w14:paraId="4CACCDC5" w14:textId="77777777" w:rsidR="000F028B" w:rsidRDefault="000F028B" w:rsidP="000F028B">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p>
          <w:p w14:paraId="7B92AB19" w14:textId="44BAC88E" w:rsidR="000F028B" w:rsidRPr="008344DE" w:rsidRDefault="000F028B" w:rsidP="000F028B">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bCs/>
                <w:sz w:val="24"/>
                <w:szCs w:val="24"/>
                <w:lang w:val="ro-MD"/>
              </w:rPr>
            </w:pPr>
            <w:r w:rsidRPr="008344DE">
              <w:rPr>
                <w:rFonts w:ascii="Times New Roman" w:hAnsi="Times New Roman"/>
                <w:b/>
                <w:bCs/>
                <w:sz w:val="24"/>
                <w:szCs w:val="24"/>
                <w:lang w:val="ro-MD"/>
              </w:rPr>
              <w:lastRenderedPageBreak/>
              <w:t>Precizare</w:t>
            </w:r>
          </w:p>
          <w:p w14:paraId="724D8779" w14:textId="53EB9DB7" w:rsidR="001C5D58" w:rsidRPr="0015370A" w:rsidRDefault="000F028B" w:rsidP="008344DE">
            <w:pPr>
              <w:pBdr>
                <w:top w:val="none" w:sz="4" w:space="0" w:color="000000"/>
                <w:left w:val="none" w:sz="4" w:space="0" w:color="000000"/>
                <w:bottom w:val="none" w:sz="4" w:space="0" w:color="000000"/>
                <w:right w:val="none" w:sz="4" w:space="0" w:color="000000"/>
              </w:pBdr>
              <w:spacing w:line="192" w:lineRule="auto"/>
              <w:ind w:firstLine="0"/>
              <w:rPr>
                <w:b/>
                <w:sz w:val="24"/>
                <w:szCs w:val="24"/>
                <w:lang w:val="ro-MD"/>
              </w:rPr>
            </w:pPr>
            <w:r>
              <w:rPr>
                <w:rFonts w:ascii="Times New Roman" w:hAnsi="Times New Roman"/>
                <w:sz w:val="23"/>
                <w:szCs w:val="23"/>
                <w:lang w:val="ro-MD"/>
              </w:rPr>
              <w:t xml:space="preserve">În conformitate cu art. 335 și 336 din Codul nr. 434/2023, cuvintele </w:t>
            </w:r>
            <w:r w:rsidRPr="001A3FEF">
              <w:rPr>
                <w:rFonts w:ascii="Times New Roman" w:hAnsi="Times New Roman"/>
                <w:sz w:val="23"/>
                <w:szCs w:val="23"/>
                <w:lang w:val="ro-MD"/>
              </w:rPr>
              <w:t>„</w:t>
            </w:r>
            <w:r>
              <w:rPr>
                <w:rFonts w:ascii="Times New Roman" w:hAnsi="Times New Roman"/>
                <w:sz w:val="23"/>
                <w:szCs w:val="23"/>
                <w:lang w:val="ro-MD"/>
              </w:rPr>
              <w:t>e</w:t>
            </w:r>
            <w:r w:rsidRPr="001A3FEF">
              <w:rPr>
                <w:rFonts w:ascii="Times New Roman" w:hAnsi="Times New Roman"/>
                <w:sz w:val="23"/>
                <w:szCs w:val="23"/>
                <w:lang w:val="ro-MD"/>
              </w:rPr>
              <w:t>xigențel</w:t>
            </w:r>
            <w:r>
              <w:rPr>
                <w:rFonts w:ascii="Times New Roman" w:hAnsi="Times New Roman"/>
                <w:sz w:val="23"/>
                <w:szCs w:val="23"/>
                <w:lang w:val="ro-MD"/>
              </w:rPr>
              <w:t>or</w:t>
            </w:r>
            <w:r w:rsidRPr="001A3FEF">
              <w:rPr>
                <w:rFonts w:ascii="Times New Roman" w:hAnsi="Times New Roman"/>
                <w:sz w:val="23"/>
                <w:szCs w:val="23"/>
                <w:lang w:val="ro-MD"/>
              </w:rPr>
              <w:t xml:space="preserve"> </w:t>
            </w:r>
            <w:r>
              <w:rPr>
                <w:rFonts w:ascii="Times New Roman" w:hAnsi="Times New Roman"/>
                <w:sz w:val="23"/>
                <w:szCs w:val="23"/>
                <w:lang w:val="ro-MD"/>
              </w:rPr>
              <w:t xml:space="preserve"> esențiale</w:t>
            </w:r>
            <w:r w:rsidRPr="001A3FEF">
              <w:rPr>
                <w:rFonts w:ascii="Times New Roman" w:hAnsi="Times New Roman"/>
                <w:sz w:val="23"/>
                <w:szCs w:val="23"/>
                <w:lang w:val="ro-MD"/>
              </w:rPr>
              <w:t>”</w:t>
            </w:r>
            <w:r>
              <w:rPr>
                <w:rFonts w:ascii="Times New Roman" w:hAnsi="Times New Roman"/>
                <w:sz w:val="23"/>
                <w:szCs w:val="23"/>
                <w:lang w:val="ro-MD"/>
              </w:rPr>
              <w:t xml:space="preserve"> se substituit</w:t>
            </w:r>
            <w:r w:rsidRPr="001A3FEF">
              <w:rPr>
                <w:rFonts w:ascii="Times New Roman" w:hAnsi="Times New Roman"/>
                <w:sz w:val="23"/>
                <w:szCs w:val="23"/>
                <w:lang w:val="ro-MD"/>
              </w:rPr>
              <w:t xml:space="preserve"> cu cuvintele „</w:t>
            </w:r>
            <w:r>
              <w:rPr>
                <w:rFonts w:ascii="Times New Roman" w:hAnsi="Times New Roman"/>
                <w:sz w:val="23"/>
                <w:szCs w:val="23"/>
                <w:lang w:val="ro-MD"/>
              </w:rPr>
              <w:t>cerințelor fundamentare</w:t>
            </w:r>
            <w:r w:rsidR="008344DE" w:rsidRPr="001A3FEF">
              <w:rPr>
                <w:rFonts w:ascii="Times New Roman" w:hAnsi="Times New Roman"/>
                <w:sz w:val="23"/>
                <w:szCs w:val="23"/>
                <w:lang w:val="ro-MD"/>
              </w:rPr>
              <w:t>”</w:t>
            </w:r>
          </w:p>
        </w:tc>
      </w:tr>
      <w:tr w:rsidR="003F6382" w:rsidRPr="005B1412" w14:paraId="63924385" w14:textId="77777777" w:rsidTr="001E28AE">
        <w:tc>
          <w:tcPr>
            <w:tcW w:w="2622" w:type="dxa"/>
            <w:vMerge w:val="restart"/>
            <w:tcBorders>
              <w:left w:val="single" w:sz="8" w:space="0" w:color="000000"/>
              <w:right w:val="single" w:sz="8" w:space="0" w:color="000000"/>
            </w:tcBorders>
            <w:tcMar>
              <w:top w:w="0" w:type="dxa"/>
              <w:left w:w="108" w:type="dxa"/>
              <w:bottom w:w="0" w:type="dxa"/>
              <w:right w:w="108" w:type="dxa"/>
            </w:tcMar>
          </w:tcPr>
          <w:p w14:paraId="681BA264" w14:textId="77777777" w:rsidR="003F6382" w:rsidRDefault="003F6382" w:rsidP="0029156D">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lastRenderedPageBreak/>
              <w:t>Ministerul Justiției</w:t>
            </w:r>
          </w:p>
          <w:p w14:paraId="0731BE08" w14:textId="77777777" w:rsidR="003F6382" w:rsidRDefault="003F6382" w:rsidP="0029156D">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04/2-9227</w:t>
            </w:r>
          </w:p>
          <w:p w14:paraId="6159288C" w14:textId="1A53FB5F" w:rsidR="003F6382" w:rsidRDefault="003F6382" w:rsidP="0029156D">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22</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09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7562C5" w14:textId="491B151F"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29.</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5AE63A" w14:textId="3D133201"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În vederea evitării dublării numerotării, însemnarea elementelor structurale cu „1.1”, al doilea caz, se va substitui cu însemnarea „1.1.1.”.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E28919"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383EFD90" w14:textId="77777777" w:rsidR="003F6382" w:rsidRPr="001C0BD6" w:rsidRDefault="003F6382" w:rsidP="009E6C4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F6382" w:rsidRPr="005B1412" w14:paraId="6CEA837C"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7CF04960"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3BE42F" w14:textId="191B9658"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30.</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AD9FBC" w14:textId="77E446A4"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Totodată, 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1.1.2, pentru îmbunătățirea calității redacționale a actului normativ, propunem redarea punctului 2 din hotărârea supusă amendării într-o nouă redacție. Propunerea este valabilă și pentru situația similară de 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1.2.8.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F9D2BD"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14D5E623" w14:textId="632709DB" w:rsidR="003F6382" w:rsidRPr="001C0BD6" w:rsidRDefault="003F6382" w:rsidP="0090047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RO"/>
              </w:rPr>
              <w:t>punctul</w:t>
            </w:r>
            <w:r w:rsidRPr="002D00FC">
              <w:rPr>
                <w:rFonts w:ascii="Times New Roman" w:hAnsi="Times New Roman"/>
                <w:sz w:val="23"/>
                <w:szCs w:val="23"/>
                <w:lang w:val="ro-RO"/>
              </w:rPr>
              <w:t xml:space="preserve"> a fost redactat</w:t>
            </w:r>
          </w:p>
        </w:tc>
      </w:tr>
      <w:tr w:rsidR="003F6382" w:rsidRPr="005B1412" w14:paraId="7E6F5AC0"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5CBF7136"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66FF5C" w14:textId="4B980D53"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5F35A1" w14:textId="0B76F7E5"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1.1.3 expresia „proiect, elaborat în modul stabilit” este lipsită de accesibilitate, deoarece nu determină cine și prin ce act va stabili modul de elaborare a proiectului pentru modificarea aspectului urbanistic </w:t>
            </w:r>
            <w:proofErr w:type="spellStart"/>
            <w:r w:rsidRPr="0029156D">
              <w:rPr>
                <w:rFonts w:ascii="Times New Roman" w:hAnsi="Times New Roman"/>
                <w:sz w:val="24"/>
                <w:szCs w:val="24"/>
                <w:lang w:val="ro-MD"/>
              </w:rPr>
              <w:t>şi</w:t>
            </w:r>
            <w:proofErr w:type="spellEnd"/>
            <w:r w:rsidRPr="0029156D">
              <w:rPr>
                <w:rFonts w:ascii="Times New Roman" w:hAnsi="Times New Roman"/>
                <w:sz w:val="24"/>
                <w:szCs w:val="24"/>
                <w:lang w:val="ro-MD"/>
              </w:rPr>
              <w:t xml:space="preserve"> arhitectural al </w:t>
            </w:r>
            <w:proofErr w:type="spellStart"/>
            <w:r w:rsidRPr="0029156D">
              <w:rPr>
                <w:rFonts w:ascii="Times New Roman" w:hAnsi="Times New Roman"/>
                <w:sz w:val="24"/>
                <w:szCs w:val="24"/>
                <w:lang w:val="ro-MD"/>
              </w:rPr>
              <w:t>construcţiilor</w:t>
            </w:r>
            <w:proofErr w:type="spellEnd"/>
            <w:r w:rsidRPr="0029156D">
              <w:rPr>
                <w:rFonts w:ascii="Times New Roman" w:hAnsi="Times New Roman"/>
                <w:sz w:val="24"/>
                <w:szCs w:val="24"/>
                <w:lang w:val="ro-MD"/>
              </w:rPr>
              <w:t xml:space="preserve">.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C5B92B"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309926B9" w14:textId="595D822F" w:rsidR="003F6382" w:rsidRPr="001C0BD6" w:rsidRDefault="003F6382" w:rsidP="0090047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3F6382" w:rsidRPr="005B1412" w14:paraId="79557E43"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774A9C31"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5702CF" w14:textId="03AC5685"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32.</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B991F7" w14:textId="77777777" w:rsidR="003F6382" w:rsidRDefault="003F6382" w:rsidP="00E61B64">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1.1.4, ce vizează modificarea pct. 5, propunerea de substituire a cuvintelor „sau instituțiile de proiectare autorizate” cu cuvintele „în corespundere cu toate cerințele fundamentare” nu oferă claritate normei modificate, dar din contra stabilește reglementări incerte, </w:t>
            </w:r>
          </w:p>
          <w:p w14:paraId="19136E2F" w14:textId="40BB97C1" w:rsidR="003F6382" w:rsidRPr="0029156D" w:rsidRDefault="003F6382" w:rsidP="00E61B64">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nefiind clare care sunt „toate cerințele fundamentare” (observație valabilă și pentru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1.2.3, 1.2.12).</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8D0286"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15715679" w14:textId="77777777" w:rsidR="003F6382" w:rsidRPr="006966E7"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MD"/>
              </w:rPr>
            </w:pPr>
            <w:r w:rsidRPr="006966E7">
              <w:rPr>
                <w:rFonts w:ascii="Times New Roman" w:hAnsi="Times New Roman"/>
                <w:sz w:val="23"/>
                <w:szCs w:val="23"/>
                <w:lang w:val="ro-MD"/>
              </w:rPr>
              <w:t>punctul a fost redactat</w:t>
            </w:r>
          </w:p>
          <w:p w14:paraId="360773E2" w14:textId="77777777" w:rsidR="003F6382" w:rsidRPr="006966E7"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sz w:val="16"/>
                <w:szCs w:val="16"/>
                <w:lang w:val="ro-MD"/>
              </w:rPr>
            </w:pPr>
          </w:p>
          <w:p w14:paraId="23898FEC" w14:textId="77777777" w:rsidR="003F6382" w:rsidRPr="006966E7"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MD"/>
              </w:rPr>
            </w:pPr>
          </w:p>
          <w:p w14:paraId="04A521C6" w14:textId="77777777" w:rsidR="003F6382" w:rsidRPr="006966E7"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966E7">
              <w:rPr>
                <w:rFonts w:ascii="Times New Roman" w:hAnsi="Times New Roman"/>
                <w:b/>
                <w:sz w:val="24"/>
                <w:szCs w:val="24"/>
                <w:lang w:val="ro-RO"/>
              </w:rPr>
              <w:t>Precizare</w:t>
            </w:r>
          </w:p>
          <w:p w14:paraId="1976B048" w14:textId="71D023F9" w:rsidR="003F6382" w:rsidRPr="001C0BD6" w:rsidRDefault="003F6382" w:rsidP="0090047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 xml:space="preserve">În conformitate cu art. 335 și 336 din Codul nr. 434/2023, cuvintele </w:t>
            </w:r>
            <w:r w:rsidRPr="001A3FEF">
              <w:rPr>
                <w:rFonts w:ascii="Times New Roman" w:hAnsi="Times New Roman"/>
                <w:sz w:val="23"/>
                <w:szCs w:val="23"/>
                <w:lang w:val="ro-MD"/>
              </w:rPr>
              <w:t>„</w:t>
            </w:r>
            <w:r>
              <w:rPr>
                <w:rFonts w:ascii="Times New Roman" w:hAnsi="Times New Roman"/>
                <w:sz w:val="23"/>
                <w:szCs w:val="23"/>
                <w:lang w:val="ro-MD"/>
              </w:rPr>
              <w:t>e</w:t>
            </w:r>
            <w:r w:rsidRPr="001A3FEF">
              <w:rPr>
                <w:rFonts w:ascii="Times New Roman" w:hAnsi="Times New Roman"/>
                <w:sz w:val="23"/>
                <w:szCs w:val="23"/>
                <w:lang w:val="ro-MD"/>
              </w:rPr>
              <w:t>xigențel</w:t>
            </w:r>
            <w:r>
              <w:rPr>
                <w:rFonts w:ascii="Times New Roman" w:hAnsi="Times New Roman"/>
                <w:sz w:val="23"/>
                <w:szCs w:val="23"/>
                <w:lang w:val="ro-MD"/>
              </w:rPr>
              <w:t>or</w:t>
            </w:r>
            <w:r w:rsidRPr="001A3FEF">
              <w:rPr>
                <w:rFonts w:ascii="Times New Roman" w:hAnsi="Times New Roman"/>
                <w:sz w:val="23"/>
                <w:szCs w:val="23"/>
                <w:lang w:val="ro-MD"/>
              </w:rPr>
              <w:t xml:space="preserve"> </w:t>
            </w:r>
            <w:r>
              <w:rPr>
                <w:rFonts w:ascii="Times New Roman" w:hAnsi="Times New Roman"/>
                <w:sz w:val="23"/>
                <w:szCs w:val="23"/>
                <w:lang w:val="ro-MD"/>
              </w:rPr>
              <w:t xml:space="preserve"> esențiale</w:t>
            </w:r>
            <w:r w:rsidRPr="001A3FEF">
              <w:rPr>
                <w:rFonts w:ascii="Times New Roman" w:hAnsi="Times New Roman"/>
                <w:sz w:val="23"/>
                <w:szCs w:val="23"/>
                <w:lang w:val="ro-MD"/>
              </w:rPr>
              <w:t>”</w:t>
            </w:r>
            <w:r>
              <w:rPr>
                <w:rFonts w:ascii="Times New Roman" w:hAnsi="Times New Roman"/>
                <w:sz w:val="23"/>
                <w:szCs w:val="23"/>
                <w:lang w:val="ro-MD"/>
              </w:rPr>
              <w:t xml:space="preserve"> se substituit</w:t>
            </w:r>
            <w:r w:rsidRPr="001A3FEF">
              <w:rPr>
                <w:rFonts w:ascii="Times New Roman" w:hAnsi="Times New Roman"/>
                <w:sz w:val="23"/>
                <w:szCs w:val="23"/>
                <w:lang w:val="ro-MD"/>
              </w:rPr>
              <w:t xml:space="preserve"> cu cuvintele „</w:t>
            </w:r>
            <w:r>
              <w:rPr>
                <w:rFonts w:ascii="Times New Roman" w:hAnsi="Times New Roman"/>
                <w:sz w:val="23"/>
                <w:szCs w:val="23"/>
                <w:lang w:val="ro-MD"/>
              </w:rPr>
              <w:t xml:space="preserve">cerințelor fundamentare </w:t>
            </w:r>
            <w:r w:rsidRPr="001A3FEF">
              <w:rPr>
                <w:rFonts w:ascii="Times New Roman" w:hAnsi="Times New Roman"/>
                <w:sz w:val="23"/>
                <w:szCs w:val="23"/>
                <w:lang w:val="ro-MD"/>
              </w:rPr>
              <w:t>”</w:t>
            </w:r>
            <w:r>
              <w:rPr>
                <w:rFonts w:ascii="Times New Roman" w:hAnsi="Times New Roman"/>
                <w:sz w:val="23"/>
                <w:szCs w:val="23"/>
                <w:lang w:val="ro-MD"/>
              </w:rPr>
              <w:t xml:space="preserve"> </w:t>
            </w:r>
          </w:p>
        </w:tc>
      </w:tr>
      <w:tr w:rsidR="003F6382" w:rsidRPr="005B1412" w14:paraId="7E624BA3"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507B8001"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EA8BAB" w14:textId="12B6E315"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33.</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FCE8C7" w14:textId="7ED3FE4E"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Cu referire 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1.2.1, privind substituirea cuvintelor „măsurile de protecție a muncii” cu cuvintele „măsurile de securitate și sănătate în muncă” pe parcursul textului Regulamentului, atestăm că cuvintele „măsurile de protecție a muncii” sunt menționate doar la pct. 39.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D0C309"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4D7AE2F9" w14:textId="47C28F18" w:rsidR="003F6382" w:rsidRPr="001C0BD6" w:rsidRDefault="003F6382" w:rsidP="0090047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 xml:space="preserve">orma a fost </w:t>
            </w:r>
            <w:r>
              <w:rPr>
                <w:rFonts w:ascii="Times New Roman" w:hAnsi="Times New Roman"/>
                <w:sz w:val="23"/>
                <w:szCs w:val="23"/>
                <w:lang w:val="ro-MD"/>
              </w:rPr>
              <w:t>exclusă, ulterior se propune modificarea pct. 39, aliniatul opt și pct. 46 lit. d).</w:t>
            </w:r>
          </w:p>
        </w:tc>
      </w:tr>
      <w:tr w:rsidR="003F6382" w:rsidRPr="005B1412" w14:paraId="457DB319"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09C12E37"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16A12A" w14:textId="5CF03C39"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34.</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31A709" w14:textId="25CFE4B5"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1.2.5, ce modifică pct. 13, termenul „cuvintele” se va substitui cu termenul „textul”, ținând cont că, la schimbarea unor cuvinte din conținutul textului unui act normativ, pentru exprimarea corectă, se menționează despre substituirea „cuvintelor” respective, iar la schimbarea unor cifre/semne și cuvinte din conținutul textului unui act </w:t>
            </w:r>
            <w:r w:rsidRPr="0029156D">
              <w:rPr>
                <w:rFonts w:ascii="Times New Roman" w:hAnsi="Times New Roman"/>
                <w:sz w:val="24"/>
                <w:szCs w:val="24"/>
                <w:lang w:val="ro-MD"/>
              </w:rPr>
              <w:lastRenderedPageBreak/>
              <w:t xml:space="preserve">normativ, se menționează despre substituirea „textului” respectiv (observație valabilă pentru tot textul proiectului).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274B24"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lastRenderedPageBreak/>
              <w:t>Se acceptă</w:t>
            </w:r>
          </w:p>
          <w:p w14:paraId="59E1C635" w14:textId="3073D4B4" w:rsidR="003F6382" w:rsidRPr="001C0BD6" w:rsidRDefault="003F6382" w:rsidP="0090047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F6382" w:rsidRPr="005B1412" w14:paraId="49139F19"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4DCB6FF9"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937DAD" w14:textId="39032D03"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35.</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48FDA3" w14:textId="24CA19D3"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rFonts w:ascii="Times New Roman" w:hAnsi="Times New Roman"/>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1.2.9 și 1.2.10, pentru unitatea de redactare, modificarea punctelor 25 și 26 din Regulament se vor reda într-un singur subpunct.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C63F9E" w14:textId="308720A6"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5C371AFF" w14:textId="2D382631" w:rsidR="003F6382" w:rsidRPr="001C0BD6" w:rsidRDefault="003F6382" w:rsidP="00CE5671">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p</w:t>
            </w:r>
            <w:r w:rsidRPr="0089517A">
              <w:rPr>
                <w:rFonts w:ascii="Times New Roman" w:hAnsi="Times New Roman"/>
                <w:sz w:val="23"/>
                <w:szCs w:val="23"/>
                <w:lang w:val="ro-MD"/>
              </w:rPr>
              <w:t>ct. 2</w:t>
            </w:r>
            <w:r>
              <w:rPr>
                <w:rFonts w:ascii="Times New Roman" w:hAnsi="Times New Roman"/>
                <w:sz w:val="23"/>
                <w:szCs w:val="23"/>
                <w:lang w:val="ro-MD"/>
              </w:rPr>
              <w:t>2</w:t>
            </w:r>
            <w:r w:rsidRPr="0089517A">
              <w:rPr>
                <w:rFonts w:ascii="Times New Roman" w:hAnsi="Times New Roman"/>
                <w:sz w:val="23"/>
                <w:szCs w:val="23"/>
                <w:lang w:val="ro-MD"/>
              </w:rPr>
              <w:t xml:space="preserve"> și </w:t>
            </w:r>
            <w:r>
              <w:rPr>
                <w:rFonts w:ascii="Times New Roman" w:hAnsi="Times New Roman"/>
                <w:sz w:val="23"/>
                <w:szCs w:val="23"/>
                <w:lang w:val="ro-MD"/>
              </w:rPr>
              <w:t>30 a fost redat într-un singur subpunct</w:t>
            </w:r>
          </w:p>
        </w:tc>
      </w:tr>
      <w:tr w:rsidR="003F6382" w:rsidRPr="005B1412" w14:paraId="57C06009"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4B03DAB2" w14:textId="77777777" w:rsidR="003F6382" w:rsidRDefault="003F6382" w:rsidP="0029156D">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E9BF2B" w14:textId="179426AB" w:rsidR="003F6382" w:rsidRDefault="003F6382" w:rsidP="009E6C4B">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36.</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57D307" w14:textId="784D7835" w:rsidR="003F6382" w:rsidRPr="0029156D" w:rsidRDefault="003F6382" w:rsidP="0029156D">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1.2.15, în ultimul alineat, propus spre completare la pct. 37, se va completa cu denumirea Codului, la care se face referință.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836825" w14:textId="77777777" w:rsidR="003F6382" w:rsidRDefault="003F6382" w:rsidP="009004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33477781" w14:textId="77777777" w:rsidR="003F6382" w:rsidRPr="001C0BD6" w:rsidRDefault="003F6382" w:rsidP="009E6C4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F6382" w:rsidRPr="005B1412" w14:paraId="3442A2D3" w14:textId="77777777" w:rsidTr="001E28AE">
        <w:tc>
          <w:tcPr>
            <w:tcW w:w="2622" w:type="dxa"/>
            <w:vMerge/>
            <w:tcBorders>
              <w:left w:val="single" w:sz="8" w:space="0" w:color="000000"/>
              <w:right w:val="single" w:sz="8" w:space="0" w:color="000000"/>
            </w:tcBorders>
            <w:tcMar>
              <w:top w:w="0" w:type="dxa"/>
              <w:left w:w="108" w:type="dxa"/>
              <w:bottom w:w="0" w:type="dxa"/>
              <w:right w:w="108" w:type="dxa"/>
            </w:tcMar>
          </w:tcPr>
          <w:p w14:paraId="549A67F4" w14:textId="77777777" w:rsidR="003F6382" w:rsidRDefault="003F6382" w:rsidP="00000DD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2E780" w14:textId="694E1362" w:rsidR="003F6382" w:rsidRDefault="003F6382"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37.</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C7F238" w14:textId="4F09912C" w:rsidR="003F6382" w:rsidRPr="0029156D" w:rsidRDefault="003F6382" w:rsidP="00000DD5">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1.2.17, ce modifică pct. 39, nu este clar locul intervențiilor propuse, întrucât pct. 37 este constituit dintr-un singur alineat, divizat în </w:t>
            </w:r>
            <w:proofErr w:type="spellStart"/>
            <w:r w:rsidRPr="0029156D">
              <w:rPr>
                <w:rFonts w:ascii="Times New Roman" w:hAnsi="Times New Roman"/>
                <w:sz w:val="24"/>
                <w:szCs w:val="24"/>
                <w:lang w:val="ro-MD"/>
              </w:rPr>
              <w:t>subalineate</w:t>
            </w:r>
            <w:proofErr w:type="spellEnd"/>
            <w:r w:rsidRPr="0029156D">
              <w:rPr>
                <w:rFonts w:ascii="Times New Roman" w:hAnsi="Times New Roman"/>
                <w:sz w:val="24"/>
                <w:szCs w:val="24"/>
                <w:lang w:val="ro-MD"/>
              </w:rPr>
              <w:t xml:space="preserve"> (valabil și pentru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1.2.18-1.2.20). Astfel, se va revizui integral. </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3A33A9" w14:textId="77777777" w:rsidR="003F6382" w:rsidRDefault="003F6382" w:rsidP="00000DD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49A40438" w14:textId="10DDC6CD" w:rsidR="003F6382" w:rsidRPr="001C0BD6" w:rsidRDefault="003F6382" w:rsidP="00000DD5">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A12F93">
              <w:rPr>
                <w:rFonts w:ascii="Times New Roman" w:hAnsi="Times New Roman"/>
                <w:sz w:val="23"/>
                <w:szCs w:val="23"/>
                <w:lang w:val="ro-MD"/>
              </w:rPr>
              <w:t>orma a fost completată</w:t>
            </w:r>
          </w:p>
        </w:tc>
      </w:tr>
      <w:tr w:rsidR="003F6382" w:rsidRPr="005B1412" w14:paraId="1A7E72B6" w14:textId="77777777" w:rsidTr="00177C36">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B4B2E65" w14:textId="77777777" w:rsidR="003F6382" w:rsidRDefault="003F6382" w:rsidP="00000DD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3FD9DE" w14:textId="0FC76BAA" w:rsidR="003F6382" w:rsidRDefault="003F6382"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38.</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95F92F" w14:textId="192B14CF" w:rsidR="003F6382" w:rsidRPr="0029156D" w:rsidRDefault="003F6382" w:rsidP="00000DD5">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r w:rsidRPr="0029156D">
              <w:rPr>
                <w:rFonts w:ascii="Times New Roman" w:hAnsi="Times New Roman"/>
                <w:sz w:val="24"/>
                <w:szCs w:val="24"/>
                <w:lang w:val="ro-MD"/>
              </w:rPr>
              <w:t xml:space="preserve">La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xml:space="preserve">. 1.2.21, prin care se modifică pct. 44 lit. g), cuvintele „să încredințeze” se vor substitui cu cuvântul „încredințează”, în scopul ajustării la textul pct. 44. Observația dată este valabilă și pentru </w:t>
            </w:r>
            <w:proofErr w:type="spellStart"/>
            <w:r w:rsidRPr="0029156D">
              <w:rPr>
                <w:rFonts w:ascii="Times New Roman" w:hAnsi="Times New Roman"/>
                <w:sz w:val="24"/>
                <w:szCs w:val="24"/>
                <w:lang w:val="ro-MD"/>
              </w:rPr>
              <w:t>sbp</w:t>
            </w:r>
            <w:proofErr w:type="spellEnd"/>
            <w:r w:rsidRPr="0029156D">
              <w:rPr>
                <w:rFonts w:ascii="Times New Roman" w:hAnsi="Times New Roman"/>
                <w:sz w:val="24"/>
                <w:szCs w:val="24"/>
                <w:lang w:val="ro-MD"/>
              </w:rPr>
              <w:t>. 1.2.22, ce modifică pct. 45 lit. j), fiind necesară substituirea cuvintelor „să elaboreze” cu cuvântul „elaborează”.</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95FA2A" w14:textId="77777777" w:rsidR="003F6382" w:rsidRDefault="003F6382" w:rsidP="00000DD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3E854A41" w14:textId="77777777" w:rsidR="003F6382" w:rsidRPr="001C0BD6" w:rsidRDefault="003F6382" w:rsidP="00000DD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00DD5" w:rsidRPr="005B1412" w14:paraId="6EE3FE36" w14:textId="77777777" w:rsidTr="00177C36">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66310E54" w14:textId="77777777" w:rsidR="00000DD5" w:rsidRPr="00FA6063" w:rsidRDefault="00000DD5" w:rsidP="00000DD5">
            <w:pPr>
              <w:pStyle w:val="TableParagraph"/>
              <w:rPr>
                <w:rFonts w:ascii="Times New Roman" w:hAnsi="Times New Roman" w:cs="Times New Roman"/>
                <w:spacing w:val="-2"/>
                <w:sz w:val="24"/>
                <w:szCs w:val="24"/>
                <w:lang w:val="ro-MD"/>
              </w:rPr>
            </w:pPr>
            <w:r w:rsidRPr="00FA6063">
              <w:rPr>
                <w:rFonts w:ascii="Times New Roman" w:hAnsi="Times New Roman" w:cs="Times New Roman"/>
                <w:spacing w:val="-2"/>
                <w:sz w:val="24"/>
                <w:szCs w:val="24"/>
                <w:lang w:val="ro-MD"/>
              </w:rPr>
              <w:t>Agenția Geodezie, Cartografie și Cadastru</w:t>
            </w:r>
          </w:p>
          <w:p w14:paraId="02FFA527" w14:textId="01313655" w:rsidR="00000DD5" w:rsidRDefault="00000DD5" w:rsidP="00000DD5">
            <w:pPr>
              <w:pStyle w:val="TableParagraph"/>
              <w:rPr>
                <w:rFonts w:ascii="Times New Roman" w:hAnsi="Times New Roman"/>
                <w:spacing w:val="-2"/>
                <w:sz w:val="24"/>
                <w:szCs w:val="24"/>
                <w:lang w:val="ro-MD"/>
              </w:rPr>
            </w:pPr>
            <w:r w:rsidRPr="00FA6063">
              <w:rPr>
                <w:rFonts w:ascii="Times New Roman" w:hAnsi="Times New Roman"/>
                <w:spacing w:val="-2"/>
                <w:sz w:val="24"/>
                <w:szCs w:val="24"/>
                <w:lang w:val="ro-MD"/>
              </w:rPr>
              <w:t>nr. 36/01-06/</w:t>
            </w:r>
            <w:r>
              <w:rPr>
                <w:rFonts w:ascii="Times New Roman" w:hAnsi="Times New Roman"/>
                <w:spacing w:val="-2"/>
                <w:sz w:val="24"/>
                <w:szCs w:val="24"/>
                <w:lang w:val="ro-MD"/>
              </w:rPr>
              <w:t>1127</w:t>
            </w:r>
          </w:p>
          <w:p w14:paraId="7F7BA067" w14:textId="451BBEE3" w:rsidR="00000DD5" w:rsidRDefault="00000DD5" w:rsidP="00000DD5">
            <w:pPr>
              <w:pStyle w:val="TableParagraph"/>
              <w:rPr>
                <w:rFonts w:ascii="Times New Roman" w:hAnsi="Times New Roman" w:cs="Times New Roman"/>
                <w:spacing w:val="-2"/>
                <w:sz w:val="24"/>
                <w:szCs w:val="24"/>
                <w:lang w:val="ro-MD"/>
              </w:rPr>
            </w:pPr>
            <w:r w:rsidRPr="00FA6063">
              <w:rPr>
                <w:rFonts w:ascii="Times New Roman" w:hAnsi="Times New Roman"/>
                <w:spacing w:val="-2"/>
                <w:sz w:val="24"/>
                <w:szCs w:val="24"/>
                <w:lang w:val="ro-MD"/>
              </w:rPr>
              <w:t xml:space="preserve">din </w:t>
            </w:r>
            <w:r>
              <w:rPr>
                <w:rFonts w:ascii="Times New Roman" w:hAnsi="Times New Roman"/>
                <w:spacing w:val="-2"/>
                <w:sz w:val="24"/>
                <w:szCs w:val="24"/>
                <w:lang w:val="ro-MD"/>
              </w:rPr>
              <w:t>16</w:t>
            </w:r>
            <w:r w:rsidRPr="00FA6063">
              <w:rPr>
                <w:rFonts w:ascii="Times New Roman" w:hAnsi="Times New Roman"/>
                <w:spacing w:val="-2"/>
                <w:sz w:val="24"/>
                <w:szCs w:val="24"/>
                <w:lang w:val="ro-MD"/>
              </w:rPr>
              <w:t>.0</w:t>
            </w:r>
            <w:r>
              <w:rPr>
                <w:rFonts w:ascii="Times New Roman" w:hAnsi="Times New Roman"/>
                <w:spacing w:val="-2"/>
                <w:sz w:val="24"/>
                <w:szCs w:val="24"/>
                <w:lang w:val="ro-MD"/>
              </w:rPr>
              <w:t>9</w:t>
            </w:r>
            <w:r w:rsidRPr="00FA6063">
              <w:rPr>
                <w:rFonts w:ascii="Times New Roman" w:hAnsi="Times New Roman"/>
                <w:spacing w:val="-2"/>
                <w:sz w:val="24"/>
                <w:szCs w:val="24"/>
                <w:lang w:val="ro-MD"/>
              </w:rPr>
              <w:t>.202</w:t>
            </w:r>
            <w:r>
              <w:rPr>
                <w:rFonts w:ascii="Times New Roman" w:hAnsi="Times New Roman"/>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C58AAD" w14:textId="6578D125" w:rsidR="00000DD5" w:rsidRDefault="00771A4C"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39</w:t>
            </w:r>
            <w:r w:rsidR="00000DD5">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A7CDB7" w14:textId="77777777" w:rsidR="00000DD5" w:rsidRDefault="00000DD5" w:rsidP="00000DD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965E10B" w14:textId="0A8BD8F3" w:rsidR="00000DD5" w:rsidRPr="000543A5" w:rsidRDefault="00000DD5" w:rsidP="00000DD5">
            <w:pPr>
              <w:pBdr>
                <w:top w:val="none" w:sz="4" w:space="0" w:color="000000"/>
                <w:left w:val="none" w:sz="4" w:space="0" w:color="000000"/>
                <w:bottom w:val="none" w:sz="4" w:space="0" w:color="000000"/>
                <w:right w:val="none" w:sz="4" w:space="0" w:color="000000"/>
              </w:pBdr>
              <w:spacing w:line="216" w:lineRule="auto"/>
              <w:ind w:firstLine="601"/>
              <w:rPr>
                <w:b/>
                <w:sz w:val="24"/>
                <w:szCs w:val="24"/>
                <w:lang w:val="ro-RO"/>
              </w:rPr>
            </w:pPr>
            <w:r w:rsidRPr="001C0BD6">
              <w:rPr>
                <w:rFonts w:ascii="Times New Roman" w:hAnsi="Times New Roman"/>
                <w:sz w:val="24"/>
                <w:szCs w:val="24"/>
                <w:lang w:val="ro-RO"/>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E923C" w14:textId="77777777" w:rsidR="00000DD5" w:rsidRDefault="00000DD5" w:rsidP="00000DD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47746CE" w14:textId="740CC4DC" w:rsidR="00000DD5" w:rsidRPr="008D1974" w:rsidRDefault="00000DD5" w:rsidP="00000DD5">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000DD5" w:rsidRPr="005B1412" w14:paraId="252CC2DC" w14:textId="77777777" w:rsidTr="00177C36">
        <w:tc>
          <w:tcPr>
            <w:tcW w:w="2622" w:type="dxa"/>
            <w:tcBorders>
              <w:left w:val="single" w:sz="8" w:space="0" w:color="000000"/>
              <w:bottom w:val="single" w:sz="8" w:space="0" w:color="000000"/>
              <w:right w:val="single" w:sz="8" w:space="0" w:color="000000"/>
            </w:tcBorders>
            <w:tcMar>
              <w:top w:w="0" w:type="dxa"/>
              <w:left w:w="108" w:type="dxa"/>
              <w:bottom w:w="0" w:type="dxa"/>
              <w:right w:w="108" w:type="dxa"/>
            </w:tcMar>
          </w:tcPr>
          <w:p w14:paraId="06291293" w14:textId="77777777" w:rsidR="00000DD5" w:rsidRPr="00536162" w:rsidRDefault="00000DD5" w:rsidP="00000DD5">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Culturii</w:t>
            </w:r>
          </w:p>
          <w:p w14:paraId="70BA3A63" w14:textId="481B4B8C" w:rsidR="00000DD5" w:rsidRDefault="00000DD5" w:rsidP="00000DD5">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4/1</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2702</w:t>
            </w:r>
          </w:p>
          <w:p w14:paraId="7214E44B" w14:textId="3111A527" w:rsidR="00000DD5" w:rsidRDefault="00000DD5" w:rsidP="00000DD5">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17</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86FF05" w14:textId="79FE798A" w:rsidR="00000DD5" w:rsidRDefault="00B70233"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4</w:t>
            </w:r>
            <w:r w:rsidR="00771A4C">
              <w:rPr>
                <w:sz w:val="24"/>
                <w:szCs w:val="24"/>
                <w:lang w:val="ro-RO"/>
              </w:rPr>
              <w:t>0</w:t>
            </w:r>
            <w:r w:rsidR="00000DD5">
              <w:rPr>
                <w:sz w:val="24"/>
                <w:szCs w:val="24"/>
                <w:lang w:val="ro-RO"/>
              </w:rPr>
              <w:t>.</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608311" w14:textId="77777777" w:rsidR="00000DD5" w:rsidRDefault="00000DD5" w:rsidP="00000DD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3F21A57" w14:textId="7690FA2A" w:rsidR="00000DD5" w:rsidRPr="000543A5" w:rsidRDefault="00000DD5" w:rsidP="00000DD5">
            <w:pPr>
              <w:pBdr>
                <w:top w:val="none" w:sz="4" w:space="0" w:color="000000"/>
                <w:left w:val="none" w:sz="4" w:space="0" w:color="000000"/>
                <w:bottom w:val="none" w:sz="4" w:space="0" w:color="000000"/>
                <w:right w:val="none" w:sz="4" w:space="0" w:color="000000"/>
              </w:pBdr>
              <w:spacing w:line="216" w:lineRule="auto"/>
              <w:ind w:firstLine="601"/>
              <w:rPr>
                <w:b/>
                <w:sz w:val="24"/>
                <w:szCs w:val="24"/>
                <w:lang w:val="ro-RO"/>
              </w:rPr>
            </w:pPr>
            <w:r w:rsidRPr="001C0BD6">
              <w:rPr>
                <w:rFonts w:ascii="Times New Roman" w:hAnsi="Times New Roman"/>
                <w:sz w:val="24"/>
                <w:szCs w:val="24"/>
                <w:lang w:val="ro-RO"/>
              </w:rPr>
              <w:t>Comunică lipsa obiecțiilor și propunerilor.</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DA190A" w14:textId="77777777" w:rsidR="00000DD5" w:rsidRDefault="00000DD5" w:rsidP="00000DD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9E945F0" w14:textId="73FF712B" w:rsidR="00000DD5" w:rsidRPr="008D1974" w:rsidRDefault="00000DD5" w:rsidP="00000DD5">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F6382" w:rsidRPr="005B1412" w14:paraId="217559CC" w14:textId="77777777" w:rsidTr="002D4E0D">
        <w:tc>
          <w:tcPr>
            <w:tcW w:w="2622" w:type="dxa"/>
            <w:vMerge w:val="restart"/>
            <w:tcBorders>
              <w:left w:val="single" w:sz="8" w:space="0" w:color="000000"/>
              <w:right w:val="single" w:sz="8" w:space="0" w:color="000000"/>
            </w:tcBorders>
            <w:tcMar>
              <w:top w:w="0" w:type="dxa"/>
              <w:left w:w="108" w:type="dxa"/>
              <w:bottom w:w="0" w:type="dxa"/>
              <w:right w:w="108" w:type="dxa"/>
            </w:tcMar>
          </w:tcPr>
          <w:p w14:paraId="6834C9C6" w14:textId="77777777" w:rsidR="003F6382" w:rsidRPr="00ED6812" w:rsidRDefault="003F6382" w:rsidP="00A746B0">
            <w:pPr>
              <w:ind w:firstLine="0"/>
              <w:jc w:val="left"/>
              <w:rPr>
                <w:rFonts w:ascii="Times New Roman" w:hAnsi="Times New Roman"/>
                <w:sz w:val="24"/>
                <w:szCs w:val="24"/>
                <w:lang w:val="ro-RO"/>
              </w:rPr>
            </w:pPr>
            <w:r w:rsidRPr="00ED6812">
              <w:rPr>
                <w:rFonts w:ascii="Times New Roman" w:hAnsi="Times New Roman"/>
                <w:sz w:val="24"/>
                <w:szCs w:val="24"/>
                <w:lang w:val="ro-RO"/>
              </w:rPr>
              <w:t>Congresul</w:t>
            </w:r>
            <w:r>
              <w:rPr>
                <w:rFonts w:ascii="Times New Roman" w:hAnsi="Times New Roman"/>
                <w:sz w:val="24"/>
                <w:szCs w:val="24"/>
                <w:lang w:val="ro-RO"/>
              </w:rPr>
              <w:t xml:space="preserve"> </w:t>
            </w:r>
            <w:r w:rsidRPr="00ED6812">
              <w:rPr>
                <w:rFonts w:ascii="Times New Roman" w:hAnsi="Times New Roman"/>
                <w:sz w:val="24"/>
                <w:szCs w:val="24"/>
                <w:lang w:val="ro-RO"/>
              </w:rPr>
              <w:t>Autorităților Locale din Moldova</w:t>
            </w:r>
          </w:p>
          <w:p w14:paraId="0812DA59" w14:textId="4C2D9974" w:rsidR="003F6382" w:rsidRPr="00536162" w:rsidRDefault="003F6382" w:rsidP="00A746B0">
            <w:pPr>
              <w:pStyle w:val="TableParagraph"/>
              <w:rPr>
                <w:rFonts w:ascii="Times New Roman" w:hAnsi="Times New Roman" w:cs="Times New Roman"/>
                <w:spacing w:val="-2"/>
                <w:sz w:val="24"/>
                <w:szCs w:val="24"/>
                <w:lang w:val="ro-MD"/>
              </w:rPr>
            </w:pPr>
            <w:r w:rsidRPr="00ED6812">
              <w:rPr>
                <w:rFonts w:ascii="Times New Roman" w:hAnsi="Times New Roman"/>
                <w:sz w:val="24"/>
                <w:szCs w:val="24"/>
                <w:lang w:val="ro-RO"/>
              </w:rPr>
              <w:t xml:space="preserve">nr. </w:t>
            </w:r>
            <w:r>
              <w:rPr>
                <w:rFonts w:ascii="Times New Roman" w:hAnsi="Times New Roman"/>
                <w:sz w:val="24"/>
                <w:szCs w:val="24"/>
                <w:lang w:val="ro-RO"/>
              </w:rPr>
              <w:t>263</w:t>
            </w:r>
            <w:r w:rsidRPr="00ED6812">
              <w:rPr>
                <w:rFonts w:ascii="Times New Roman" w:hAnsi="Times New Roman"/>
                <w:sz w:val="24"/>
                <w:szCs w:val="24"/>
                <w:lang w:val="ro-RO"/>
              </w:rPr>
              <w:t xml:space="preserve"> din </w:t>
            </w:r>
            <w:r>
              <w:rPr>
                <w:rFonts w:ascii="Times New Roman" w:hAnsi="Times New Roman"/>
                <w:sz w:val="24"/>
                <w:szCs w:val="24"/>
                <w:lang w:val="ro-RO"/>
              </w:rPr>
              <w:t>03</w:t>
            </w:r>
            <w:r w:rsidRPr="00ED6812">
              <w:rPr>
                <w:rFonts w:ascii="Times New Roman" w:hAnsi="Times New Roman"/>
                <w:sz w:val="24"/>
                <w:szCs w:val="24"/>
                <w:lang w:val="ro-RO"/>
              </w:rPr>
              <w:t>.0</w:t>
            </w:r>
            <w:r>
              <w:rPr>
                <w:rFonts w:ascii="Times New Roman" w:hAnsi="Times New Roman"/>
                <w:sz w:val="24"/>
                <w:szCs w:val="24"/>
                <w:lang w:val="ro-RO"/>
              </w:rPr>
              <w:t>9</w:t>
            </w:r>
            <w:r w:rsidRPr="00ED6812">
              <w:rPr>
                <w:rFonts w:ascii="Times New Roman" w:hAnsi="Times New Roman"/>
                <w:sz w:val="24"/>
                <w:szCs w:val="24"/>
                <w:lang w:val="ro-RO"/>
              </w:rPr>
              <w:t>.</w:t>
            </w:r>
            <w:bookmarkStart w:id="1" w:name="_GoBack"/>
            <w:bookmarkEnd w:id="1"/>
            <w:r w:rsidRPr="00ED6812">
              <w:rPr>
                <w:rFonts w:ascii="Times New Roman" w:hAnsi="Times New Roman"/>
                <w:sz w:val="24"/>
                <w:szCs w:val="24"/>
                <w:lang w:val="ro-RO"/>
              </w:rPr>
              <w:t>202</w:t>
            </w:r>
            <w:r>
              <w:rPr>
                <w:rFonts w:ascii="Times New Roman" w:hAnsi="Times New Roman"/>
                <w:sz w:val="24"/>
                <w:szCs w:val="24"/>
                <w:lang w:val="ro-RO"/>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4F3FEE" w14:textId="640CDA44" w:rsidR="003F6382" w:rsidRDefault="003F6382"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41.</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545EC2" w14:textId="4E780CE4" w:rsidR="003F6382" w:rsidRDefault="003F6382" w:rsidP="00A746B0">
            <w:pPr>
              <w:pBdr>
                <w:top w:val="none" w:sz="4" w:space="0" w:color="000000"/>
                <w:left w:val="none" w:sz="4" w:space="0" w:color="000000"/>
                <w:bottom w:val="none" w:sz="4" w:space="0" w:color="000000"/>
                <w:right w:val="none" w:sz="4" w:space="0" w:color="000000"/>
              </w:pBdr>
              <w:spacing w:line="216" w:lineRule="auto"/>
              <w:ind w:firstLine="601"/>
              <w:rPr>
                <w:sz w:val="24"/>
                <w:szCs w:val="24"/>
                <w:lang w:val="ro-RO"/>
              </w:rPr>
            </w:pPr>
            <w:r w:rsidRPr="00A746B0">
              <w:rPr>
                <w:rFonts w:ascii="Times New Roman" w:hAnsi="Times New Roman"/>
                <w:sz w:val="24"/>
                <w:szCs w:val="24"/>
                <w:lang w:val="ro-MD"/>
              </w:rPr>
              <w:t>În pct. 1.1.2 și pct. 1.2.2 din proiect - textul „ asociații de proprietari în condominiu,”</w:t>
            </w:r>
            <w:r>
              <w:rPr>
                <w:rFonts w:ascii="Times New Roman" w:hAnsi="Times New Roman"/>
                <w:sz w:val="24"/>
                <w:szCs w:val="24"/>
                <w:lang w:val="ro-MD"/>
              </w:rPr>
              <w:t xml:space="preserve"> </w:t>
            </w:r>
            <w:r w:rsidRPr="00A746B0">
              <w:rPr>
                <w:rFonts w:ascii="Times New Roman" w:hAnsi="Times New Roman"/>
                <w:sz w:val="24"/>
                <w:szCs w:val="24"/>
                <w:lang w:val="ro-MD"/>
              </w:rPr>
              <w:t>necesită a se substitui cu textul „ asociații de proprietari din condominiu,” pentru</w:t>
            </w:r>
            <w:r>
              <w:rPr>
                <w:rFonts w:ascii="Times New Roman" w:hAnsi="Times New Roman"/>
                <w:sz w:val="24"/>
                <w:szCs w:val="24"/>
                <w:lang w:val="ro-MD"/>
              </w:rPr>
              <w:t xml:space="preserve"> </w:t>
            </w:r>
            <w:r w:rsidRPr="00A746B0">
              <w:rPr>
                <w:rFonts w:ascii="Times New Roman" w:hAnsi="Times New Roman"/>
                <w:sz w:val="24"/>
                <w:szCs w:val="24"/>
                <w:lang w:val="ro-MD"/>
              </w:rPr>
              <w:t>a</w:t>
            </w:r>
            <w:r>
              <w:rPr>
                <w:rFonts w:ascii="Times New Roman" w:hAnsi="Times New Roman"/>
                <w:sz w:val="24"/>
                <w:szCs w:val="24"/>
                <w:lang w:val="ro-MD"/>
              </w:rPr>
              <w:t xml:space="preserve"> </w:t>
            </w:r>
            <w:r w:rsidRPr="00A746B0">
              <w:rPr>
                <w:rFonts w:ascii="Times New Roman" w:hAnsi="Times New Roman"/>
                <w:sz w:val="24"/>
                <w:szCs w:val="24"/>
                <w:lang w:val="ro-MD"/>
              </w:rPr>
              <w:t>respecta</w:t>
            </w:r>
            <w:r>
              <w:rPr>
                <w:rFonts w:ascii="Times New Roman" w:hAnsi="Times New Roman"/>
                <w:sz w:val="24"/>
                <w:szCs w:val="24"/>
                <w:lang w:val="ro-MD"/>
              </w:rPr>
              <w:t xml:space="preserve"> </w:t>
            </w:r>
            <w:r w:rsidRPr="00A746B0">
              <w:rPr>
                <w:rFonts w:ascii="Times New Roman" w:hAnsi="Times New Roman"/>
                <w:sz w:val="24"/>
                <w:szCs w:val="24"/>
                <w:lang w:val="ro-MD"/>
              </w:rPr>
              <w:t>terminologia Legii nr. 187/2022 cu privire la condominiu.</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128BF5" w14:textId="77777777" w:rsidR="003F6382" w:rsidRDefault="003F6382" w:rsidP="00A746B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74C41562" w14:textId="77777777" w:rsidR="003F6382" w:rsidRDefault="003F6382" w:rsidP="00000DD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F6382" w:rsidRPr="005B1412" w14:paraId="6A71AD41" w14:textId="77777777" w:rsidTr="00177C36">
        <w:tc>
          <w:tcPr>
            <w:tcW w:w="262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0D075077" w14:textId="77777777" w:rsidR="003F6382" w:rsidRPr="00536162" w:rsidRDefault="003F6382" w:rsidP="00000DD5">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A6AFB5" w14:textId="1443D5C7" w:rsidR="003F6382" w:rsidRDefault="003F6382"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42.</w:t>
            </w: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AFA1B9" w14:textId="44600B71" w:rsidR="003F6382" w:rsidRDefault="003F6382" w:rsidP="00A746B0">
            <w:pPr>
              <w:pBdr>
                <w:top w:val="none" w:sz="4" w:space="0" w:color="000000"/>
                <w:left w:val="none" w:sz="4" w:space="0" w:color="000000"/>
                <w:bottom w:val="none" w:sz="4" w:space="0" w:color="000000"/>
                <w:right w:val="none" w:sz="4" w:space="0" w:color="000000"/>
              </w:pBdr>
              <w:spacing w:line="216" w:lineRule="auto"/>
              <w:ind w:firstLine="601"/>
              <w:rPr>
                <w:sz w:val="24"/>
                <w:szCs w:val="24"/>
                <w:lang w:val="ro-RO"/>
              </w:rPr>
            </w:pPr>
            <w:r w:rsidRPr="00A746B0">
              <w:rPr>
                <w:rFonts w:ascii="Times New Roman" w:hAnsi="Times New Roman"/>
                <w:sz w:val="24"/>
                <w:szCs w:val="24"/>
                <w:lang w:val="ro-MD"/>
              </w:rPr>
              <w:t>Pct. 1.2.20 (la pct. 42, aliniatul patru va avea următorul cuprins: „colectarea</w:t>
            </w:r>
            <w:r>
              <w:rPr>
                <w:rFonts w:ascii="Times New Roman" w:hAnsi="Times New Roman"/>
                <w:sz w:val="24"/>
                <w:szCs w:val="24"/>
                <w:lang w:val="ro-MD"/>
              </w:rPr>
              <w:t xml:space="preserve"> </w:t>
            </w:r>
            <w:r w:rsidRPr="00A746B0">
              <w:rPr>
                <w:rFonts w:ascii="Times New Roman" w:hAnsi="Times New Roman"/>
                <w:sz w:val="24"/>
                <w:szCs w:val="24"/>
                <w:lang w:val="ro-MD"/>
              </w:rPr>
              <w:t>separată</w:t>
            </w:r>
            <w:r>
              <w:rPr>
                <w:rFonts w:ascii="Times New Roman" w:hAnsi="Times New Roman"/>
                <w:sz w:val="24"/>
                <w:szCs w:val="24"/>
                <w:lang w:val="ro-MD"/>
              </w:rPr>
              <w:t xml:space="preserve"> </w:t>
            </w:r>
            <w:r w:rsidRPr="00A746B0">
              <w:rPr>
                <w:rFonts w:ascii="Times New Roman" w:hAnsi="Times New Roman"/>
                <w:sz w:val="24"/>
                <w:szCs w:val="24"/>
                <w:lang w:val="ro-MD"/>
              </w:rPr>
              <w:t>a</w:t>
            </w:r>
            <w:r>
              <w:rPr>
                <w:rFonts w:ascii="Times New Roman" w:hAnsi="Times New Roman"/>
                <w:sz w:val="24"/>
                <w:szCs w:val="24"/>
                <w:lang w:val="ro-MD"/>
              </w:rPr>
              <w:t xml:space="preserve"> </w:t>
            </w:r>
            <w:r w:rsidRPr="00A746B0">
              <w:rPr>
                <w:rFonts w:ascii="Times New Roman" w:hAnsi="Times New Roman"/>
                <w:sz w:val="24"/>
                <w:szCs w:val="24"/>
                <w:lang w:val="ro-MD"/>
              </w:rPr>
              <w:t>deșeurilor în locuri special amenajate și predarea acestora către operatori autorizați.”): se propune completarea cu textul cu următorul cuprins: „, în condițiile prevăzute</w:t>
            </w:r>
            <w:r>
              <w:rPr>
                <w:rFonts w:ascii="Times New Roman" w:hAnsi="Times New Roman"/>
                <w:sz w:val="24"/>
                <w:szCs w:val="24"/>
                <w:lang w:val="ro-MD"/>
              </w:rPr>
              <w:t xml:space="preserve"> </w:t>
            </w:r>
            <w:r w:rsidRPr="00A746B0">
              <w:rPr>
                <w:rFonts w:ascii="Times New Roman" w:hAnsi="Times New Roman"/>
                <w:sz w:val="24"/>
                <w:szCs w:val="24"/>
                <w:lang w:val="ro-MD"/>
              </w:rPr>
              <w:t>de</w:t>
            </w:r>
            <w:r>
              <w:rPr>
                <w:rFonts w:ascii="Times New Roman" w:hAnsi="Times New Roman"/>
                <w:sz w:val="24"/>
                <w:szCs w:val="24"/>
                <w:lang w:val="ro-MD"/>
              </w:rPr>
              <w:t xml:space="preserve"> </w:t>
            </w:r>
            <w:r w:rsidRPr="00A746B0">
              <w:rPr>
                <w:rFonts w:ascii="Times New Roman" w:hAnsi="Times New Roman"/>
                <w:sz w:val="24"/>
                <w:szCs w:val="24"/>
                <w:lang w:val="ro-MD"/>
              </w:rPr>
              <w:t>Legea nr. 209/2016 privind deșeurile”. Această completare este necesară pentru</w:t>
            </w:r>
            <w:r>
              <w:rPr>
                <w:rFonts w:ascii="Times New Roman" w:hAnsi="Times New Roman"/>
                <w:sz w:val="24"/>
                <w:szCs w:val="24"/>
                <w:lang w:val="ro-MD"/>
              </w:rPr>
              <w:t xml:space="preserve"> </w:t>
            </w:r>
            <w:r w:rsidRPr="00A746B0">
              <w:rPr>
                <w:rFonts w:ascii="Times New Roman" w:hAnsi="Times New Roman"/>
                <w:sz w:val="24"/>
                <w:szCs w:val="24"/>
                <w:lang w:val="ro-MD"/>
              </w:rPr>
              <w:t>a</w:t>
            </w:r>
            <w:r>
              <w:rPr>
                <w:rFonts w:ascii="Times New Roman" w:hAnsi="Times New Roman"/>
                <w:sz w:val="24"/>
                <w:szCs w:val="24"/>
                <w:lang w:val="ro-MD"/>
              </w:rPr>
              <w:t xml:space="preserve"> </w:t>
            </w:r>
            <w:r w:rsidRPr="00A746B0">
              <w:rPr>
                <w:rFonts w:ascii="Times New Roman" w:hAnsi="Times New Roman"/>
                <w:sz w:val="24"/>
                <w:szCs w:val="24"/>
                <w:lang w:val="ro-MD"/>
              </w:rPr>
              <w:t>asigura</w:t>
            </w:r>
            <w:r>
              <w:rPr>
                <w:rFonts w:ascii="Times New Roman" w:hAnsi="Times New Roman"/>
                <w:sz w:val="24"/>
                <w:szCs w:val="24"/>
                <w:lang w:val="ro-MD"/>
              </w:rPr>
              <w:t xml:space="preserve"> </w:t>
            </w:r>
            <w:r w:rsidRPr="00A746B0">
              <w:rPr>
                <w:rFonts w:ascii="Times New Roman" w:hAnsi="Times New Roman"/>
                <w:sz w:val="24"/>
                <w:szCs w:val="24"/>
                <w:lang w:val="ro-MD"/>
              </w:rPr>
              <w:t>previzibilitatea și claritatea normei, condiție impusă de prevederile Legii nr. 100/2017cuprivirelaactele normative.</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902846" w14:textId="77777777" w:rsidR="003F6382" w:rsidRDefault="003F6382" w:rsidP="00A746B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D1974">
              <w:rPr>
                <w:rFonts w:ascii="Times New Roman" w:hAnsi="Times New Roman"/>
                <w:b/>
                <w:sz w:val="24"/>
                <w:szCs w:val="24"/>
                <w:lang w:val="ro-RO"/>
              </w:rPr>
              <w:t>Se acceptă</w:t>
            </w:r>
          </w:p>
          <w:p w14:paraId="59DC107F" w14:textId="77777777" w:rsidR="003F6382" w:rsidRDefault="003F6382" w:rsidP="00000DD5">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00DD5" w:rsidRPr="002954EB" w14:paraId="613E6202" w14:textId="77777777" w:rsidTr="009E6C4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A0453C" w14:textId="69163B10" w:rsidR="00000DD5" w:rsidRPr="002954EB" w:rsidRDefault="00000DD5" w:rsidP="00000DD5">
            <w:pPr>
              <w:ind w:firstLine="0"/>
              <w:jc w:val="left"/>
              <w:rPr>
                <w:sz w:val="24"/>
                <w:szCs w:val="24"/>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8CE3EA" w14:textId="268F4FB3" w:rsidR="00000DD5" w:rsidRDefault="00000DD5" w:rsidP="00000DD5">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878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106F09" w14:textId="78503D80" w:rsidR="00000DD5" w:rsidRPr="002954EB" w:rsidRDefault="00000DD5" w:rsidP="00000DD5">
            <w:pPr>
              <w:pBdr>
                <w:top w:val="none" w:sz="4" w:space="0" w:color="000000"/>
                <w:left w:val="none" w:sz="4" w:space="0" w:color="000000"/>
                <w:bottom w:val="none" w:sz="4" w:space="0" w:color="000000"/>
                <w:right w:val="none" w:sz="4" w:space="0" w:color="000000"/>
              </w:pBdr>
              <w:spacing w:line="216" w:lineRule="auto"/>
              <w:ind w:firstLine="601"/>
              <w:rPr>
                <w:sz w:val="24"/>
                <w:szCs w:val="24"/>
                <w:lang w:val="ro-MD"/>
              </w:rPr>
            </w:pP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807CBE" w14:textId="19BCBAA0" w:rsidR="00000DD5" w:rsidRPr="008D1974" w:rsidRDefault="00000DD5" w:rsidP="00000DD5">
            <w:pPr>
              <w:pBdr>
                <w:top w:val="none" w:sz="4" w:space="0" w:color="000000"/>
                <w:left w:val="none" w:sz="4" w:space="0" w:color="000000"/>
                <w:bottom w:val="none" w:sz="4" w:space="0" w:color="000000"/>
                <w:right w:val="none" w:sz="4" w:space="0" w:color="000000"/>
              </w:pBdr>
              <w:ind w:firstLine="0"/>
              <w:rPr>
                <w:b/>
                <w:sz w:val="24"/>
                <w:szCs w:val="24"/>
                <w:lang w:val="ro-RO"/>
              </w:rPr>
            </w:pPr>
          </w:p>
        </w:tc>
      </w:tr>
    </w:tbl>
    <w:p w14:paraId="335F767F" w14:textId="77777777" w:rsidR="00F20555" w:rsidRDefault="00F20555"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085B4CF" w14:textId="77777777" w:rsidR="00F20555" w:rsidRDefault="00F20555" w:rsidP="00F20555">
      <w:pPr>
        <w:contextualSpacing/>
        <w:jc w:val="left"/>
        <w:rPr>
          <w:b/>
          <w:color w:val="000000" w:themeColor="text1"/>
          <w:sz w:val="28"/>
          <w:szCs w:val="28"/>
          <w:lang w:val="ro-RO"/>
        </w:rPr>
      </w:pPr>
    </w:p>
    <w:p w14:paraId="71526CAC" w14:textId="5A200D2D" w:rsidR="00F61C20" w:rsidRPr="00D872EF" w:rsidRDefault="00F61C20" w:rsidP="00F61C20">
      <w:pPr>
        <w:tabs>
          <w:tab w:val="left" w:pos="851"/>
        </w:tabs>
        <w:ind w:firstLine="567"/>
        <w:jc w:val="center"/>
        <w:rPr>
          <w:b/>
          <w:sz w:val="28"/>
          <w:szCs w:val="28"/>
          <w:lang w:val="ro-RO"/>
        </w:rPr>
      </w:pPr>
      <w:r>
        <w:rPr>
          <w:b/>
          <w:sz w:val="28"/>
          <w:szCs w:val="28"/>
          <w:lang w:val="ro-RO"/>
        </w:rPr>
        <w:t>Secretar general</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sidR="00771A4C">
        <w:rPr>
          <w:b/>
          <w:sz w:val="28"/>
          <w:szCs w:val="28"/>
          <w:lang w:val="ro-RO"/>
        </w:rPr>
        <w:t>Angela ȚURCANU</w:t>
      </w:r>
    </w:p>
    <w:p w14:paraId="7051C36B" w14:textId="17C16528" w:rsidR="00F20555" w:rsidRPr="00B035BC" w:rsidRDefault="00F20555" w:rsidP="00F61C20">
      <w:pPr>
        <w:contextualSpacing/>
        <w:jc w:val="center"/>
        <w:rPr>
          <w:sz w:val="24"/>
          <w:szCs w:val="24"/>
          <w:lang w:val="ro-RO"/>
        </w:rPr>
      </w:pPr>
    </w:p>
    <w:sectPr w:rsidR="00F20555" w:rsidRPr="00B035BC" w:rsidSect="004B5C43">
      <w:headerReference w:type="default" r:id="rId11"/>
      <w:headerReference w:type="first" r:id="rId12"/>
      <w:pgSz w:w="16840" w:h="11907" w:orient="landscape"/>
      <w:pgMar w:top="284" w:right="1418" w:bottom="709"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743CA" w14:textId="77777777" w:rsidR="007421DA" w:rsidRDefault="007421DA">
      <w:r>
        <w:separator/>
      </w:r>
    </w:p>
  </w:endnote>
  <w:endnote w:type="continuationSeparator" w:id="0">
    <w:p w14:paraId="38E6EA7D" w14:textId="77777777" w:rsidR="007421DA" w:rsidRDefault="0074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FECC9" w14:textId="77777777" w:rsidR="007421DA" w:rsidRDefault="007421DA">
      <w:r>
        <w:separator/>
      </w:r>
    </w:p>
  </w:footnote>
  <w:footnote w:type="continuationSeparator" w:id="0">
    <w:p w14:paraId="18894361" w14:textId="77777777" w:rsidR="007421DA" w:rsidRDefault="0074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8427" w14:textId="77777777" w:rsidR="00DE0EB8" w:rsidRPr="00F37ED4" w:rsidRDefault="00DE0EB8"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4D48FD" w:rsidRPr="004D48FD">
      <w:rPr>
        <w:noProof/>
        <w:sz w:val="28"/>
        <w:szCs w:val="28"/>
        <w:lang w:val="ro-RO"/>
      </w:rPr>
      <w:t>15</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24B1" w14:textId="77777777" w:rsidR="00DE0EB8" w:rsidRPr="00032B46" w:rsidRDefault="00DE0EB8">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3"/>
  </w:num>
  <w:num w:numId="2">
    <w:abstractNumId w:val="35"/>
  </w:num>
  <w:num w:numId="3">
    <w:abstractNumId w:val="14"/>
  </w:num>
  <w:num w:numId="4">
    <w:abstractNumId w:val="28"/>
  </w:num>
  <w:num w:numId="5">
    <w:abstractNumId w:val="17"/>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4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DD5"/>
    <w:rsid w:val="000052D5"/>
    <w:rsid w:val="00013460"/>
    <w:rsid w:val="00013804"/>
    <w:rsid w:val="00013AC9"/>
    <w:rsid w:val="00017301"/>
    <w:rsid w:val="0001747F"/>
    <w:rsid w:val="00020527"/>
    <w:rsid w:val="00021DAC"/>
    <w:rsid w:val="0002435C"/>
    <w:rsid w:val="00032B46"/>
    <w:rsid w:val="0003325E"/>
    <w:rsid w:val="0004289C"/>
    <w:rsid w:val="00043AC7"/>
    <w:rsid w:val="00044D19"/>
    <w:rsid w:val="00052045"/>
    <w:rsid w:val="00054810"/>
    <w:rsid w:val="00054A86"/>
    <w:rsid w:val="00067D63"/>
    <w:rsid w:val="000713DA"/>
    <w:rsid w:val="00071EAA"/>
    <w:rsid w:val="0007236F"/>
    <w:rsid w:val="00075A5F"/>
    <w:rsid w:val="00080EE4"/>
    <w:rsid w:val="00081267"/>
    <w:rsid w:val="00085029"/>
    <w:rsid w:val="000860CF"/>
    <w:rsid w:val="00092581"/>
    <w:rsid w:val="00094A4D"/>
    <w:rsid w:val="000A35F7"/>
    <w:rsid w:val="000A6BA5"/>
    <w:rsid w:val="000B0BF8"/>
    <w:rsid w:val="000B3626"/>
    <w:rsid w:val="000B3D87"/>
    <w:rsid w:val="000B50EE"/>
    <w:rsid w:val="000C041B"/>
    <w:rsid w:val="000C27AD"/>
    <w:rsid w:val="000C2AB4"/>
    <w:rsid w:val="000C7B6A"/>
    <w:rsid w:val="000D5C74"/>
    <w:rsid w:val="000E1D40"/>
    <w:rsid w:val="000E2800"/>
    <w:rsid w:val="000F028B"/>
    <w:rsid w:val="000F14DD"/>
    <w:rsid w:val="000F3F53"/>
    <w:rsid w:val="000F497A"/>
    <w:rsid w:val="00102AD8"/>
    <w:rsid w:val="00106E10"/>
    <w:rsid w:val="00113121"/>
    <w:rsid w:val="00113956"/>
    <w:rsid w:val="001141CE"/>
    <w:rsid w:val="00116035"/>
    <w:rsid w:val="001211EA"/>
    <w:rsid w:val="00137374"/>
    <w:rsid w:val="00143389"/>
    <w:rsid w:val="00143CC4"/>
    <w:rsid w:val="0015146D"/>
    <w:rsid w:val="001525B6"/>
    <w:rsid w:val="0015370A"/>
    <w:rsid w:val="00157D40"/>
    <w:rsid w:val="00160AE5"/>
    <w:rsid w:val="00162BE7"/>
    <w:rsid w:val="00164EBB"/>
    <w:rsid w:val="0017006C"/>
    <w:rsid w:val="00174A6C"/>
    <w:rsid w:val="00174E20"/>
    <w:rsid w:val="00184334"/>
    <w:rsid w:val="00185AC8"/>
    <w:rsid w:val="00191428"/>
    <w:rsid w:val="00192025"/>
    <w:rsid w:val="0019388F"/>
    <w:rsid w:val="00194B36"/>
    <w:rsid w:val="001A25C3"/>
    <w:rsid w:val="001A37C7"/>
    <w:rsid w:val="001A3FEF"/>
    <w:rsid w:val="001B252D"/>
    <w:rsid w:val="001B3BE4"/>
    <w:rsid w:val="001B5818"/>
    <w:rsid w:val="001B66A4"/>
    <w:rsid w:val="001B6E6E"/>
    <w:rsid w:val="001C3F21"/>
    <w:rsid w:val="001C4256"/>
    <w:rsid w:val="001C4EEE"/>
    <w:rsid w:val="001C5D58"/>
    <w:rsid w:val="001D2FA2"/>
    <w:rsid w:val="001E4497"/>
    <w:rsid w:val="001F0570"/>
    <w:rsid w:val="001F1D49"/>
    <w:rsid w:val="001F2097"/>
    <w:rsid w:val="002000EB"/>
    <w:rsid w:val="00200223"/>
    <w:rsid w:val="00200516"/>
    <w:rsid w:val="00205100"/>
    <w:rsid w:val="0020794F"/>
    <w:rsid w:val="002164C9"/>
    <w:rsid w:val="002170A5"/>
    <w:rsid w:val="00217BBB"/>
    <w:rsid w:val="002241B2"/>
    <w:rsid w:val="00230761"/>
    <w:rsid w:val="00236E65"/>
    <w:rsid w:val="002372B8"/>
    <w:rsid w:val="00240AC0"/>
    <w:rsid w:val="002453BD"/>
    <w:rsid w:val="00247C61"/>
    <w:rsid w:val="00251128"/>
    <w:rsid w:val="00251F84"/>
    <w:rsid w:val="00257353"/>
    <w:rsid w:val="00257D36"/>
    <w:rsid w:val="0026027D"/>
    <w:rsid w:val="002721D2"/>
    <w:rsid w:val="0027425A"/>
    <w:rsid w:val="0028093A"/>
    <w:rsid w:val="00281C80"/>
    <w:rsid w:val="0029156D"/>
    <w:rsid w:val="002950E0"/>
    <w:rsid w:val="002954C4"/>
    <w:rsid w:val="002954EB"/>
    <w:rsid w:val="002B07BD"/>
    <w:rsid w:val="002B5444"/>
    <w:rsid w:val="002B547F"/>
    <w:rsid w:val="002C21E9"/>
    <w:rsid w:val="002D38C5"/>
    <w:rsid w:val="002E098C"/>
    <w:rsid w:val="002E4217"/>
    <w:rsid w:val="002E4A3B"/>
    <w:rsid w:val="002E505B"/>
    <w:rsid w:val="002F30F7"/>
    <w:rsid w:val="002F3DAA"/>
    <w:rsid w:val="002F5F1E"/>
    <w:rsid w:val="002F7FB5"/>
    <w:rsid w:val="00301D7D"/>
    <w:rsid w:val="003045BE"/>
    <w:rsid w:val="00315072"/>
    <w:rsid w:val="0031555D"/>
    <w:rsid w:val="00315655"/>
    <w:rsid w:val="00315B32"/>
    <w:rsid w:val="00315BDC"/>
    <w:rsid w:val="0032371F"/>
    <w:rsid w:val="00324559"/>
    <w:rsid w:val="0032465A"/>
    <w:rsid w:val="00327C88"/>
    <w:rsid w:val="00334C0F"/>
    <w:rsid w:val="0033546A"/>
    <w:rsid w:val="003358FF"/>
    <w:rsid w:val="00343F06"/>
    <w:rsid w:val="00347B79"/>
    <w:rsid w:val="003509A8"/>
    <w:rsid w:val="00351FDE"/>
    <w:rsid w:val="00354545"/>
    <w:rsid w:val="00356C53"/>
    <w:rsid w:val="0036135C"/>
    <w:rsid w:val="00362D0C"/>
    <w:rsid w:val="0036518F"/>
    <w:rsid w:val="0036768D"/>
    <w:rsid w:val="00374362"/>
    <w:rsid w:val="00374379"/>
    <w:rsid w:val="00377B12"/>
    <w:rsid w:val="00380147"/>
    <w:rsid w:val="00381C7D"/>
    <w:rsid w:val="00385C9B"/>
    <w:rsid w:val="00386D29"/>
    <w:rsid w:val="003872BA"/>
    <w:rsid w:val="00387D77"/>
    <w:rsid w:val="003922EF"/>
    <w:rsid w:val="00394A57"/>
    <w:rsid w:val="00397415"/>
    <w:rsid w:val="003A2CB2"/>
    <w:rsid w:val="003A4D1C"/>
    <w:rsid w:val="003A7C20"/>
    <w:rsid w:val="003B257A"/>
    <w:rsid w:val="003B7521"/>
    <w:rsid w:val="003C0C4D"/>
    <w:rsid w:val="003C11CC"/>
    <w:rsid w:val="003C3DB4"/>
    <w:rsid w:val="003C3EB9"/>
    <w:rsid w:val="003D066C"/>
    <w:rsid w:val="003D2689"/>
    <w:rsid w:val="003D2EB8"/>
    <w:rsid w:val="003D5E8B"/>
    <w:rsid w:val="003E3748"/>
    <w:rsid w:val="003E4DA7"/>
    <w:rsid w:val="003F0CD8"/>
    <w:rsid w:val="003F6382"/>
    <w:rsid w:val="004016E0"/>
    <w:rsid w:val="00405019"/>
    <w:rsid w:val="00406BA9"/>
    <w:rsid w:val="00406D25"/>
    <w:rsid w:val="00410C9A"/>
    <w:rsid w:val="004111A2"/>
    <w:rsid w:val="00421AB5"/>
    <w:rsid w:val="00424212"/>
    <w:rsid w:val="00424CF9"/>
    <w:rsid w:val="0043208D"/>
    <w:rsid w:val="004333B4"/>
    <w:rsid w:val="00434203"/>
    <w:rsid w:val="00452C3E"/>
    <w:rsid w:val="00452C6C"/>
    <w:rsid w:val="0045451B"/>
    <w:rsid w:val="00464294"/>
    <w:rsid w:val="004646D3"/>
    <w:rsid w:val="004735CE"/>
    <w:rsid w:val="0047362B"/>
    <w:rsid w:val="00474658"/>
    <w:rsid w:val="0047797E"/>
    <w:rsid w:val="00493DB9"/>
    <w:rsid w:val="00497F06"/>
    <w:rsid w:val="004A3757"/>
    <w:rsid w:val="004A7D3B"/>
    <w:rsid w:val="004B1283"/>
    <w:rsid w:val="004B1C19"/>
    <w:rsid w:val="004B5C43"/>
    <w:rsid w:val="004C6034"/>
    <w:rsid w:val="004D2BB2"/>
    <w:rsid w:val="004D333D"/>
    <w:rsid w:val="004D3941"/>
    <w:rsid w:val="004D48FD"/>
    <w:rsid w:val="004E2421"/>
    <w:rsid w:val="004E3A0B"/>
    <w:rsid w:val="004E6489"/>
    <w:rsid w:val="004E6662"/>
    <w:rsid w:val="004F568A"/>
    <w:rsid w:val="004F5A3A"/>
    <w:rsid w:val="004F7486"/>
    <w:rsid w:val="005020EC"/>
    <w:rsid w:val="005057F3"/>
    <w:rsid w:val="00512E22"/>
    <w:rsid w:val="00513C77"/>
    <w:rsid w:val="00516555"/>
    <w:rsid w:val="005209D9"/>
    <w:rsid w:val="005256CF"/>
    <w:rsid w:val="00532C85"/>
    <w:rsid w:val="00536162"/>
    <w:rsid w:val="00536ED1"/>
    <w:rsid w:val="00542C43"/>
    <w:rsid w:val="00543D37"/>
    <w:rsid w:val="00551299"/>
    <w:rsid w:val="00555DF5"/>
    <w:rsid w:val="00572006"/>
    <w:rsid w:val="00573E74"/>
    <w:rsid w:val="00576BD5"/>
    <w:rsid w:val="005777D6"/>
    <w:rsid w:val="0057790F"/>
    <w:rsid w:val="00582470"/>
    <w:rsid w:val="00587DC9"/>
    <w:rsid w:val="00591A5A"/>
    <w:rsid w:val="00594DE5"/>
    <w:rsid w:val="00596547"/>
    <w:rsid w:val="005A12D7"/>
    <w:rsid w:val="005A2868"/>
    <w:rsid w:val="005A29D6"/>
    <w:rsid w:val="005A63AA"/>
    <w:rsid w:val="005B0306"/>
    <w:rsid w:val="005B0C92"/>
    <w:rsid w:val="005B1412"/>
    <w:rsid w:val="005B7E20"/>
    <w:rsid w:val="005C1D42"/>
    <w:rsid w:val="005C3332"/>
    <w:rsid w:val="005C412B"/>
    <w:rsid w:val="005C4835"/>
    <w:rsid w:val="005C5A53"/>
    <w:rsid w:val="005C7769"/>
    <w:rsid w:val="005D507B"/>
    <w:rsid w:val="005D570B"/>
    <w:rsid w:val="005D5F1D"/>
    <w:rsid w:val="005E2A55"/>
    <w:rsid w:val="005E2EC9"/>
    <w:rsid w:val="005E35B1"/>
    <w:rsid w:val="005E37E8"/>
    <w:rsid w:val="005E6DB1"/>
    <w:rsid w:val="005F0F53"/>
    <w:rsid w:val="005F4CF8"/>
    <w:rsid w:val="005F584A"/>
    <w:rsid w:val="0060625D"/>
    <w:rsid w:val="00611BAA"/>
    <w:rsid w:val="00612D18"/>
    <w:rsid w:val="006148D8"/>
    <w:rsid w:val="00615BB7"/>
    <w:rsid w:val="00616A16"/>
    <w:rsid w:val="00621954"/>
    <w:rsid w:val="00623361"/>
    <w:rsid w:val="00624BA9"/>
    <w:rsid w:val="0062575C"/>
    <w:rsid w:val="00630921"/>
    <w:rsid w:val="006339EB"/>
    <w:rsid w:val="00653F73"/>
    <w:rsid w:val="00655464"/>
    <w:rsid w:val="006559E3"/>
    <w:rsid w:val="00657577"/>
    <w:rsid w:val="006660B2"/>
    <w:rsid w:val="0067056E"/>
    <w:rsid w:val="006739CA"/>
    <w:rsid w:val="0068258E"/>
    <w:rsid w:val="006855AC"/>
    <w:rsid w:val="00691790"/>
    <w:rsid w:val="006933C3"/>
    <w:rsid w:val="0069464B"/>
    <w:rsid w:val="006956E6"/>
    <w:rsid w:val="006966E7"/>
    <w:rsid w:val="00697045"/>
    <w:rsid w:val="006A27BD"/>
    <w:rsid w:val="006A337B"/>
    <w:rsid w:val="006A4E08"/>
    <w:rsid w:val="006A57D6"/>
    <w:rsid w:val="006A58BC"/>
    <w:rsid w:val="006A7267"/>
    <w:rsid w:val="006B081B"/>
    <w:rsid w:val="006B1AE9"/>
    <w:rsid w:val="006C1D43"/>
    <w:rsid w:val="006C2652"/>
    <w:rsid w:val="006C32A9"/>
    <w:rsid w:val="006C40C7"/>
    <w:rsid w:val="006D3EB7"/>
    <w:rsid w:val="006D7B49"/>
    <w:rsid w:val="006E0A2E"/>
    <w:rsid w:val="006E1269"/>
    <w:rsid w:val="006E2BA8"/>
    <w:rsid w:val="006E7D38"/>
    <w:rsid w:val="006F0870"/>
    <w:rsid w:val="006F43CA"/>
    <w:rsid w:val="006F7EF4"/>
    <w:rsid w:val="007026DD"/>
    <w:rsid w:val="00702770"/>
    <w:rsid w:val="00702A46"/>
    <w:rsid w:val="00703FCE"/>
    <w:rsid w:val="00706913"/>
    <w:rsid w:val="00707B68"/>
    <w:rsid w:val="007126C4"/>
    <w:rsid w:val="007258CF"/>
    <w:rsid w:val="00735A0F"/>
    <w:rsid w:val="00737731"/>
    <w:rsid w:val="00740210"/>
    <w:rsid w:val="007411D5"/>
    <w:rsid w:val="007421DA"/>
    <w:rsid w:val="00745853"/>
    <w:rsid w:val="00755C80"/>
    <w:rsid w:val="00756648"/>
    <w:rsid w:val="00771A4C"/>
    <w:rsid w:val="007724CE"/>
    <w:rsid w:val="00780C21"/>
    <w:rsid w:val="0078390D"/>
    <w:rsid w:val="00785919"/>
    <w:rsid w:val="0078749E"/>
    <w:rsid w:val="0079167D"/>
    <w:rsid w:val="007A0931"/>
    <w:rsid w:val="007A4309"/>
    <w:rsid w:val="007A5C23"/>
    <w:rsid w:val="007B627D"/>
    <w:rsid w:val="007B6E7F"/>
    <w:rsid w:val="007B7D4B"/>
    <w:rsid w:val="007C53A1"/>
    <w:rsid w:val="007C58BD"/>
    <w:rsid w:val="007C5D4B"/>
    <w:rsid w:val="007D00B1"/>
    <w:rsid w:val="007D0E36"/>
    <w:rsid w:val="007D77A0"/>
    <w:rsid w:val="007E2D30"/>
    <w:rsid w:val="007E3F69"/>
    <w:rsid w:val="007E40A0"/>
    <w:rsid w:val="007E7735"/>
    <w:rsid w:val="007F1254"/>
    <w:rsid w:val="007F1374"/>
    <w:rsid w:val="00800EE1"/>
    <w:rsid w:val="0080198C"/>
    <w:rsid w:val="00810796"/>
    <w:rsid w:val="008110A9"/>
    <w:rsid w:val="0081126A"/>
    <w:rsid w:val="00811CAE"/>
    <w:rsid w:val="00825DC9"/>
    <w:rsid w:val="00831DF3"/>
    <w:rsid w:val="008326E7"/>
    <w:rsid w:val="008344DE"/>
    <w:rsid w:val="0084241F"/>
    <w:rsid w:val="0084434E"/>
    <w:rsid w:val="008506B1"/>
    <w:rsid w:val="008510CC"/>
    <w:rsid w:val="00860C47"/>
    <w:rsid w:val="008617B7"/>
    <w:rsid w:val="0086215E"/>
    <w:rsid w:val="008628AD"/>
    <w:rsid w:val="00863417"/>
    <w:rsid w:val="0086343C"/>
    <w:rsid w:val="00863D76"/>
    <w:rsid w:val="0086509B"/>
    <w:rsid w:val="0087270C"/>
    <w:rsid w:val="0087296A"/>
    <w:rsid w:val="00872AF6"/>
    <w:rsid w:val="00876262"/>
    <w:rsid w:val="00891049"/>
    <w:rsid w:val="0089517A"/>
    <w:rsid w:val="00897403"/>
    <w:rsid w:val="008A40C0"/>
    <w:rsid w:val="008A5923"/>
    <w:rsid w:val="008B1120"/>
    <w:rsid w:val="008B1AA1"/>
    <w:rsid w:val="008B1BFF"/>
    <w:rsid w:val="008B4BE6"/>
    <w:rsid w:val="008C2DD5"/>
    <w:rsid w:val="008C353B"/>
    <w:rsid w:val="008D791E"/>
    <w:rsid w:val="008E05EC"/>
    <w:rsid w:val="008F12A1"/>
    <w:rsid w:val="008F3624"/>
    <w:rsid w:val="008F73D1"/>
    <w:rsid w:val="009002CA"/>
    <w:rsid w:val="0090047A"/>
    <w:rsid w:val="0090178A"/>
    <w:rsid w:val="00903AF9"/>
    <w:rsid w:val="0090579F"/>
    <w:rsid w:val="009143C9"/>
    <w:rsid w:val="0091526C"/>
    <w:rsid w:val="00915A40"/>
    <w:rsid w:val="009201C9"/>
    <w:rsid w:val="00930424"/>
    <w:rsid w:val="0093384C"/>
    <w:rsid w:val="009355F2"/>
    <w:rsid w:val="00941E9F"/>
    <w:rsid w:val="00942BCB"/>
    <w:rsid w:val="00942F03"/>
    <w:rsid w:val="0095086C"/>
    <w:rsid w:val="00950B5C"/>
    <w:rsid w:val="00953155"/>
    <w:rsid w:val="00955FCD"/>
    <w:rsid w:val="009564E9"/>
    <w:rsid w:val="00961B81"/>
    <w:rsid w:val="00962ED5"/>
    <w:rsid w:val="00971561"/>
    <w:rsid w:val="009761DA"/>
    <w:rsid w:val="00976AB5"/>
    <w:rsid w:val="00977804"/>
    <w:rsid w:val="00981FFC"/>
    <w:rsid w:val="00983274"/>
    <w:rsid w:val="009858FE"/>
    <w:rsid w:val="009860EA"/>
    <w:rsid w:val="00990719"/>
    <w:rsid w:val="0099315C"/>
    <w:rsid w:val="009B3AD5"/>
    <w:rsid w:val="009C00BA"/>
    <w:rsid w:val="009C02E5"/>
    <w:rsid w:val="009C0E0E"/>
    <w:rsid w:val="009C13CD"/>
    <w:rsid w:val="009C26E3"/>
    <w:rsid w:val="009C273C"/>
    <w:rsid w:val="009C6DD1"/>
    <w:rsid w:val="009C7CD6"/>
    <w:rsid w:val="009D1491"/>
    <w:rsid w:val="009D2789"/>
    <w:rsid w:val="009D474A"/>
    <w:rsid w:val="009D4C0F"/>
    <w:rsid w:val="009D7C44"/>
    <w:rsid w:val="009E6C4B"/>
    <w:rsid w:val="009E7B86"/>
    <w:rsid w:val="009F143D"/>
    <w:rsid w:val="009F366D"/>
    <w:rsid w:val="009F3CD4"/>
    <w:rsid w:val="009F45EC"/>
    <w:rsid w:val="009F6AEB"/>
    <w:rsid w:val="00A06362"/>
    <w:rsid w:val="00A12505"/>
    <w:rsid w:val="00A12F93"/>
    <w:rsid w:val="00A13D8B"/>
    <w:rsid w:val="00A147A6"/>
    <w:rsid w:val="00A2232A"/>
    <w:rsid w:val="00A2390C"/>
    <w:rsid w:val="00A244A2"/>
    <w:rsid w:val="00A24A81"/>
    <w:rsid w:val="00A34443"/>
    <w:rsid w:val="00A345F7"/>
    <w:rsid w:val="00A404F7"/>
    <w:rsid w:val="00A42581"/>
    <w:rsid w:val="00A46CAA"/>
    <w:rsid w:val="00A51447"/>
    <w:rsid w:val="00A53F34"/>
    <w:rsid w:val="00A540EB"/>
    <w:rsid w:val="00A551A7"/>
    <w:rsid w:val="00A5539A"/>
    <w:rsid w:val="00A60B97"/>
    <w:rsid w:val="00A71E51"/>
    <w:rsid w:val="00A746B0"/>
    <w:rsid w:val="00A750F1"/>
    <w:rsid w:val="00A764E4"/>
    <w:rsid w:val="00A77F56"/>
    <w:rsid w:val="00A954D1"/>
    <w:rsid w:val="00A95A2D"/>
    <w:rsid w:val="00AA34B1"/>
    <w:rsid w:val="00AA381E"/>
    <w:rsid w:val="00AA6B73"/>
    <w:rsid w:val="00AA719D"/>
    <w:rsid w:val="00AB06B2"/>
    <w:rsid w:val="00AB1C3D"/>
    <w:rsid w:val="00AB29A8"/>
    <w:rsid w:val="00AB7D22"/>
    <w:rsid w:val="00AC22A5"/>
    <w:rsid w:val="00AC2670"/>
    <w:rsid w:val="00AD6796"/>
    <w:rsid w:val="00AD6D30"/>
    <w:rsid w:val="00AE0B8A"/>
    <w:rsid w:val="00AE1C50"/>
    <w:rsid w:val="00AE1F78"/>
    <w:rsid w:val="00AE2633"/>
    <w:rsid w:val="00AE771A"/>
    <w:rsid w:val="00AF23AF"/>
    <w:rsid w:val="00AF4B7F"/>
    <w:rsid w:val="00AF4E3A"/>
    <w:rsid w:val="00AF6A53"/>
    <w:rsid w:val="00B00257"/>
    <w:rsid w:val="00B035BC"/>
    <w:rsid w:val="00B039D7"/>
    <w:rsid w:val="00B03C9C"/>
    <w:rsid w:val="00B07F61"/>
    <w:rsid w:val="00B11EFC"/>
    <w:rsid w:val="00B15210"/>
    <w:rsid w:val="00B1623B"/>
    <w:rsid w:val="00B162F1"/>
    <w:rsid w:val="00B17B29"/>
    <w:rsid w:val="00B24403"/>
    <w:rsid w:val="00B25206"/>
    <w:rsid w:val="00B32239"/>
    <w:rsid w:val="00B35908"/>
    <w:rsid w:val="00B37770"/>
    <w:rsid w:val="00B42DDB"/>
    <w:rsid w:val="00B472D0"/>
    <w:rsid w:val="00B6145A"/>
    <w:rsid w:val="00B61570"/>
    <w:rsid w:val="00B6585E"/>
    <w:rsid w:val="00B70233"/>
    <w:rsid w:val="00B72578"/>
    <w:rsid w:val="00B744FB"/>
    <w:rsid w:val="00B84A8E"/>
    <w:rsid w:val="00B85252"/>
    <w:rsid w:val="00B91B11"/>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D75C2"/>
    <w:rsid w:val="00BE4802"/>
    <w:rsid w:val="00BF0237"/>
    <w:rsid w:val="00BF170E"/>
    <w:rsid w:val="00BF509C"/>
    <w:rsid w:val="00BF7CF6"/>
    <w:rsid w:val="00C069DB"/>
    <w:rsid w:val="00C10F63"/>
    <w:rsid w:val="00C119D6"/>
    <w:rsid w:val="00C12D28"/>
    <w:rsid w:val="00C141D0"/>
    <w:rsid w:val="00C20F98"/>
    <w:rsid w:val="00C21F77"/>
    <w:rsid w:val="00C249C9"/>
    <w:rsid w:val="00C27189"/>
    <w:rsid w:val="00C27BEF"/>
    <w:rsid w:val="00C32A74"/>
    <w:rsid w:val="00C33BEA"/>
    <w:rsid w:val="00C424F1"/>
    <w:rsid w:val="00C4424F"/>
    <w:rsid w:val="00C445CC"/>
    <w:rsid w:val="00C44B31"/>
    <w:rsid w:val="00C4599F"/>
    <w:rsid w:val="00C45F82"/>
    <w:rsid w:val="00C475F7"/>
    <w:rsid w:val="00C53761"/>
    <w:rsid w:val="00C53E01"/>
    <w:rsid w:val="00C63591"/>
    <w:rsid w:val="00C6393D"/>
    <w:rsid w:val="00C64AC2"/>
    <w:rsid w:val="00C667F5"/>
    <w:rsid w:val="00C673BF"/>
    <w:rsid w:val="00C81CDA"/>
    <w:rsid w:val="00C83148"/>
    <w:rsid w:val="00C846A9"/>
    <w:rsid w:val="00C87B56"/>
    <w:rsid w:val="00C87E5B"/>
    <w:rsid w:val="00C92D2D"/>
    <w:rsid w:val="00C97610"/>
    <w:rsid w:val="00CA2822"/>
    <w:rsid w:val="00CB128D"/>
    <w:rsid w:val="00CB4142"/>
    <w:rsid w:val="00CB6841"/>
    <w:rsid w:val="00CC54E1"/>
    <w:rsid w:val="00CC7AC8"/>
    <w:rsid w:val="00CD0459"/>
    <w:rsid w:val="00CD1F68"/>
    <w:rsid w:val="00CD3E6A"/>
    <w:rsid w:val="00CD54AE"/>
    <w:rsid w:val="00CE15F5"/>
    <w:rsid w:val="00CE1C4A"/>
    <w:rsid w:val="00CE1F26"/>
    <w:rsid w:val="00CE224F"/>
    <w:rsid w:val="00CE2DC6"/>
    <w:rsid w:val="00CE5671"/>
    <w:rsid w:val="00CE5D51"/>
    <w:rsid w:val="00CE7102"/>
    <w:rsid w:val="00CF1BF6"/>
    <w:rsid w:val="00CF1F16"/>
    <w:rsid w:val="00CF6CCE"/>
    <w:rsid w:val="00D00C36"/>
    <w:rsid w:val="00D0145D"/>
    <w:rsid w:val="00D02424"/>
    <w:rsid w:val="00D07A16"/>
    <w:rsid w:val="00D10A5A"/>
    <w:rsid w:val="00D12DE0"/>
    <w:rsid w:val="00D14E81"/>
    <w:rsid w:val="00D1647F"/>
    <w:rsid w:val="00D16C96"/>
    <w:rsid w:val="00D16ED8"/>
    <w:rsid w:val="00D20F95"/>
    <w:rsid w:val="00D35EE2"/>
    <w:rsid w:val="00D3779C"/>
    <w:rsid w:val="00D37DCA"/>
    <w:rsid w:val="00D50C86"/>
    <w:rsid w:val="00D50C9F"/>
    <w:rsid w:val="00D54373"/>
    <w:rsid w:val="00D62225"/>
    <w:rsid w:val="00D65D20"/>
    <w:rsid w:val="00D745DA"/>
    <w:rsid w:val="00D77DA5"/>
    <w:rsid w:val="00D84420"/>
    <w:rsid w:val="00D85438"/>
    <w:rsid w:val="00D8732D"/>
    <w:rsid w:val="00D927DB"/>
    <w:rsid w:val="00DA0D76"/>
    <w:rsid w:val="00DA1274"/>
    <w:rsid w:val="00DA133C"/>
    <w:rsid w:val="00DA2806"/>
    <w:rsid w:val="00DA2B1D"/>
    <w:rsid w:val="00DA30A3"/>
    <w:rsid w:val="00DA637A"/>
    <w:rsid w:val="00DB7EE7"/>
    <w:rsid w:val="00DC0474"/>
    <w:rsid w:val="00DC3E82"/>
    <w:rsid w:val="00DC529B"/>
    <w:rsid w:val="00DD563C"/>
    <w:rsid w:val="00DE06EE"/>
    <w:rsid w:val="00DE0EB8"/>
    <w:rsid w:val="00DE2340"/>
    <w:rsid w:val="00DE3D8A"/>
    <w:rsid w:val="00DE3F96"/>
    <w:rsid w:val="00DF0141"/>
    <w:rsid w:val="00DF0807"/>
    <w:rsid w:val="00DF513B"/>
    <w:rsid w:val="00DF71E8"/>
    <w:rsid w:val="00E0352C"/>
    <w:rsid w:val="00E07BB2"/>
    <w:rsid w:val="00E11E1A"/>
    <w:rsid w:val="00E12C95"/>
    <w:rsid w:val="00E14566"/>
    <w:rsid w:val="00E14911"/>
    <w:rsid w:val="00E15B87"/>
    <w:rsid w:val="00E166C9"/>
    <w:rsid w:val="00E22660"/>
    <w:rsid w:val="00E226D0"/>
    <w:rsid w:val="00E226F1"/>
    <w:rsid w:val="00E232E0"/>
    <w:rsid w:val="00E23A5B"/>
    <w:rsid w:val="00E3030C"/>
    <w:rsid w:val="00E30DB4"/>
    <w:rsid w:val="00E32EAF"/>
    <w:rsid w:val="00E34866"/>
    <w:rsid w:val="00E34BF8"/>
    <w:rsid w:val="00E44F7F"/>
    <w:rsid w:val="00E50CC8"/>
    <w:rsid w:val="00E51FE8"/>
    <w:rsid w:val="00E5244F"/>
    <w:rsid w:val="00E55E57"/>
    <w:rsid w:val="00E56249"/>
    <w:rsid w:val="00E61B64"/>
    <w:rsid w:val="00E644E0"/>
    <w:rsid w:val="00E67ACE"/>
    <w:rsid w:val="00E67BA7"/>
    <w:rsid w:val="00E757FD"/>
    <w:rsid w:val="00E84140"/>
    <w:rsid w:val="00E93D69"/>
    <w:rsid w:val="00E94FA8"/>
    <w:rsid w:val="00EB4FD7"/>
    <w:rsid w:val="00EC1368"/>
    <w:rsid w:val="00EC45DD"/>
    <w:rsid w:val="00EC564B"/>
    <w:rsid w:val="00EC6F58"/>
    <w:rsid w:val="00ED39F7"/>
    <w:rsid w:val="00ED4634"/>
    <w:rsid w:val="00ED4B0D"/>
    <w:rsid w:val="00ED4DE5"/>
    <w:rsid w:val="00ED6812"/>
    <w:rsid w:val="00ED7CB3"/>
    <w:rsid w:val="00EE0F21"/>
    <w:rsid w:val="00EE1123"/>
    <w:rsid w:val="00EE1706"/>
    <w:rsid w:val="00EE32A9"/>
    <w:rsid w:val="00EE3A4F"/>
    <w:rsid w:val="00EE3D96"/>
    <w:rsid w:val="00EE4C1A"/>
    <w:rsid w:val="00EF0C91"/>
    <w:rsid w:val="00EF2660"/>
    <w:rsid w:val="00EF26A2"/>
    <w:rsid w:val="00F06892"/>
    <w:rsid w:val="00F10676"/>
    <w:rsid w:val="00F1668A"/>
    <w:rsid w:val="00F20555"/>
    <w:rsid w:val="00F20861"/>
    <w:rsid w:val="00F269DE"/>
    <w:rsid w:val="00F26A4B"/>
    <w:rsid w:val="00F31636"/>
    <w:rsid w:val="00F376E3"/>
    <w:rsid w:val="00F37ED4"/>
    <w:rsid w:val="00F40A46"/>
    <w:rsid w:val="00F41D12"/>
    <w:rsid w:val="00F45235"/>
    <w:rsid w:val="00F46091"/>
    <w:rsid w:val="00F47452"/>
    <w:rsid w:val="00F50B3C"/>
    <w:rsid w:val="00F5592A"/>
    <w:rsid w:val="00F57E9D"/>
    <w:rsid w:val="00F61C20"/>
    <w:rsid w:val="00F66E1A"/>
    <w:rsid w:val="00F71EBB"/>
    <w:rsid w:val="00F728DA"/>
    <w:rsid w:val="00F8554D"/>
    <w:rsid w:val="00F95D77"/>
    <w:rsid w:val="00FA2A9A"/>
    <w:rsid w:val="00FA6063"/>
    <w:rsid w:val="00FA6C48"/>
    <w:rsid w:val="00FB0AD8"/>
    <w:rsid w:val="00FB4E60"/>
    <w:rsid w:val="00FC4ACC"/>
    <w:rsid w:val="00FD0892"/>
    <w:rsid w:val="00FD46EF"/>
    <w:rsid w:val="00FD4A83"/>
    <w:rsid w:val="00FD6782"/>
    <w:rsid w:val="00FD7840"/>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paragraph" w:customStyle="1" w:styleId="TableParagraph">
    <w:name w:val="Table Paragraph"/>
    <w:basedOn w:val="a"/>
    <w:uiPriority w:val="1"/>
    <w:qFormat/>
    <w:rsid w:val="00ED6812"/>
    <w:pPr>
      <w:widowControl w:val="0"/>
      <w:ind w:firstLine="0"/>
      <w:jc w:val="left"/>
    </w:pPr>
    <w:rPr>
      <w:rFonts w:asciiTheme="minorHAnsi" w:eastAsiaTheme="minorHAnsi" w:hAnsiTheme="minorHAnsi" w:cstheme="minorBidi"/>
      <w:sz w:val="22"/>
      <w:szCs w:val="22"/>
    </w:rPr>
  </w:style>
  <w:style w:type="paragraph" w:customStyle="1" w:styleId="Default">
    <w:name w:val="Default"/>
    <w:rsid w:val="005E2A55"/>
    <w:pPr>
      <w:autoSpaceDE w:val="0"/>
      <w:autoSpaceDN w:val="0"/>
      <w:adjustRightInd w:val="0"/>
      <w:ind w:firstLine="0"/>
      <w:jc w:val="left"/>
    </w:pPr>
    <w:rPr>
      <w:color w:val="000000"/>
      <w:sz w:val="24"/>
      <w:szCs w:val="24"/>
      <w:lang w:val="en-US"/>
    </w:rPr>
  </w:style>
  <w:style w:type="character" w:styleId="aff6">
    <w:name w:val="Emphasis"/>
    <w:basedOn w:val="a0"/>
    <w:uiPriority w:val="20"/>
    <w:qFormat/>
    <w:rsid w:val="00113121"/>
    <w:rPr>
      <w:i/>
      <w:iCs/>
    </w:rPr>
  </w:style>
  <w:style w:type="paragraph" w:customStyle="1" w:styleId="c-i-service-l-i">
    <w:name w:val="c-i-service-l-i"/>
    <w:basedOn w:val="a"/>
    <w:rsid w:val="009E6C4B"/>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831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2FD17B30-DADB-4D25-AD5D-392C5C67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2983</Words>
  <Characters>17303</Characters>
  <Application>Microsoft Office Word</Application>
  <DocSecurity>0</DocSecurity>
  <Lines>144</Lines>
  <Paragraphs>40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Aliona Demiscan</cp:lastModifiedBy>
  <cp:revision>50</cp:revision>
  <cp:lastPrinted>2025-09-12T13:49:00Z</cp:lastPrinted>
  <dcterms:created xsi:type="dcterms:W3CDTF">2025-09-04T06:03:00Z</dcterms:created>
  <dcterms:modified xsi:type="dcterms:W3CDTF">2025-09-25T07:00:00Z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