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A1644" w14:textId="3EC05C1E" w:rsidR="000F3414" w:rsidRPr="00DA1CE0" w:rsidRDefault="00FF25C5" w:rsidP="000F3414">
      <w:pPr>
        <w:pStyle w:val="Title"/>
        <w:tabs>
          <w:tab w:val="left" w:pos="3082"/>
          <w:tab w:val="left" w:pos="5895"/>
        </w:tabs>
        <w:jc w:val="right"/>
        <w:rPr>
          <w:i/>
          <w:iCs/>
          <w:spacing w:val="14"/>
          <w:sz w:val="28"/>
          <w:szCs w:val="28"/>
          <w:u w:val="single"/>
          <w:lang w:val="ro-MD"/>
        </w:rPr>
      </w:pPr>
      <w:r w:rsidRPr="00DA1CE0">
        <w:rPr>
          <w:i/>
          <w:iCs/>
          <w:spacing w:val="14"/>
          <w:sz w:val="28"/>
          <w:szCs w:val="28"/>
          <w:lang w:val="ro-MD"/>
        </w:rPr>
        <w:t>Proiect</w:t>
      </w:r>
    </w:p>
    <w:p w14:paraId="5BB52CBE" w14:textId="787D21D7" w:rsidR="000F3414" w:rsidRPr="00DA1CE0" w:rsidRDefault="000F3414">
      <w:pPr>
        <w:pStyle w:val="Title"/>
        <w:tabs>
          <w:tab w:val="left" w:pos="3082"/>
          <w:tab w:val="left" w:pos="5895"/>
        </w:tabs>
        <w:rPr>
          <w:spacing w:val="14"/>
          <w:lang w:val="ro-MD"/>
        </w:rPr>
      </w:pPr>
      <w:r w:rsidRPr="00DA1CE0">
        <w:rPr>
          <w:noProof/>
          <w:sz w:val="20"/>
          <w:lang w:val="ro-MD"/>
        </w:rPr>
        <w:drawing>
          <wp:inline distT="0" distB="0" distL="0" distR="0" wp14:anchorId="73882605" wp14:editId="492783D4">
            <wp:extent cx="619497" cy="74371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619497" cy="743711"/>
                    </a:xfrm>
                    <a:prstGeom prst="rect">
                      <a:avLst/>
                    </a:prstGeom>
                  </pic:spPr>
                </pic:pic>
              </a:graphicData>
            </a:graphic>
          </wp:inline>
        </w:drawing>
      </w:r>
    </w:p>
    <w:p w14:paraId="2ED703B8" w14:textId="2635095E" w:rsidR="006D0065" w:rsidRPr="00DA1CE0" w:rsidRDefault="002E7628">
      <w:pPr>
        <w:pStyle w:val="Title"/>
        <w:tabs>
          <w:tab w:val="left" w:pos="3082"/>
          <w:tab w:val="left" w:pos="5895"/>
        </w:tabs>
        <w:rPr>
          <w:lang w:val="ro-MD"/>
        </w:rPr>
      </w:pPr>
      <w:r w:rsidRPr="00DA1CE0">
        <w:rPr>
          <w:spacing w:val="14"/>
          <w:lang w:val="ro-MD"/>
        </w:rPr>
        <w:t>GUVERNUL</w:t>
      </w:r>
      <w:r w:rsidRPr="00DA1CE0">
        <w:rPr>
          <w:lang w:val="ro-MD"/>
        </w:rPr>
        <w:tab/>
      </w:r>
      <w:r w:rsidRPr="00DA1CE0">
        <w:rPr>
          <w:spacing w:val="14"/>
          <w:lang w:val="ro-MD"/>
        </w:rPr>
        <w:t>REPUBLICII</w:t>
      </w:r>
      <w:r w:rsidRPr="00DA1CE0">
        <w:rPr>
          <w:lang w:val="ro-MD"/>
        </w:rPr>
        <w:tab/>
      </w:r>
      <w:r w:rsidRPr="00DA1CE0">
        <w:rPr>
          <w:spacing w:val="13"/>
          <w:lang w:val="ro-MD"/>
        </w:rPr>
        <w:t>MOLDOVA</w:t>
      </w:r>
    </w:p>
    <w:p w14:paraId="09B6753A" w14:textId="77777777" w:rsidR="006D0065" w:rsidRPr="00DA1CE0" w:rsidRDefault="002E7628">
      <w:pPr>
        <w:tabs>
          <w:tab w:val="left" w:pos="3950"/>
        </w:tabs>
        <w:spacing w:before="229"/>
        <w:ind w:left="502"/>
        <w:jc w:val="center"/>
        <w:rPr>
          <w:b/>
          <w:sz w:val="32"/>
          <w:lang w:val="ro-MD"/>
        </w:rPr>
      </w:pPr>
      <w:r w:rsidRPr="00DA1CE0">
        <w:rPr>
          <w:b/>
          <w:spacing w:val="26"/>
          <w:sz w:val="32"/>
          <w:lang w:val="ro-MD"/>
        </w:rPr>
        <w:t>HOT</w:t>
      </w:r>
      <w:r w:rsidRPr="00DA1CE0">
        <w:rPr>
          <w:b/>
          <w:spacing w:val="-38"/>
          <w:sz w:val="32"/>
          <w:lang w:val="ro-MD"/>
        </w:rPr>
        <w:t xml:space="preserve"> </w:t>
      </w:r>
      <w:r w:rsidRPr="00DA1CE0">
        <w:rPr>
          <w:b/>
          <w:sz w:val="32"/>
          <w:lang w:val="ro-MD"/>
        </w:rPr>
        <w:t>Ă</w:t>
      </w:r>
      <w:r w:rsidRPr="00DA1CE0">
        <w:rPr>
          <w:b/>
          <w:spacing w:val="-39"/>
          <w:sz w:val="32"/>
          <w:lang w:val="ro-MD"/>
        </w:rPr>
        <w:t xml:space="preserve"> </w:t>
      </w:r>
      <w:r w:rsidRPr="00DA1CE0">
        <w:rPr>
          <w:b/>
          <w:sz w:val="32"/>
          <w:lang w:val="ro-MD"/>
        </w:rPr>
        <w:t>R</w:t>
      </w:r>
      <w:r w:rsidRPr="00DA1CE0">
        <w:rPr>
          <w:b/>
          <w:spacing w:val="-39"/>
          <w:sz w:val="32"/>
          <w:lang w:val="ro-MD"/>
        </w:rPr>
        <w:t xml:space="preserve"> </w:t>
      </w:r>
      <w:r w:rsidRPr="00DA1CE0">
        <w:rPr>
          <w:b/>
          <w:sz w:val="32"/>
          <w:lang w:val="ro-MD"/>
        </w:rPr>
        <w:t>Â</w:t>
      </w:r>
      <w:r w:rsidRPr="00DA1CE0">
        <w:rPr>
          <w:b/>
          <w:spacing w:val="-39"/>
          <w:sz w:val="32"/>
          <w:lang w:val="ro-MD"/>
        </w:rPr>
        <w:t xml:space="preserve"> </w:t>
      </w:r>
      <w:r w:rsidRPr="00DA1CE0">
        <w:rPr>
          <w:b/>
          <w:sz w:val="32"/>
          <w:lang w:val="ro-MD"/>
        </w:rPr>
        <w:t>R</w:t>
      </w:r>
      <w:r w:rsidRPr="00DA1CE0">
        <w:rPr>
          <w:b/>
          <w:spacing w:val="-39"/>
          <w:sz w:val="32"/>
          <w:lang w:val="ro-MD"/>
        </w:rPr>
        <w:t xml:space="preserve"> </w:t>
      </w:r>
      <w:r w:rsidRPr="00DA1CE0">
        <w:rPr>
          <w:b/>
          <w:sz w:val="32"/>
          <w:lang w:val="ro-MD"/>
        </w:rPr>
        <w:t>E</w:t>
      </w:r>
      <w:r w:rsidRPr="00DA1CE0">
        <w:rPr>
          <w:b/>
          <w:spacing w:val="40"/>
          <w:sz w:val="32"/>
          <w:lang w:val="ro-MD"/>
        </w:rPr>
        <w:t xml:space="preserve"> </w:t>
      </w:r>
      <w:r w:rsidRPr="00DA1CE0">
        <w:rPr>
          <w:b/>
          <w:sz w:val="32"/>
          <w:lang w:val="ro-MD"/>
        </w:rPr>
        <w:t xml:space="preserve">nr. </w:t>
      </w:r>
      <w:r w:rsidRPr="00DA1CE0">
        <w:rPr>
          <w:b/>
          <w:sz w:val="32"/>
          <w:u w:val="single"/>
          <w:lang w:val="ro-MD"/>
        </w:rPr>
        <w:tab/>
      </w:r>
    </w:p>
    <w:p w14:paraId="37BBDB35" w14:textId="08D27B01" w:rsidR="006D0065" w:rsidRPr="00DA1CE0" w:rsidRDefault="002E7628">
      <w:pPr>
        <w:spacing w:before="231"/>
        <w:ind w:left="431"/>
        <w:jc w:val="center"/>
        <w:rPr>
          <w:b/>
          <w:sz w:val="28"/>
          <w:lang w:val="ro-MD"/>
        </w:rPr>
      </w:pPr>
      <w:r w:rsidRPr="00DA1CE0">
        <w:rPr>
          <w:b/>
          <w:sz w:val="28"/>
          <w:u w:val="single"/>
          <w:lang w:val="ro-MD"/>
        </w:rPr>
        <w:t>din</w:t>
      </w:r>
      <w:r w:rsidRPr="00DA1CE0">
        <w:rPr>
          <w:b/>
          <w:spacing w:val="-5"/>
          <w:sz w:val="28"/>
          <w:u w:val="single"/>
          <w:lang w:val="ro-MD"/>
        </w:rPr>
        <w:t xml:space="preserve"> </w:t>
      </w:r>
      <w:r w:rsidR="00213DEA" w:rsidRPr="00DA1CE0">
        <w:rPr>
          <w:b/>
          <w:spacing w:val="-5"/>
          <w:sz w:val="28"/>
          <w:u w:val="single"/>
          <w:lang w:val="ro-MD"/>
        </w:rPr>
        <w:t xml:space="preserve">                     </w:t>
      </w:r>
      <w:r w:rsidRPr="00DA1CE0">
        <w:rPr>
          <w:b/>
          <w:spacing w:val="-4"/>
          <w:sz w:val="28"/>
          <w:u w:val="single"/>
          <w:lang w:val="ro-MD"/>
        </w:rPr>
        <w:t xml:space="preserve"> 202</w:t>
      </w:r>
      <w:r w:rsidR="00213DEA" w:rsidRPr="00DA1CE0">
        <w:rPr>
          <w:b/>
          <w:spacing w:val="-4"/>
          <w:sz w:val="28"/>
          <w:u w:val="single"/>
          <w:lang w:val="ro-MD"/>
        </w:rPr>
        <w:t>5</w:t>
      </w:r>
    </w:p>
    <w:p w14:paraId="3CD54F61" w14:textId="77777777" w:rsidR="006D0065" w:rsidRPr="00DA1CE0" w:rsidRDefault="002E7628">
      <w:pPr>
        <w:spacing w:before="120"/>
        <w:ind w:left="430"/>
        <w:jc w:val="center"/>
        <w:rPr>
          <w:b/>
          <w:sz w:val="24"/>
          <w:lang w:val="ro-MD"/>
        </w:rPr>
      </w:pPr>
      <w:r w:rsidRPr="00DA1CE0">
        <w:rPr>
          <w:b/>
          <w:spacing w:val="-2"/>
          <w:sz w:val="24"/>
          <w:lang w:val="ro-MD"/>
        </w:rPr>
        <w:t>Chișinău</w:t>
      </w:r>
    </w:p>
    <w:p w14:paraId="5E530EE2" w14:textId="77777777" w:rsidR="006D0065" w:rsidRPr="00DA1CE0" w:rsidRDefault="006D0065">
      <w:pPr>
        <w:pStyle w:val="BodyText"/>
        <w:ind w:left="0"/>
        <w:rPr>
          <w:b/>
          <w:lang w:val="ro-MD"/>
        </w:rPr>
      </w:pPr>
    </w:p>
    <w:p w14:paraId="336EDB5B" w14:textId="77777777" w:rsidR="006D0065" w:rsidRPr="00DA1CE0" w:rsidRDefault="006D0065">
      <w:pPr>
        <w:pStyle w:val="BodyText"/>
        <w:spacing w:before="62"/>
        <w:ind w:left="0"/>
        <w:rPr>
          <w:b/>
          <w:lang w:val="ro-MD"/>
        </w:rPr>
      </w:pPr>
    </w:p>
    <w:p w14:paraId="3EE1F113" w14:textId="18A41363" w:rsidR="006D0065" w:rsidRPr="00DA1CE0" w:rsidRDefault="002E7628">
      <w:pPr>
        <w:ind w:left="1780" w:right="1353"/>
        <w:jc w:val="center"/>
        <w:rPr>
          <w:b/>
          <w:sz w:val="28"/>
          <w:lang w:val="ro-MD"/>
        </w:rPr>
      </w:pPr>
      <w:r w:rsidRPr="00DA1CE0">
        <w:rPr>
          <w:b/>
          <w:sz w:val="28"/>
          <w:lang w:val="ro-MD"/>
        </w:rPr>
        <w:t>Cu</w:t>
      </w:r>
      <w:r w:rsidRPr="00DA1CE0">
        <w:rPr>
          <w:b/>
          <w:spacing w:val="-5"/>
          <w:sz w:val="28"/>
          <w:lang w:val="ro-MD"/>
        </w:rPr>
        <w:t xml:space="preserve"> </w:t>
      </w:r>
      <w:r w:rsidRPr="00DA1CE0">
        <w:rPr>
          <w:b/>
          <w:sz w:val="28"/>
          <w:lang w:val="ro-MD"/>
        </w:rPr>
        <w:t>privire</w:t>
      </w:r>
      <w:r w:rsidRPr="00DA1CE0">
        <w:rPr>
          <w:b/>
          <w:spacing w:val="-8"/>
          <w:sz w:val="28"/>
          <w:lang w:val="ro-MD"/>
        </w:rPr>
        <w:t xml:space="preserve"> </w:t>
      </w:r>
      <w:r w:rsidRPr="00DA1CE0">
        <w:rPr>
          <w:b/>
          <w:sz w:val="28"/>
          <w:lang w:val="ro-MD"/>
        </w:rPr>
        <w:t>la</w:t>
      </w:r>
      <w:r w:rsidRPr="00DA1CE0">
        <w:rPr>
          <w:b/>
          <w:spacing w:val="-4"/>
          <w:sz w:val="28"/>
          <w:lang w:val="ro-MD"/>
        </w:rPr>
        <w:t xml:space="preserve"> </w:t>
      </w:r>
      <w:r w:rsidRPr="00DA1CE0">
        <w:rPr>
          <w:b/>
          <w:sz w:val="28"/>
          <w:lang w:val="ro-MD"/>
        </w:rPr>
        <w:t>modificarea</w:t>
      </w:r>
      <w:r w:rsidRPr="00DA1CE0">
        <w:rPr>
          <w:b/>
          <w:spacing w:val="-4"/>
          <w:sz w:val="28"/>
          <w:lang w:val="ro-MD"/>
        </w:rPr>
        <w:t xml:space="preserve"> </w:t>
      </w:r>
      <w:r w:rsidRPr="00DA1CE0">
        <w:rPr>
          <w:b/>
          <w:sz w:val="28"/>
          <w:lang w:val="ro-MD"/>
        </w:rPr>
        <w:t>unor</w:t>
      </w:r>
      <w:r w:rsidRPr="00DA1CE0">
        <w:rPr>
          <w:b/>
          <w:spacing w:val="-5"/>
          <w:sz w:val="28"/>
          <w:lang w:val="ro-MD"/>
        </w:rPr>
        <w:t xml:space="preserve"> </w:t>
      </w:r>
      <w:r w:rsidRPr="00DA1CE0">
        <w:rPr>
          <w:b/>
          <w:sz w:val="28"/>
          <w:lang w:val="ro-MD"/>
        </w:rPr>
        <w:t>hotărâri</w:t>
      </w:r>
      <w:r w:rsidRPr="00DA1CE0">
        <w:rPr>
          <w:b/>
          <w:spacing w:val="-7"/>
          <w:sz w:val="28"/>
          <w:lang w:val="ro-MD"/>
        </w:rPr>
        <w:t xml:space="preserve"> </w:t>
      </w:r>
      <w:r w:rsidRPr="00DA1CE0">
        <w:rPr>
          <w:b/>
          <w:sz w:val="28"/>
          <w:lang w:val="ro-MD"/>
        </w:rPr>
        <w:t>ale</w:t>
      </w:r>
      <w:r w:rsidRPr="00DA1CE0">
        <w:rPr>
          <w:b/>
          <w:spacing w:val="-8"/>
          <w:sz w:val="28"/>
          <w:lang w:val="ro-MD"/>
        </w:rPr>
        <w:t xml:space="preserve"> </w:t>
      </w:r>
      <w:r w:rsidRPr="00DA1CE0">
        <w:rPr>
          <w:b/>
          <w:sz w:val="28"/>
          <w:lang w:val="ro-MD"/>
        </w:rPr>
        <w:t>Guvernului (</w:t>
      </w:r>
      <w:r w:rsidR="00F97A0D">
        <w:rPr>
          <w:b/>
          <w:sz w:val="28"/>
          <w:lang w:val="ro-MD"/>
        </w:rPr>
        <w:t>facilitarea implementării proiectelor de eficiență energetică</w:t>
      </w:r>
      <w:r w:rsidRPr="00DA1CE0">
        <w:rPr>
          <w:b/>
          <w:sz w:val="28"/>
          <w:lang w:val="ro-MD"/>
        </w:rPr>
        <w:t>)</w:t>
      </w:r>
    </w:p>
    <w:p w14:paraId="7CEA3686" w14:textId="77777777" w:rsidR="006D0065" w:rsidRPr="00DA1CE0" w:rsidRDefault="002E7628">
      <w:pPr>
        <w:spacing w:line="321" w:lineRule="exact"/>
        <w:ind w:left="428"/>
        <w:jc w:val="center"/>
        <w:rPr>
          <w:b/>
          <w:sz w:val="28"/>
          <w:lang w:val="ro-MD"/>
        </w:rPr>
      </w:pPr>
      <w:r w:rsidRPr="00DA1CE0">
        <w:rPr>
          <w:b/>
          <w:spacing w:val="-2"/>
          <w:sz w:val="28"/>
          <w:lang w:val="ro-MD"/>
        </w:rPr>
        <w:t>-----------------------------------------------------------</w:t>
      </w:r>
      <w:r w:rsidRPr="00DA1CE0">
        <w:rPr>
          <w:b/>
          <w:spacing w:val="-10"/>
          <w:sz w:val="28"/>
          <w:lang w:val="ro-MD"/>
        </w:rPr>
        <w:t>-</w:t>
      </w:r>
    </w:p>
    <w:p w14:paraId="4AE3A668" w14:textId="40B95F80" w:rsidR="00456C75" w:rsidRDefault="002E7628">
      <w:pPr>
        <w:pStyle w:val="BodyText"/>
        <w:spacing w:before="321"/>
        <w:ind w:right="536" w:firstLine="707"/>
        <w:jc w:val="both"/>
        <w:rPr>
          <w:lang w:val="ro-MD"/>
        </w:rPr>
      </w:pPr>
      <w:r w:rsidRPr="00DA1CE0">
        <w:rPr>
          <w:lang w:val="ro-MD"/>
        </w:rPr>
        <w:t>În temeiul art. 6 lit. h) din Legea nr. 136/2017 cu privire la Guvern (Monitorul Oficial al Republicii Moldova, 2017, nr. 252, art. 412),</w:t>
      </w:r>
      <w:r w:rsidR="00D27EAB">
        <w:rPr>
          <w:lang w:val="ro-MD"/>
        </w:rPr>
        <w:t xml:space="preserve"> </w:t>
      </w:r>
      <w:r w:rsidR="002E3DE1" w:rsidRPr="00D065F3">
        <w:t>art.</w:t>
      </w:r>
      <w:r w:rsidR="00D065F3" w:rsidRPr="00D065F3">
        <w:t>9</w:t>
      </w:r>
      <w:r w:rsidR="002E3DE1" w:rsidRPr="00D065F3">
        <w:t xml:space="preserve"> alin.(</w:t>
      </w:r>
      <w:r w:rsidR="00D065F3" w:rsidRPr="00D065F3">
        <w:t>1</w:t>
      </w:r>
      <w:r w:rsidR="002E3DE1" w:rsidRPr="00D065F3">
        <w:t xml:space="preserve">) lit. </w:t>
      </w:r>
      <w:r w:rsidR="00D065F3" w:rsidRPr="00D065F3">
        <w:t>c</w:t>
      </w:r>
      <w:r w:rsidR="002E3DE1" w:rsidRPr="00D065F3">
        <w:t>)</w:t>
      </w:r>
      <w:r w:rsidR="00702BED" w:rsidRPr="00D065F3">
        <w:t xml:space="preserve"> și </w:t>
      </w:r>
      <w:r w:rsidR="002E3DE1" w:rsidRPr="00D065F3">
        <w:t xml:space="preserve">art. </w:t>
      </w:r>
      <w:r w:rsidR="00D065F3" w:rsidRPr="00D065F3">
        <w:t>23</w:t>
      </w:r>
      <w:r w:rsidR="00D065F3" w:rsidRPr="00D065F3">
        <w:rPr>
          <w:vertAlign w:val="superscript"/>
        </w:rPr>
        <w:t>3</w:t>
      </w:r>
      <w:r w:rsidR="002E3DE1" w:rsidRPr="00D065F3">
        <w:t xml:space="preserve"> alin. (1)</w:t>
      </w:r>
      <w:r w:rsidR="00D065F3" w:rsidRPr="00D065F3">
        <w:t xml:space="preserve"> – (3) </w:t>
      </w:r>
      <w:r w:rsidR="002E3DE1" w:rsidRPr="002E3DE1">
        <w:t>din Legea nr. 139/2018 cu privire la eficiența energetică</w:t>
      </w:r>
      <w:r w:rsidR="002E3DE1">
        <w:t xml:space="preserve"> (</w:t>
      </w:r>
      <w:r w:rsidR="002E3DE1" w:rsidRPr="002E3DE1">
        <w:t xml:space="preserve">Monitorul Oficial </w:t>
      </w:r>
      <w:r w:rsidR="002E3DE1" w:rsidRPr="00DA1CE0">
        <w:rPr>
          <w:lang w:val="ro-MD"/>
        </w:rPr>
        <w:t>al Republicii Moldova</w:t>
      </w:r>
      <w:r w:rsidR="002E3DE1">
        <w:rPr>
          <w:lang w:val="ro-MD"/>
        </w:rPr>
        <w:t>, 2018,</w:t>
      </w:r>
      <w:r w:rsidR="002E3DE1" w:rsidRPr="002E3DE1">
        <w:t xml:space="preserve"> Nr. 309-320 art. 476</w:t>
      </w:r>
      <w:r w:rsidR="00224A31">
        <w:t>)</w:t>
      </w:r>
      <w:r w:rsidR="002E3DE1">
        <w:t xml:space="preserve">, </w:t>
      </w:r>
      <w:r w:rsidRPr="00DA1CE0">
        <w:rPr>
          <w:lang w:val="ro-MD"/>
        </w:rPr>
        <w:t xml:space="preserve">cu modificările ulterioare, </w:t>
      </w:r>
    </w:p>
    <w:p w14:paraId="403A9D9A" w14:textId="14B3A593" w:rsidR="006D0065" w:rsidRDefault="002E7628">
      <w:pPr>
        <w:pStyle w:val="BodyText"/>
        <w:spacing w:before="321"/>
        <w:ind w:right="536" w:firstLine="707"/>
        <w:jc w:val="both"/>
        <w:rPr>
          <w:lang w:val="ro-MD"/>
        </w:rPr>
      </w:pPr>
      <w:r w:rsidRPr="00DA1CE0">
        <w:rPr>
          <w:lang w:val="ro-MD"/>
        </w:rPr>
        <w:t>Guvernul HOTĂRĂȘTE:</w:t>
      </w:r>
    </w:p>
    <w:p w14:paraId="0CFC00D8" w14:textId="08BCA124" w:rsidR="000263F1" w:rsidRPr="00DA1CE0" w:rsidRDefault="000263F1" w:rsidP="000263F1">
      <w:pPr>
        <w:pStyle w:val="BodyText"/>
        <w:spacing w:before="120" w:after="120"/>
        <w:ind w:right="539" w:firstLine="709"/>
        <w:jc w:val="both"/>
        <w:rPr>
          <w:lang w:val="ro-MD"/>
        </w:rPr>
      </w:pPr>
      <w:r>
        <w:rPr>
          <w:lang w:val="ro-MD"/>
        </w:rPr>
        <w:t>1</w:t>
      </w:r>
      <w:r w:rsidRPr="00DA1CE0">
        <w:rPr>
          <w:lang w:val="ro-MD"/>
        </w:rPr>
        <w:t xml:space="preserve">. </w:t>
      </w:r>
      <w:r w:rsidR="00A95CB3" w:rsidRPr="00A95CB3">
        <w:rPr>
          <w:lang w:val="ro-MD"/>
        </w:rPr>
        <w:t>Regulamentul cu privire la auditorii energetici și auditul energetic aprobat prin Hotărârea Guvernului Nr. 676/2020 (Monitorul Oficial al Republicii Moldova</w:t>
      </w:r>
      <w:r w:rsidR="00881008">
        <w:rPr>
          <w:lang w:val="ro-MD"/>
        </w:rPr>
        <w:t>, 2020,</w:t>
      </w:r>
      <w:r w:rsidR="00A95CB3" w:rsidRPr="00A95CB3">
        <w:rPr>
          <w:lang w:val="ro-MD"/>
        </w:rPr>
        <w:t xml:space="preserve"> Nr. 235-239 art. 813</w:t>
      </w:r>
      <w:r w:rsidR="00AF5192">
        <w:rPr>
          <w:lang w:val="ro-MD"/>
        </w:rPr>
        <w:t>)</w:t>
      </w:r>
      <w:r w:rsidR="00F52121">
        <w:rPr>
          <w:lang w:val="ro-MD"/>
        </w:rPr>
        <w:t xml:space="preserve">, </w:t>
      </w:r>
      <w:r w:rsidR="00F52121" w:rsidRPr="00DA1CE0">
        <w:rPr>
          <w:lang w:val="ro-MD"/>
        </w:rPr>
        <w:t>cu modificările ulterioare</w:t>
      </w:r>
      <w:r w:rsidR="00A95CB3" w:rsidRPr="00A95CB3">
        <w:rPr>
          <w:lang w:val="ro-MD"/>
        </w:rPr>
        <w:t>, se modifică după cum urmează</w:t>
      </w:r>
      <w:r w:rsidRPr="00DA1CE0">
        <w:rPr>
          <w:lang w:val="ro-MD"/>
        </w:rPr>
        <w:t>:</w:t>
      </w:r>
    </w:p>
    <w:p w14:paraId="7F3D91E5" w14:textId="5D0E67D6" w:rsidR="00E07BD2" w:rsidRDefault="000263F1" w:rsidP="003C576D">
      <w:pPr>
        <w:pStyle w:val="BodyText"/>
        <w:spacing w:before="120" w:after="120"/>
        <w:ind w:right="539" w:firstLine="709"/>
        <w:jc w:val="both"/>
        <w:rPr>
          <w:lang w:val="ro-MD"/>
        </w:rPr>
      </w:pPr>
      <w:r>
        <w:rPr>
          <w:lang w:val="ro-MD"/>
        </w:rPr>
        <w:t>1</w:t>
      </w:r>
      <w:r w:rsidRPr="00DA1CE0">
        <w:rPr>
          <w:lang w:val="ro-MD"/>
        </w:rPr>
        <w:t>.</w:t>
      </w:r>
      <w:r w:rsidR="00A95CB3">
        <w:rPr>
          <w:lang w:val="ro-MD"/>
        </w:rPr>
        <w:t>1</w:t>
      </w:r>
      <w:r w:rsidRPr="00DA1CE0">
        <w:rPr>
          <w:lang w:val="ro-MD"/>
        </w:rPr>
        <w:t xml:space="preserve">. </w:t>
      </w:r>
      <w:r w:rsidR="00224A31">
        <w:rPr>
          <w:lang w:val="ro-MD"/>
        </w:rPr>
        <w:t xml:space="preserve">Pe </w:t>
      </w:r>
      <w:r w:rsidR="00E07BD2">
        <w:rPr>
          <w:lang w:val="ro-MD"/>
        </w:rPr>
        <w:t xml:space="preserve">tot </w:t>
      </w:r>
      <w:r w:rsidR="00F52121">
        <w:rPr>
          <w:lang w:val="ro-MD"/>
        </w:rPr>
        <w:t>parcursul textului</w:t>
      </w:r>
      <w:r w:rsidR="00E07BD2">
        <w:rPr>
          <w:lang w:val="ro-MD"/>
        </w:rPr>
        <w:t xml:space="preserve"> cuvintele „societate comercială” se substituie cu cuvintele „persoană juridică”</w:t>
      </w:r>
      <w:r w:rsidR="00F52121">
        <w:rPr>
          <w:lang w:val="ro-MD"/>
        </w:rPr>
        <w:t>,</w:t>
      </w:r>
      <w:r w:rsidR="00E07BD2">
        <w:rPr>
          <w:lang w:val="ro-MD"/>
        </w:rPr>
        <w:t xml:space="preserve"> la forma gramaticală corespunzătoare.</w:t>
      </w:r>
    </w:p>
    <w:p w14:paraId="555FA12F" w14:textId="323A3216" w:rsidR="001429CD" w:rsidRDefault="001A7292" w:rsidP="003C576D">
      <w:pPr>
        <w:pStyle w:val="BodyText"/>
        <w:spacing w:before="120" w:after="120"/>
        <w:ind w:right="539" w:firstLine="709"/>
        <w:jc w:val="both"/>
        <w:rPr>
          <w:lang w:val="ro-MD"/>
        </w:rPr>
      </w:pPr>
      <w:r>
        <w:rPr>
          <w:lang w:val="ro-MD"/>
        </w:rPr>
        <w:t>1.2.</w:t>
      </w:r>
      <w:r w:rsidR="001429CD">
        <w:rPr>
          <w:lang w:val="ro-MD"/>
        </w:rPr>
        <w:t xml:space="preserve"> punctul 3 se completează noțiunea „grup de clădiri” cu următorul cuprins:</w:t>
      </w:r>
    </w:p>
    <w:p w14:paraId="5D4586AC" w14:textId="28DFF3A4" w:rsidR="001429CD" w:rsidRDefault="001429CD" w:rsidP="003C576D">
      <w:pPr>
        <w:pStyle w:val="BodyText"/>
        <w:spacing w:before="120" w:after="120"/>
        <w:ind w:right="539" w:firstLine="709"/>
        <w:jc w:val="both"/>
        <w:rPr>
          <w:lang w:val="ro-MD"/>
        </w:rPr>
      </w:pPr>
      <w:r>
        <w:rPr>
          <w:i/>
          <w:iCs/>
          <w:lang w:val="ro-MD"/>
        </w:rPr>
        <w:t>„</w:t>
      </w:r>
      <w:r w:rsidRPr="006E5A94">
        <w:rPr>
          <w:i/>
          <w:iCs/>
          <w:lang w:val="ro-MD"/>
        </w:rPr>
        <w:t>grup de clădiri</w:t>
      </w:r>
      <w:r>
        <w:rPr>
          <w:lang w:val="ro-MD"/>
        </w:rPr>
        <w:t xml:space="preserve"> – ansamblu format din două sau mai multe clădiri amplasate pe același teren sau pe terenuri învecinate care dispun de infrastructura </w:t>
      </w:r>
      <w:proofErr w:type="spellStart"/>
      <w:r>
        <w:rPr>
          <w:lang w:val="ro-MD"/>
        </w:rPr>
        <w:t>tehnico</w:t>
      </w:r>
      <w:proofErr w:type="spellEnd"/>
      <w:r>
        <w:rPr>
          <w:lang w:val="ro-MD"/>
        </w:rPr>
        <w:t>-</w:t>
      </w:r>
      <w:r w:rsidR="00401B10">
        <w:rPr>
          <w:lang w:val="ro-MD"/>
        </w:rPr>
        <w:t xml:space="preserve">edilitară comună și/sau au destinație funcțională unitară ori complementară și care por fi evaluate din punct de vedere energetic atât individual cât și în ansamblu.” </w:t>
      </w:r>
    </w:p>
    <w:p w14:paraId="59A0588A" w14:textId="7DA033E1" w:rsidR="00114FB4" w:rsidRDefault="001A7292" w:rsidP="003C576D">
      <w:pPr>
        <w:pStyle w:val="BodyText"/>
        <w:spacing w:before="120" w:after="120"/>
        <w:ind w:right="539" w:firstLine="709"/>
        <w:jc w:val="both"/>
        <w:rPr>
          <w:lang w:val="ro-MD"/>
        </w:rPr>
      </w:pPr>
      <w:r>
        <w:rPr>
          <w:lang w:val="ro-MD"/>
        </w:rPr>
        <w:t xml:space="preserve"> </w:t>
      </w:r>
      <w:r w:rsidR="005A00BF">
        <w:rPr>
          <w:lang w:val="ro-MD"/>
        </w:rPr>
        <w:t xml:space="preserve">1.3. </w:t>
      </w:r>
      <w:r>
        <w:rPr>
          <w:lang w:val="ro-MD"/>
        </w:rPr>
        <w:t xml:space="preserve">punctul 6 </w:t>
      </w:r>
      <w:r w:rsidR="00114FB4">
        <w:rPr>
          <w:lang w:val="ro-MD"/>
        </w:rPr>
        <w:t>va avea următorul cuprins:</w:t>
      </w:r>
    </w:p>
    <w:p w14:paraId="2F5B45F2" w14:textId="5360CBD9" w:rsidR="001A7292" w:rsidRPr="001A7292" w:rsidRDefault="00114FB4" w:rsidP="00114FB4">
      <w:pPr>
        <w:pStyle w:val="BodyText"/>
        <w:spacing w:before="120" w:after="120"/>
        <w:ind w:right="539" w:firstLine="709"/>
        <w:jc w:val="both"/>
      </w:pPr>
      <w:r>
        <w:rPr>
          <w:lang w:val="ro-MD"/>
        </w:rPr>
        <w:t xml:space="preserve">„6. </w:t>
      </w:r>
      <w:r w:rsidRPr="00114FB4">
        <w:rPr>
          <w:lang w:val="ro-MD"/>
        </w:rPr>
        <w:t xml:space="preserve">Se supun procedurii de calificare și înregistrare în Registrul electronic auditorii energetici persoane fizice, </w:t>
      </w:r>
      <w:r w:rsidR="001A7292" w:rsidRPr="001A7292">
        <w:t xml:space="preserve">iar serviciile de efectuare a auditului energetic se prestează </w:t>
      </w:r>
      <w:r w:rsidR="001A7292">
        <w:t xml:space="preserve">în conformitate cu prevederile </w:t>
      </w:r>
      <w:r w:rsidR="007B5F9C">
        <w:t>art.20 alin.(2) din Legea nr. 139/2018 cu privire la eficiența energetică.”</w:t>
      </w:r>
    </w:p>
    <w:p w14:paraId="5C136AE7" w14:textId="2611B511" w:rsidR="009B2A3F" w:rsidRDefault="00A95CB3" w:rsidP="003C576D">
      <w:pPr>
        <w:pStyle w:val="BodyText"/>
        <w:spacing w:before="120" w:after="120"/>
        <w:ind w:right="539" w:firstLine="709"/>
        <w:jc w:val="both"/>
        <w:rPr>
          <w:lang w:val="ro-MD"/>
        </w:rPr>
      </w:pPr>
      <w:r>
        <w:rPr>
          <w:lang w:val="ro-MD"/>
        </w:rPr>
        <w:lastRenderedPageBreak/>
        <w:t>1.</w:t>
      </w:r>
      <w:r w:rsidR="005A00BF">
        <w:rPr>
          <w:lang w:val="ro-MD"/>
        </w:rPr>
        <w:t>4</w:t>
      </w:r>
      <w:r>
        <w:rPr>
          <w:lang w:val="ro-MD"/>
        </w:rPr>
        <w:t>.</w:t>
      </w:r>
      <w:r w:rsidR="00E07BD2">
        <w:rPr>
          <w:lang w:val="ro-MD"/>
        </w:rPr>
        <w:t xml:space="preserve"> </w:t>
      </w:r>
      <w:r w:rsidR="00EF002B">
        <w:rPr>
          <w:lang w:val="ro-MD"/>
        </w:rPr>
        <w:t>punctul 7</w:t>
      </w:r>
      <w:r w:rsidR="009B2A3F">
        <w:rPr>
          <w:lang w:val="ro-MD"/>
        </w:rPr>
        <w:t xml:space="preserve"> </w:t>
      </w:r>
      <w:r w:rsidR="00E13D62">
        <w:rPr>
          <w:lang w:val="ro-MD"/>
        </w:rPr>
        <w:t xml:space="preserve">subpunctul </w:t>
      </w:r>
      <w:r w:rsidR="009B2A3F">
        <w:rPr>
          <w:lang w:val="ro-MD"/>
        </w:rPr>
        <w:t>2) va avea următorul cuprins:</w:t>
      </w:r>
    </w:p>
    <w:p w14:paraId="24F318B9" w14:textId="631BF03E" w:rsidR="00EF002B" w:rsidRPr="00295659" w:rsidRDefault="009B2A3F" w:rsidP="009B2A3F">
      <w:pPr>
        <w:pStyle w:val="BodyText"/>
        <w:spacing w:before="120" w:after="120"/>
        <w:ind w:right="539" w:firstLine="709"/>
        <w:jc w:val="both"/>
        <w:rPr>
          <w:lang w:val="ro-MD"/>
        </w:rPr>
      </w:pPr>
      <w:r>
        <w:rPr>
          <w:lang w:val="ro-MD"/>
        </w:rPr>
        <w:t>„</w:t>
      </w:r>
      <w:r w:rsidRPr="009B2A3F">
        <w:rPr>
          <w:lang w:val="ro-MD"/>
        </w:rPr>
        <w:t>2</w:t>
      </w:r>
      <w:r>
        <w:rPr>
          <w:lang w:val="ro-MD"/>
        </w:rPr>
        <w:t>)</w:t>
      </w:r>
      <w:r w:rsidRPr="009B2A3F">
        <w:rPr>
          <w:lang w:val="ro-MD"/>
        </w:rPr>
        <w:t xml:space="preserve"> are studii superioare de profil energetic și/sau tehnic</w:t>
      </w:r>
      <w:r>
        <w:rPr>
          <w:lang w:val="ro-MD"/>
        </w:rPr>
        <w:t>,</w:t>
      </w:r>
      <w:r w:rsidRPr="009B2A3F">
        <w:rPr>
          <w:lang w:val="ro-MD"/>
        </w:rPr>
        <w:t xml:space="preserve"> specifice categoriei pentru care se solicită calificarea și întrunește cerințele minime stabilite față de acestea, absolvite nu mai mult de cinci ani de la data solicitării calificării.</w:t>
      </w:r>
      <w:r>
        <w:rPr>
          <w:lang w:val="ro-MD"/>
        </w:rPr>
        <w:t xml:space="preserve"> </w:t>
      </w:r>
      <w:r w:rsidRPr="009B2A3F">
        <w:rPr>
          <w:lang w:val="ro-MD"/>
        </w:rPr>
        <w:t>În cazul în care studiile superioare menționate au o vechime mai mare de cinci ani de la data solicitării calificării sau programul de studii absolvite nu întrunește pe deplin cerințele minime față</w:t>
      </w:r>
      <w:r>
        <w:rPr>
          <w:lang w:val="ro-MD"/>
        </w:rPr>
        <w:t xml:space="preserve"> de</w:t>
      </w:r>
      <w:r w:rsidRPr="009B2A3F">
        <w:rPr>
          <w:lang w:val="ro-MD"/>
        </w:rPr>
        <w:t xml:space="preserve"> categoria solicitata, solicitantul este obligat să prezinte suplimentar un certificat de formare/perfecționare. Certificatul trebuie să fie specific categoriei solicitate, eliberat de o instituție acreditată sau de către Centru și să aibă o vechime de cel mult doi ani</w:t>
      </w:r>
      <w:r w:rsidR="00EF002B">
        <w:rPr>
          <w:lang w:val="ro-MD"/>
        </w:rPr>
        <w:t>;</w:t>
      </w:r>
      <w:r w:rsidR="00EF002B" w:rsidRPr="00EF002B">
        <w:rPr>
          <w:lang w:val="ro-MD"/>
        </w:rPr>
        <w:t xml:space="preserve"> </w:t>
      </w:r>
      <w:r>
        <w:rPr>
          <w:lang w:val="ro-MD"/>
        </w:rPr>
        <w:t>”</w:t>
      </w:r>
    </w:p>
    <w:p w14:paraId="75494E4A" w14:textId="105C097F" w:rsidR="00114FB4" w:rsidRDefault="00EF002B" w:rsidP="00815DDE">
      <w:pPr>
        <w:pStyle w:val="BodyText"/>
        <w:spacing w:before="120" w:after="120"/>
        <w:ind w:firstLine="709"/>
        <w:jc w:val="both"/>
        <w:rPr>
          <w:lang w:val="ro-MD"/>
        </w:rPr>
      </w:pPr>
      <w:r>
        <w:rPr>
          <w:lang w:val="ro-MD"/>
        </w:rPr>
        <w:t>1.</w:t>
      </w:r>
      <w:r w:rsidR="00887EFF">
        <w:rPr>
          <w:lang w:val="ro-MD"/>
        </w:rPr>
        <w:t>5</w:t>
      </w:r>
      <w:r>
        <w:rPr>
          <w:lang w:val="ro-MD"/>
        </w:rPr>
        <w:t>.</w:t>
      </w:r>
      <w:r w:rsidR="005A00BF">
        <w:rPr>
          <w:lang w:val="ro-MD"/>
        </w:rPr>
        <w:t xml:space="preserve"> punctul 24</w:t>
      </w:r>
      <w:r w:rsidR="005A00BF">
        <w:rPr>
          <w:vertAlign w:val="superscript"/>
          <w:lang w:val="ro-MD"/>
        </w:rPr>
        <w:t>2</w:t>
      </w:r>
      <w:r w:rsidR="003C3F83">
        <w:rPr>
          <w:lang w:val="ro-MD"/>
        </w:rPr>
        <w:t xml:space="preserve"> </w:t>
      </w:r>
      <w:r w:rsidR="00114FB4">
        <w:rPr>
          <w:lang w:val="ro-MD"/>
        </w:rPr>
        <w:t>va avea următorul cuprins:</w:t>
      </w:r>
    </w:p>
    <w:p w14:paraId="3A13589D" w14:textId="2FAFE2EC" w:rsidR="00655DFE" w:rsidRDefault="00114FB4" w:rsidP="00114FB4">
      <w:pPr>
        <w:pStyle w:val="BodyText"/>
        <w:spacing w:before="120" w:after="120"/>
        <w:ind w:firstLine="709"/>
        <w:jc w:val="both"/>
      </w:pPr>
      <w:r>
        <w:rPr>
          <w:lang w:val="ro-MD"/>
        </w:rPr>
        <w:t>„24</w:t>
      </w:r>
      <w:r w:rsidRPr="00295659">
        <w:rPr>
          <w:vertAlign w:val="superscript"/>
          <w:lang w:val="ro-MD"/>
        </w:rPr>
        <w:t>2</w:t>
      </w:r>
      <w:r>
        <w:t xml:space="preserve">. </w:t>
      </w:r>
      <w:r w:rsidRPr="00114FB4">
        <w:t>În cazul în care, în termenele prevăzute la pct. 24</w:t>
      </w:r>
      <w:r w:rsidRPr="00114FB4">
        <w:rPr>
          <w:vertAlign w:val="superscript"/>
        </w:rPr>
        <w:t>1</w:t>
      </w:r>
      <w:r w:rsidRPr="00114FB4">
        <w:t xml:space="preserve"> sau la pct. 66, auditorul energetic nu a înlăturat neconformitățile identificate, Centrul suspendă înregistrarea în Registrul electronic al auditorilor energetici, </w:t>
      </w:r>
      <w:r w:rsidR="00655DFE" w:rsidRPr="00655DFE">
        <w:t xml:space="preserve">cu </w:t>
      </w:r>
      <w:r w:rsidR="0057231B">
        <w:t>indicarea</w:t>
      </w:r>
      <w:r w:rsidR="00655DFE" w:rsidRPr="00655DFE">
        <w:t xml:space="preserve"> </w:t>
      </w:r>
      <w:r w:rsidR="00655DFE">
        <w:t xml:space="preserve">în cadrul acestuia a </w:t>
      </w:r>
      <w:r w:rsidR="00655DFE" w:rsidRPr="00655DFE">
        <w:t>mențiunii „suspendat”</w:t>
      </w:r>
      <w:r w:rsidR="0057231B">
        <w:t>, motivul suspendării</w:t>
      </w:r>
      <w:r w:rsidR="00655DFE">
        <w:t xml:space="preserve"> și</w:t>
      </w:r>
      <w:r w:rsidR="0057231B">
        <w:t xml:space="preserve"> </w:t>
      </w:r>
      <w:r w:rsidR="00815DDE">
        <w:t xml:space="preserve">numărul </w:t>
      </w:r>
      <w:r w:rsidR="00655DFE" w:rsidRPr="00815DDE">
        <w:rPr>
          <w:lang w:val="ro-MD"/>
        </w:rPr>
        <w:t>ordinu</w:t>
      </w:r>
      <w:r w:rsidR="0057231B" w:rsidRPr="006E5A94">
        <w:rPr>
          <w:lang w:val="ro-MD"/>
        </w:rPr>
        <w:t>l</w:t>
      </w:r>
      <w:r w:rsidR="00815DDE" w:rsidRPr="006E5A94">
        <w:rPr>
          <w:lang w:val="ro-MD"/>
        </w:rPr>
        <w:t>ui</w:t>
      </w:r>
      <w:r w:rsidR="0057231B" w:rsidRPr="006E5A94">
        <w:rPr>
          <w:lang w:val="ro-MD"/>
        </w:rPr>
        <w:t xml:space="preserve"> Directorului Centrului în baza căruia a fost efectuată suspendarea.</w:t>
      </w:r>
      <w:r w:rsidR="00655DFE" w:rsidRPr="00815DDE">
        <w:rPr>
          <w:lang w:val="ro-MD"/>
        </w:rPr>
        <w:t xml:space="preserve"> </w:t>
      </w:r>
      <w:r w:rsidR="0057231B" w:rsidRPr="006E5A94">
        <w:rPr>
          <w:lang w:val="ro-MD"/>
        </w:rPr>
        <w:t xml:space="preserve">Centrul </w:t>
      </w:r>
      <w:r w:rsidR="00655DFE" w:rsidRPr="00655DFE">
        <w:t xml:space="preserve">informează auditorul energetic </w:t>
      </w:r>
      <w:r w:rsidR="0057231B">
        <w:t>cu privire la suspendarea din Registru</w:t>
      </w:r>
      <w:r w:rsidR="00655DFE" w:rsidRPr="00655DFE">
        <w:t>, cu indicarea motivelor suspendării și a termenului pentru soluționarea acestora.</w:t>
      </w:r>
      <w:r w:rsidR="00815DDE">
        <w:t>”;</w:t>
      </w:r>
    </w:p>
    <w:p w14:paraId="7F5F9FF1" w14:textId="09A151CD" w:rsidR="00815DDE" w:rsidRDefault="00815DDE" w:rsidP="00815DDE">
      <w:pPr>
        <w:pStyle w:val="BodyText"/>
        <w:spacing w:before="120" w:after="120"/>
        <w:ind w:firstLine="709"/>
        <w:jc w:val="both"/>
      </w:pPr>
      <w:r>
        <w:t>1.</w:t>
      </w:r>
      <w:r w:rsidR="00887EFF">
        <w:t>6</w:t>
      </w:r>
      <w:r>
        <w:t>. punctul 24</w:t>
      </w:r>
      <w:r>
        <w:rPr>
          <w:vertAlign w:val="superscript"/>
        </w:rPr>
        <w:t>5</w:t>
      </w:r>
      <w:r>
        <w:t xml:space="preserve"> se completează cu următoarele cuvinte „</w:t>
      </w:r>
      <w:r w:rsidRPr="006E5A94">
        <w:t>din data emiterii ordinului de suspendare al Directorului Centrului”</w:t>
      </w:r>
      <w:r>
        <w:t xml:space="preserve"> </w:t>
      </w:r>
    </w:p>
    <w:p w14:paraId="222351E5" w14:textId="3DB2EE51" w:rsidR="00E07BD2" w:rsidRPr="00DA1CE0" w:rsidRDefault="005A00BF" w:rsidP="00E07BD2">
      <w:pPr>
        <w:pStyle w:val="BodyText"/>
        <w:spacing w:before="120" w:after="120"/>
        <w:ind w:firstLine="709"/>
        <w:rPr>
          <w:lang w:val="ro-MD"/>
        </w:rPr>
      </w:pPr>
      <w:r>
        <w:rPr>
          <w:lang w:val="ro-MD"/>
        </w:rPr>
        <w:t>1.</w:t>
      </w:r>
      <w:r w:rsidR="00887EFF">
        <w:rPr>
          <w:lang w:val="ro-MD"/>
        </w:rPr>
        <w:t>7</w:t>
      </w:r>
      <w:r>
        <w:rPr>
          <w:lang w:val="ro-MD"/>
        </w:rPr>
        <w:t xml:space="preserve">. </w:t>
      </w:r>
      <w:r w:rsidR="00E07BD2" w:rsidRPr="00DA1CE0">
        <w:rPr>
          <w:lang w:val="ro-MD"/>
        </w:rPr>
        <w:t>punctul 4</w:t>
      </w:r>
      <w:r w:rsidR="00E07BD2">
        <w:rPr>
          <w:lang w:val="ro-MD"/>
        </w:rPr>
        <w:t>8</w:t>
      </w:r>
      <w:r w:rsidR="00E07BD2" w:rsidRPr="00DA1CE0">
        <w:rPr>
          <w:lang w:val="ro-MD"/>
        </w:rPr>
        <w:t xml:space="preserve"> va avea următorul cuprins:</w:t>
      </w:r>
    </w:p>
    <w:p w14:paraId="40098AB2" w14:textId="77777777" w:rsidR="00E07BD2" w:rsidRDefault="00E07BD2" w:rsidP="003C576D">
      <w:pPr>
        <w:pStyle w:val="BodyText"/>
        <w:spacing w:before="120" w:after="120"/>
        <w:ind w:right="539" w:firstLine="709"/>
        <w:jc w:val="both"/>
        <w:rPr>
          <w:lang w:val="ro-MD"/>
        </w:rPr>
      </w:pPr>
      <w:r w:rsidRPr="00DA1CE0">
        <w:rPr>
          <w:lang w:val="ro-MD"/>
        </w:rPr>
        <w:t>,,4</w:t>
      </w:r>
      <w:r>
        <w:rPr>
          <w:lang w:val="ro-MD"/>
        </w:rPr>
        <w:t>8</w:t>
      </w:r>
      <w:r w:rsidRPr="00DA1CE0">
        <w:rPr>
          <w:lang w:val="ro-MD"/>
        </w:rPr>
        <w:t xml:space="preserve">. </w:t>
      </w:r>
      <w:r>
        <w:rPr>
          <w:lang w:val="ro-MD"/>
        </w:rPr>
        <w:t>Efectuarea auditului energetic este obligatorie în cazurile prevăzute de art. 19 alin.(3) din Legea nr. 139/2018 cu privire la eficiența energetică.”</w:t>
      </w:r>
    </w:p>
    <w:p w14:paraId="39E5838F" w14:textId="0CCBE5B1" w:rsidR="00496260" w:rsidRDefault="007B5F9C" w:rsidP="003C576D">
      <w:pPr>
        <w:pStyle w:val="BodyText"/>
        <w:spacing w:before="120" w:after="120"/>
        <w:ind w:right="539" w:firstLine="709"/>
        <w:jc w:val="both"/>
        <w:rPr>
          <w:lang w:val="ro-MD"/>
        </w:rPr>
      </w:pPr>
      <w:r>
        <w:rPr>
          <w:lang w:val="ro-MD"/>
        </w:rPr>
        <w:t>1.</w:t>
      </w:r>
      <w:r w:rsidR="00CD06EE">
        <w:rPr>
          <w:lang w:val="ro-MD"/>
        </w:rPr>
        <w:t>8</w:t>
      </w:r>
      <w:r>
        <w:rPr>
          <w:lang w:val="ro-MD"/>
        </w:rPr>
        <w:t>. la punctul 64</w:t>
      </w:r>
      <w:r w:rsidR="00040AD3">
        <w:rPr>
          <w:lang w:val="ro-MD"/>
        </w:rPr>
        <w:t xml:space="preserve"> subpunctul 2)</w:t>
      </w:r>
      <w:r>
        <w:rPr>
          <w:lang w:val="ro-MD"/>
        </w:rPr>
        <w:t xml:space="preserve"> cuvintele „a Ghidului auditorilor energetici” se exclud.</w:t>
      </w:r>
    </w:p>
    <w:p w14:paraId="2451ED46" w14:textId="05375DF8" w:rsidR="00C4061D" w:rsidRDefault="00D07C33" w:rsidP="00C4061D">
      <w:pPr>
        <w:pStyle w:val="BodyText"/>
        <w:spacing w:before="120" w:after="120"/>
        <w:ind w:right="539" w:firstLine="709"/>
        <w:jc w:val="both"/>
        <w:rPr>
          <w:lang w:val="ro-MD"/>
        </w:rPr>
      </w:pPr>
      <w:r>
        <w:rPr>
          <w:lang w:val="ro-MD"/>
        </w:rPr>
        <w:t>2</w:t>
      </w:r>
      <w:r w:rsidR="00C4061D" w:rsidRPr="00DA1CE0">
        <w:rPr>
          <w:lang w:val="ro-MD"/>
        </w:rPr>
        <w:t xml:space="preserve">. </w:t>
      </w:r>
      <w:bookmarkStart w:id="0" w:name="_Hlk199237608"/>
      <w:r w:rsidR="00C4061D" w:rsidRPr="00C4061D">
        <w:rPr>
          <w:lang w:val="ro-MD"/>
        </w:rPr>
        <w:t>Programul</w:t>
      </w:r>
      <w:r w:rsidR="00C4061D">
        <w:rPr>
          <w:lang w:val="ro-MD"/>
        </w:rPr>
        <w:t xml:space="preserve"> </w:t>
      </w:r>
      <w:r w:rsidR="00C4061D" w:rsidRPr="00C4061D">
        <w:rPr>
          <w:lang w:val="ro-MD"/>
        </w:rPr>
        <w:t>privind implementarea schemei de obligații în domeniul</w:t>
      </w:r>
      <w:r w:rsidR="00C4061D">
        <w:rPr>
          <w:lang w:val="ro-MD"/>
        </w:rPr>
        <w:t xml:space="preserve"> </w:t>
      </w:r>
      <w:r w:rsidR="00C4061D" w:rsidRPr="00C4061D">
        <w:rPr>
          <w:lang w:val="ro-MD"/>
        </w:rPr>
        <w:t>eficienței energetice pentru perioada 2024-2026</w:t>
      </w:r>
      <w:r w:rsidR="00C4061D">
        <w:rPr>
          <w:lang w:val="ro-MD"/>
        </w:rPr>
        <w:t xml:space="preserve"> </w:t>
      </w:r>
      <w:r w:rsidR="00C4061D" w:rsidRPr="00A95CB3">
        <w:rPr>
          <w:lang w:val="ro-MD"/>
        </w:rPr>
        <w:t xml:space="preserve">aprobat prin Hotărârea Guvernului Nr. </w:t>
      </w:r>
      <w:r w:rsidR="00C4061D">
        <w:rPr>
          <w:lang w:val="ro-MD"/>
        </w:rPr>
        <w:t>1064</w:t>
      </w:r>
      <w:r w:rsidR="00C4061D" w:rsidRPr="00A95CB3">
        <w:rPr>
          <w:lang w:val="ro-MD"/>
        </w:rPr>
        <w:t>/202</w:t>
      </w:r>
      <w:r w:rsidR="00C4061D">
        <w:rPr>
          <w:lang w:val="ro-MD"/>
        </w:rPr>
        <w:t>3</w:t>
      </w:r>
      <w:r w:rsidR="00C4061D" w:rsidRPr="00A95CB3">
        <w:rPr>
          <w:lang w:val="ro-MD"/>
        </w:rPr>
        <w:t xml:space="preserve"> </w:t>
      </w:r>
      <w:bookmarkEnd w:id="0"/>
      <w:r w:rsidR="00C4061D" w:rsidRPr="00A95CB3">
        <w:rPr>
          <w:lang w:val="ro-MD"/>
        </w:rPr>
        <w:t>(Monitorul Oficial al Republicii Moldova</w:t>
      </w:r>
      <w:r w:rsidR="00F52121">
        <w:rPr>
          <w:lang w:val="ro-MD"/>
        </w:rPr>
        <w:t>, 2023,</w:t>
      </w:r>
      <w:r w:rsidR="00C4061D" w:rsidRPr="00A95CB3">
        <w:rPr>
          <w:lang w:val="ro-MD"/>
        </w:rPr>
        <w:t xml:space="preserve"> Nr. </w:t>
      </w:r>
      <w:r w:rsidR="00C4061D">
        <w:rPr>
          <w:lang w:val="ro-MD"/>
        </w:rPr>
        <w:t>502</w:t>
      </w:r>
      <w:r w:rsidR="00C4061D" w:rsidRPr="00A95CB3">
        <w:rPr>
          <w:lang w:val="ro-MD"/>
        </w:rPr>
        <w:t>-</w:t>
      </w:r>
      <w:r w:rsidR="00C4061D">
        <w:rPr>
          <w:lang w:val="ro-MD"/>
        </w:rPr>
        <w:t>504</w:t>
      </w:r>
      <w:r w:rsidR="00C4061D" w:rsidRPr="00A95CB3">
        <w:rPr>
          <w:lang w:val="ro-MD"/>
        </w:rPr>
        <w:t xml:space="preserve"> art. </w:t>
      </w:r>
      <w:r w:rsidR="00C4061D">
        <w:rPr>
          <w:lang w:val="ro-MD"/>
        </w:rPr>
        <w:t>1245</w:t>
      </w:r>
      <w:r w:rsidR="00AF5192">
        <w:rPr>
          <w:lang w:val="ro-MD"/>
        </w:rPr>
        <w:t>)</w:t>
      </w:r>
      <w:r w:rsidR="00F52121">
        <w:rPr>
          <w:lang w:val="ro-MD"/>
        </w:rPr>
        <w:t xml:space="preserve">, </w:t>
      </w:r>
      <w:r w:rsidR="00F52121" w:rsidRPr="00DA1CE0">
        <w:rPr>
          <w:lang w:val="ro-MD"/>
        </w:rPr>
        <w:t>cu modificările ulterioare</w:t>
      </w:r>
      <w:r w:rsidR="00C4061D" w:rsidRPr="00A95CB3">
        <w:rPr>
          <w:lang w:val="ro-MD"/>
        </w:rPr>
        <w:t>, se modifică după cum urmează</w:t>
      </w:r>
      <w:r w:rsidR="00C4061D" w:rsidRPr="00DA1CE0">
        <w:rPr>
          <w:lang w:val="ro-MD"/>
        </w:rPr>
        <w:t>:</w:t>
      </w:r>
    </w:p>
    <w:p w14:paraId="73350921" w14:textId="3B678E94" w:rsidR="00AC5221" w:rsidRPr="00295659" w:rsidRDefault="00D07C33" w:rsidP="00704F3D">
      <w:pPr>
        <w:pStyle w:val="BodyText"/>
        <w:spacing w:before="120" w:after="120"/>
        <w:ind w:right="539" w:firstLine="709"/>
        <w:jc w:val="both"/>
        <w:rPr>
          <w:lang w:val="ro-MD"/>
        </w:rPr>
      </w:pPr>
      <w:r>
        <w:rPr>
          <w:lang w:val="ro-MD"/>
        </w:rPr>
        <w:t>2</w:t>
      </w:r>
      <w:r w:rsidR="006E4E65">
        <w:rPr>
          <w:lang w:val="ro-MD"/>
        </w:rPr>
        <w:t xml:space="preserve">.1. </w:t>
      </w:r>
      <w:r w:rsidR="00261555" w:rsidRPr="00295659">
        <w:rPr>
          <w:lang w:val="ro-MD"/>
        </w:rPr>
        <w:t xml:space="preserve">Pe tot parcursul textului cuvintele „instituția publică de suport”, la orice formă gramaticală, se substituie cu cuvintele „Instituția Publică Centrul Național pentru Energie Durabilă” la forma gramaticală corespunzătoare, iar </w:t>
      </w:r>
      <w:r w:rsidR="00456C75" w:rsidRPr="00295659">
        <w:rPr>
          <w:lang w:val="ro-MD"/>
        </w:rPr>
        <w:t>cuvintele</w:t>
      </w:r>
      <w:r w:rsidR="00AC5221" w:rsidRPr="00295659">
        <w:rPr>
          <w:lang w:val="ro-MD"/>
        </w:rPr>
        <w:t xml:space="preserve"> „realizarea măsurilor de eficiență energetică”, se substituie cu </w:t>
      </w:r>
      <w:r w:rsidR="00456C75" w:rsidRPr="00295659">
        <w:rPr>
          <w:lang w:val="ro-MD"/>
        </w:rPr>
        <w:t>cuvintele</w:t>
      </w:r>
      <w:r w:rsidR="00AC5221" w:rsidRPr="00295659">
        <w:rPr>
          <w:lang w:val="ro-MD"/>
        </w:rPr>
        <w:t xml:space="preserve"> „implementarea măsurilor de eficiență energetică”;</w:t>
      </w:r>
    </w:p>
    <w:p w14:paraId="311DCC1E" w14:textId="47A99A6B" w:rsidR="00965CEA" w:rsidRDefault="00D07C33" w:rsidP="00605ABE">
      <w:pPr>
        <w:pStyle w:val="BodyText"/>
        <w:spacing w:before="120" w:after="120"/>
        <w:ind w:right="539" w:firstLine="709"/>
        <w:jc w:val="both"/>
        <w:rPr>
          <w:lang w:val="ro-MD"/>
        </w:rPr>
      </w:pPr>
      <w:r>
        <w:rPr>
          <w:lang w:val="ro-MD"/>
        </w:rPr>
        <w:t>2</w:t>
      </w:r>
      <w:r w:rsidR="00764ECF">
        <w:rPr>
          <w:lang w:val="ro-MD"/>
        </w:rPr>
        <w:t>.</w:t>
      </w:r>
      <w:r w:rsidR="006E4E65">
        <w:rPr>
          <w:lang w:val="ro-MD"/>
        </w:rPr>
        <w:t>2</w:t>
      </w:r>
      <w:r w:rsidR="00764ECF">
        <w:rPr>
          <w:lang w:val="ro-MD"/>
        </w:rPr>
        <w:t xml:space="preserve">. </w:t>
      </w:r>
      <w:r w:rsidR="00965CEA">
        <w:rPr>
          <w:lang w:val="ro-MD"/>
        </w:rPr>
        <w:t>punctul 5:</w:t>
      </w:r>
    </w:p>
    <w:p w14:paraId="2AEEB5DB" w14:textId="0ED5918B" w:rsidR="00965CEA" w:rsidRDefault="004D7AD9" w:rsidP="00605ABE">
      <w:pPr>
        <w:pStyle w:val="BodyText"/>
        <w:spacing w:before="120" w:after="120"/>
        <w:ind w:right="539" w:firstLine="709"/>
        <w:jc w:val="both"/>
        <w:rPr>
          <w:lang w:val="ro-MD"/>
        </w:rPr>
      </w:pPr>
      <w:r>
        <w:rPr>
          <w:lang w:val="ro-MD"/>
        </w:rPr>
        <w:t xml:space="preserve">2.2.1. </w:t>
      </w:r>
      <w:r w:rsidR="00965CEA">
        <w:rPr>
          <w:lang w:val="ro-MD"/>
        </w:rPr>
        <w:t>subpunctul 3</w:t>
      </w:r>
      <w:r w:rsidR="00BB7D00">
        <w:rPr>
          <w:lang w:val="ro-MD"/>
        </w:rPr>
        <w:t>)</w:t>
      </w:r>
      <w:r w:rsidR="00965CEA">
        <w:rPr>
          <w:lang w:val="ro-MD"/>
        </w:rPr>
        <w:t xml:space="preserve"> se </w:t>
      </w:r>
      <w:r w:rsidR="002B0C8B">
        <w:rPr>
          <w:lang w:val="ro-MD"/>
        </w:rPr>
        <w:t>abrogă</w:t>
      </w:r>
      <w:r w:rsidR="00965CEA">
        <w:rPr>
          <w:lang w:val="ro-MD"/>
        </w:rPr>
        <w:t>;</w:t>
      </w:r>
    </w:p>
    <w:p w14:paraId="00FBEFC8" w14:textId="7468D2C2" w:rsidR="00965CEA" w:rsidRDefault="004D7AD9" w:rsidP="00605ABE">
      <w:pPr>
        <w:pStyle w:val="BodyText"/>
        <w:spacing w:before="120" w:after="120"/>
        <w:ind w:right="539" w:firstLine="709"/>
        <w:jc w:val="both"/>
        <w:rPr>
          <w:lang w:val="ro-MD"/>
        </w:rPr>
      </w:pPr>
      <w:r>
        <w:rPr>
          <w:lang w:val="ro-MD"/>
        </w:rPr>
        <w:t xml:space="preserve">2.2.2. </w:t>
      </w:r>
      <w:r w:rsidR="00965CEA">
        <w:rPr>
          <w:lang w:val="ro-MD"/>
        </w:rPr>
        <w:t>la subpunctul 4</w:t>
      </w:r>
      <w:r w:rsidR="00BB7D00">
        <w:rPr>
          <w:lang w:val="ro-MD"/>
        </w:rPr>
        <w:t>)</w:t>
      </w:r>
      <w:r w:rsidR="00965CEA">
        <w:rPr>
          <w:lang w:val="ro-MD"/>
        </w:rPr>
        <w:t xml:space="preserve"> cuvintele „</w:t>
      </w:r>
      <w:r w:rsidR="00965CEA" w:rsidRPr="00965CEA">
        <w:t>fiecare parte obligată</w:t>
      </w:r>
      <w:r w:rsidR="00965CEA">
        <w:t>” se substituie cu cuvintele „</w:t>
      </w:r>
      <w:r w:rsidR="00965CEA" w:rsidRPr="00965CEA">
        <w:t>părțile obligate</w:t>
      </w:r>
      <w:r w:rsidR="00965CEA">
        <w:t>”</w:t>
      </w:r>
      <w:r w:rsidR="00965CEA" w:rsidRPr="00965CEA">
        <w:t>;</w:t>
      </w:r>
      <w:r w:rsidR="00965CEA">
        <w:rPr>
          <w:lang w:val="ro-MD"/>
        </w:rPr>
        <w:t xml:space="preserve"> </w:t>
      </w:r>
    </w:p>
    <w:p w14:paraId="4164AF30" w14:textId="448AA38E" w:rsidR="00BB7D00" w:rsidRDefault="004D7AD9" w:rsidP="00BB7D00">
      <w:pPr>
        <w:pStyle w:val="BodyText"/>
        <w:spacing w:before="120" w:after="120"/>
        <w:ind w:right="539" w:firstLine="709"/>
        <w:jc w:val="both"/>
      </w:pPr>
      <w:r>
        <w:rPr>
          <w:lang w:val="ro-MD"/>
        </w:rPr>
        <w:t xml:space="preserve">2.2.3. </w:t>
      </w:r>
      <w:r w:rsidR="00BB7D00">
        <w:rPr>
          <w:lang w:val="ro-MD"/>
        </w:rPr>
        <w:t>la subpunctul 8) cuvintele „</w:t>
      </w:r>
      <w:r w:rsidR="00BB7D00" w:rsidRPr="00BB7D00">
        <w:t>fiecare parte obligată</w:t>
      </w:r>
      <w:r w:rsidR="00BB7D00">
        <w:t xml:space="preserve">” se substituie cu </w:t>
      </w:r>
      <w:r w:rsidR="00BB7D00">
        <w:lastRenderedPageBreak/>
        <w:t>cuvintele „părțile obligate”;</w:t>
      </w:r>
    </w:p>
    <w:p w14:paraId="18B6F9AA" w14:textId="1A0F9150" w:rsidR="002C466B" w:rsidRDefault="00D07C33" w:rsidP="00E861EC">
      <w:pPr>
        <w:pStyle w:val="BodyText"/>
        <w:spacing w:before="120" w:after="120"/>
        <w:ind w:right="539" w:firstLine="709"/>
        <w:jc w:val="both"/>
      </w:pPr>
      <w:r w:rsidRPr="00E2586E">
        <w:t>2</w:t>
      </w:r>
      <w:r w:rsidR="00C6443A" w:rsidRPr="00E2586E">
        <w:t xml:space="preserve">.3. </w:t>
      </w:r>
      <w:r w:rsidR="00E861EC" w:rsidRPr="005A441E">
        <w:t xml:space="preserve">punctul 14 </w:t>
      </w:r>
      <w:r w:rsidR="00456C75">
        <w:t>va avea următorul cuprins:</w:t>
      </w:r>
    </w:p>
    <w:p w14:paraId="6BD83627" w14:textId="436E286A" w:rsidR="00E861EC" w:rsidRDefault="00E861EC" w:rsidP="002C466B">
      <w:pPr>
        <w:pStyle w:val="BodyText"/>
        <w:spacing w:before="120" w:after="120"/>
        <w:ind w:right="539" w:firstLine="709"/>
        <w:jc w:val="both"/>
      </w:pPr>
      <w:r>
        <w:t>„</w:t>
      </w:r>
      <w:r w:rsidR="00456C75">
        <w:t>14.</w:t>
      </w:r>
      <w:r w:rsidRPr="000A1979">
        <w:t xml:space="preserve">Potrivit datelor </w:t>
      </w:r>
      <w:r>
        <w:t xml:space="preserve">prezentate în cadrul </w:t>
      </w:r>
      <w:r w:rsidRPr="000A1979">
        <w:t>proiectului Strategi</w:t>
      </w:r>
      <w:r>
        <w:t>ei</w:t>
      </w:r>
      <w:r w:rsidRPr="000A1979">
        <w:t xml:space="preserve"> sectorial</w:t>
      </w:r>
      <w:r>
        <w:t>e</w:t>
      </w:r>
      <w:r w:rsidRPr="000A1979">
        <w:t xml:space="preserve"> pentru renovarea fondului imobiliar național pe termen lung pentru perioada 2025-2050, potențialul de reducere a consumului final de energie în clădirile rezidențiale</w:t>
      </w:r>
      <w:r w:rsidR="00C63087">
        <w:t xml:space="preserve"> și cele nerezidențiale</w:t>
      </w:r>
      <w:r w:rsidRPr="000A1979">
        <w:t xml:space="preserve"> este de aproximativ </w:t>
      </w:r>
      <w:r w:rsidR="006C1D75" w:rsidRPr="006978CB">
        <w:t>40</w:t>
      </w:r>
      <w:r w:rsidRPr="006978CB">
        <w:t>.</w:t>
      </w:r>
      <w:r w:rsidR="006C1D75" w:rsidRPr="006978CB">
        <w:t>8</w:t>
      </w:r>
      <w:r w:rsidRPr="006978CB">
        <w:t>%,</w:t>
      </w:r>
      <w:r w:rsidRPr="000A1979">
        <w:t xml:space="preserve"> în cazul aplicării </w:t>
      </w:r>
      <w:r w:rsidR="006C1D75">
        <w:t xml:space="preserve">pachetelor de măsuri aferente scenariilor </w:t>
      </w:r>
      <w:r w:rsidR="00267E89">
        <w:t xml:space="preserve">de renovare prezentate </w:t>
      </w:r>
      <w:r w:rsidR="00267E89" w:rsidRPr="00CD06EE">
        <w:t>în</w:t>
      </w:r>
      <w:r w:rsidR="005F5A6C" w:rsidRPr="00CD06EE">
        <w:t xml:space="preserve"> </w:t>
      </w:r>
      <w:r w:rsidR="006C2067" w:rsidRPr="00295659">
        <w:t>punctul</w:t>
      </w:r>
      <w:r w:rsidR="005F5A6C" w:rsidRPr="00295659">
        <w:t xml:space="preserve"> 1</w:t>
      </w:r>
      <w:r w:rsidR="002B0C8B" w:rsidRPr="00295659">
        <w:t>11</w:t>
      </w:r>
      <w:r w:rsidR="005F5A6C" w:rsidRPr="00295659">
        <w:t>,</w:t>
      </w:r>
      <w:r w:rsidR="00267E89" w:rsidRPr="00295659">
        <w:t xml:space="preserve"> tabe</w:t>
      </w:r>
      <w:r w:rsidR="002B0C8B" w:rsidRPr="00295659">
        <w:t>lele</w:t>
      </w:r>
      <w:r w:rsidR="00267E89" w:rsidRPr="00295659">
        <w:t xml:space="preserve"> nr. 1</w:t>
      </w:r>
      <w:r w:rsidR="002B0C8B" w:rsidRPr="00295659">
        <w:t>4 și 15</w:t>
      </w:r>
      <w:r w:rsidR="00267E89" w:rsidRPr="00295659">
        <w:t xml:space="preserve"> </w:t>
      </w:r>
      <w:r w:rsidR="00267E89">
        <w:t>din Strategi</w:t>
      </w:r>
      <w:r w:rsidR="002B0C8B">
        <w:t>a</w:t>
      </w:r>
      <w:r w:rsidR="00267E89">
        <w:t xml:space="preserve"> </w:t>
      </w:r>
      <w:r w:rsidR="00267E89" w:rsidRPr="000A1979">
        <w:t>sectorial</w:t>
      </w:r>
      <w:r w:rsidR="002B0C8B">
        <w:t>ă</w:t>
      </w:r>
      <w:r w:rsidR="00267E89" w:rsidRPr="000A1979">
        <w:t xml:space="preserve"> pentru renovarea fondului imobiliar național pe termen lung pentru perioada 2025-2050</w:t>
      </w:r>
      <w:r w:rsidR="00C63087">
        <w:t>.</w:t>
      </w:r>
      <w:r w:rsidRPr="000A1979">
        <w:t>Necesarul de investiții pentru scenari</w:t>
      </w:r>
      <w:r w:rsidR="00267E89">
        <w:t xml:space="preserve">ile </w:t>
      </w:r>
      <w:r w:rsidRPr="000A1979">
        <w:t xml:space="preserve">de renovare </w:t>
      </w:r>
      <w:r w:rsidR="00267E89">
        <w:t>a cca.75% din</w:t>
      </w:r>
      <w:r w:rsidRPr="000A1979">
        <w:t xml:space="preserve"> fond</w:t>
      </w:r>
      <w:r w:rsidR="00267E89">
        <w:t>ul</w:t>
      </w:r>
      <w:r w:rsidRPr="000A1979">
        <w:t xml:space="preserve"> clădirilor rezidențiale </w:t>
      </w:r>
      <w:r w:rsidR="006978CB">
        <w:t>este estimat</w:t>
      </w:r>
      <w:r w:rsidRPr="000A1979">
        <w:t xml:space="preserve"> la </w:t>
      </w:r>
      <w:r w:rsidR="00C63087">
        <w:t>35</w:t>
      </w:r>
      <w:r w:rsidRPr="000A1979">
        <w:t>,</w:t>
      </w:r>
      <w:r w:rsidR="00C63087">
        <w:t>9</w:t>
      </w:r>
      <w:r w:rsidRPr="000A1979">
        <w:t xml:space="preserve"> miliarde de euro, în medie, cu perioade simple de recuperare a investițiilor de la </w:t>
      </w:r>
      <w:r>
        <w:t>12</w:t>
      </w:r>
      <w:r w:rsidRPr="000A1979">
        <w:t xml:space="preserve"> ani (pentru blocurile locative conectate la sisteme de alimentare centralizată cu energie termică) până la </w:t>
      </w:r>
      <w:r w:rsidRPr="006978CB">
        <w:t>15</w:t>
      </w:r>
      <w:r w:rsidR="006C1D75" w:rsidRPr="006978CB">
        <w:t>4</w:t>
      </w:r>
      <w:r w:rsidRPr="000A1979">
        <w:t xml:space="preserve"> de ani (pentru case individuale, care utilizează lemnele de foc drept principală resursă energetică pentru încălzire).</w:t>
      </w:r>
      <w:r>
        <w:t>”;</w:t>
      </w:r>
    </w:p>
    <w:p w14:paraId="48072F3F" w14:textId="77777777" w:rsidR="00E861EC" w:rsidRPr="00E2586E" w:rsidRDefault="000A1979" w:rsidP="00E861EC">
      <w:pPr>
        <w:pStyle w:val="BodyText"/>
        <w:spacing w:before="120" w:after="120"/>
        <w:ind w:right="539" w:firstLine="709"/>
        <w:jc w:val="both"/>
      </w:pPr>
      <w:r w:rsidRPr="000F20B5">
        <w:t xml:space="preserve">2.4. </w:t>
      </w:r>
      <w:r w:rsidR="00E861EC" w:rsidRPr="00E2586E">
        <w:t xml:space="preserve">la punctul 18 textul „2400 </w:t>
      </w:r>
      <w:proofErr w:type="spellStart"/>
      <w:r w:rsidR="00E861EC" w:rsidRPr="00E2586E">
        <w:t>ktep</w:t>
      </w:r>
      <w:proofErr w:type="spellEnd"/>
      <w:r w:rsidR="00E861EC" w:rsidRPr="00E2586E">
        <w:t xml:space="preserve">/an” se substituie cu textul „2.4 </w:t>
      </w:r>
      <w:proofErr w:type="spellStart"/>
      <w:r w:rsidR="00E861EC" w:rsidRPr="00E2586E">
        <w:t>ktep</w:t>
      </w:r>
      <w:proofErr w:type="spellEnd"/>
      <w:r w:rsidR="00E861EC" w:rsidRPr="00E2586E">
        <w:t>/an”;</w:t>
      </w:r>
    </w:p>
    <w:p w14:paraId="724377F3" w14:textId="6613CC73" w:rsidR="009667F8" w:rsidRDefault="00D07C33" w:rsidP="00BB7D00">
      <w:pPr>
        <w:pStyle w:val="BodyText"/>
        <w:spacing w:before="120" w:after="120"/>
        <w:ind w:right="539" w:firstLine="709"/>
        <w:jc w:val="both"/>
      </w:pPr>
      <w:r>
        <w:t>2</w:t>
      </w:r>
      <w:r w:rsidR="00F17522">
        <w:t>.</w:t>
      </w:r>
      <w:r w:rsidR="00E861EC">
        <w:t>5</w:t>
      </w:r>
      <w:r w:rsidR="00F17522">
        <w:t>.</w:t>
      </w:r>
      <w:r w:rsidR="009667F8">
        <w:t xml:space="preserve"> punctul 19:</w:t>
      </w:r>
      <w:r w:rsidR="00F17522">
        <w:t xml:space="preserve"> </w:t>
      </w:r>
    </w:p>
    <w:p w14:paraId="6F5C656A" w14:textId="2D327463" w:rsidR="00167603" w:rsidRPr="000F20B5" w:rsidRDefault="004D7AD9" w:rsidP="00BB7D00">
      <w:pPr>
        <w:pStyle w:val="BodyText"/>
        <w:spacing w:before="120" w:after="120"/>
        <w:ind w:right="539" w:firstLine="709"/>
        <w:jc w:val="both"/>
      </w:pPr>
      <w:r>
        <w:t>2.5.1. l</w:t>
      </w:r>
      <w:r w:rsidR="00167603" w:rsidRPr="000F20B5">
        <w:t xml:space="preserve">a subpunctul 2) </w:t>
      </w:r>
      <w:r w:rsidR="00456C75">
        <w:t>cifrele</w:t>
      </w:r>
      <w:r w:rsidR="00167603" w:rsidRPr="000F20B5">
        <w:t xml:space="preserve"> „458” se substituie cu </w:t>
      </w:r>
      <w:r w:rsidR="00456C75">
        <w:t>cifrele</w:t>
      </w:r>
      <w:r w:rsidR="00167603" w:rsidRPr="000F20B5">
        <w:t xml:space="preserve"> „</w:t>
      </w:r>
      <w:r w:rsidR="00DB156E" w:rsidRPr="000F20B5">
        <w:t>536</w:t>
      </w:r>
      <w:r w:rsidR="00167603" w:rsidRPr="000F20B5">
        <w:t>”</w:t>
      </w:r>
      <w:r w:rsidR="00607BF3" w:rsidRPr="000F20B5">
        <w:t>;</w:t>
      </w:r>
    </w:p>
    <w:p w14:paraId="7CC238BB" w14:textId="667E8F65" w:rsidR="00DB156E" w:rsidRPr="000F20B5" w:rsidRDefault="004D7AD9" w:rsidP="00DB156E">
      <w:pPr>
        <w:pStyle w:val="BodyText"/>
        <w:spacing w:before="120" w:after="120"/>
        <w:ind w:right="539" w:firstLine="709"/>
        <w:jc w:val="both"/>
      </w:pPr>
      <w:r>
        <w:t xml:space="preserve">2.5.2. </w:t>
      </w:r>
      <w:r w:rsidR="00B05F54" w:rsidRPr="000F20B5">
        <w:t xml:space="preserve">la subpunctul 3) </w:t>
      </w:r>
      <w:r w:rsidR="00456C75">
        <w:t>cifrele</w:t>
      </w:r>
      <w:r w:rsidR="00B05F54" w:rsidRPr="000F20B5">
        <w:t xml:space="preserve"> </w:t>
      </w:r>
      <w:r w:rsidR="00DB156E" w:rsidRPr="000F20B5">
        <w:t xml:space="preserve">„229 ” și respectiv </w:t>
      </w:r>
      <w:r w:rsidR="00456C75">
        <w:t>cifrele</w:t>
      </w:r>
      <w:r w:rsidR="00DB156E" w:rsidRPr="000F20B5">
        <w:t xml:space="preserve"> </w:t>
      </w:r>
      <w:r w:rsidR="00B05F54" w:rsidRPr="000F20B5">
        <w:t xml:space="preserve">„458” </w:t>
      </w:r>
      <w:r w:rsidR="00DB156E" w:rsidRPr="000F20B5">
        <w:t xml:space="preserve">se substituie cu </w:t>
      </w:r>
      <w:r w:rsidR="00456C75">
        <w:t>cifrele</w:t>
      </w:r>
      <w:r w:rsidR="00DB156E" w:rsidRPr="000F20B5">
        <w:t xml:space="preserve"> „268” și </w:t>
      </w:r>
      <w:r w:rsidR="0037695C" w:rsidRPr="000F20B5">
        <w:t>respectiv</w:t>
      </w:r>
      <w:r w:rsidR="00DB156E" w:rsidRPr="000F20B5">
        <w:t xml:space="preserve"> „536”;</w:t>
      </w:r>
    </w:p>
    <w:p w14:paraId="2B588369" w14:textId="12FD04CD" w:rsidR="00BB7D00" w:rsidRPr="000F20B5" w:rsidRDefault="004D7AD9" w:rsidP="00BB7D00">
      <w:pPr>
        <w:pStyle w:val="BodyText"/>
        <w:spacing w:before="120" w:after="120"/>
        <w:ind w:right="539" w:firstLine="709"/>
        <w:jc w:val="both"/>
      </w:pPr>
      <w:r>
        <w:t xml:space="preserve">2.5.3. </w:t>
      </w:r>
      <w:r w:rsidR="009667F8" w:rsidRPr="000F20B5">
        <w:t>la</w:t>
      </w:r>
      <w:r w:rsidR="00F17522" w:rsidRPr="000F20B5">
        <w:t xml:space="preserve"> subpunctul 5) </w:t>
      </w:r>
      <w:r w:rsidR="00456C75">
        <w:t>cifrele</w:t>
      </w:r>
      <w:r w:rsidR="00F17522" w:rsidRPr="000F20B5">
        <w:t xml:space="preserve"> „155 </w:t>
      </w:r>
      <w:r w:rsidR="000F20B5" w:rsidRPr="000F20B5">
        <w:t xml:space="preserve">” </w:t>
      </w:r>
      <w:r w:rsidR="00F17522" w:rsidRPr="000F20B5">
        <w:t xml:space="preserve">se substituie cu </w:t>
      </w:r>
      <w:r w:rsidR="00456C75">
        <w:t>cifrele</w:t>
      </w:r>
      <w:r w:rsidR="00F17522" w:rsidRPr="000F20B5">
        <w:t xml:space="preserve"> „</w:t>
      </w:r>
      <w:r w:rsidR="00DB156E" w:rsidRPr="000F20B5">
        <w:t>104</w:t>
      </w:r>
      <w:r w:rsidR="00F17522" w:rsidRPr="000F20B5">
        <w:t>”.</w:t>
      </w:r>
    </w:p>
    <w:p w14:paraId="3B3BFF9F" w14:textId="67E65790" w:rsidR="00737023" w:rsidRDefault="00D07C33" w:rsidP="00BB7D00">
      <w:pPr>
        <w:pStyle w:val="BodyText"/>
        <w:spacing w:before="120" w:after="120"/>
        <w:ind w:right="539" w:firstLine="709"/>
        <w:jc w:val="both"/>
      </w:pPr>
      <w:r>
        <w:t>2</w:t>
      </w:r>
      <w:r w:rsidR="00F17522">
        <w:t>.</w:t>
      </w:r>
      <w:r w:rsidR="00E861EC">
        <w:t>6</w:t>
      </w:r>
      <w:r w:rsidR="00F17522">
        <w:t>.</w:t>
      </w:r>
      <w:r w:rsidR="00E67B79">
        <w:t xml:space="preserve"> punctul 20 </w:t>
      </w:r>
      <w:r w:rsidR="00737023">
        <w:t>va avea următorul cuprins:</w:t>
      </w:r>
    </w:p>
    <w:p w14:paraId="3AC06418" w14:textId="44DD30BB" w:rsidR="00E67B79" w:rsidRDefault="00737023" w:rsidP="00BB7D00">
      <w:pPr>
        <w:pStyle w:val="BodyText"/>
        <w:spacing w:before="120" w:after="120"/>
        <w:ind w:right="539" w:firstLine="709"/>
        <w:jc w:val="both"/>
      </w:pPr>
      <w:r>
        <w:t xml:space="preserve">„20. </w:t>
      </w:r>
      <w:r w:rsidRPr="00737023">
        <w:t>Lista părților obligate</w:t>
      </w:r>
      <w:r>
        <w:t xml:space="preserve"> este elaborată în conformitate cu prevederile art. 8 alin. </w:t>
      </w:r>
      <w:r w:rsidR="00575ABF">
        <w:t>(</w:t>
      </w:r>
      <w:r>
        <w:t>9</w:t>
      </w:r>
      <w:r>
        <w:rPr>
          <w:vertAlign w:val="superscript"/>
        </w:rPr>
        <w:t>1</w:t>
      </w:r>
      <w:r w:rsidR="00575ABF">
        <w:t>)</w:t>
      </w:r>
      <w:r>
        <w:t xml:space="preserve"> din </w:t>
      </w:r>
      <w:r w:rsidR="00456C75">
        <w:t>L</w:t>
      </w:r>
      <w:r>
        <w:t>egea nr. 139/2018 cu privire la eficiența energetică</w:t>
      </w:r>
      <w:r w:rsidR="00E67B79">
        <w:t>;</w:t>
      </w:r>
      <w:r>
        <w:t>”</w:t>
      </w:r>
      <w:r w:rsidR="00607BF3">
        <w:t>;</w:t>
      </w:r>
    </w:p>
    <w:p w14:paraId="199654DF" w14:textId="0118E28E" w:rsidR="00F22DCA" w:rsidRDefault="00D07C33" w:rsidP="00BB7D00">
      <w:pPr>
        <w:pStyle w:val="BodyText"/>
        <w:spacing w:before="120" w:after="120"/>
        <w:ind w:right="539" w:firstLine="709"/>
        <w:jc w:val="both"/>
      </w:pPr>
      <w:r>
        <w:t>2</w:t>
      </w:r>
      <w:r w:rsidR="00E67B79">
        <w:t>.</w:t>
      </w:r>
      <w:r w:rsidR="00E861EC">
        <w:t>7</w:t>
      </w:r>
      <w:r w:rsidR="00E67B79">
        <w:t xml:space="preserve">. </w:t>
      </w:r>
      <w:r w:rsidR="009667F8">
        <w:t xml:space="preserve">la </w:t>
      </w:r>
      <w:r w:rsidR="00F17522">
        <w:t xml:space="preserve">punctul </w:t>
      </w:r>
      <w:r w:rsidR="00F22DCA">
        <w:t>2</w:t>
      </w:r>
      <w:r w:rsidR="009667F8">
        <w:t>1</w:t>
      </w:r>
      <w:r w:rsidR="00F22DCA">
        <w:t xml:space="preserve"> </w:t>
      </w:r>
      <w:r w:rsidR="009667F8">
        <w:t>cuvintele „</w:t>
      </w:r>
      <w:r w:rsidR="009667F8" w:rsidRPr="009667F8">
        <w:t>fiecare parte obligată</w:t>
      </w:r>
      <w:r w:rsidR="009667F8">
        <w:t>”</w:t>
      </w:r>
      <w:r w:rsidR="009A724E">
        <w:t xml:space="preserve"> se substituie cu cuvintele „părțile obligate, iar </w:t>
      </w:r>
      <w:r w:rsidR="007D7BA6">
        <w:t xml:space="preserve">textul „secțiunea </w:t>
      </w:r>
      <w:r w:rsidR="007D7BA6" w:rsidRPr="007D7BA6">
        <w:t>a 3-a</w:t>
      </w:r>
      <w:r w:rsidR="007D7BA6">
        <w:t xml:space="preserve">” </w:t>
      </w:r>
      <w:r w:rsidR="009667F8">
        <w:t xml:space="preserve">se substituie </w:t>
      </w:r>
      <w:r w:rsidR="007D7BA6">
        <w:t>cu textul</w:t>
      </w:r>
      <w:r w:rsidR="00CB1485">
        <w:t xml:space="preserve"> „capitolul</w:t>
      </w:r>
      <w:r w:rsidR="007D7BA6">
        <w:t xml:space="preserve"> III</w:t>
      </w:r>
      <w:r w:rsidR="00CB1485">
        <w:t>”</w:t>
      </w:r>
      <w:r w:rsidR="00607BF3">
        <w:t>;</w:t>
      </w:r>
    </w:p>
    <w:p w14:paraId="41508EA4" w14:textId="2388D48A" w:rsidR="00764ECF" w:rsidRDefault="00D07C33" w:rsidP="00605ABE">
      <w:pPr>
        <w:pStyle w:val="BodyText"/>
        <w:spacing w:before="120" w:after="120"/>
        <w:ind w:right="539" w:firstLine="709"/>
        <w:jc w:val="both"/>
      </w:pPr>
      <w:r>
        <w:rPr>
          <w:lang w:val="ro-MD"/>
        </w:rPr>
        <w:t>2</w:t>
      </w:r>
      <w:r w:rsidR="00965CEA">
        <w:rPr>
          <w:lang w:val="ro-MD"/>
        </w:rPr>
        <w:t>.</w:t>
      </w:r>
      <w:r w:rsidR="00E861EC">
        <w:rPr>
          <w:lang w:val="ro-MD"/>
        </w:rPr>
        <w:t>8</w:t>
      </w:r>
      <w:r w:rsidR="00965CEA">
        <w:rPr>
          <w:lang w:val="ro-MD"/>
        </w:rPr>
        <w:t xml:space="preserve">. </w:t>
      </w:r>
      <w:r w:rsidR="00C0511A">
        <w:rPr>
          <w:lang w:val="ro-MD"/>
        </w:rPr>
        <w:t xml:space="preserve">la punctul 25 </w:t>
      </w:r>
      <w:r w:rsidR="005D0EC6">
        <w:rPr>
          <w:lang w:val="ro-MD"/>
        </w:rPr>
        <w:t xml:space="preserve">textul </w:t>
      </w:r>
      <w:r w:rsidR="00800DA8">
        <w:t>„secțiunea a 5-a” se substituie cu textul  „capitolul V”</w:t>
      </w:r>
      <w:r w:rsidR="009A724E">
        <w:t>, iar</w:t>
      </w:r>
      <w:r w:rsidR="007D7BA6">
        <w:t xml:space="preserve"> textul</w:t>
      </w:r>
      <w:r w:rsidR="00800DA8">
        <w:t xml:space="preserve"> „volum distribuit, furnizat și/sau comercializat” se substituie cu cuvintele „volum distribuit sau importat”</w:t>
      </w:r>
      <w:r w:rsidR="00605ABE">
        <w:t>;</w:t>
      </w:r>
    </w:p>
    <w:p w14:paraId="5BCACFFD" w14:textId="534E714C" w:rsidR="00DF0CD8" w:rsidRDefault="00D07C33" w:rsidP="00DF0CD8">
      <w:pPr>
        <w:pStyle w:val="BodyText"/>
        <w:spacing w:before="120" w:after="120"/>
        <w:ind w:right="539" w:firstLine="709"/>
        <w:jc w:val="both"/>
      </w:pPr>
      <w:r>
        <w:t>2</w:t>
      </w:r>
      <w:r w:rsidR="00DF0CD8">
        <w:t>.</w:t>
      </w:r>
      <w:r w:rsidR="00E861EC">
        <w:t>9</w:t>
      </w:r>
      <w:r w:rsidR="00DF0CD8">
        <w:t>. punctul 27</w:t>
      </w:r>
      <w:r w:rsidR="00AE0F16">
        <w:t xml:space="preserve"> și punctul 28</w:t>
      </w:r>
      <w:r w:rsidR="00DF0CD8">
        <w:t xml:space="preserve"> v</w:t>
      </w:r>
      <w:r w:rsidR="00AE0F16">
        <w:t>or</w:t>
      </w:r>
      <w:r w:rsidR="00DF0CD8">
        <w:t xml:space="preserve"> avea următorul cuprins:</w:t>
      </w:r>
    </w:p>
    <w:p w14:paraId="0E99F747" w14:textId="035D4F2C" w:rsidR="00DF0CD8" w:rsidRPr="00E2586E" w:rsidRDefault="00DF0CD8" w:rsidP="00DF0CD8">
      <w:pPr>
        <w:pStyle w:val="BodyText"/>
        <w:spacing w:before="120" w:after="120"/>
        <w:ind w:right="539" w:firstLine="709"/>
        <w:jc w:val="both"/>
      </w:pPr>
      <w:r w:rsidRPr="00E2586E">
        <w:t>„27. Valorificarea resurselor financiare colectate în cadrul prezentului Program este organizată în cadrul Programelor de finanțare aprobate de Guvern precum și în cadrul produselor de garantare și/sau compensare elaborate și aprobate de către CNED;</w:t>
      </w:r>
    </w:p>
    <w:p w14:paraId="106423E2" w14:textId="07EC5400" w:rsidR="00DF0CD8" w:rsidRPr="00E2586E" w:rsidRDefault="00DF0CD8" w:rsidP="00DF0CD8">
      <w:pPr>
        <w:pStyle w:val="BodyText"/>
        <w:spacing w:before="120" w:after="120"/>
        <w:ind w:right="539" w:firstLine="709"/>
        <w:jc w:val="both"/>
        <w:rPr>
          <w:highlight w:val="yellow"/>
        </w:rPr>
      </w:pPr>
      <w:r w:rsidRPr="00E2586E">
        <w:t xml:space="preserve">28. Cheltuielile administrative ale Instituției Publice Centrul Național pentru Energie Durabilă, pentru gestionarea, monitorizarea și controlul implementării măsurilor în domeniul eficienței energetice și valorificării surselor de energie regenerabilă finanțate din contul prezentului Program și valorificate în cadrul programelor de finanțare aprobate de Guvern și/sau în cadrul produselor de garantare și/sau compensare, sunt suportate din mijloacele financiare alocate din  </w:t>
      </w:r>
      <w:r w:rsidRPr="00E2586E">
        <w:lastRenderedPageBreak/>
        <w:t xml:space="preserve">contul prezentului Program. Plafonul acestor cheltuieli se stabilește la aprobarea bugetului </w:t>
      </w:r>
      <w:r w:rsidR="003865FA" w:rsidRPr="003865FA">
        <w:rPr>
          <w:color w:val="000000" w:themeColor="text1"/>
        </w:rPr>
        <w:t>programelor de finanțare aprobate de Guvern</w:t>
      </w:r>
      <w:r w:rsidRPr="00E2586E">
        <w:t>, dar nu mai mult de 10% din valoarea sumelor alocate din contul prezentului Program.”</w:t>
      </w:r>
      <w:r w:rsidR="00607BF3">
        <w:t>;</w:t>
      </w:r>
      <w:r w:rsidRPr="00E2586E">
        <w:t xml:space="preserve">  </w:t>
      </w:r>
    </w:p>
    <w:p w14:paraId="10AC651D" w14:textId="105F2C04" w:rsidR="00ED5CF4" w:rsidRDefault="00D07C33" w:rsidP="00605ABE">
      <w:pPr>
        <w:pStyle w:val="BodyText"/>
        <w:spacing w:before="120" w:after="120"/>
        <w:ind w:right="539" w:firstLine="709"/>
        <w:jc w:val="both"/>
      </w:pPr>
      <w:r>
        <w:t>2</w:t>
      </w:r>
      <w:r w:rsidR="00ED5CF4">
        <w:t>.</w:t>
      </w:r>
      <w:r w:rsidR="00C6443A">
        <w:t>1</w:t>
      </w:r>
      <w:r w:rsidR="00AE0F16">
        <w:t>0</w:t>
      </w:r>
      <w:r w:rsidR="00ED5CF4">
        <w:t>. se completează cu punctul 3</w:t>
      </w:r>
      <w:r w:rsidR="002C4F50">
        <w:t>1</w:t>
      </w:r>
      <w:r w:rsidR="00ED5CF4">
        <w:rPr>
          <w:vertAlign w:val="superscript"/>
        </w:rPr>
        <w:t>1</w:t>
      </w:r>
      <w:r w:rsidR="00ED5CF4">
        <w:t xml:space="preserve"> cu următorul cuprins:</w:t>
      </w:r>
    </w:p>
    <w:p w14:paraId="1F86B0C1" w14:textId="59711D5B" w:rsidR="00ED5CF4" w:rsidRPr="00ED5CF4" w:rsidRDefault="00ED5CF4" w:rsidP="00605ABE">
      <w:pPr>
        <w:pStyle w:val="BodyText"/>
        <w:spacing w:before="120" w:after="120"/>
        <w:ind w:right="539" w:firstLine="709"/>
        <w:jc w:val="both"/>
      </w:pPr>
      <w:r>
        <w:t>„3</w:t>
      </w:r>
      <w:r w:rsidR="002C4F50">
        <w:t>1</w:t>
      </w:r>
      <w:r>
        <w:rPr>
          <w:vertAlign w:val="superscript"/>
        </w:rPr>
        <w:t>1</w:t>
      </w:r>
      <w:r>
        <w:t xml:space="preserve">. </w:t>
      </w:r>
      <w:r w:rsidRPr="00ED5CF4">
        <w:t>Monitorizarea corectitudinii privind achitarea contribuțiilor de către fiecare parte obligată în cadrul schemei de obligații în domeniul eficienței energetice</w:t>
      </w:r>
      <w:r>
        <w:t xml:space="preserve"> se efectuează în conformitate cu prevederile art. 8 alin</w:t>
      </w:r>
      <w:r w:rsidR="003865FA" w:rsidRPr="003865FA">
        <w:rPr>
          <w:color w:val="000000" w:themeColor="text1"/>
        </w:rPr>
        <w:t>.</w:t>
      </w:r>
      <w:r>
        <w:t xml:space="preserve"> (7</w:t>
      </w:r>
      <w:r>
        <w:rPr>
          <w:vertAlign w:val="superscript"/>
        </w:rPr>
        <w:t>2</w:t>
      </w:r>
      <w:r>
        <w:t xml:space="preserve">) din Legea </w:t>
      </w:r>
      <w:r>
        <w:br/>
        <w:t>nr. 139/2018 cu privire la eficiența energetică”</w:t>
      </w:r>
      <w:r w:rsidR="00607BF3">
        <w:t>;</w:t>
      </w:r>
      <w:r>
        <w:t xml:space="preserve"> </w:t>
      </w:r>
    </w:p>
    <w:p w14:paraId="21C237F8" w14:textId="2E2848C8" w:rsidR="00ED5CF4" w:rsidRDefault="00D07C33" w:rsidP="00605ABE">
      <w:pPr>
        <w:pStyle w:val="BodyText"/>
        <w:spacing w:before="120" w:after="120"/>
        <w:ind w:right="539" w:firstLine="709"/>
        <w:jc w:val="both"/>
      </w:pPr>
      <w:r>
        <w:t>2</w:t>
      </w:r>
      <w:r w:rsidR="00826542">
        <w:t>.</w:t>
      </w:r>
      <w:r w:rsidR="00DF0CD8">
        <w:t>1</w:t>
      </w:r>
      <w:r w:rsidR="00AE0F16">
        <w:t>1</w:t>
      </w:r>
      <w:r w:rsidR="00826542">
        <w:t xml:space="preserve">. </w:t>
      </w:r>
      <w:r w:rsidR="00E67B79">
        <w:t>Anexa nr. 1</w:t>
      </w:r>
      <w:r w:rsidR="00F72405">
        <w:t xml:space="preserve"> va avea următorul cuprins</w:t>
      </w:r>
      <w:r w:rsidR="00ED5CF4">
        <w:t>:</w:t>
      </w:r>
    </w:p>
    <w:p w14:paraId="6D4A4476" w14:textId="77777777" w:rsidR="00F72405" w:rsidRPr="00F72405" w:rsidRDefault="00F72405" w:rsidP="00295659">
      <w:pPr>
        <w:pStyle w:val="BodyText"/>
        <w:spacing w:before="120" w:after="120"/>
        <w:ind w:right="539" w:firstLine="709"/>
        <w:jc w:val="right"/>
        <w:rPr>
          <w:lang w:val="en-US"/>
        </w:rPr>
      </w:pPr>
      <w:r>
        <w:t>„</w:t>
      </w:r>
      <w:proofErr w:type="spellStart"/>
      <w:r w:rsidRPr="00F72405">
        <w:rPr>
          <w:lang w:val="en-US"/>
        </w:rPr>
        <w:t>Anexa</w:t>
      </w:r>
      <w:proofErr w:type="spellEnd"/>
      <w:r w:rsidRPr="00F72405">
        <w:rPr>
          <w:lang w:val="en-US"/>
        </w:rPr>
        <w:t xml:space="preserve"> nr. 1</w:t>
      </w:r>
    </w:p>
    <w:p w14:paraId="553151AF" w14:textId="77777777" w:rsidR="00F72405" w:rsidRPr="00F72405" w:rsidRDefault="00F72405" w:rsidP="00295659">
      <w:pPr>
        <w:pStyle w:val="BodyText"/>
        <w:spacing w:before="120" w:after="120"/>
        <w:ind w:right="539" w:firstLine="709"/>
        <w:jc w:val="right"/>
        <w:rPr>
          <w:lang w:val="en-US"/>
        </w:rPr>
      </w:pPr>
      <w:r w:rsidRPr="00F72405">
        <w:rPr>
          <w:lang w:val="en-US"/>
        </w:rPr>
        <w:t xml:space="preserve">la </w:t>
      </w:r>
      <w:proofErr w:type="spellStart"/>
      <w:r w:rsidRPr="00F72405">
        <w:rPr>
          <w:lang w:val="en-US"/>
        </w:rPr>
        <w:t>Programul</w:t>
      </w:r>
      <w:proofErr w:type="spellEnd"/>
      <w:r w:rsidRPr="00F72405">
        <w:rPr>
          <w:lang w:val="en-US"/>
        </w:rPr>
        <w:t xml:space="preserve"> </w:t>
      </w:r>
      <w:proofErr w:type="spellStart"/>
      <w:r w:rsidRPr="00F72405">
        <w:rPr>
          <w:lang w:val="en-US"/>
        </w:rPr>
        <w:t>privind</w:t>
      </w:r>
      <w:proofErr w:type="spellEnd"/>
      <w:r w:rsidRPr="00F72405">
        <w:rPr>
          <w:lang w:val="en-US"/>
        </w:rPr>
        <w:t xml:space="preserve"> </w:t>
      </w:r>
      <w:proofErr w:type="spellStart"/>
      <w:r w:rsidRPr="00F72405">
        <w:rPr>
          <w:lang w:val="en-US"/>
        </w:rPr>
        <w:t>implementarea</w:t>
      </w:r>
      <w:proofErr w:type="spellEnd"/>
      <w:r w:rsidRPr="00F72405">
        <w:rPr>
          <w:lang w:val="en-US"/>
        </w:rPr>
        <w:t xml:space="preserve"> </w:t>
      </w:r>
      <w:proofErr w:type="spellStart"/>
      <w:r w:rsidRPr="00F72405">
        <w:rPr>
          <w:lang w:val="en-US"/>
        </w:rPr>
        <w:t>schemei</w:t>
      </w:r>
      <w:proofErr w:type="spellEnd"/>
    </w:p>
    <w:p w14:paraId="6017994A" w14:textId="77777777" w:rsidR="00F72405" w:rsidRPr="00F72405" w:rsidRDefault="00F72405" w:rsidP="00295659">
      <w:pPr>
        <w:pStyle w:val="BodyText"/>
        <w:spacing w:before="120" w:after="120"/>
        <w:ind w:right="539" w:firstLine="709"/>
        <w:jc w:val="right"/>
        <w:rPr>
          <w:lang w:val="en-US"/>
        </w:rPr>
      </w:pPr>
      <w:r w:rsidRPr="00F72405">
        <w:rPr>
          <w:lang w:val="en-US"/>
        </w:rPr>
        <w:t xml:space="preserve"> de </w:t>
      </w:r>
      <w:proofErr w:type="spellStart"/>
      <w:r w:rsidRPr="00F72405">
        <w:rPr>
          <w:lang w:val="en-US"/>
        </w:rPr>
        <w:t>obligații</w:t>
      </w:r>
      <w:proofErr w:type="spellEnd"/>
      <w:r w:rsidRPr="00F72405">
        <w:rPr>
          <w:lang w:val="en-US"/>
        </w:rPr>
        <w:t xml:space="preserve"> </w:t>
      </w:r>
      <w:proofErr w:type="spellStart"/>
      <w:r w:rsidRPr="00F72405">
        <w:rPr>
          <w:lang w:val="en-US"/>
        </w:rPr>
        <w:t>în</w:t>
      </w:r>
      <w:proofErr w:type="spellEnd"/>
      <w:r w:rsidRPr="00F72405">
        <w:rPr>
          <w:lang w:val="en-US"/>
        </w:rPr>
        <w:t xml:space="preserve"> </w:t>
      </w:r>
      <w:proofErr w:type="spellStart"/>
      <w:r w:rsidRPr="00F72405">
        <w:rPr>
          <w:lang w:val="en-US"/>
        </w:rPr>
        <w:t>domeniul</w:t>
      </w:r>
      <w:proofErr w:type="spellEnd"/>
      <w:r w:rsidRPr="00F72405">
        <w:rPr>
          <w:lang w:val="en-US"/>
        </w:rPr>
        <w:t xml:space="preserve"> </w:t>
      </w:r>
      <w:proofErr w:type="spellStart"/>
      <w:r w:rsidRPr="00F72405">
        <w:rPr>
          <w:lang w:val="en-US"/>
        </w:rPr>
        <w:t>eficienței</w:t>
      </w:r>
      <w:proofErr w:type="spellEnd"/>
      <w:r w:rsidRPr="00F72405">
        <w:rPr>
          <w:lang w:val="en-US"/>
        </w:rPr>
        <w:t xml:space="preserve"> </w:t>
      </w:r>
      <w:proofErr w:type="spellStart"/>
      <w:r w:rsidRPr="00F72405">
        <w:rPr>
          <w:lang w:val="en-US"/>
        </w:rPr>
        <w:t>energetice</w:t>
      </w:r>
      <w:proofErr w:type="spellEnd"/>
    </w:p>
    <w:p w14:paraId="0460893F" w14:textId="77777777" w:rsidR="00F72405" w:rsidRPr="00F72405" w:rsidRDefault="00F72405" w:rsidP="00295659">
      <w:pPr>
        <w:pStyle w:val="BodyText"/>
        <w:spacing w:before="120" w:after="120"/>
        <w:ind w:right="539" w:firstLine="709"/>
        <w:jc w:val="right"/>
        <w:rPr>
          <w:lang w:val="en-US"/>
        </w:rPr>
      </w:pPr>
      <w:proofErr w:type="spellStart"/>
      <w:r w:rsidRPr="00F72405">
        <w:rPr>
          <w:lang w:val="en-US"/>
        </w:rPr>
        <w:t>pentru</w:t>
      </w:r>
      <w:proofErr w:type="spellEnd"/>
      <w:r w:rsidRPr="00F72405">
        <w:rPr>
          <w:lang w:val="en-US"/>
        </w:rPr>
        <w:t xml:space="preserve"> </w:t>
      </w:r>
      <w:proofErr w:type="spellStart"/>
      <w:r w:rsidRPr="00F72405">
        <w:rPr>
          <w:lang w:val="en-US"/>
        </w:rPr>
        <w:t>perioada</w:t>
      </w:r>
      <w:proofErr w:type="spellEnd"/>
      <w:r w:rsidRPr="00F72405">
        <w:rPr>
          <w:lang w:val="en-US"/>
        </w:rPr>
        <w:t xml:space="preserve"> 2024-2026</w:t>
      </w:r>
    </w:p>
    <w:p w14:paraId="36D9FD14" w14:textId="77777777" w:rsidR="00F72405" w:rsidRDefault="00F72405" w:rsidP="00295659">
      <w:pPr>
        <w:pStyle w:val="BodyText"/>
        <w:spacing w:before="120" w:after="120"/>
        <w:ind w:right="539" w:firstLine="709"/>
        <w:jc w:val="right"/>
      </w:pPr>
    </w:p>
    <w:p w14:paraId="3F874455" w14:textId="1D2DBB9B" w:rsidR="00370BCF" w:rsidRDefault="00370BCF" w:rsidP="00370BCF">
      <w:pPr>
        <w:pStyle w:val="BodyText"/>
        <w:spacing w:before="120" w:after="120"/>
        <w:ind w:right="539" w:firstLine="709"/>
        <w:jc w:val="right"/>
        <w:rPr>
          <w:b/>
          <w:bCs/>
          <w:lang w:val="en-US"/>
        </w:rPr>
      </w:pPr>
      <w:proofErr w:type="spellStart"/>
      <w:r>
        <w:rPr>
          <w:b/>
          <w:bCs/>
          <w:lang w:val="en-US"/>
        </w:rPr>
        <w:t>Tabelul</w:t>
      </w:r>
      <w:proofErr w:type="spellEnd"/>
      <w:r>
        <w:rPr>
          <w:b/>
          <w:bCs/>
          <w:lang w:val="en-US"/>
        </w:rPr>
        <w:t xml:space="preserve"> 1. </w:t>
      </w:r>
    </w:p>
    <w:p w14:paraId="65B81B48" w14:textId="0CB965E9" w:rsidR="00370BCF" w:rsidRPr="00370BCF" w:rsidRDefault="00370BCF" w:rsidP="00370BCF">
      <w:pPr>
        <w:pStyle w:val="BodyText"/>
        <w:spacing w:before="120" w:after="120"/>
        <w:ind w:right="539" w:firstLine="709"/>
        <w:jc w:val="center"/>
      </w:pPr>
      <w:r w:rsidRPr="00370BCF">
        <w:t>Consumul final energetic</w:t>
      </w:r>
    </w:p>
    <w:p w14:paraId="4822F518" w14:textId="3800FEF6" w:rsidR="00370BCF" w:rsidRPr="00370BCF" w:rsidRDefault="00370BCF" w:rsidP="00370BCF">
      <w:pPr>
        <w:pStyle w:val="BodyText"/>
        <w:spacing w:before="120" w:after="120"/>
        <w:ind w:right="539" w:firstLine="709"/>
        <w:jc w:val="center"/>
      </w:pPr>
      <w:r w:rsidRPr="00370BCF">
        <w:t xml:space="preserve">pentru perioada anilor 2019-2021, </w:t>
      </w:r>
      <w:proofErr w:type="spellStart"/>
      <w:r w:rsidRPr="00370BCF">
        <w:t>ktep</w:t>
      </w:r>
      <w:proofErr w:type="spellEnd"/>
    </w:p>
    <w:tbl>
      <w:tblPr>
        <w:tblW w:w="9075" w:type="dxa"/>
        <w:jc w:val="center"/>
        <w:shd w:val="clear" w:color="auto" w:fill="FFFFFF"/>
        <w:tblCellMar>
          <w:left w:w="0" w:type="dxa"/>
          <w:right w:w="0" w:type="dxa"/>
        </w:tblCellMar>
        <w:tblLook w:val="04A0" w:firstRow="1" w:lastRow="0" w:firstColumn="1" w:lastColumn="0" w:noHBand="0" w:noVBand="1"/>
      </w:tblPr>
      <w:tblGrid>
        <w:gridCol w:w="3988"/>
        <w:gridCol w:w="1268"/>
        <w:gridCol w:w="1149"/>
        <w:gridCol w:w="1149"/>
        <w:gridCol w:w="1521"/>
      </w:tblGrid>
      <w:tr w:rsidR="00370BCF" w:rsidRPr="00370BCF" w14:paraId="4D845926" w14:textId="77777777" w:rsidTr="00370BCF">
        <w:trPr>
          <w:trHeight w:val="330"/>
          <w:jc w:val="center"/>
        </w:trPr>
        <w:tc>
          <w:tcPr>
            <w:tcW w:w="398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66458B" w14:textId="77777777" w:rsidR="00370BCF" w:rsidRPr="00370BCF" w:rsidRDefault="00370BCF" w:rsidP="00370BCF">
            <w:pPr>
              <w:widowControl/>
              <w:autoSpaceDE/>
              <w:autoSpaceDN/>
              <w:jc w:val="center"/>
              <w:rPr>
                <w:color w:val="333333"/>
                <w:sz w:val="24"/>
                <w:szCs w:val="24"/>
              </w:rPr>
            </w:pPr>
            <w:bookmarkStart w:id="1" w:name="_Hlk202963598"/>
            <w:r w:rsidRPr="00370BCF">
              <w:rPr>
                <w:b/>
                <w:bCs/>
                <w:color w:val="333333"/>
                <w:sz w:val="24"/>
                <w:szCs w:val="24"/>
              </w:rPr>
              <w:t>Indicatori</w:t>
            </w:r>
          </w:p>
        </w:tc>
        <w:tc>
          <w:tcPr>
            <w:tcW w:w="5087"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86AC14"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Consum final energetic</w:t>
            </w:r>
          </w:p>
        </w:tc>
      </w:tr>
      <w:tr w:rsidR="00370BCF" w:rsidRPr="00370BCF" w14:paraId="41DCF778" w14:textId="77777777" w:rsidTr="00370BCF">
        <w:trPr>
          <w:trHeight w:val="345"/>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95CF77F" w14:textId="77777777" w:rsidR="00370BCF" w:rsidRPr="00370BCF" w:rsidRDefault="00370BCF" w:rsidP="00370BCF">
            <w:pPr>
              <w:widowControl/>
              <w:autoSpaceDE/>
              <w:autoSpaceDN/>
              <w:rPr>
                <w:color w:val="333333"/>
                <w:sz w:val="24"/>
                <w:szCs w:val="24"/>
              </w:rPr>
            </w:pP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E8FA42C"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2019</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799E813"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2020</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66914AB"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2021</w:t>
            </w:r>
          </w:p>
        </w:tc>
        <w:tc>
          <w:tcPr>
            <w:tcW w:w="15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4AAFF3"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Media</w:t>
            </w:r>
          </w:p>
          <w:p w14:paraId="744CD038"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2019- 2021</w:t>
            </w:r>
          </w:p>
        </w:tc>
      </w:tr>
      <w:tr w:rsidR="00370BCF" w:rsidRPr="00370BCF" w14:paraId="0ECA75C2" w14:textId="77777777" w:rsidTr="00370BCF">
        <w:trPr>
          <w:trHeight w:val="18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50E8BA3" w14:textId="77777777" w:rsidR="00370BCF" w:rsidRPr="00370BCF" w:rsidRDefault="00370BCF" w:rsidP="00370BCF">
            <w:pPr>
              <w:widowControl/>
              <w:autoSpaceDE/>
              <w:autoSpaceDN/>
              <w:jc w:val="both"/>
              <w:rPr>
                <w:color w:val="333333"/>
                <w:sz w:val="24"/>
                <w:szCs w:val="24"/>
              </w:rPr>
            </w:pPr>
            <w:r w:rsidRPr="00370BCF">
              <w:rPr>
                <w:b/>
                <w:bCs/>
                <w:color w:val="333333"/>
                <w:sz w:val="24"/>
                <w:szCs w:val="24"/>
              </w:rPr>
              <w:t>Industrie*, inclusiv:</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A0FCC46"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234</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B1C6E06"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226</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CB5B8CA"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245</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27F0AB3"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235</w:t>
            </w:r>
          </w:p>
        </w:tc>
      </w:tr>
      <w:tr w:rsidR="00370BCF" w:rsidRPr="00370BCF" w14:paraId="76DD31E6" w14:textId="77777777" w:rsidTr="00370BCF">
        <w:trPr>
          <w:trHeight w:val="21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814495B" w14:textId="77777777" w:rsidR="00370BCF" w:rsidRPr="00370BCF" w:rsidRDefault="00370BCF" w:rsidP="00370BCF">
            <w:pPr>
              <w:widowControl/>
              <w:autoSpaceDE/>
              <w:autoSpaceDN/>
              <w:jc w:val="both"/>
              <w:rPr>
                <w:color w:val="333333"/>
                <w:sz w:val="24"/>
                <w:szCs w:val="24"/>
              </w:rPr>
            </w:pPr>
            <w:r w:rsidRPr="00370BCF">
              <w:rPr>
                <w:color w:val="333333"/>
                <w:sz w:val="24"/>
                <w:szCs w:val="24"/>
              </w:rPr>
              <w:t>Gaz natural</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D4ECC2D" w14:textId="77777777" w:rsidR="00370BCF" w:rsidRPr="00370BCF" w:rsidRDefault="00370BCF" w:rsidP="00370BCF">
            <w:pPr>
              <w:widowControl/>
              <w:autoSpaceDE/>
              <w:autoSpaceDN/>
              <w:jc w:val="center"/>
              <w:rPr>
                <w:color w:val="333333"/>
                <w:sz w:val="24"/>
                <w:szCs w:val="24"/>
              </w:rPr>
            </w:pPr>
            <w:r w:rsidRPr="00370BCF">
              <w:rPr>
                <w:color w:val="333333"/>
                <w:sz w:val="24"/>
                <w:szCs w:val="24"/>
              </w:rPr>
              <w:t>64</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2FBA2F5" w14:textId="77777777" w:rsidR="00370BCF" w:rsidRPr="00370BCF" w:rsidRDefault="00370BCF" w:rsidP="00370BCF">
            <w:pPr>
              <w:widowControl/>
              <w:autoSpaceDE/>
              <w:autoSpaceDN/>
              <w:jc w:val="center"/>
              <w:rPr>
                <w:color w:val="333333"/>
                <w:sz w:val="24"/>
                <w:szCs w:val="24"/>
              </w:rPr>
            </w:pPr>
            <w:r w:rsidRPr="00370BCF">
              <w:rPr>
                <w:color w:val="333333"/>
                <w:sz w:val="24"/>
                <w:szCs w:val="24"/>
              </w:rPr>
              <w:t>69</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AA744DB" w14:textId="77777777" w:rsidR="00370BCF" w:rsidRPr="00370BCF" w:rsidRDefault="00370BCF" w:rsidP="00370BCF">
            <w:pPr>
              <w:widowControl/>
              <w:autoSpaceDE/>
              <w:autoSpaceDN/>
              <w:jc w:val="center"/>
              <w:rPr>
                <w:color w:val="333333"/>
                <w:sz w:val="24"/>
                <w:szCs w:val="24"/>
              </w:rPr>
            </w:pPr>
            <w:r w:rsidRPr="00370BCF">
              <w:rPr>
                <w:color w:val="333333"/>
                <w:sz w:val="24"/>
                <w:szCs w:val="24"/>
              </w:rPr>
              <w:t>76</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E0953B5"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70</w:t>
            </w:r>
          </w:p>
        </w:tc>
      </w:tr>
      <w:tr w:rsidR="00370BCF" w:rsidRPr="00370BCF" w14:paraId="280577F4" w14:textId="77777777" w:rsidTr="00370BCF">
        <w:trPr>
          <w:trHeight w:val="6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ED03B2B" w14:textId="77777777" w:rsidR="00370BCF" w:rsidRPr="00370BCF" w:rsidRDefault="00370BCF" w:rsidP="00370BCF">
            <w:pPr>
              <w:widowControl/>
              <w:autoSpaceDE/>
              <w:autoSpaceDN/>
              <w:jc w:val="both"/>
              <w:rPr>
                <w:color w:val="333333"/>
                <w:sz w:val="24"/>
                <w:szCs w:val="24"/>
              </w:rPr>
            </w:pPr>
            <w:r w:rsidRPr="00370BCF">
              <w:rPr>
                <w:color w:val="333333"/>
                <w:sz w:val="24"/>
                <w:szCs w:val="24"/>
              </w:rPr>
              <w:t>Produse petroliere</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57AA8C7" w14:textId="77777777" w:rsidR="00370BCF" w:rsidRPr="00370BCF" w:rsidRDefault="00370BCF" w:rsidP="00370BCF">
            <w:pPr>
              <w:widowControl/>
              <w:autoSpaceDE/>
              <w:autoSpaceDN/>
              <w:jc w:val="center"/>
              <w:rPr>
                <w:color w:val="333333"/>
                <w:sz w:val="24"/>
                <w:szCs w:val="24"/>
              </w:rPr>
            </w:pPr>
            <w:r w:rsidRPr="00370BCF">
              <w:rPr>
                <w:color w:val="333333"/>
                <w:sz w:val="24"/>
                <w:szCs w:val="24"/>
              </w:rPr>
              <w:t>37</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DA9B10F" w14:textId="77777777" w:rsidR="00370BCF" w:rsidRPr="00370BCF" w:rsidRDefault="00370BCF" w:rsidP="00370BCF">
            <w:pPr>
              <w:widowControl/>
              <w:autoSpaceDE/>
              <w:autoSpaceDN/>
              <w:jc w:val="center"/>
              <w:rPr>
                <w:color w:val="333333"/>
                <w:sz w:val="24"/>
                <w:szCs w:val="24"/>
              </w:rPr>
            </w:pPr>
            <w:r w:rsidRPr="00370BCF">
              <w:rPr>
                <w:color w:val="333333"/>
                <w:sz w:val="24"/>
                <w:szCs w:val="24"/>
              </w:rPr>
              <w:t>36</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1FA7354" w14:textId="77777777" w:rsidR="00370BCF" w:rsidRPr="00370BCF" w:rsidRDefault="00370BCF" w:rsidP="00370BCF">
            <w:pPr>
              <w:widowControl/>
              <w:autoSpaceDE/>
              <w:autoSpaceDN/>
              <w:jc w:val="center"/>
              <w:rPr>
                <w:color w:val="333333"/>
                <w:sz w:val="24"/>
                <w:szCs w:val="24"/>
              </w:rPr>
            </w:pPr>
            <w:r w:rsidRPr="00370BCF">
              <w:rPr>
                <w:color w:val="333333"/>
                <w:sz w:val="24"/>
                <w:szCs w:val="24"/>
              </w:rPr>
              <w:t>27</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027200D"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33</w:t>
            </w:r>
          </w:p>
        </w:tc>
      </w:tr>
      <w:tr w:rsidR="00370BCF" w:rsidRPr="00370BCF" w14:paraId="06B65CD8" w14:textId="77777777" w:rsidTr="00370BCF">
        <w:trPr>
          <w:trHeight w:val="18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4D78E66" w14:textId="77777777" w:rsidR="00370BCF" w:rsidRPr="00370BCF" w:rsidRDefault="00370BCF" w:rsidP="00370BCF">
            <w:pPr>
              <w:widowControl/>
              <w:autoSpaceDE/>
              <w:autoSpaceDN/>
              <w:jc w:val="both"/>
              <w:rPr>
                <w:color w:val="333333"/>
                <w:sz w:val="24"/>
                <w:szCs w:val="24"/>
              </w:rPr>
            </w:pPr>
            <w:r w:rsidRPr="00370BCF">
              <w:rPr>
                <w:color w:val="333333"/>
                <w:sz w:val="24"/>
                <w:szCs w:val="24"/>
              </w:rPr>
              <w:t>Energie electrică</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C7ED931" w14:textId="77777777" w:rsidR="00370BCF" w:rsidRPr="00370BCF" w:rsidRDefault="00370BCF" w:rsidP="00370BCF">
            <w:pPr>
              <w:widowControl/>
              <w:autoSpaceDE/>
              <w:autoSpaceDN/>
              <w:jc w:val="center"/>
              <w:rPr>
                <w:color w:val="333333"/>
                <w:sz w:val="24"/>
                <w:szCs w:val="24"/>
              </w:rPr>
            </w:pPr>
            <w:r w:rsidRPr="00370BCF">
              <w:rPr>
                <w:color w:val="333333"/>
                <w:sz w:val="24"/>
                <w:szCs w:val="24"/>
              </w:rPr>
              <w:t>62</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95EE345" w14:textId="77777777" w:rsidR="00370BCF" w:rsidRPr="00370BCF" w:rsidRDefault="00370BCF" w:rsidP="00370BCF">
            <w:pPr>
              <w:widowControl/>
              <w:autoSpaceDE/>
              <w:autoSpaceDN/>
              <w:jc w:val="center"/>
              <w:rPr>
                <w:color w:val="333333"/>
                <w:sz w:val="24"/>
                <w:szCs w:val="24"/>
              </w:rPr>
            </w:pPr>
            <w:r w:rsidRPr="00370BCF">
              <w:rPr>
                <w:color w:val="333333"/>
                <w:sz w:val="24"/>
                <w:szCs w:val="24"/>
              </w:rPr>
              <w:t>58</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841D04B" w14:textId="77777777" w:rsidR="00370BCF" w:rsidRPr="00370BCF" w:rsidRDefault="00370BCF" w:rsidP="00370BCF">
            <w:pPr>
              <w:widowControl/>
              <w:autoSpaceDE/>
              <w:autoSpaceDN/>
              <w:jc w:val="center"/>
              <w:rPr>
                <w:color w:val="333333"/>
                <w:sz w:val="24"/>
                <w:szCs w:val="24"/>
              </w:rPr>
            </w:pPr>
            <w:r w:rsidRPr="00370BCF">
              <w:rPr>
                <w:color w:val="333333"/>
                <w:sz w:val="24"/>
                <w:szCs w:val="24"/>
              </w:rPr>
              <w:t>64</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FE09B66"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61</w:t>
            </w:r>
          </w:p>
        </w:tc>
      </w:tr>
      <w:tr w:rsidR="00370BCF" w:rsidRPr="00370BCF" w14:paraId="5CCA6BED" w14:textId="77777777" w:rsidTr="00370BCF">
        <w:trPr>
          <w:trHeight w:val="15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BE53494" w14:textId="77777777" w:rsidR="00370BCF" w:rsidRPr="00370BCF" w:rsidRDefault="00370BCF" w:rsidP="00370BCF">
            <w:pPr>
              <w:widowControl/>
              <w:autoSpaceDE/>
              <w:autoSpaceDN/>
              <w:jc w:val="both"/>
              <w:rPr>
                <w:color w:val="333333"/>
                <w:sz w:val="24"/>
                <w:szCs w:val="24"/>
              </w:rPr>
            </w:pPr>
            <w:r w:rsidRPr="00370BCF">
              <w:rPr>
                <w:b/>
                <w:bCs/>
                <w:color w:val="333333"/>
                <w:sz w:val="24"/>
                <w:szCs w:val="24"/>
              </w:rPr>
              <w:t>Transport*, inclusiv:</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1F00A9"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769</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76926A4"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681</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7FC33DA"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789</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15DF69C"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746</w:t>
            </w:r>
          </w:p>
        </w:tc>
      </w:tr>
      <w:tr w:rsidR="00370BCF" w:rsidRPr="00370BCF" w14:paraId="665AC122" w14:textId="77777777" w:rsidTr="00370BCF">
        <w:trPr>
          <w:trHeight w:val="18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C9B5836" w14:textId="77777777" w:rsidR="00370BCF" w:rsidRPr="00370BCF" w:rsidRDefault="00370BCF" w:rsidP="00370BCF">
            <w:pPr>
              <w:widowControl/>
              <w:autoSpaceDE/>
              <w:autoSpaceDN/>
              <w:jc w:val="both"/>
              <w:rPr>
                <w:color w:val="333333"/>
                <w:sz w:val="24"/>
                <w:szCs w:val="24"/>
              </w:rPr>
            </w:pPr>
            <w:r w:rsidRPr="00370BCF">
              <w:rPr>
                <w:color w:val="333333"/>
                <w:sz w:val="24"/>
                <w:szCs w:val="24"/>
              </w:rPr>
              <w:t>Gaz natural</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E93E5C9" w14:textId="77777777" w:rsidR="00370BCF" w:rsidRPr="00370BCF" w:rsidRDefault="00370BCF" w:rsidP="00370BCF">
            <w:pPr>
              <w:widowControl/>
              <w:autoSpaceDE/>
              <w:autoSpaceDN/>
              <w:jc w:val="center"/>
              <w:rPr>
                <w:color w:val="333333"/>
                <w:sz w:val="24"/>
                <w:szCs w:val="24"/>
              </w:rPr>
            </w:pPr>
            <w:r w:rsidRPr="00370BCF">
              <w:rPr>
                <w:color w:val="333333"/>
                <w:sz w:val="24"/>
                <w:szCs w:val="24"/>
              </w:rPr>
              <w:t>20</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AE32584" w14:textId="77777777" w:rsidR="00370BCF" w:rsidRPr="00370BCF" w:rsidRDefault="00370BCF" w:rsidP="00370BCF">
            <w:pPr>
              <w:widowControl/>
              <w:autoSpaceDE/>
              <w:autoSpaceDN/>
              <w:jc w:val="center"/>
              <w:rPr>
                <w:color w:val="333333"/>
                <w:sz w:val="24"/>
                <w:szCs w:val="24"/>
              </w:rPr>
            </w:pPr>
            <w:r w:rsidRPr="00370BCF">
              <w:rPr>
                <w:color w:val="333333"/>
                <w:sz w:val="24"/>
                <w:szCs w:val="24"/>
              </w:rPr>
              <w:t>11</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722F619" w14:textId="77777777" w:rsidR="00370BCF" w:rsidRPr="00370BCF" w:rsidRDefault="00370BCF" w:rsidP="00370BCF">
            <w:pPr>
              <w:widowControl/>
              <w:autoSpaceDE/>
              <w:autoSpaceDN/>
              <w:jc w:val="center"/>
              <w:rPr>
                <w:color w:val="333333"/>
                <w:sz w:val="24"/>
                <w:szCs w:val="24"/>
              </w:rPr>
            </w:pPr>
            <w:r w:rsidRPr="00370BCF">
              <w:rPr>
                <w:color w:val="333333"/>
                <w:sz w:val="24"/>
                <w:szCs w:val="24"/>
              </w:rPr>
              <w:t>31</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47D8F3"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21</w:t>
            </w:r>
          </w:p>
        </w:tc>
      </w:tr>
      <w:tr w:rsidR="00370BCF" w:rsidRPr="00370BCF" w14:paraId="2BD27B6B" w14:textId="77777777" w:rsidTr="00370BCF">
        <w:trPr>
          <w:trHeight w:val="12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2B033E8" w14:textId="77777777" w:rsidR="00370BCF" w:rsidRPr="00370BCF" w:rsidRDefault="00370BCF" w:rsidP="00370BCF">
            <w:pPr>
              <w:widowControl/>
              <w:autoSpaceDE/>
              <w:autoSpaceDN/>
              <w:jc w:val="both"/>
              <w:rPr>
                <w:color w:val="333333"/>
                <w:sz w:val="24"/>
                <w:szCs w:val="24"/>
              </w:rPr>
            </w:pPr>
            <w:r w:rsidRPr="00370BCF">
              <w:rPr>
                <w:color w:val="333333"/>
                <w:sz w:val="24"/>
                <w:szCs w:val="24"/>
              </w:rPr>
              <w:t>Produse petroliere</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CC41D19" w14:textId="77777777" w:rsidR="00370BCF" w:rsidRPr="00370BCF" w:rsidRDefault="00370BCF" w:rsidP="00370BCF">
            <w:pPr>
              <w:widowControl/>
              <w:autoSpaceDE/>
              <w:autoSpaceDN/>
              <w:jc w:val="center"/>
              <w:rPr>
                <w:color w:val="333333"/>
                <w:sz w:val="24"/>
                <w:szCs w:val="24"/>
              </w:rPr>
            </w:pPr>
            <w:r w:rsidRPr="00370BCF">
              <w:rPr>
                <w:color w:val="333333"/>
                <w:sz w:val="24"/>
                <w:szCs w:val="24"/>
              </w:rPr>
              <w:t>745</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9D55C6" w14:textId="77777777" w:rsidR="00370BCF" w:rsidRPr="00370BCF" w:rsidRDefault="00370BCF" w:rsidP="00370BCF">
            <w:pPr>
              <w:widowControl/>
              <w:autoSpaceDE/>
              <w:autoSpaceDN/>
              <w:jc w:val="center"/>
              <w:rPr>
                <w:color w:val="333333"/>
                <w:sz w:val="24"/>
                <w:szCs w:val="24"/>
              </w:rPr>
            </w:pPr>
            <w:r w:rsidRPr="00370BCF">
              <w:rPr>
                <w:color w:val="333333"/>
                <w:sz w:val="24"/>
                <w:szCs w:val="24"/>
              </w:rPr>
              <w:t>667</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0F052FD" w14:textId="77777777" w:rsidR="00370BCF" w:rsidRPr="00370BCF" w:rsidRDefault="00370BCF" w:rsidP="00370BCF">
            <w:pPr>
              <w:widowControl/>
              <w:autoSpaceDE/>
              <w:autoSpaceDN/>
              <w:jc w:val="center"/>
              <w:rPr>
                <w:color w:val="333333"/>
                <w:sz w:val="24"/>
                <w:szCs w:val="24"/>
              </w:rPr>
            </w:pPr>
            <w:r w:rsidRPr="00370BCF">
              <w:rPr>
                <w:color w:val="333333"/>
                <w:sz w:val="24"/>
                <w:szCs w:val="24"/>
              </w:rPr>
              <w:t>754</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EAC8762"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722</w:t>
            </w:r>
          </w:p>
        </w:tc>
      </w:tr>
      <w:tr w:rsidR="00370BCF" w:rsidRPr="00370BCF" w14:paraId="21A1A3B2" w14:textId="77777777" w:rsidTr="00370BCF">
        <w:trPr>
          <w:trHeight w:val="6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4D56FEB" w14:textId="77777777" w:rsidR="00370BCF" w:rsidRPr="00370BCF" w:rsidRDefault="00370BCF" w:rsidP="00370BCF">
            <w:pPr>
              <w:widowControl/>
              <w:autoSpaceDE/>
              <w:autoSpaceDN/>
              <w:jc w:val="both"/>
              <w:rPr>
                <w:color w:val="333333"/>
                <w:sz w:val="24"/>
                <w:szCs w:val="24"/>
              </w:rPr>
            </w:pPr>
            <w:r w:rsidRPr="00370BCF">
              <w:rPr>
                <w:color w:val="333333"/>
                <w:sz w:val="24"/>
                <w:szCs w:val="24"/>
              </w:rPr>
              <w:t>Energie electrică</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B335F1D" w14:textId="77777777" w:rsidR="00370BCF" w:rsidRPr="00370BCF" w:rsidRDefault="00370BCF" w:rsidP="00370BCF">
            <w:pPr>
              <w:widowControl/>
              <w:autoSpaceDE/>
              <w:autoSpaceDN/>
              <w:jc w:val="center"/>
              <w:rPr>
                <w:color w:val="333333"/>
                <w:sz w:val="24"/>
                <w:szCs w:val="24"/>
              </w:rPr>
            </w:pPr>
            <w:r w:rsidRPr="00370BCF">
              <w:rPr>
                <w:color w:val="333333"/>
                <w:sz w:val="24"/>
                <w:szCs w:val="24"/>
              </w:rPr>
              <w:t>4</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CD4C616" w14:textId="77777777" w:rsidR="00370BCF" w:rsidRPr="00370BCF" w:rsidRDefault="00370BCF" w:rsidP="00370BCF">
            <w:pPr>
              <w:widowControl/>
              <w:autoSpaceDE/>
              <w:autoSpaceDN/>
              <w:jc w:val="center"/>
              <w:rPr>
                <w:color w:val="333333"/>
                <w:sz w:val="24"/>
                <w:szCs w:val="24"/>
              </w:rPr>
            </w:pPr>
            <w:r w:rsidRPr="00370BCF">
              <w:rPr>
                <w:color w:val="333333"/>
                <w:sz w:val="24"/>
                <w:szCs w:val="24"/>
              </w:rPr>
              <w:t>3</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BFF8B5" w14:textId="77777777" w:rsidR="00370BCF" w:rsidRPr="00370BCF" w:rsidRDefault="00370BCF" w:rsidP="00370BCF">
            <w:pPr>
              <w:widowControl/>
              <w:autoSpaceDE/>
              <w:autoSpaceDN/>
              <w:jc w:val="center"/>
              <w:rPr>
                <w:color w:val="333333"/>
                <w:sz w:val="24"/>
                <w:szCs w:val="24"/>
              </w:rPr>
            </w:pPr>
            <w:r w:rsidRPr="00370BCF">
              <w:rPr>
                <w:color w:val="333333"/>
                <w:sz w:val="24"/>
                <w:szCs w:val="24"/>
              </w:rPr>
              <w:t>4</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4B512DE"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4</w:t>
            </w:r>
          </w:p>
        </w:tc>
      </w:tr>
      <w:tr w:rsidR="00370BCF" w:rsidRPr="00370BCF" w14:paraId="746B4751" w14:textId="77777777" w:rsidTr="00370BCF">
        <w:trPr>
          <w:trHeight w:val="12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ECC1752" w14:textId="77777777" w:rsidR="00370BCF" w:rsidRPr="00370BCF" w:rsidRDefault="00370BCF" w:rsidP="00370BCF">
            <w:pPr>
              <w:widowControl/>
              <w:autoSpaceDE/>
              <w:autoSpaceDN/>
              <w:jc w:val="both"/>
              <w:rPr>
                <w:color w:val="333333"/>
                <w:sz w:val="24"/>
                <w:szCs w:val="24"/>
              </w:rPr>
            </w:pPr>
            <w:r w:rsidRPr="00370BCF">
              <w:rPr>
                <w:b/>
                <w:bCs/>
                <w:color w:val="333333"/>
                <w:sz w:val="24"/>
                <w:szCs w:val="24"/>
              </w:rPr>
              <w:t>Sectorul rezidențial (populație)*,</w:t>
            </w:r>
          </w:p>
          <w:p w14:paraId="76A793C1" w14:textId="77777777" w:rsidR="00370BCF" w:rsidRPr="00370BCF" w:rsidRDefault="00370BCF" w:rsidP="00370BCF">
            <w:pPr>
              <w:widowControl/>
              <w:autoSpaceDE/>
              <w:autoSpaceDN/>
              <w:jc w:val="both"/>
              <w:rPr>
                <w:color w:val="333333"/>
                <w:sz w:val="24"/>
                <w:szCs w:val="24"/>
              </w:rPr>
            </w:pPr>
            <w:r w:rsidRPr="00370BCF">
              <w:rPr>
                <w:b/>
                <w:bCs/>
                <w:color w:val="333333"/>
                <w:sz w:val="24"/>
                <w:szCs w:val="24"/>
              </w:rPr>
              <w:t>inclusiv:</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5DC53C5"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1274</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0865B66"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1296</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D6D1FAF"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1368</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E656F4A"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1313</w:t>
            </w:r>
          </w:p>
        </w:tc>
      </w:tr>
      <w:tr w:rsidR="00370BCF" w:rsidRPr="00370BCF" w14:paraId="6D95AB76" w14:textId="77777777" w:rsidTr="00370BCF">
        <w:trPr>
          <w:trHeight w:val="6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29BDBAC" w14:textId="77777777" w:rsidR="00370BCF" w:rsidRPr="00370BCF" w:rsidRDefault="00370BCF" w:rsidP="00370BCF">
            <w:pPr>
              <w:widowControl/>
              <w:autoSpaceDE/>
              <w:autoSpaceDN/>
              <w:jc w:val="both"/>
              <w:rPr>
                <w:color w:val="333333"/>
                <w:sz w:val="24"/>
                <w:szCs w:val="24"/>
              </w:rPr>
            </w:pPr>
            <w:r w:rsidRPr="00370BCF">
              <w:rPr>
                <w:color w:val="333333"/>
                <w:sz w:val="24"/>
                <w:szCs w:val="24"/>
              </w:rPr>
              <w:t>Gaz natural</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0472908" w14:textId="77777777" w:rsidR="00370BCF" w:rsidRPr="00370BCF" w:rsidRDefault="00370BCF" w:rsidP="00370BCF">
            <w:pPr>
              <w:widowControl/>
              <w:autoSpaceDE/>
              <w:autoSpaceDN/>
              <w:jc w:val="center"/>
              <w:rPr>
                <w:color w:val="333333"/>
                <w:sz w:val="24"/>
                <w:szCs w:val="24"/>
              </w:rPr>
            </w:pPr>
            <w:r w:rsidRPr="00370BCF">
              <w:rPr>
                <w:color w:val="333333"/>
                <w:sz w:val="24"/>
                <w:szCs w:val="24"/>
              </w:rPr>
              <w:t>293</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4FDDFB1" w14:textId="77777777" w:rsidR="00370BCF" w:rsidRPr="00370BCF" w:rsidRDefault="00370BCF" w:rsidP="00370BCF">
            <w:pPr>
              <w:widowControl/>
              <w:autoSpaceDE/>
              <w:autoSpaceDN/>
              <w:jc w:val="center"/>
              <w:rPr>
                <w:color w:val="333333"/>
                <w:sz w:val="24"/>
                <w:szCs w:val="24"/>
              </w:rPr>
            </w:pPr>
            <w:r w:rsidRPr="00370BCF">
              <w:rPr>
                <w:color w:val="333333"/>
                <w:sz w:val="24"/>
                <w:szCs w:val="24"/>
              </w:rPr>
              <w:t>327</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A7B3D3B" w14:textId="77777777" w:rsidR="00370BCF" w:rsidRPr="00370BCF" w:rsidRDefault="00370BCF" w:rsidP="00370BCF">
            <w:pPr>
              <w:widowControl/>
              <w:autoSpaceDE/>
              <w:autoSpaceDN/>
              <w:jc w:val="center"/>
              <w:rPr>
                <w:color w:val="333333"/>
                <w:sz w:val="24"/>
                <w:szCs w:val="24"/>
              </w:rPr>
            </w:pPr>
            <w:r w:rsidRPr="00370BCF">
              <w:rPr>
                <w:color w:val="333333"/>
                <w:sz w:val="24"/>
                <w:szCs w:val="24"/>
              </w:rPr>
              <w:t>389</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4E8AF31"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336</w:t>
            </w:r>
          </w:p>
        </w:tc>
      </w:tr>
      <w:tr w:rsidR="00370BCF" w:rsidRPr="00370BCF" w14:paraId="6A71F719" w14:textId="77777777" w:rsidTr="00370BCF">
        <w:trPr>
          <w:trHeight w:val="9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1DFC4B5" w14:textId="77777777" w:rsidR="00370BCF" w:rsidRPr="00370BCF" w:rsidRDefault="00370BCF" w:rsidP="00370BCF">
            <w:pPr>
              <w:widowControl/>
              <w:autoSpaceDE/>
              <w:autoSpaceDN/>
              <w:jc w:val="both"/>
              <w:rPr>
                <w:color w:val="333333"/>
                <w:sz w:val="24"/>
                <w:szCs w:val="24"/>
              </w:rPr>
            </w:pPr>
            <w:r w:rsidRPr="00370BCF">
              <w:rPr>
                <w:color w:val="333333"/>
                <w:sz w:val="24"/>
                <w:szCs w:val="24"/>
              </w:rPr>
              <w:t>Produse petroliere</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08A0A87" w14:textId="77777777" w:rsidR="00370BCF" w:rsidRPr="00370BCF" w:rsidRDefault="00370BCF" w:rsidP="00370BCF">
            <w:pPr>
              <w:widowControl/>
              <w:autoSpaceDE/>
              <w:autoSpaceDN/>
              <w:jc w:val="center"/>
              <w:rPr>
                <w:color w:val="333333"/>
                <w:sz w:val="24"/>
                <w:szCs w:val="24"/>
              </w:rPr>
            </w:pPr>
            <w:r w:rsidRPr="00370BCF">
              <w:rPr>
                <w:color w:val="333333"/>
                <w:sz w:val="24"/>
                <w:szCs w:val="24"/>
              </w:rPr>
              <w:t>58</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AC2AE6A" w14:textId="77777777" w:rsidR="00370BCF" w:rsidRPr="00370BCF" w:rsidRDefault="00370BCF" w:rsidP="00370BCF">
            <w:pPr>
              <w:widowControl/>
              <w:autoSpaceDE/>
              <w:autoSpaceDN/>
              <w:jc w:val="center"/>
              <w:rPr>
                <w:color w:val="333333"/>
                <w:sz w:val="24"/>
                <w:szCs w:val="24"/>
              </w:rPr>
            </w:pPr>
            <w:r w:rsidRPr="00370BCF">
              <w:rPr>
                <w:color w:val="333333"/>
                <w:sz w:val="24"/>
                <w:szCs w:val="24"/>
              </w:rPr>
              <w:t>56</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9A9FC63" w14:textId="77777777" w:rsidR="00370BCF" w:rsidRPr="00370BCF" w:rsidRDefault="00370BCF" w:rsidP="00370BCF">
            <w:pPr>
              <w:widowControl/>
              <w:autoSpaceDE/>
              <w:autoSpaceDN/>
              <w:jc w:val="center"/>
              <w:rPr>
                <w:color w:val="333333"/>
                <w:sz w:val="24"/>
                <w:szCs w:val="24"/>
              </w:rPr>
            </w:pPr>
            <w:r w:rsidRPr="00370BCF">
              <w:rPr>
                <w:color w:val="333333"/>
                <w:sz w:val="24"/>
                <w:szCs w:val="24"/>
              </w:rPr>
              <w:t>56</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94440AD"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57</w:t>
            </w:r>
          </w:p>
        </w:tc>
      </w:tr>
      <w:tr w:rsidR="00370BCF" w:rsidRPr="00370BCF" w14:paraId="6EF88F4E" w14:textId="77777777" w:rsidTr="00370BCF">
        <w:trPr>
          <w:trHeight w:val="12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1217A83" w14:textId="77777777" w:rsidR="00370BCF" w:rsidRPr="00370BCF" w:rsidRDefault="00370BCF" w:rsidP="00370BCF">
            <w:pPr>
              <w:widowControl/>
              <w:autoSpaceDE/>
              <w:autoSpaceDN/>
              <w:jc w:val="both"/>
              <w:rPr>
                <w:color w:val="333333"/>
                <w:sz w:val="24"/>
                <w:szCs w:val="24"/>
              </w:rPr>
            </w:pPr>
            <w:r w:rsidRPr="00370BCF">
              <w:rPr>
                <w:color w:val="333333"/>
                <w:sz w:val="24"/>
                <w:szCs w:val="24"/>
              </w:rPr>
              <w:t>Energie electrică</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C65B3CD" w14:textId="77777777" w:rsidR="00370BCF" w:rsidRPr="00370BCF" w:rsidRDefault="00370BCF" w:rsidP="00370BCF">
            <w:pPr>
              <w:widowControl/>
              <w:autoSpaceDE/>
              <w:autoSpaceDN/>
              <w:jc w:val="center"/>
              <w:rPr>
                <w:color w:val="333333"/>
                <w:sz w:val="24"/>
                <w:szCs w:val="24"/>
              </w:rPr>
            </w:pPr>
            <w:r w:rsidRPr="00370BCF">
              <w:rPr>
                <w:color w:val="333333"/>
                <w:sz w:val="24"/>
                <w:szCs w:val="24"/>
              </w:rPr>
              <w:t>144</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4AFB2DD" w14:textId="77777777" w:rsidR="00370BCF" w:rsidRPr="00370BCF" w:rsidRDefault="00370BCF" w:rsidP="00370BCF">
            <w:pPr>
              <w:widowControl/>
              <w:autoSpaceDE/>
              <w:autoSpaceDN/>
              <w:jc w:val="center"/>
              <w:rPr>
                <w:color w:val="333333"/>
                <w:sz w:val="24"/>
                <w:szCs w:val="24"/>
              </w:rPr>
            </w:pPr>
            <w:r w:rsidRPr="00370BCF">
              <w:rPr>
                <w:color w:val="333333"/>
                <w:sz w:val="24"/>
                <w:szCs w:val="24"/>
              </w:rPr>
              <w:t>150</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6D97A3" w14:textId="77777777" w:rsidR="00370BCF" w:rsidRPr="00370BCF" w:rsidRDefault="00370BCF" w:rsidP="00370BCF">
            <w:pPr>
              <w:widowControl/>
              <w:autoSpaceDE/>
              <w:autoSpaceDN/>
              <w:jc w:val="center"/>
              <w:rPr>
                <w:color w:val="333333"/>
                <w:sz w:val="24"/>
                <w:szCs w:val="24"/>
              </w:rPr>
            </w:pPr>
            <w:r w:rsidRPr="00370BCF">
              <w:rPr>
                <w:color w:val="333333"/>
                <w:sz w:val="24"/>
                <w:szCs w:val="24"/>
              </w:rPr>
              <w:t>158</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E5F0968"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151</w:t>
            </w:r>
          </w:p>
        </w:tc>
      </w:tr>
      <w:tr w:rsidR="00370BCF" w:rsidRPr="00370BCF" w14:paraId="5B8C22AB" w14:textId="77777777" w:rsidTr="00370BCF">
        <w:trPr>
          <w:trHeight w:val="18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CAE4C25" w14:textId="77777777" w:rsidR="00370BCF" w:rsidRPr="00370BCF" w:rsidRDefault="00370BCF" w:rsidP="00370BCF">
            <w:pPr>
              <w:widowControl/>
              <w:autoSpaceDE/>
              <w:autoSpaceDN/>
              <w:jc w:val="both"/>
              <w:rPr>
                <w:color w:val="333333"/>
                <w:sz w:val="24"/>
                <w:szCs w:val="24"/>
              </w:rPr>
            </w:pPr>
            <w:r w:rsidRPr="00370BCF">
              <w:rPr>
                <w:b/>
                <w:bCs/>
                <w:color w:val="333333"/>
                <w:sz w:val="24"/>
                <w:szCs w:val="24"/>
              </w:rPr>
              <w:t>Comerț și servicii publice*,</w:t>
            </w:r>
          </w:p>
          <w:p w14:paraId="45AC2BD7" w14:textId="77777777" w:rsidR="00370BCF" w:rsidRPr="00370BCF" w:rsidRDefault="00370BCF" w:rsidP="00370BCF">
            <w:pPr>
              <w:widowControl/>
              <w:autoSpaceDE/>
              <w:autoSpaceDN/>
              <w:jc w:val="both"/>
              <w:rPr>
                <w:color w:val="333333"/>
                <w:sz w:val="24"/>
                <w:szCs w:val="24"/>
              </w:rPr>
            </w:pPr>
            <w:r w:rsidRPr="00370BCF">
              <w:rPr>
                <w:b/>
                <w:bCs/>
                <w:color w:val="333333"/>
                <w:sz w:val="24"/>
                <w:szCs w:val="24"/>
              </w:rPr>
              <w:t>inclusiv:</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91AAF71"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272</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FC9882D"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254</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179DF38"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290</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B753C02"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272</w:t>
            </w:r>
          </w:p>
        </w:tc>
      </w:tr>
      <w:tr w:rsidR="00370BCF" w:rsidRPr="00370BCF" w14:paraId="5558AE79" w14:textId="77777777" w:rsidTr="00370BCF">
        <w:trPr>
          <w:trHeight w:val="12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A1AE366" w14:textId="77777777" w:rsidR="00370BCF" w:rsidRPr="00370BCF" w:rsidRDefault="00370BCF" w:rsidP="00370BCF">
            <w:pPr>
              <w:widowControl/>
              <w:autoSpaceDE/>
              <w:autoSpaceDN/>
              <w:jc w:val="both"/>
              <w:rPr>
                <w:color w:val="333333"/>
                <w:sz w:val="24"/>
                <w:szCs w:val="24"/>
              </w:rPr>
            </w:pPr>
            <w:r w:rsidRPr="00370BCF">
              <w:rPr>
                <w:color w:val="333333"/>
                <w:sz w:val="24"/>
                <w:szCs w:val="24"/>
              </w:rPr>
              <w:t>Gaz natural</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4927B65" w14:textId="77777777" w:rsidR="00370BCF" w:rsidRPr="00370BCF" w:rsidRDefault="00370BCF" w:rsidP="00370BCF">
            <w:pPr>
              <w:widowControl/>
              <w:autoSpaceDE/>
              <w:autoSpaceDN/>
              <w:jc w:val="center"/>
              <w:rPr>
                <w:color w:val="333333"/>
                <w:sz w:val="24"/>
                <w:szCs w:val="24"/>
              </w:rPr>
            </w:pPr>
            <w:r w:rsidRPr="00370BCF">
              <w:rPr>
                <w:color w:val="333333"/>
                <w:sz w:val="24"/>
                <w:szCs w:val="24"/>
              </w:rPr>
              <w:t>96</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294CC7F" w14:textId="77777777" w:rsidR="00370BCF" w:rsidRPr="00370BCF" w:rsidRDefault="00370BCF" w:rsidP="00370BCF">
            <w:pPr>
              <w:widowControl/>
              <w:autoSpaceDE/>
              <w:autoSpaceDN/>
              <w:jc w:val="center"/>
              <w:rPr>
                <w:color w:val="333333"/>
                <w:sz w:val="24"/>
                <w:szCs w:val="24"/>
              </w:rPr>
            </w:pPr>
            <w:r w:rsidRPr="00370BCF">
              <w:rPr>
                <w:color w:val="333333"/>
                <w:sz w:val="24"/>
                <w:szCs w:val="24"/>
              </w:rPr>
              <w:t>86</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176192E" w14:textId="77777777" w:rsidR="00370BCF" w:rsidRPr="00370BCF" w:rsidRDefault="00370BCF" w:rsidP="00370BCF">
            <w:pPr>
              <w:widowControl/>
              <w:autoSpaceDE/>
              <w:autoSpaceDN/>
              <w:jc w:val="center"/>
              <w:rPr>
                <w:color w:val="333333"/>
                <w:sz w:val="24"/>
                <w:szCs w:val="24"/>
              </w:rPr>
            </w:pPr>
            <w:r w:rsidRPr="00370BCF">
              <w:rPr>
                <w:color w:val="333333"/>
                <w:sz w:val="24"/>
                <w:szCs w:val="24"/>
              </w:rPr>
              <w:t>101</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AB0A28C"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94</w:t>
            </w:r>
          </w:p>
        </w:tc>
      </w:tr>
      <w:tr w:rsidR="00370BCF" w:rsidRPr="00370BCF" w14:paraId="71CFD115" w14:textId="77777777" w:rsidTr="00370BCF">
        <w:trPr>
          <w:trHeight w:val="6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62A4697" w14:textId="77777777" w:rsidR="00370BCF" w:rsidRPr="00370BCF" w:rsidRDefault="00370BCF" w:rsidP="00370BCF">
            <w:pPr>
              <w:widowControl/>
              <w:autoSpaceDE/>
              <w:autoSpaceDN/>
              <w:jc w:val="both"/>
              <w:rPr>
                <w:color w:val="333333"/>
                <w:sz w:val="24"/>
                <w:szCs w:val="24"/>
              </w:rPr>
            </w:pPr>
            <w:r w:rsidRPr="00370BCF">
              <w:rPr>
                <w:color w:val="333333"/>
                <w:sz w:val="24"/>
                <w:szCs w:val="24"/>
              </w:rPr>
              <w:t>Produse petroliere</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EE2DCEE" w14:textId="77777777" w:rsidR="00370BCF" w:rsidRPr="00370BCF" w:rsidRDefault="00370BCF" w:rsidP="00370BCF">
            <w:pPr>
              <w:widowControl/>
              <w:autoSpaceDE/>
              <w:autoSpaceDN/>
              <w:jc w:val="center"/>
              <w:rPr>
                <w:color w:val="333333"/>
                <w:sz w:val="24"/>
                <w:szCs w:val="24"/>
              </w:rPr>
            </w:pPr>
            <w:r w:rsidRPr="00370BCF">
              <w:rPr>
                <w:color w:val="333333"/>
                <w:sz w:val="24"/>
                <w:szCs w:val="24"/>
              </w:rPr>
              <w:t>1</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0427AA4" w14:textId="77777777" w:rsidR="00370BCF" w:rsidRPr="00370BCF" w:rsidRDefault="00370BCF" w:rsidP="00370BCF">
            <w:pPr>
              <w:widowControl/>
              <w:autoSpaceDE/>
              <w:autoSpaceDN/>
              <w:jc w:val="center"/>
              <w:rPr>
                <w:color w:val="333333"/>
                <w:sz w:val="24"/>
                <w:szCs w:val="24"/>
              </w:rPr>
            </w:pPr>
            <w:r w:rsidRPr="00370BCF">
              <w:rPr>
                <w:color w:val="333333"/>
                <w:sz w:val="24"/>
                <w:szCs w:val="24"/>
              </w:rPr>
              <w:t>0</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167B9CC" w14:textId="77777777" w:rsidR="00370BCF" w:rsidRPr="00370BCF" w:rsidRDefault="00370BCF" w:rsidP="00370BCF">
            <w:pPr>
              <w:widowControl/>
              <w:autoSpaceDE/>
              <w:autoSpaceDN/>
              <w:jc w:val="center"/>
              <w:rPr>
                <w:color w:val="333333"/>
                <w:sz w:val="24"/>
                <w:szCs w:val="24"/>
              </w:rPr>
            </w:pPr>
            <w:r w:rsidRPr="00370BCF">
              <w:rPr>
                <w:color w:val="333333"/>
                <w:sz w:val="24"/>
                <w:szCs w:val="24"/>
              </w:rPr>
              <w:t>-</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4FA73F"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1</w:t>
            </w:r>
          </w:p>
        </w:tc>
      </w:tr>
      <w:tr w:rsidR="00370BCF" w:rsidRPr="00370BCF" w14:paraId="0E6BD320" w14:textId="77777777" w:rsidTr="00370BCF">
        <w:trPr>
          <w:trHeight w:val="6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C95117B" w14:textId="77777777" w:rsidR="00370BCF" w:rsidRPr="00370BCF" w:rsidRDefault="00370BCF" w:rsidP="00370BCF">
            <w:pPr>
              <w:widowControl/>
              <w:autoSpaceDE/>
              <w:autoSpaceDN/>
              <w:jc w:val="both"/>
              <w:rPr>
                <w:color w:val="333333"/>
                <w:sz w:val="24"/>
                <w:szCs w:val="24"/>
              </w:rPr>
            </w:pPr>
            <w:r w:rsidRPr="00370BCF">
              <w:rPr>
                <w:color w:val="333333"/>
                <w:sz w:val="24"/>
                <w:szCs w:val="24"/>
              </w:rPr>
              <w:t>Energie electrică</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DCC8975" w14:textId="77777777" w:rsidR="00370BCF" w:rsidRPr="00370BCF" w:rsidRDefault="00370BCF" w:rsidP="00370BCF">
            <w:pPr>
              <w:widowControl/>
              <w:autoSpaceDE/>
              <w:autoSpaceDN/>
              <w:jc w:val="center"/>
              <w:rPr>
                <w:color w:val="333333"/>
                <w:sz w:val="24"/>
                <w:szCs w:val="24"/>
              </w:rPr>
            </w:pPr>
            <w:r w:rsidRPr="00370BCF">
              <w:rPr>
                <w:color w:val="333333"/>
                <w:sz w:val="24"/>
                <w:szCs w:val="24"/>
              </w:rPr>
              <w:t>111</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AC204F3" w14:textId="77777777" w:rsidR="00370BCF" w:rsidRPr="00370BCF" w:rsidRDefault="00370BCF" w:rsidP="00370BCF">
            <w:pPr>
              <w:widowControl/>
              <w:autoSpaceDE/>
              <w:autoSpaceDN/>
              <w:jc w:val="center"/>
              <w:rPr>
                <w:color w:val="333333"/>
                <w:sz w:val="24"/>
                <w:szCs w:val="24"/>
              </w:rPr>
            </w:pPr>
            <w:r w:rsidRPr="00370BCF">
              <w:rPr>
                <w:color w:val="333333"/>
                <w:sz w:val="24"/>
                <w:szCs w:val="24"/>
              </w:rPr>
              <w:t>108</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044C801" w14:textId="77777777" w:rsidR="00370BCF" w:rsidRPr="00370BCF" w:rsidRDefault="00370BCF" w:rsidP="00370BCF">
            <w:pPr>
              <w:widowControl/>
              <w:autoSpaceDE/>
              <w:autoSpaceDN/>
              <w:jc w:val="center"/>
              <w:rPr>
                <w:color w:val="333333"/>
                <w:sz w:val="24"/>
                <w:szCs w:val="24"/>
              </w:rPr>
            </w:pPr>
            <w:r w:rsidRPr="00370BCF">
              <w:rPr>
                <w:color w:val="333333"/>
                <w:sz w:val="24"/>
                <w:szCs w:val="24"/>
              </w:rPr>
              <w:t>121</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9B98D3A"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113</w:t>
            </w:r>
          </w:p>
        </w:tc>
      </w:tr>
      <w:tr w:rsidR="00370BCF" w:rsidRPr="00370BCF" w14:paraId="5B4EBD5E" w14:textId="77777777" w:rsidTr="00370BCF">
        <w:trPr>
          <w:trHeight w:val="15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4BA6390" w14:textId="77777777" w:rsidR="00370BCF" w:rsidRPr="00370BCF" w:rsidRDefault="00370BCF" w:rsidP="00370BCF">
            <w:pPr>
              <w:widowControl/>
              <w:autoSpaceDE/>
              <w:autoSpaceDN/>
              <w:jc w:val="both"/>
              <w:rPr>
                <w:color w:val="333333"/>
                <w:sz w:val="24"/>
                <w:szCs w:val="24"/>
              </w:rPr>
            </w:pPr>
            <w:r w:rsidRPr="00370BCF">
              <w:rPr>
                <w:b/>
                <w:bCs/>
                <w:color w:val="333333"/>
                <w:sz w:val="24"/>
                <w:szCs w:val="24"/>
              </w:rPr>
              <w:t>Agricultură, silvicultură și pescuit*,</w:t>
            </w:r>
          </w:p>
          <w:p w14:paraId="5D8A7C3A" w14:textId="77777777" w:rsidR="00370BCF" w:rsidRPr="00370BCF" w:rsidRDefault="00370BCF" w:rsidP="00370BCF">
            <w:pPr>
              <w:widowControl/>
              <w:autoSpaceDE/>
              <w:autoSpaceDN/>
              <w:jc w:val="both"/>
              <w:rPr>
                <w:color w:val="333333"/>
                <w:sz w:val="24"/>
                <w:szCs w:val="24"/>
              </w:rPr>
            </w:pPr>
            <w:r w:rsidRPr="00370BCF">
              <w:rPr>
                <w:b/>
                <w:bCs/>
                <w:color w:val="333333"/>
                <w:sz w:val="24"/>
                <w:szCs w:val="24"/>
              </w:rPr>
              <w:t>inclusiv:</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4CCB302"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123</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BFC29D1"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124</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3DD2BD0"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161</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6E6B231"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136</w:t>
            </w:r>
          </w:p>
        </w:tc>
      </w:tr>
      <w:tr w:rsidR="00370BCF" w:rsidRPr="00370BCF" w14:paraId="3BBCCD10" w14:textId="77777777" w:rsidTr="00370BCF">
        <w:trPr>
          <w:trHeight w:val="18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6C3A87F" w14:textId="77777777" w:rsidR="00370BCF" w:rsidRPr="00370BCF" w:rsidRDefault="00370BCF" w:rsidP="00370BCF">
            <w:pPr>
              <w:widowControl/>
              <w:autoSpaceDE/>
              <w:autoSpaceDN/>
              <w:jc w:val="both"/>
              <w:rPr>
                <w:color w:val="333333"/>
                <w:sz w:val="24"/>
                <w:szCs w:val="24"/>
              </w:rPr>
            </w:pPr>
            <w:r w:rsidRPr="00370BCF">
              <w:rPr>
                <w:color w:val="333333"/>
                <w:sz w:val="24"/>
                <w:szCs w:val="24"/>
              </w:rPr>
              <w:t>Gaz natural</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B23F8D0" w14:textId="77777777" w:rsidR="00370BCF" w:rsidRPr="00370BCF" w:rsidRDefault="00370BCF" w:rsidP="00370BCF">
            <w:pPr>
              <w:widowControl/>
              <w:autoSpaceDE/>
              <w:autoSpaceDN/>
              <w:jc w:val="center"/>
              <w:rPr>
                <w:color w:val="333333"/>
                <w:sz w:val="24"/>
                <w:szCs w:val="24"/>
              </w:rPr>
            </w:pPr>
            <w:r w:rsidRPr="00370BCF">
              <w:rPr>
                <w:color w:val="333333"/>
                <w:sz w:val="24"/>
                <w:szCs w:val="24"/>
              </w:rPr>
              <w:t>3</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E0D13F6" w14:textId="77777777" w:rsidR="00370BCF" w:rsidRPr="00370BCF" w:rsidRDefault="00370BCF" w:rsidP="00370BCF">
            <w:pPr>
              <w:widowControl/>
              <w:autoSpaceDE/>
              <w:autoSpaceDN/>
              <w:jc w:val="center"/>
              <w:rPr>
                <w:color w:val="333333"/>
                <w:sz w:val="24"/>
                <w:szCs w:val="24"/>
              </w:rPr>
            </w:pPr>
            <w:r w:rsidRPr="00370BCF">
              <w:rPr>
                <w:color w:val="333333"/>
                <w:sz w:val="24"/>
                <w:szCs w:val="24"/>
              </w:rPr>
              <w:t>3</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6C39A63" w14:textId="77777777" w:rsidR="00370BCF" w:rsidRPr="00370BCF" w:rsidRDefault="00370BCF" w:rsidP="00370BCF">
            <w:pPr>
              <w:widowControl/>
              <w:autoSpaceDE/>
              <w:autoSpaceDN/>
              <w:jc w:val="center"/>
              <w:rPr>
                <w:color w:val="333333"/>
                <w:sz w:val="24"/>
                <w:szCs w:val="24"/>
              </w:rPr>
            </w:pPr>
            <w:r w:rsidRPr="00370BCF">
              <w:rPr>
                <w:color w:val="333333"/>
                <w:sz w:val="24"/>
                <w:szCs w:val="24"/>
              </w:rPr>
              <w:t>5</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9068F85"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4</w:t>
            </w:r>
          </w:p>
        </w:tc>
      </w:tr>
      <w:tr w:rsidR="00370BCF" w:rsidRPr="00370BCF" w14:paraId="4BBF9DF5" w14:textId="77777777" w:rsidTr="00370BCF">
        <w:trPr>
          <w:trHeight w:val="21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513C04B" w14:textId="77777777" w:rsidR="00370BCF" w:rsidRPr="00370BCF" w:rsidRDefault="00370BCF" w:rsidP="00370BCF">
            <w:pPr>
              <w:widowControl/>
              <w:autoSpaceDE/>
              <w:autoSpaceDN/>
              <w:jc w:val="both"/>
              <w:rPr>
                <w:color w:val="333333"/>
                <w:sz w:val="24"/>
                <w:szCs w:val="24"/>
              </w:rPr>
            </w:pPr>
            <w:r w:rsidRPr="00370BCF">
              <w:rPr>
                <w:color w:val="333333"/>
                <w:sz w:val="24"/>
                <w:szCs w:val="24"/>
              </w:rPr>
              <w:t>Produse petroliere</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1C4E325" w14:textId="77777777" w:rsidR="00370BCF" w:rsidRPr="00370BCF" w:rsidRDefault="00370BCF" w:rsidP="00370BCF">
            <w:pPr>
              <w:widowControl/>
              <w:autoSpaceDE/>
              <w:autoSpaceDN/>
              <w:jc w:val="center"/>
              <w:rPr>
                <w:color w:val="333333"/>
                <w:sz w:val="24"/>
                <w:szCs w:val="24"/>
              </w:rPr>
            </w:pPr>
            <w:r w:rsidRPr="00370BCF">
              <w:rPr>
                <w:color w:val="333333"/>
                <w:sz w:val="24"/>
                <w:szCs w:val="24"/>
              </w:rPr>
              <w:t>112</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94B03D8" w14:textId="77777777" w:rsidR="00370BCF" w:rsidRPr="00370BCF" w:rsidRDefault="00370BCF" w:rsidP="00370BCF">
            <w:pPr>
              <w:widowControl/>
              <w:autoSpaceDE/>
              <w:autoSpaceDN/>
              <w:jc w:val="center"/>
              <w:rPr>
                <w:color w:val="333333"/>
                <w:sz w:val="24"/>
                <w:szCs w:val="24"/>
              </w:rPr>
            </w:pPr>
            <w:r w:rsidRPr="00370BCF">
              <w:rPr>
                <w:color w:val="333333"/>
                <w:sz w:val="24"/>
                <w:szCs w:val="24"/>
              </w:rPr>
              <w:t>112</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DDF439F" w14:textId="77777777" w:rsidR="00370BCF" w:rsidRPr="00370BCF" w:rsidRDefault="00370BCF" w:rsidP="00370BCF">
            <w:pPr>
              <w:widowControl/>
              <w:autoSpaceDE/>
              <w:autoSpaceDN/>
              <w:jc w:val="center"/>
              <w:rPr>
                <w:color w:val="333333"/>
                <w:sz w:val="24"/>
                <w:szCs w:val="24"/>
              </w:rPr>
            </w:pPr>
            <w:r w:rsidRPr="00370BCF">
              <w:rPr>
                <w:color w:val="333333"/>
                <w:sz w:val="24"/>
                <w:szCs w:val="24"/>
              </w:rPr>
              <w:t>145</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931EF8C"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123</w:t>
            </w:r>
          </w:p>
        </w:tc>
      </w:tr>
      <w:tr w:rsidR="00370BCF" w:rsidRPr="00370BCF" w14:paraId="69D0F84C" w14:textId="77777777" w:rsidTr="00370BCF">
        <w:trPr>
          <w:trHeight w:val="6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11BA084" w14:textId="77777777" w:rsidR="00370BCF" w:rsidRPr="00370BCF" w:rsidRDefault="00370BCF" w:rsidP="00370BCF">
            <w:pPr>
              <w:widowControl/>
              <w:autoSpaceDE/>
              <w:autoSpaceDN/>
              <w:jc w:val="both"/>
              <w:rPr>
                <w:color w:val="333333"/>
                <w:sz w:val="24"/>
                <w:szCs w:val="24"/>
              </w:rPr>
            </w:pPr>
            <w:r w:rsidRPr="00370BCF">
              <w:rPr>
                <w:color w:val="333333"/>
                <w:sz w:val="24"/>
                <w:szCs w:val="24"/>
              </w:rPr>
              <w:lastRenderedPageBreak/>
              <w:t>Energie electrică</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BE999A1" w14:textId="77777777" w:rsidR="00370BCF" w:rsidRPr="00370BCF" w:rsidRDefault="00370BCF" w:rsidP="00370BCF">
            <w:pPr>
              <w:widowControl/>
              <w:autoSpaceDE/>
              <w:autoSpaceDN/>
              <w:jc w:val="center"/>
              <w:rPr>
                <w:color w:val="333333"/>
                <w:sz w:val="24"/>
                <w:szCs w:val="24"/>
              </w:rPr>
            </w:pPr>
            <w:r w:rsidRPr="00370BCF">
              <w:rPr>
                <w:color w:val="333333"/>
                <w:sz w:val="24"/>
                <w:szCs w:val="24"/>
              </w:rPr>
              <w:t>6</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BB79FBC" w14:textId="77777777" w:rsidR="00370BCF" w:rsidRPr="00370BCF" w:rsidRDefault="00370BCF" w:rsidP="00370BCF">
            <w:pPr>
              <w:widowControl/>
              <w:autoSpaceDE/>
              <w:autoSpaceDN/>
              <w:jc w:val="center"/>
              <w:rPr>
                <w:color w:val="333333"/>
                <w:sz w:val="24"/>
                <w:szCs w:val="24"/>
              </w:rPr>
            </w:pPr>
            <w:r w:rsidRPr="00370BCF">
              <w:rPr>
                <w:color w:val="333333"/>
                <w:sz w:val="24"/>
                <w:szCs w:val="24"/>
              </w:rPr>
              <w:t>7</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E77DF04" w14:textId="77777777" w:rsidR="00370BCF" w:rsidRPr="00370BCF" w:rsidRDefault="00370BCF" w:rsidP="00370BCF">
            <w:pPr>
              <w:widowControl/>
              <w:autoSpaceDE/>
              <w:autoSpaceDN/>
              <w:jc w:val="center"/>
              <w:rPr>
                <w:color w:val="333333"/>
                <w:sz w:val="24"/>
                <w:szCs w:val="24"/>
              </w:rPr>
            </w:pPr>
            <w:r w:rsidRPr="00370BCF">
              <w:rPr>
                <w:color w:val="333333"/>
                <w:sz w:val="24"/>
                <w:szCs w:val="24"/>
              </w:rPr>
              <w:t>8</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7B36FB2"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7</w:t>
            </w:r>
          </w:p>
        </w:tc>
      </w:tr>
      <w:tr w:rsidR="00370BCF" w:rsidRPr="00370BCF" w14:paraId="34CEB579" w14:textId="77777777" w:rsidTr="00370BCF">
        <w:trPr>
          <w:trHeight w:val="285"/>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A27C395" w14:textId="77777777" w:rsidR="00370BCF" w:rsidRPr="00370BCF" w:rsidRDefault="00370BCF" w:rsidP="00370BCF">
            <w:pPr>
              <w:widowControl/>
              <w:autoSpaceDE/>
              <w:autoSpaceDN/>
              <w:jc w:val="both"/>
              <w:rPr>
                <w:color w:val="333333"/>
                <w:sz w:val="24"/>
                <w:szCs w:val="24"/>
              </w:rPr>
            </w:pPr>
            <w:r w:rsidRPr="00370BCF">
              <w:rPr>
                <w:b/>
                <w:bCs/>
                <w:color w:val="333333"/>
                <w:sz w:val="24"/>
                <w:szCs w:val="24"/>
              </w:rPr>
              <w:t>Total consum final energetic*</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2872CD5"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2672</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6CFAAF6"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2581</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7DE996D"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2853</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1B0C051"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2702</w:t>
            </w:r>
          </w:p>
        </w:tc>
      </w:tr>
    </w:tbl>
    <w:bookmarkEnd w:id="1"/>
    <w:p w14:paraId="20A6C58F" w14:textId="3BBBACB4" w:rsidR="00C4699E" w:rsidRDefault="00370BCF" w:rsidP="00605ABE">
      <w:pPr>
        <w:pStyle w:val="BodyText"/>
        <w:spacing w:before="120" w:after="120"/>
        <w:ind w:right="539" w:firstLine="709"/>
        <w:jc w:val="both"/>
      </w:pPr>
      <w:r w:rsidRPr="00370BCF">
        <w:t>* Valorile includ consumul final energetic de „</w:t>
      </w:r>
      <w:r>
        <w:t xml:space="preserve">energie termică, </w:t>
      </w:r>
      <w:r w:rsidRPr="00370BCF">
        <w:t>cărbune, biocombustibili și deșeuri”</w:t>
      </w:r>
      <w:r w:rsidR="003865FA">
        <w:t>”.</w:t>
      </w:r>
    </w:p>
    <w:p w14:paraId="41B1DD31" w14:textId="77777777" w:rsidR="002712B4" w:rsidRDefault="002712B4" w:rsidP="00605ABE">
      <w:pPr>
        <w:pStyle w:val="BodyText"/>
        <w:spacing w:before="120" w:after="120"/>
        <w:ind w:right="539" w:firstLine="709"/>
        <w:jc w:val="both"/>
      </w:pPr>
    </w:p>
    <w:p w14:paraId="01A0A0F2" w14:textId="5FFBF92F" w:rsidR="00370BCF" w:rsidRDefault="00370BCF" w:rsidP="00370BCF">
      <w:pPr>
        <w:pStyle w:val="BodyText"/>
        <w:spacing w:before="120" w:after="120"/>
        <w:ind w:right="539" w:firstLine="709"/>
        <w:jc w:val="right"/>
        <w:rPr>
          <w:noProof/>
        </w:rPr>
      </w:pPr>
      <w:r>
        <w:rPr>
          <w:noProof/>
        </w:rPr>
        <w:t>Tabelul 2</w:t>
      </w:r>
      <w:r w:rsidR="00325A58">
        <w:rPr>
          <w:noProof/>
        </w:rPr>
        <w:t xml:space="preserve"> </w:t>
      </w:r>
    </w:p>
    <w:p w14:paraId="7749C177" w14:textId="734BC4A2" w:rsidR="00325A58" w:rsidRPr="00325A58" w:rsidRDefault="00325A58" w:rsidP="00325A58">
      <w:pPr>
        <w:widowControl/>
        <w:autoSpaceDE/>
        <w:autoSpaceDN/>
        <w:spacing w:before="120" w:line="259" w:lineRule="auto"/>
        <w:jc w:val="both"/>
        <w:rPr>
          <w:rFonts w:eastAsia="Calibri"/>
          <w:sz w:val="24"/>
          <w:szCs w:val="24"/>
        </w:rPr>
      </w:pPr>
      <w:r>
        <w:rPr>
          <w:rFonts w:eastAsia="Calibri"/>
          <w:sz w:val="24"/>
          <w:szCs w:val="24"/>
        </w:rPr>
        <w:t xml:space="preserve">          </w:t>
      </w:r>
      <w:r w:rsidRPr="00325A58">
        <w:rPr>
          <w:rFonts w:eastAsia="Calibri"/>
          <w:sz w:val="24"/>
          <w:szCs w:val="24"/>
        </w:rPr>
        <w:t xml:space="preserve">Valorile* </w:t>
      </w:r>
      <m:oMath>
        <m:sSubSup>
          <m:sSubSupPr>
            <m:ctrlPr>
              <w:rPr>
                <w:rFonts w:ascii="Cambria Math" w:eastAsia="Calibri" w:hAnsi="Cambria Math"/>
                <w:b/>
                <w:bCs/>
                <w:i/>
                <w:sz w:val="20"/>
                <w:szCs w:val="20"/>
              </w:rPr>
            </m:ctrlPr>
          </m:sSubSupPr>
          <m:e>
            <m:r>
              <m:rPr>
                <m:sty m:val="bi"/>
              </m:rPr>
              <w:rPr>
                <w:rFonts w:ascii="Cambria Math" w:eastAsia="Calibri" w:hAnsi="Cambria Math"/>
                <w:sz w:val="20"/>
                <w:szCs w:val="20"/>
              </w:rPr>
              <m:t>CFE</m:t>
            </m:r>
          </m:e>
          <m:sub>
            <m:r>
              <m:rPr>
                <m:sty m:val="bi"/>
              </m:rPr>
              <w:rPr>
                <w:rFonts w:ascii="Cambria Math" w:eastAsia="Calibri" w:hAnsi="Cambria Math"/>
                <w:sz w:val="20"/>
                <w:szCs w:val="20"/>
              </w:rPr>
              <m:t>2019-2021</m:t>
            </m:r>
          </m:sub>
          <m:sup>
            <m:r>
              <m:rPr>
                <m:sty m:val="bi"/>
              </m:rPr>
              <w:rPr>
                <w:rFonts w:ascii="Cambria Math" w:eastAsia="Calibri" w:hAnsi="Cambria Math"/>
                <w:sz w:val="20"/>
                <w:szCs w:val="20"/>
              </w:rPr>
              <m:t>EL</m:t>
            </m:r>
          </m:sup>
        </m:sSubSup>
      </m:oMath>
      <w:r w:rsidRPr="00325A58">
        <w:rPr>
          <w:rFonts w:ascii="Calibri" w:eastAsia="Calibri" w:hAnsi="Calibri"/>
          <w:b/>
          <w:bCs/>
          <w:sz w:val="20"/>
          <w:szCs w:val="20"/>
        </w:rPr>
        <w:t>,</w:t>
      </w:r>
      <w:r w:rsidRPr="00325A58">
        <w:rPr>
          <w:rFonts w:ascii="Calibri" w:eastAsia="Calibri" w:hAnsi="Calibri"/>
          <w:bCs/>
        </w:rPr>
        <w:t xml:space="preserve"> </w:t>
      </w:r>
      <m:oMath>
        <m:sSubSup>
          <m:sSubSupPr>
            <m:ctrlPr>
              <w:rPr>
                <w:rFonts w:ascii="Cambria Math" w:eastAsia="Calibri" w:hAnsi="Cambria Math"/>
                <w:b/>
                <w:bCs/>
                <w:i/>
                <w:sz w:val="20"/>
                <w:szCs w:val="20"/>
              </w:rPr>
            </m:ctrlPr>
          </m:sSubSupPr>
          <m:e>
            <m:r>
              <m:rPr>
                <m:sty m:val="bi"/>
              </m:rPr>
              <w:rPr>
                <w:rFonts w:ascii="Cambria Math" w:eastAsia="Calibri" w:hAnsi="Cambria Math"/>
                <w:sz w:val="20"/>
                <w:szCs w:val="20"/>
              </w:rPr>
              <m:t>CFE</m:t>
            </m:r>
          </m:e>
          <m:sub>
            <m:r>
              <m:rPr>
                <m:sty m:val="bi"/>
              </m:rPr>
              <w:rPr>
                <w:rFonts w:ascii="Cambria Math" w:eastAsia="Calibri" w:hAnsi="Cambria Math"/>
                <w:sz w:val="20"/>
                <w:szCs w:val="20"/>
              </w:rPr>
              <m:t>2019-2021</m:t>
            </m:r>
          </m:sub>
          <m:sup>
            <m:r>
              <m:rPr>
                <m:sty m:val="bi"/>
              </m:rPr>
              <w:rPr>
                <w:rFonts w:ascii="Cambria Math" w:eastAsia="Calibri" w:hAnsi="Cambria Math"/>
                <w:sz w:val="20"/>
                <w:szCs w:val="20"/>
              </w:rPr>
              <m:t>GN</m:t>
            </m:r>
          </m:sup>
        </m:sSubSup>
      </m:oMath>
      <w:r w:rsidRPr="00325A58">
        <w:rPr>
          <w:rFonts w:ascii="Calibri" w:eastAsia="Calibri" w:hAnsi="Calibri"/>
          <w:b/>
          <w:bCs/>
          <w:sz w:val="20"/>
          <w:szCs w:val="20"/>
        </w:rPr>
        <w:t xml:space="preserve">, </w:t>
      </w:r>
      <m:oMath>
        <m:sSubSup>
          <m:sSubSupPr>
            <m:ctrlPr>
              <w:rPr>
                <w:rFonts w:ascii="Cambria Math" w:eastAsia="Calibri" w:hAnsi="Cambria Math"/>
                <w:b/>
                <w:bCs/>
                <w:i/>
                <w:sz w:val="20"/>
                <w:szCs w:val="20"/>
              </w:rPr>
            </m:ctrlPr>
          </m:sSubSupPr>
          <m:e>
            <m:r>
              <m:rPr>
                <m:sty m:val="bi"/>
              </m:rPr>
              <w:rPr>
                <w:rFonts w:ascii="Cambria Math" w:eastAsia="Calibri" w:hAnsi="Cambria Math"/>
                <w:sz w:val="20"/>
                <w:szCs w:val="20"/>
              </w:rPr>
              <m:t>CFE</m:t>
            </m:r>
          </m:e>
          <m:sub>
            <m:r>
              <m:rPr>
                <m:sty m:val="bi"/>
              </m:rPr>
              <w:rPr>
                <w:rFonts w:ascii="Cambria Math" w:eastAsia="Calibri" w:hAnsi="Cambria Math"/>
                <w:sz w:val="20"/>
                <w:szCs w:val="20"/>
              </w:rPr>
              <m:t>2019-2021</m:t>
            </m:r>
          </m:sub>
          <m:sup>
            <m:r>
              <m:rPr>
                <m:sty m:val="bi"/>
              </m:rPr>
              <w:rPr>
                <w:rFonts w:ascii="Cambria Math" w:eastAsia="Calibri" w:hAnsi="Cambria Math"/>
                <w:sz w:val="20"/>
                <w:szCs w:val="20"/>
              </w:rPr>
              <m:t>PP</m:t>
            </m:r>
          </m:sup>
        </m:sSubSup>
      </m:oMath>
      <w:r w:rsidRPr="00325A58">
        <w:rPr>
          <w:rFonts w:ascii="Calibri" w:eastAsia="Calibri" w:hAnsi="Calibri"/>
          <w:b/>
          <w:bCs/>
          <w:sz w:val="20"/>
          <w:szCs w:val="20"/>
        </w:rPr>
        <w:t xml:space="preserve"> </w:t>
      </w:r>
      <w:r w:rsidRPr="00325A58">
        <w:rPr>
          <w:rFonts w:eastAsia="Calibri"/>
          <w:sz w:val="24"/>
          <w:szCs w:val="24"/>
        </w:rPr>
        <w:t xml:space="preserve"> și </w:t>
      </w:r>
      <m:oMath>
        <m:sSubSup>
          <m:sSubSupPr>
            <m:ctrlPr>
              <w:rPr>
                <w:rFonts w:ascii="Cambria Math" w:eastAsia="Calibri" w:hAnsi="Cambria Math"/>
                <w:b/>
                <w:bCs/>
                <w:i/>
              </w:rPr>
            </m:ctrlPr>
          </m:sSubSupPr>
          <m:e>
            <m:r>
              <m:rPr>
                <m:sty m:val="bi"/>
              </m:rPr>
              <w:rPr>
                <w:rFonts w:ascii="Cambria Math" w:eastAsia="Calibri" w:hAnsi="Cambria Math"/>
              </w:rPr>
              <m:t>P</m:t>
            </m:r>
          </m:e>
          <m:sub>
            <m:r>
              <m:rPr>
                <m:sty m:val="bi"/>
              </m:rPr>
              <w:rPr>
                <w:rFonts w:ascii="Cambria Math" w:eastAsia="Calibri" w:hAnsi="Cambria Math"/>
              </w:rPr>
              <m:t>CFE</m:t>
            </m:r>
          </m:sub>
          <m:sup>
            <m:r>
              <m:rPr>
                <m:sty m:val="bi"/>
              </m:rPr>
              <w:rPr>
                <w:rFonts w:ascii="Cambria Math" w:eastAsia="Calibri" w:hAnsi="Cambria Math"/>
              </w:rPr>
              <m:t>EL</m:t>
            </m:r>
          </m:sup>
        </m:sSubSup>
      </m:oMath>
      <w:r w:rsidRPr="00325A58">
        <w:rPr>
          <w:rFonts w:ascii="Calibri" w:eastAsia="Calibri" w:hAnsi="Calibri"/>
        </w:rPr>
        <w:t>,</w:t>
      </w:r>
      <w:r w:rsidRPr="00325A58">
        <w:rPr>
          <w:rFonts w:ascii="Calibri" w:eastAsia="Calibri" w:hAnsi="Calibri"/>
          <w:bCs/>
        </w:rPr>
        <w:t xml:space="preserve"> </w:t>
      </w:r>
      <m:oMath>
        <m:sSubSup>
          <m:sSubSupPr>
            <m:ctrlPr>
              <w:rPr>
                <w:rFonts w:ascii="Cambria Math" w:eastAsia="Calibri" w:hAnsi="Cambria Math"/>
                <w:b/>
                <w:bCs/>
                <w:i/>
              </w:rPr>
            </m:ctrlPr>
          </m:sSubSupPr>
          <m:e>
            <m:r>
              <m:rPr>
                <m:sty m:val="bi"/>
              </m:rPr>
              <w:rPr>
                <w:rFonts w:ascii="Cambria Math" w:eastAsia="Calibri" w:hAnsi="Cambria Math"/>
              </w:rPr>
              <m:t>P</m:t>
            </m:r>
          </m:e>
          <m:sub>
            <m:r>
              <m:rPr>
                <m:sty m:val="bi"/>
              </m:rPr>
              <w:rPr>
                <w:rFonts w:ascii="Cambria Math" w:eastAsia="Calibri" w:hAnsi="Cambria Math"/>
              </w:rPr>
              <m:t>CFE</m:t>
            </m:r>
          </m:sub>
          <m:sup>
            <m:r>
              <m:rPr>
                <m:sty m:val="bi"/>
              </m:rPr>
              <w:rPr>
                <w:rFonts w:ascii="Cambria Math" w:eastAsia="Calibri" w:hAnsi="Cambria Math"/>
              </w:rPr>
              <m:t>GN</m:t>
            </m:r>
          </m:sup>
        </m:sSubSup>
      </m:oMath>
      <w:r w:rsidRPr="00325A58">
        <w:rPr>
          <w:rFonts w:ascii="Calibri" w:eastAsia="Calibri" w:hAnsi="Calibri"/>
          <w:bCs/>
        </w:rPr>
        <w:t xml:space="preserve">, </w:t>
      </w:r>
      <m:oMath>
        <m:sSubSup>
          <m:sSubSupPr>
            <m:ctrlPr>
              <w:rPr>
                <w:rFonts w:ascii="Cambria Math" w:eastAsia="Calibri" w:hAnsi="Cambria Math"/>
                <w:b/>
                <w:bCs/>
                <w:i/>
              </w:rPr>
            </m:ctrlPr>
          </m:sSubSupPr>
          <m:e>
            <m:r>
              <m:rPr>
                <m:sty m:val="bi"/>
              </m:rPr>
              <w:rPr>
                <w:rFonts w:ascii="Cambria Math" w:eastAsia="Calibri" w:hAnsi="Cambria Math"/>
              </w:rPr>
              <m:t>P</m:t>
            </m:r>
          </m:e>
          <m:sub>
            <m:r>
              <m:rPr>
                <m:sty m:val="bi"/>
              </m:rPr>
              <w:rPr>
                <w:rFonts w:ascii="Cambria Math" w:eastAsia="Calibri" w:hAnsi="Cambria Math"/>
              </w:rPr>
              <m:t>CFE</m:t>
            </m:r>
          </m:sub>
          <m:sup>
            <m:r>
              <m:rPr>
                <m:sty m:val="bi"/>
              </m:rPr>
              <w:rPr>
                <w:rFonts w:ascii="Cambria Math" w:eastAsia="Calibri" w:hAnsi="Cambria Math"/>
              </w:rPr>
              <m:t>PP</m:t>
            </m:r>
          </m:sup>
        </m:sSubSup>
      </m:oMath>
    </w:p>
    <w:tbl>
      <w:tblPr>
        <w:tblW w:w="9800" w:type="dxa"/>
        <w:jc w:val="center"/>
        <w:shd w:val="clear" w:color="auto" w:fill="FFFFFF"/>
        <w:tblCellMar>
          <w:left w:w="0" w:type="dxa"/>
          <w:right w:w="0" w:type="dxa"/>
        </w:tblCellMar>
        <w:tblLook w:val="04A0" w:firstRow="1" w:lastRow="0" w:firstColumn="1" w:lastColumn="0" w:noHBand="0" w:noVBand="1"/>
      </w:tblPr>
      <w:tblGrid>
        <w:gridCol w:w="4670"/>
        <w:gridCol w:w="1890"/>
        <w:gridCol w:w="1710"/>
        <w:gridCol w:w="1530"/>
      </w:tblGrid>
      <w:tr w:rsidR="00370BCF" w:rsidRPr="00370BCF" w14:paraId="78E2CC83" w14:textId="77777777" w:rsidTr="00325A58">
        <w:trPr>
          <w:trHeight w:val="795"/>
          <w:jc w:val="center"/>
        </w:trPr>
        <w:tc>
          <w:tcPr>
            <w:tcW w:w="46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AD8D5B"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Indicatori</w:t>
            </w:r>
          </w:p>
        </w:tc>
        <w:tc>
          <w:tcPr>
            <w:tcW w:w="18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14ADA8"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Gaz</w:t>
            </w:r>
          </w:p>
          <w:p w14:paraId="0E56D875"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natural</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BAAC7D"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Produse</w:t>
            </w:r>
          </w:p>
          <w:p w14:paraId="787802C9"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petroliere</w:t>
            </w:r>
          </w:p>
        </w:tc>
        <w:tc>
          <w:tcPr>
            <w:tcW w:w="15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0FCEE2"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Energie</w:t>
            </w:r>
          </w:p>
          <w:p w14:paraId="0C80834E"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 electrica</w:t>
            </w:r>
          </w:p>
        </w:tc>
      </w:tr>
      <w:tr w:rsidR="00370BCF" w:rsidRPr="00370BCF" w14:paraId="4F096CF1" w14:textId="77777777" w:rsidTr="00325A58">
        <w:trPr>
          <w:trHeight w:val="180"/>
          <w:jc w:val="center"/>
        </w:trPr>
        <w:tc>
          <w:tcPr>
            <w:tcW w:w="467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FCCB10F" w14:textId="77777777" w:rsidR="00370BCF" w:rsidRPr="00370BCF" w:rsidRDefault="00370BCF" w:rsidP="00370BCF">
            <w:pPr>
              <w:widowControl/>
              <w:autoSpaceDE/>
              <w:autoSpaceDN/>
              <w:jc w:val="both"/>
              <w:rPr>
                <w:color w:val="333333"/>
                <w:sz w:val="24"/>
                <w:szCs w:val="24"/>
              </w:rPr>
            </w:pPr>
            <w:r w:rsidRPr="00370BCF">
              <w:rPr>
                <w:color w:val="333333"/>
                <w:sz w:val="24"/>
                <w:szCs w:val="24"/>
              </w:rPr>
              <w:t>Consumul final de energie, calculat</w:t>
            </w:r>
          </w:p>
          <w:p w14:paraId="5AB14ADD" w14:textId="77777777" w:rsidR="00370BCF" w:rsidRPr="00370BCF" w:rsidRDefault="00370BCF" w:rsidP="00370BCF">
            <w:pPr>
              <w:widowControl/>
              <w:autoSpaceDE/>
              <w:autoSpaceDN/>
              <w:jc w:val="both"/>
              <w:rPr>
                <w:color w:val="333333"/>
                <w:sz w:val="24"/>
                <w:szCs w:val="24"/>
              </w:rPr>
            </w:pPr>
            <w:r w:rsidRPr="00370BCF">
              <w:rPr>
                <w:color w:val="333333"/>
                <w:sz w:val="24"/>
                <w:szCs w:val="24"/>
              </w:rPr>
              <w:t>ca valoare medie pentru perioada de 3 ani</w:t>
            </w:r>
          </w:p>
          <w:p w14:paraId="5E91E5E3" w14:textId="77777777" w:rsidR="00370BCF" w:rsidRPr="00370BCF" w:rsidRDefault="00370BCF" w:rsidP="00370BCF">
            <w:pPr>
              <w:widowControl/>
              <w:autoSpaceDE/>
              <w:autoSpaceDN/>
              <w:jc w:val="both"/>
              <w:rPr>
                <w:color w:val="333333"/>
                <w:sz w:val="24"/>
                <w:szCs w:val="24"/>
              </w:rPr>
            </w:pPr>
            <w:r w:rsidRPr="00370BCF">
              <w:rPr>
                <w:color w:val="333333"/>
                <w:sz w:val="24"/>
                <w:szCs w:val="24"/>
              </w:rPr>
              <w:t>anterioară datei de 1 ianuarie 2022, </w:t>
            </w:r>
            <w:proofErr w:type="spellStart"/>
            <w:r w:rsidRPr="00370BCF">
              <w:rPr>
                <w:color w:val="333333"/>
                <w:sz w:val="24"/>
                <w:szCs w:val="24"/>
              </w:rPr>
              <w:t>ktep</w:t>
            </w:r>
            <w:proofErr w:type="spellEnd"/>
          </w:p>
        </w:tc>
        <w:tc>
          <w:tcPr>
            <w:tcW w:w="18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E2D1AFF"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525</w:t>
            </w:r>
          </w:p>
        </w:tc>
        <w:tc>
          <w:tcPr>
            <w:tcW w:w="17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37160D5"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936</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F9CAE0F"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336</w:t>
            </w:r>
          </w:p>
        </w:tc>
      </w:tr>
      <w:tr w:rsidR="00370BCF" w:rsidRPr="00370BCF" w14:paraId="2B7B4BE6" w14:textId="77777777" w:rsidTr="00325A58">
        <w:trPr>
          <w:trHeight w:val="210"/>
          <w:jc w:val="center"/>
        </w:trPr>
        <w:tc>
          <w:tcPr>
            <w:tcW w:w="467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7A52D9F" w14:textId="77777777" w:rsidR="00370BCF" w:rsidRPr="00370BCF" w:rsidRDefault="00370BCF" w:rsidP="00370BCF">
            <w:pPr>
              <w:widowControl/>
              <w:autoSpaceDE/>
              <w:autoSpaceDN/>
              <w:jc w:val="both"/>
              <w:rPr>
                <w:color w:val="333333"/>
                <w:sz w:val="24"/>
                <w:szCs w:val="24"/>
              </w:rPr>
            </w:pPr>
            <w:r w:rsidRPr="00370BCF">
              <w:rPr>
                <w:color w:val="333333"/>
                <w:sz w:val="24"/>
                <w:szCs w:val="24"/>
              </w:rPr>
              <w:t>Ponderea luată în calcul a valorilor medii</w:t>
            </w:r>
          </w:p>
          <w:p w14:paraId="56D3FEF5" w14:textId="77777777" w:rsidR="00370BCF" w:rsidRPr="00370BCF" w:rsidRDefault="00370BCF" w:rsidP="00370BCF">
            <w:pPr>
              <w:widowControl/>
              <w:autoSpaceDE/>
              <w:autoSpaceDN/>
              <w:jc w:val="both"/>
              <w:rPr>
                <w:color w:val="333333"/>
                <w:sz w:val="24"/>
                <w:szCs w:val="24"/>
              </w:rPr>
            </w:pPr>
            <w:r w:rsidRPr="00370BCF">
              <w:rPr>
                <w:color w:val="333333"/>
                <w:sz w:val="24"/>
                <w:szCs w:val="24"/>
              </w:rPr>
              <w:t>pentru perioada de 3 ani anterioară datei</w:t>
            </w:r>
          </w:p>
          <w:p w14:paraId="05FFB7EE" w14:textId="1D6C72B5" w:rsidR="00370BCF" w:rsidRPr="00370BCF" w:rsidRDefault="00370BCF" w:rsidP="00325A58">
            <w:pPr>
              <w:widowControl/>
              <w:autoSpaceDE/>
              <w:autoSpaceDN/>
              <w:jc w:val="both"/>
              <w:rPr>
                <w:color w:val="333333"/>
                <w:sz w:val="24"/>
                <w:szCs w:val="24"/>
              </w:rPr>
            </w:pPr>
            <w:r w:rsidRPr="00370BCF">
              <w:rPr>
                <w:color w:val="333333"/>
                <w:sz w:val="24"/>
                <w:szCs w:val="24"/>
              </w:rPr>
              <w:t>de 1 ianuarie 2022 în consumul final cumulative de energie electrică, gaze naturale și produse</w:t>
            </w:r>
            <w:r w:rsidR="00325A58">
              <w:rPr>
                <w:color w:val="333333"/>
                <w:sz w:val="24"/>
                <w:szCs w:val="24"/>
              </w:rPr>
              <w:t xml:space="preserve"> </w:t>
            </w:r>
            <w:r w:rsidRPr="00370BCF">
              <w:rPr>
                <w:color w:val="333333"/>
                <w:sz w:val="24"/>
                <w:szCs w:val="24"/>
              </w:rPr>
              <w:t>petroliere, %</w:t>
            </w:r>
          </w:p>
        </w:tc>
        <w:tc>
          <w:tcPr>
            <w:tcW w:w="18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E3FD8CA" w14:textId="061DD2EB" w:rsidR="00370BCF" w:rsidRPr="00370BCF" w:rsidRDefault="00370BCF" w:rsidP="00370BCF">
            <w:pPr>
              <w:widowControl/>
              <w:autoSpaceDE/>
              <w:autoSpaceDN/>
              <w:jc w:val="center"/>
              <w:rPr>
                <w:color w:val="333333"/>
                <w:sz w:val="24"/>
                <w:szCs w:val="24"/>
              </w:rPr>
            </w:pPr>
            <w:r w:rsidRPr="00370BCF">
              <w:rPr>
                <w:b/>
                <w:bCs/>
                <w:color w:val="333333"/>
                <w:sz w:val="24"/>
                <w:szCs w:val="24"/>
              </w:rPr>
              <w:t>2</w:t>
            </w:r>
            <w:r>
              <w:rPr>
                <w:b/>
                <w:bCs/>
                <w:color w:val="333333"/>
                <w:sz w:val="24"/>
                <w:szCs w:val="24"/>
              </w:rPr>
              <w:t>9</w:t>
            </w:r>
            <w:r w:rsidRPr="00370BCF">
              <w:rPr>
                <w:b/>
                <w:bCs/>
                <w:color w:val="333333"/>
                <w:sz w:val="24"/>
                <w:szCs w:val="24"/>
              </w:rPr>
              <w:t>.2</w:t>
            </w:r>
            <w:r>
              <w:rPr>
                <w:b/>
                <w:bCs/>
                <w:color w:val="333333"/>
                <w:sz w:val="24"/>
                <w:szCs w:val="24"/>
              </w:rPr>
              <w:t>1</w:t>
            </w:r>
            <w:r w:rsidRPr="00370BCF">
              <w:rPr>
                <w:b/>
                <w:bCs/>
                <w:color w:val="333333"/>
                <w:sz w:val="24"/>
                <w:szCs w:val="24"/>
              </w:rPr>
              <w:t>%</w:t>
            </w:r>
          </w:p>
        </w:tc>
        <w:tc>
          <w:tcPr>
            <w:tcW w:w="17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26C811F" w14:textId="0F876BD7" w:rsidR="00370BCF" w:rsidRPr="00370BCF" w:rsidRDefault="00370BCF" w:rsidP="00370BCF">
            <w:pPr>
              <w:widowControl/>
              <w:autoSpaceDE/>
              <w:autoSpaceDN/>
              <w:jc w:val="center"/>
              <w:rPr>
                <w:color w:val="333333"/>
                <w:sz w:val="24"/>
                <w:szCs w:val="24"/>
              </w:rPr>
            </w:pPr>
            <w:r>
              <w:rPr>
                <w:b/>
                <w:bCs/>
                <w:color w:val="333333"/>
                <w:sz w:val="24"/>
                <w:szCs w:val="24"/>
              </w:rPr>
              <w:t>52</w:t>
            </w:r>
            <w:r w:rsidRPr="00370BCF">
              <w:rPr>
                <w:b/>
                <w:bCs/>
                <w:color w:val="333333"/>
                <w:sz w:val="24"/>
                <w:szCs w:val="24"/>
              </w:rPr>
              <w:t>.</w:t>
            </w:r>
            <w:r>
              <w:rPr>
                <w:b/>
                <w:bCs/>
                <w:color w:val="333333"/>
                <w:sz w:val="24"/>
                <w:szCs w:val="24"/>
              </w:rPr>
              <w:t>0</w:t>
            </w:r>
            <w:r w:rsidRPr="00370BCF">
              <w:rPr>
                <w:b/>
                <w:bCs/>
                <w:color w:val="333333"/>
                <w:sz w:val="24"/>
                <w:szCs w:val="24"/>
              </w:rPr>
              <w:t>8%</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7A23D89" w14:textId="6B931983" w:rsidR="00370BCF" w:rsidRPr="00370BCF" w:rsidRDefault="00370BCF" w:rsidP="00370BCF">
            <w:pPr>
              <w:widowControl/>
              <w:autoSpaceDE/>
              <w:autoSpaceDN/>
              <w:jc w:val="center"/>
              <w:rPr>
                <w:color w:val="333333"/>
                <w:sz w:val="24"/>
                <w:szCs w:val="24"/>
              </w:rPr>
            </w:pPr>
            <w:r>
              <w:rPr>
                <w:b/>
                <w:bCs/>
                <w:color w:val="333333"/>
                <w:sz w:val="24"/>
                <w:szCs w:val="24"/>
              </w:rPr>
              <w:t>18</w:t>
            </w:r>
            <w:r w:rsidRPr="00370BCF">
              <w:rPr>
                <w:b/>
                <w:bCs/>
                <w:color w:val="333333"/>
                <w:sz w:val="24"/>
                <w:szCs w:val="24"/>
              </w:rPr>
              <w:t>.</w:t>
            </w:r>
            <w:r>
              <w:rPr>
                <w:b/>
                <w:bCs/>
                <w:color w:val="333333"/>
                <w:sz w:val="24"/>
                <w:szCs w:val="24"/>
              </w:rPr>
              <w:t>71</w:t>
            </w:r>
            <w:r w:rsidRPr="00370BCF">
              <w:rPr>
                <w:b/>
                <w:bCs/>
                <w:color w:val="333333"/>
                <w:sz w:val="24"/>
                <w:szCs w:val="24"/>
              </w:rPr>
              <w:t>%</w:t>
            </w:r>
          </w:p>
        </w:tc>
      </w:tr>
    </w:tbl>
    <w:p w14:paraId="19D7F822" w14:textId="0C0DBA68" w:rsidR="00F72405" w:rsidRDefault="00F72405" w:rsidP="00295659">
      <w:pPr>
        <w:pStyle w:val="BodyText"/>
        <w:spacing w:before="120" w:after="120"/>
        <w:ind w:right="539"/>
        <w:jc w:val="both"/>
      </w:pPr>
      <w:r w:rsidRPr="00F72405">
        <w:t>* Conform Hotărârii Guvernului nr. 1068/2023 cu privire la aprobarea Metodologiei pentru determinarea contribuțiilor ce urmează a fi achitate de părțile obligate.</w:t>
      </w:r>
    </w:p>
    <w:p w14:paraId="14EAD626" w14:textId="6508DE4C" w:rsidR="00F72405" w:rsidRDefault="00F72405" w:rsidP="00295659">
      <w:pPr>
        <w:pStyle w:val="BodyText"/>
        <w:spacing w:before="120" w:after="120"/>
        <w:ind w:right="539" w:firstLine="709"/>
        <w:jc w:val="right"/>
      </w:pPr>
      <w:r w:rsidRPr="00F72405">
        <w:rPr>
          <w:b/>
          <w:bCs/>
        </w:rPr>
        <w:t>Tabelul 3</w:t>
      </w:r>
    </w:p>
    <w:p w14:paraId="15CF0694" w14:textId="173698FF" w:rsidR="00E67B79" w:rsidRDefault="00E41D8B" w:rsidP="00E67B79">
      <w:pPr>
        <w:pStyle w:val="BodyText"/>
        <w:spacing w:before="120" w:after="120"/>
        <w:ind w:right="539" w:firstLine="709"/>
        <w:jc w:val="both"/>
        <w:rPr>
          <w:b/>
          <w:bCs/>
        </w:rPr>
      </w:pPr>
      <w:r w:rsidRPr="00E41D8B">
        <w:rPr>
          <w:b/>
          <w:bCs/>
        </w:rPr>
        <w:t xml:space="preserve">Cantitatea </w:t>
      </w:r>
      <w:r w:rsidR="00E67B79" w:rsidRPr="00E41D8B">
        <w:rPr>
          <w:b/>
          <w:bCs/>
        </w:rPr>
        <w:t xml:space="preserve">economiilor anuale de energie la a căror realizare trebuie să contribuie </w:t>
      </w:r>
      <w:r w:rsidRPr="00E41D8B">
        <w:rPr>
          <w:b/>
          <w:bCs/>
        </w:rPr>
        <w:t>părțile obligate</w:t>
      </w:r>
    </w:p>
    <w:tbl>
      <w:tblPr>
        <w:tblStyle w:val="TableGrid"/>
        <w:tblW w:w="0" w:type="auto"/>
        <w:tblInd w:w="964" w:type="dxa"/>
        <w:tblLook w:val="04A0" w:firstRow="1" w:lastRow="0" w:firstColumn="1" w:lastColumn="0" w:noHBand="0" w:noVBand="1"/>
      </w:tblPr>
      <w:tblGrid>
        <w:gridCol w:w="561"/>
        <w:gridCol w:w="4410"/>
        <w:gridCol w:w="4320"/>
      </w:tblGrid>
      <w:tr w:rsidR="00E41D8B" w14:paraId="0173074E" w14:textId="77777777" w:rsidTr="003C576D">
        <w:tc>
          <w:tcPr>
            <w:tcW w:w="561" w:type="dxa"/>
          </w:tcPr>
          <w:p w14:paraId="3DE075AD" w14:textId="382308F9" w:rsidR="00E41D8B" w:rsidRPr="00E41D8B" w:rsidRDefault="00E41D8B" w:rsidP="005732CC">
            <w:pPr>
              <w:pStyle w:val="BodyText"/>
              <w:spacing w:before="120" w:after="120"/>
              <w:ind w:left="0" w:firstLine="0"/>
              <w:rPr>
                <w:sz w:val="24"/>
                <w:szCs w:val="24"/>
              </w:rPr>
            </w:pPr>
            <w:r w:rsidRPr="00E41D8B">
              <w:rPr>
                <w:sz w:val="24"/>
                <w:szCs w:val="24"/>
              </w:rPr>
              <w:t>Nr. crt.</w:t>
            </w:r>
          </w:p>
        </w:tc>
        <w:tc>
          <w:tcPr>
            <w:tcW w:w="4410" w:type="dxa"/>
          </w:tcPr>
          <w:p w14:paraId="670F30E8" w14:textId="42307ED2" w:rsidR="00E41D8B" w:rsidRPr="00E41D8B" w:rsidRDefault="00E41D8B" w:rsidP="00E41D8B">
            <w:pPr>
              <w:pStyle w:val="BodyText"/>
              <w:spacing w:before="120" w:after="120"/>
              <w:ind w:left="0" w:right="539" w:firstLine="0"/>
              <w:rPr>
                <w:sz w:val="24"/>
                <w:szCs w:val="24"/>
              </w:rPr>
            </w:pPr>
            <w:r w:rsidRPr="00E41D8B">
              <w:rPr>
                <w:sz w:val="24"/>
                <w:szCs w:val="24"/>
              </w:rPr>
              <w:t>Denumirea părții obligate</w:t>
            </w:r>
          </w:p>
        </w:tc>
        <w:tc>
          <w:tcPr>
            <w:tcW w:w="4320" w:type="dxa"/>
          </w:tcPr>
          <w:p w14:paraId="4CD423ED" w14:textId="15BE627B" w:rsidR="00E41D8B" w:rsidRPr="00E41D8B" w:rsidRDefault="00E41D8B" w:rsidP="00E41D8B">
            <w:pPr>
              <w:pStyle w:val="BodyText"/>
              <w:spacing w:before="120" w:after="120"/>
              <w:ind w:left="0" w:right="539" w:firstLine="0"/>
              <w:rPr>
                <w:sz w:val="24"/>
                <w:szCs w:val="24"/>
              </w:rPr>
            </w:pPr>
            <w:r w:rsidRPr="00E41D8B">
              <w:rPr>
                <w:sz w:val="24"/>
                <w:szCs w:val="24"/>
              </w:rPr>
              <w:t xml:space="preserve">Cantitatea economiilor anuale de energie la a căror realizare trebuie să contribuie fiecare parte obligată, </w:t>
            </w:r>
            <w:proofErr w:type="spellStart"/>
            <w:r w:rsidRPr="00E41D8B">
              <w:rPr>
                <w:sz w:val="24"/>
                <w:szCs w:val="24"/>
              </w:rPr>
              <w:t>ktep</w:t>
            </w:r>
            <w:proofErr w:type="spellEnd"/>
          </w:p>
        </w:tc>
      </w:tr>
      <w:tr w:rsidR="00E41D8B" w14:paraId="7E151596" w14:textId="77777777" w:rsidTr="003C576D">
        <w:tc>
          <w:tcPr>
            <w:tcW w:w="561" w:type="dxa"/>
          </w:tcPr>
          <w:p w14:paraId="34EBE466" w14:textId="77777777" w:rsidR="00E41D8B" w:rsidRPr="00E41D8B" w:rsidRDefault="00E41D8B" w:rsidP="005732CC">
            <w:pPr>
              <w:pStyle w:val="BodyText"/>
              <w:numPr>
                <w:ilvl w:val="0"/>
                <w:numId w:val="10"/>
              </w:numPr>
              <w:spacing w:before="120" w:after="120"/>
              <w:jc w:val="left"/>
              <w:rPr>
                <w:sz w:val="24"/>
                <w:szCs w:val="24"/>
              </w:rPr>
            </w:pPr>
          </w:p>
        </w:tc>
        <w:tc>
          <w:tcPr>
            <w:tcW w:w="4410" w:type="dxa"/>
          </w:tcPr>
          <w:p w14:paraId="58A5E536" w14:textId="2172DC66" w:rsidR="00E41D8B" w:rsidRPr="00E41D8B" w:rsidRDefault="00E41D8B" w:rsidP="00E41D8B">
            <w:pPr>
              <w:pStyle w:val="BodyText"/>
              <w:spacing w:before="120" w:after="120"/>
              <w:ind w:left="0" w:firstLine="0"/>
              <w:rPr>
                <w:sz w:val="24"/>
                <w:szCs w:val="24"/>
              </w:rPr>
            </w:pPr>
            <w:r w:rsidRPr="00E41D8B">
              <w:rPr>
                <w:sz w:val="24"/>
                <w:szCs w:val="24"/>
              </w:rPr>
              <w:t>Operatorii sistemelor de distribuție a energiei electrice</w:t>
            </w:r>
          </w:p>
        </w:tc>
        <w:tc>
          <w:tcPr>
            <w:tcW w:w="4320" w:type="dxa"/>
          </w:tcPr>
          <w:p w14:paraId="6F572AE2" w14:textId="5D097707" w:rsidR="00E41D8B" w:rsidRPr="00C6303B" w:rsidRDefault="00E41D8B" w:rsidP="00E41D8B">
            <w:pPr>
              <w:pStyle w:val="BodyText"/>
              <w:spacing w:before="120" w:after="120"/>
              <w:ind w:left="0"/>
              <w:rPr>
                <w:sz w:val="24"/>
                <w:szCs w:val="24"/>
              </w:rPr>
            </w:pPr>
            <w:r w:rsidRPr="00C6303B">
              <w:rPr>
                <w:sz w:val="24"/>
                <w:szCs w:val="24"/>
              </w:rPr>
              <w:t>0.</w:t>
            </w:r>
            <w:r w:rsidR="00C6303B" w:rsidRPr="00C6303B">
              <w:rPr>
                <w:sz w:val="24"/>
                <w:szCs w:val="24"/>
              </w:rPr>
              <w:t>449</w:t>
            </w:r>
          </w:p>
        </w:tc>
      </w:tr>
      <w:tr w:rsidR="00E41D8B" w14:paraId="0D2D2B9C" w14:textId="77777777" w:rsidTr="003C576D">
        <w:tc>
          <w:tcPr>
            <w:tcW w:w="561" w:type="dxa"/>
          </w:tcPr>
          <w:p w14:paraId="73D1D8E8" w14:textId="77777777" w:rsidR="00E41D8B" w:rsidRPr="00E41D8B" w:rsidRDefault="00E41D8B" w:rsidP="005732CC">
            <w:pPr>
              <w:pStyle w:val="BodyText"/>
              <w:numPr>
                <w:ilvl w:val="0"/>
                <w:numId w:val="10"/>
              </w:numPr>
              <w:spacing w:before="120" w:after="120"/>
              <w:jc w:val="left"/>
              <w:rPr>
                <w:sz w:val="24"/>
                <w:szCs w:val="24"/>
              </w:rPr>
            </w:pPr>
          </w:p>
        </w:tc>
        <w:tc>
          <w:tcPr>
            <w:tcW w:w="4410" w:type="dxa"/>
          </w:tcPr>
          <w:p w14:paraId="547B43AD" w14:textId="5A7FD27E" w:rsidR="00E41D8B" w:rsidRPr="00E41D8B" w:rsidRDefault="00E41D8B" w:rsidP="00E41D8B">
            <w:pPr>
              <w:pStyle w:val="BodyText"/>
              <w:spacing w:before="120" w:after="120"/>
              <w:ind w:left="0" w:firstLine="0"/>
              <w:rPr>
                <w:sz w:val="24"/>
                <w:szCs w:val="24"/>
              </w:rPr>
            </w:pPr>
            <w:r w:rsidRPr="00E41D8B">
              <w:rPr>
                <w:sz w:val="24"/>
                <w:szCs w:val="24"/>
              </w:rPr>
              <w:t>Operatorii sistemelor de distribuție a gazelor naturale</w:t>
            </w:r>
          </w:p>
        </w:tc>
        <w:tc>
          <w:tcPr>
            <w:tcW w:w="4320" w:type="dxa"/>
          </w:tcPr>
          <w:p w14:paraId="17E02662" w14:textId="60B505A6" w:rsidR="00E41D8B" w:rsidRPr="00C6303B" w:rsidRDefault="00C6303B" w:rsidP="00E41D8B">
            <w:pPr>
              <w:pStyle w:val="BodyText"/>
              <w:spacing w:before="120" w:after="120"/>
              <w:ind w:left="0"/>
              <w:rPr>
                <w:sz w:val="24"/>
                <w:szCs w:val="24"/>
              </w:rPr>
            </w:pPr>
            <w:r w:rsidRPr="00C6303B">
              <w:rPr>
                <w:sz w:val="24"/>
                <w:szCs w:val="24"/>
              </w:rPr>
              <w:t>0.701</w:t>
            </w:r>
          </w:p>
        </w:tc>
      </w:tr>
      <w:tr w:rsidR="00E41D8B" w14:paraId="3964E677" w14:textId="77777777" w:rsidTr="003C576D">
        <w:tc>
          <w:tcPr>
            <w:tcW w:w="561" w:type="dxa"/>
          </w:tcPr>
          <w:p w14:paraId="7D9BC2B9" w14:textId="77777777" w:rsidR="00E41D8B" w:rsidRPr="00E41D8B" w:rsidRDefault="00E41D8B" w:rsidP="005732CC">
            <w:pPr>
              <w:pStyle w:val="BodyText"/>
              <w:numPr>
                <w:ilvl w:val="0"/>
                <w:numId w:val="10"/>
              </w:numPr>
              <w:spacing w:before="120" w:after="120"/>
              <w:jc w:val="left"/>
              <w:rPr>
                <w:sz w:val="24"/>
                <w:szCs w:val="24"/>
              </w:rPr>
            </w:pPr>
          </w:p>
        </w:tc>
        <w:tc>
          <w:tcPr>
            <w:tcW w:w="4410" w:type="dxa"/>
          </w:tcPr>
          <w:p w14:paraId="5B8A3129" w14:textId="41EA8242" w:rsidR="00E41D8B" w:rsidRPr="00E41D8B" w:rsidRDefault="00E41D8B" w:rsidP="00E41D8B">
            <w:pPr>
              <w:pStyle w:val="BodyText"/>
              <w:spacing w:before="120" w:after="120"/>
              <w:ind w:left="0" w:firstLine="0"/>
              <w:rPr>
                <w:sz w:val="24"/>
                <w:szCs w:val="24"/>
              </w:rPr>
            </w:pPr>
            <w:r w:rsidRPr="00E41D8B">
              <w:rPr>
                <w:sz w:val="24"/>
                <w:szCs w:val="24"/>
              </w:rPr>
              <w:t>Importatorii de produse petroliere</w:t>
            </w:r>
          </w:p>
        </w:tc>
        <w:tc>
          <w:tcPr>
            <w:tcW w:w="4320" w:type="dxa"/>
          </w:tcPr>
          <w:p w14:paraId="5F8CD8C5" w14:textId="5D33BC50" w:rsidR="00E41D8B" w:rsidRPr="00C6303B" w:rsidRDefault="00C6303B" w:rsidP="00E41D8B">
            <w:pPr>
              <w:pStyle w:val="BodyText"/>
              <w:spacing w:before="120" w:after="120"/>
              <w:ind w:left="0"/>
              <w:rPr>
                <w:sz w:val="24"/>
                <w:szCs w:val="24"/>
              </w:rPr>
            </w:pPr>
            <w:r w:rsidRPr="00C6303B">
              <w:rPr>
                <w:sz w:val="24"/>
                <w:szCs w:val="24"/>
              </w:rPr>
              <w:t>1.250</w:t>
            </w:r>
          </w:p>
        </w:tc>
      </w:tr>
    </w:tbl>
    <w:p w14:paraId="30D08A2F" w14:textId="24983B11" w:rsidR="001130B8" w:rsidRDefault="001130B8" w:rsidP="001130B8">
      <w:pPr>
        <w:pStyle w:val="BodyText"/>
        <w:spacing w:before="120" w:after="120"/>
        <w:ind w:right="539"/>
        <w:jc w:val="both"/>
      </w:pPr>
      <w:r>
        <w:t>”</w:t>
      </w:r>
    </w:p>
    <w:p w14:paraId="64BE766C" w14:textId="2F1ADD54" w:rsidR="00722D12" w:rsidRDefault="00722D12" w:rsidP="001130B8">
      <w:pPr>
        <w:pStyle w:val="BodyText"/>
        <w:numPr>
          <w:ilvl w:val="1"/>
          <w:numId w:val="14"/>
        </w:numPr>
        <w:spacing w:before="120" w:after="120"/>
        <w:ind w:right="539"/>
        <w:jc w:val="both"/>
      </w:pPr>
      <w:r>
        <w:t>Anexa nr. 2:</w:t>
      </w:r>
    </w:p>
    <w:p w14:paraId="2A61FDAE" w14:textId="3B9F256C" w:rsidR="00994E03" w:rsidRDefault="00B805EE" w:rsidP="006E5A94">
      <w:pPr>
        <w:pStyle w:val="BodyText"/>
        <w:numPr>
          <w:ilvl w:val="2"/>
          <w:numId w:val="14"/>
        </w:numPr>
        <w:spacing w:before="120" w:after="120"/>
        <w:ind w:left="2880" w:right="533"/>
        <w:jc w:val="both"/>
      </w:pPr>
      <w:r w:rsidRPr="00B805EE">
        <w:t>La pct. 1</w:t>
      </w:r>
      <w:r w:rsidR="00994E03">
        <w:t xml:space="preserve"> </w:t>
      </w:r>
      <w:r w:rsidRPr="00B805EE">
        <w:t>subpunctul 3</w:t>
      </w:r>
      <w:r w:rsidR="00E92A83">
        <w:t>)</w:t>
      </w:r>
      <w:r w:rsidR="00994E03">
        <w:t>:</w:t>
      </w:r>
    </w:p>
    <w:p w14:paraId="3C96FABB" w14:textId="2088B002" w:rsidR="002D6E6F" w:rsidRDefault="007B561B" w:rsidP="006E5A94">
      <w:pPr>
        <w:pStyle w:val="BodyText"/>
        <w:numPr>
          <w:ilvl w:val="3"/>
          <w:numId w:val="14"/>
        </w:numPr>
        <w:spacing w:before="120" w:after="120"/>
        <w:ind w:left="3960" w:right="533"/>
        <w:jc w:val="both"/>
      </w:pPr>
      <w:r w:rsidRPr="007B561B">
        <w:t>Semnele „:” se substituie cu semnele „;”</w:t>
      </w:r>
      <w:r>
        <w:t>;</w:t>
      </w:r>
    </w:p>
    <w:p w14:paraId="10FCCDD8" w14:textId="36D4EFFA" w:rsidR="002D6E6F" w:rsidRDefault="00994E03" w:rsidP="006E5A94">
      <w:pPr>
        <w:pStyle w:val="BodyText"/>
        <w:numPr>
          <w:ilvl w:val="3"/>
          <w:numId w:val="14"/>
        </w:numPr>
        <w:spacing w:before="120" w:after="120"/>
        <w:ind w:left="3960" w:right="533"/>
        <w:jc w:val="both"/>
      </w:pPr>
      <w:r w:rsidRPr="007B561B">
        <w:t>litera a) devine subpunctul 3</w:t>
      </w:r>
      <w:r w:rsidRPr="002D6E6F">
        <w:rPr>
          <w:vertAlign w:val="superscript"/>
        </w:rPr>
        <w:t>1</w:t>
      </w:r>
      <w:r w:rsidRPr="007B561B">
        <w:t>)</w:t>
      </w:r>
      <w:r w:rsidR="007712FF" w:rsidRPr="007B561B">
        <w:t>;</w:t>
      </w:r>
      <w:r>
        <w:t xml:space="preserve"> </w:t>
      </w:r>
    </w:p>
    <w:p w14:paraId="4D041471" w14:textId="3E2C37FE" w:rsidR="00722D12" w:rsidRDefault="00B805EE" w:rsidP="006E5A94">
      <w:pPr>
        <w:pStyle w:val="BodyText"/>
        <w:numPr>
          <w:ilvl w:val="3"/>
          <w:numId w:val="14"/>
        </w:numPr>
        <w:spacing w:before="120" w:after="120"/>
        <w:ind w:left="3960" w:right="533"/>
        <w:jc w:val="both"/>
      </w:pPr>
      <w:r w:rsidRPr="00B805EE">
        <w:t>litera b) se abrogă;</w:t>
      </w:r>
    </w:p>
    <w:p w14:paraId="4941127B" w14:textId="654332F2" w:rsidR="00722D12" w:rsidRDefault="00722D12" w:rsidP="00E861EC">
      <w:pPr>
        <w:pStyle w:val="BodyText"/>
        <w:numPr>
          <w:ilvl w:val="1"/>
          <w:numId w:val="14"/>
        </w:numPr>
        <w:spacing w:before="120" w:after="120"/>
        <w:ind w:right="539"/>
        <w:jc w:val="both"/>
      </w:pPr>
      <w:r>
        <w:t>Anexa nr. 3</w:t>
      </w:r>
      <w:r w:rsidR="006C18FD">
        <w:t xml:space="preserve"> va avea următorul cuprins:</w:t>
      </w:r>
    </w:p>
    <w:p w14:paraId="334185E2" w14:textId="27FC3D33" w:rsidR="00107CBD" w:rsidRDefault="00107CBD" w:rsidP="00295659">
      <w:pPr>
        <w:pStyle w:val="BodyText"/>
        <w:spacing w:before="120" w:after="120"/>
        <w:ind w:left="1673" w:right="539"/>
        <w:jc w:val="right"/>
      </w:pPr>
      <w:r>
        <w:lastRenderedPageBreak/>
        <w:t>„Anexa nr. 3</w:t>
      </w:r>
    </w:p>
    <w:p w14:paraId="41356B66" w14:textId="6426E651" w:rsidR="00107CBD" w:rsidRDefault="00107CBD" w:rsidP="00295659">
      <w:pPr>
        <w:pStyle w:val="BodyText"/>
        <w:spacing w:before="120" w:after="120"/>
        <w:ind w:left="1673" w:right="539"/>
        <w:jc w:val="right"/>
      </w:pPr>
      <w:r>
        <w:t>la Programul privind implementarea</w:t>
      </w:r>
    </w:p>
    <w:p w14:paraId="17F3906B" w14:textId="1845161F" w:rsidR="00107CBD" w:rsidRDefault="00107CBD" w:rsidP="00295659">
      <w:pPr>
        <w:pStyle w:val="BodyText"/>
        <w:spacing w:before="120" w:after="120"/>
        <w:ind w:left="1673" w:right="539"/>
        <w:jc w:val="right"/>
      </w:pPr>
      <w:r>
        <w:t>schemei de obligații în domeniul eficienței</w:t>
      </w:r>
    </w:p>
    <w:p w14:paraId="122A727E" w14:textId="75F828AB" w:rsidR="00107CBD" w:rsidRDefault="00107CBD" w:rsidP="00295659">
      <w:pPr>
        <w:pStyle w:val="BodyText"/>
        <w:spacing w:before="120" w:after="120"/>
        <w:ind w:left="1673" w:right="539"/>
        <w:jc w:val="right"/>
      </w:pPr>
      <w:r>
        <w:t>energetice pentru perioada 2024-2026</w:t>
      </w:r>
    </w:p>
    <w:p w14:paraId="3B7CA5BD" w14:textId="40904C53" w:rsidR="00107CBD" w:rsidRPr="00295659" w:rsidRDefault="00107CBD" w:rsidP="00295659">
      <w:pPr>
        <w:pStyle w:val="BodyText"/>
        <w:spacing w:before="120" w:after="120"/>
        <w:ind w:right="539"/>
        <w:jc w:val="center"/>
        <w:rPr>
          <w:b/>
          <w:bCs/>
        </w:rPr>
      </w:pPr>
      <w:r w:rsidRPr="00295659">
        <w:rPr>
          <w:b/>
          <w:bCs/>
        </w:rPr>
        <w:t>Cheltuielile</w:t>
      </w:r>
    </w:p>
    <w:p w14:paraId="69D8B9DA" w14:textId="4D37394D" w:rsidR="00107CBD" w:rsidRPr="00295659" w:rsidRDefault="00107CBD" w:rsidP="00295659">
      <w:pPr>
        <w:pStyle w:val="BodyText"/>
        <w:spacing w:before="120" w:after="120"/>
        <w:ind w:right="539"/>
        <w:jc w:val="center"/>
        <w:rPr>
          <w:b/>
          <w:bCs/>
        </w:rPr>
      </w:pPr>
      <w:r w:rsidRPr="00295659">
        <w:rPr>
          <w:b/>
          <w:bCs/>
        </w:rPr>
        <w:t xml:space="preserve">specifice medii estimate pentru realizarea 1 </w:t>
      </w:r>
      <w:proofErr w:type="spellStart"/>
      <w:r w:rsidRPr="00295659">
        <w:rPr>
          <w:b/>
          <w:bCs/>
        </w:rPr>
        <w:t>ktep</w:t>
      </w:r>
      <w:proofErr w:type="spellEnd"/>
      <w:r w:rsidRPr="00295659">
        <w:rPr>
          <w:b/>
          <w:bCs/>
        </w:rPr>
        <w:t xml:space="preserve"> economii</w:t>
      </w:r>
    </w:p>
    <w:p w14:paraId="63F064F1" w14:textId="3933399F" w:rsidR="00107CBD" w:rsidRPr="00295659" w:rsidRDefault="00107CBD" w:rsidP="00295659">
      <w:pPr>
        <w:pStyle w:val="BodyText"/>
        <w:spacing w:before="120" w:after="120"/>
        <w:ind w:right="539"/>
        <w:jc w:val="center"/>
        <w:rPr>
          <w:b/>
          <w:bCs/>
        </w:rPr>
      </w:pPr>
      <w:r w:rsidRPr="00295659">
        <w:rPr>
          <w:b/>
          <w:bCs/>
        </w:rPr>
        <w:t>de energie, prin implementarea măsurilor de eficiență energetică</w:t>
      </w:r>
    </w:p>
    <w:p w14:paraId="50DC8D93" w14:textId="29B5C2F0" w:rsidR="00107CBD" w:rsidRPr="00295659" w:rsidRDefault="00107CBD" w:rsidP="00295659">
      <w:pPr>
        <w:pStyle w:val="BodyText"/>
        <w:spacing w:before="120" w:after="120"/>
        <w:ind w:right="539"/>
        <w:jc w:val="center"/>
        <w:rPr>
          <w:b/>
          <w:bCs/>
        </w:rPr>
      </w:pPr>
      <w:r w:rsidRPr="00295659">
        <w:rPr>
          <w:b/>
          <w:bCs/>
        </w:rPr>
        <w:t>și de valorificare a surselor regenerabile de energie,</w:t>
      </w:r>
    </w:p>
    <w:p w14:paraId="27C1F5D4" w14:textId="16D84166" w:rsidR="00107CBD" w:rsidRPr="00295659" w:rsidRDefault="00107CBD" w:rsidP="00295659">
      <w:pPr>
        <w:pStyle w:val="BodyText"/>
        <w:spacing w:before="120" w:after="120"/>
        <w:ind w:right="539"/>
        <w:jc w:val="center"/>
        <w:rPr>
          <w:b/>
          <w:bCs/>
        </w:rPr>
      </w:pPr>
      <w:r w:rsidRPr="00295659">
        <w:rPr>
          <w:b/>
          <w:bCs/>
        </w:rPr>
        <w:t>în fiecare an calendaristic pe durata implementării schemei</w:t>
      </w:r>
    </w:p>
    <w:p w14:paraId="7976761E" w14:textId="57008601" w:rsidR="00107CBD" w:rsidRPr="00295659" w:rsidRDefault="00107CBD" w:rsidP="00295659">
      <w:pPr>
        <w:pStyle w:val="BodyText"/>
        <w:spacing w:before="120" w:after="120"/>
        <w:ind w:right="539"/>
        <w:jc w:val="center"/>
        <w:rPr>
          <w:b/>
          <w:bCs/>
        </w:rPr>
      </w:pPr>
      <w:r w:rsidRPr="00295659">
        <w:rPr>
          <w:b/>
          <w:bCs/>
        </w:rPr>
        <w:t>de obligații în domeniul eficienței energetice</w:t>
      </w:r>
    </w:p>
    <w:p w14:paraId="52BB3CE6" w14:textId="7F1EB923" w:rsidR="006C18FD" w:rsidRDefault="006C18FD" w:rsidP="006C18FD">
      <w:pPr>
        <w:pStyle w:val="BodyText"/>
        <w:spacing w:before="120" w:after="120"/>
        <w:ind w:right="539"/>
        <w:jc w:val="both"/>
      </w:pPr>
      <w:r>
        <w:t>Cheltuielile specifice medii, „</w:t>
      </w:r>
      <m:oMath>
        <m:sSubSup>
          <m:sSubSupPr>
            <m:ctrlPr>
              <w:rPr>
                <w:rFonts w:ascii="Cambria Math" w:hAnsi="Cambria Math"/>
                <w:i/>
              </w:rPr>
            </m:ctrlPr>
          </m:sSubSupPr>
          <m:e>
            <m:r>
              <w:rPr>
                <w:rFonts w:ascii="Cambria Math" w:hAnsi="Cambria Math"/>
              </w:rPr>
              <m:t>c</m:t>
            </m:r>
          </m:e>
          <m:sub>
            <m:r>
              <w:rPr>
                <w:rFonts w:ascii="Cambria Math" w:hAnsi="Cambria Math"/>
              </w:rPr>
              <m:t>s,t</m:t>
            </m:r>
          </m:sub>
          <m:sup>
            <m:f>
              <m:fPr>
                <m:ctrlPr>
                  <w:rPr>
                    <w:rFonts w:ascii="Cambria Math" w:hAnsi="Cambria Math"/>
                    <w:i/>
                  </w:rPr>
                </m:ctrlPr>
              </m:fPr>
              <m:num>
                <m:r>
                  <w:rPr>
                    <w:rFonts w:ascii="Cambria Math" w:hAnsi="Cambria Math"/>
                  </w:rPr>
                  <m:t>lei</m:t>
                </m:r>
              </m:num>
              <m:den>
                <m:r>
                  <w:rPr>
                    <w:rFonts w:ascii="Cambria Math" w:hAnsi="Cambria Math"/>
                  </w:rPr>
                  <m:t>ktep</m:t>
                </m:r>
              </m:den>
            </m:f>
          </m:sup>
        </m:sSubSup>
      </m:oMath>
      <w:r>
        <w:t>” estimate pentru realizarea 1 ktep economii de energie în anul calendaristic „t”, prin implementarea măsurilor de eficiență energetică și de valorificare a surselor regenerabile de energie pe durata Programului pentru perioada 2024-2026 privind implementarea schemei de obligații în domeniul eficienței energetice, sunt determinate în tabelul de mai jos, în baza:</w:t>
      </w:r>
    </w:p>
    <w:p w14:paraId="7483EA2A" w14:textId="6B266120" w:rsidR="006C18FD" w:rsidRDefault="006C18FD" w:rsidP="006C18FD">
      <w:pPr>
        <w:pStyle w:val="BodyText"/>
        <w:spacing w:before="120" w:after="120"/>
        <w:ind w:right="539"/>
        <w:jc w:val="both"/>
      </w:pPr>
      <w:r>
        <w:t>1) datelor privind investițiile estimative totale (mil. euro) pentru renovarea suprafeței totale a caselor individuale și a blocurilor locative și economiile de energie (termică și electrică) estimate (</w:t>
      </w:r>
      <w:proofErr w:type="spellStart"/>
      <w:r>
        <w:t>ktep</w:t>
      </w:r>
      <w:proofErr w:type="spellEnd"/>
      <w:r>
        <w:t xml:space="preserve">) de la aplicarea măsurilor pentru renovare </w:t>
      </w:r>
      <w:r w:rsidR="003C724C" w:rsidRPr="00AD1A8D">
        <w:t>moderată în cazul blocurilor locative și renovare minoră în cazul caselor individuale</w:t>
      </w:r>
      <w:r w:rsidRPr="00AD1A8D">
        <w:t xml:space="preserve">, </w:t>
      </w:r>
      <w:r>
        <w:t xml:space="preserve">aferente anului 2023, utilizate la elaborarea proiectului </w:t>
      </w:r>
      <w:r w:rsidR="003044A5" w:rsidRPr="003044A5">
        <w:t>Strategiei sectoriale pentru renovarea fondului imobiliar național pe termen lung pentru perioada 2025-2050</w:t>
      </w:r>
      <w:r>
        <w:t>;</w:t>
      </w:r>
    </w:p>
    <w:p w14:paraId="416F9272" w14:textId="66EA38AE" w:rsidR="006C18FD" w:rsidRDefault="006C18FD" w:rsidP="006C18FD">
      <w:pPr>
        <w:pStyle w:val="BodyText"/>
        <w:spacing w:before="120" w:after="120"/>
        <w:ind w:right="539"/>
        <w:jc w:val="both"/>
      </w:pPr>
      <w:r>
        <w:t xml:space="preserve">2) </w:t>
      </w:r>
      <w:r w:rsidR="003044A5">
        <w:t>cursul mediu</w:t>
      </w:r>
      <w:r>
        <w:t xml:space="preserve"> de schimb MDL/EUR pentru anul 2023;</w:t>
      </w:r>
    </w:p>
    <w:p w14:paraId="12A631DE" w14:textId="1BFE1ECD" w:rsidR="006C18FD" w:rsidRDefault="006C18FD" w:rsidP="006C18FD">
      <w:pPr>
        <w:pStyle w:val="BodyText"/>
        <w:spacing w:before="120" w:after="120"/>
        <w:ind w:right="539"/>
        <w:jc w:val="both"/>
      </w:pPr>
      <w:r>
        <w:t>3) indicelui agregat al prețurilor în construcții pentru anul 2024 conform datelor Biroului Național de Statistică</w:t>
      </w:r>
      <w:r w:rsidR="00603857">
        <w:t xml:space="preserve">, cu menținerea aceleiași valori și pentru perioada 2025-2026. </w:t>
      </w:r>
    </w:p>
    <w:p w14:paraId="604E7603" w14:textId="17D4A2C6" w:rsidR="008C75CB" w:rsidRDefault="008C75CB" w:rsidP="008C75CB">
      <w:pPr>
        <w:pStyle w:val="BodyText"/>
        <w:spacing w:before="120" w:after="120"/>
        <w:ind w:right="539"/>
        <w:jc w:val="right"/>
        <w:rPr>
          <w:b/>
          <w:bCs/>
        </w:rPr>
      </w:pPr>
      <w:r>
        <w:rPr>
          <w:b/>
          <w:bCs/>
        </w:rPr>
        <w:t xml:space="preserve">Tabel </w:t>
      </w:r>
    </w:p>
    <w:p w14:paraId="0CA40BD2" w14:textId="44FE068F" w:rsidR="008C75CB" w:rsidRPr="00202EAA" w:rsidRDefault="008C75CB" w:rsidP="008C75CB">
      <w:pPr>
        <w:pStyle w:val="BodyText"/>
        <w:spacing w:before="120" w:after="120"/>
        <w:ind w:right="539"/>
        <w:jc w:val="center"/>
      </w:pPr>
      <w:r w:rsidRPr="00202EAA">
        <w:rPr>
          <w:b/>
          <w:bCs/>
        </w:rPr>
        <w:t>CHELTUIELILE</w:t>
      </w:r>
    </w:p>
    <w:p w14:paraId="0C661CD5" w14:textId="77777777" w:rsidR="008C75CB" w:rsidRPr="00202EAA" w:rsidRDefault="008C75CB" w:rsidP="008C75CB">
      <w:pPr>
        <w:pStyle w:val="BodyText"/>
        <w:spacing w:before="120" w:after="120"/>
        <w:ind w:right="539"/>
        <w:jc w:val="both"/>
      </w:pPr>
      <w:r w:rsidRPr="00202EAA">
        <w:rPr>
          <w:b/>
          <w:bCs/>
        </w:rPr>
        <w:t xml:space="preserve">specifice medii estimate pentru realizarea 1 </w:t>
      </w:r>
      <w:proofErr w:type="spellStart"/>
      <w:r w:rsidRPr="00202EAA">
        <w:rPr>
          <w:b/>
          <w:bCs/>
        </w:rPr>
        <w:t>ktep</w:t>
      </w:r>
      <w:proofErr w:type="spellEnd"/>
      <w:r w:rsidRPr="00202EAA">
        <w:rPr>
          <w:b/>
          <w:bCs/>
        </w:rPr>
        <w:t xml:space="preserve"> economii de energie</w:t>
      </w:r>
    </w:p>
    <w:tbl>
      <w:tblPr>
        <w:tblW w:w="9214" w:type="dxa"/>
        <w:jc w:val="center"/>
        <w:shd w:val="clear" w:color="auto" w:fill="FFFFFF"/>
        <w:tblCellMar>
          <w:left w:w="0" w:type="dxa"/>
          <w:right w:w="0" w:type="dxa"/>
        </w:tblCellMar>
        <w:tblLook w:val="04A0" w:firstRow="1" w:lastRow="0" w:firstColumn="1" w:lastColumn="0" w:noHBand="0" w:noVBand="1"/>
      </w:tblPr>
      <w:tblGrid>
        <w:gridCol w:w="3320"/>
        <w:gridCol w:w="1128"/>
        <w:gridCol w:w="1572"/>
        <w:gridCol w:w="1620"/>
        <w:gridCol w:w="1574"/>
      </w:tblGrid>
      <w:tr w:rsidR="008C75CB" w:rsidRPr="008C75CB" w14:paraId="0FE2AAA5" w14:textId="77777777" w:rsidTr="00351D63">
        <w:trPr>
          <w:trHeight w:val="285"/>
          <w:jc w:val="center"/>
        </w:trPr>
        <w:tc>
          <w:tcPr>
            <w:tcW w:w="3320" w:type="dxa"/>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B921326" w14:textId="77777777" w:rsidR="008C75CB" w:rsidRPr="008C75CB" w:rsidRDefault="008C75CB" w:rsidP="008C75CB">
            <w:pPr>
              <w:widowControl/>
              <w:autoSpaceDE/>
              <w:autoSpaceDN/>
              <w:jc w:val="center"/>
              <w:rPr>
                <w:color w:val="333333"/>
                <w:sz w:val="24"/>
                <w:szCs w:val="24"/>
                <w:lang w:val="en-US"/>
              </w:rPr>
            </w:pPr>
            <w:bookmarkStart w:id="2" w:name="_Hlk204348064"/>
            <w:r w:rsidRPr="008C75CB">
              <w:rPr>
                <w:b/>
                <w:bCs/>
                <w:color w:val="333333"/>
                <w:sz w:val="24"/>
                <w:szCs w:val="24"/>
                <w:lang w:val="en-US"/>
              </w:rPr>
              <w:t>Indicator</w:t>
            </w:r>
          </w:p>
        </w:tc>
        <w:tc>
          <w:tcPr>
            <w:tcW w:w="112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DF58E98" w14:textId="77777777" w:rsidR="008C75CB" w:rsidRPr="008C75CB" w:rsidRDefault="008C75CB" w:rsidP="008C75CB">
            <w:pPr>
              <w:widowControl/>
              <w:autoSpaceDE/>
              <w:autoSpaceDN/>
              <w:jc w:val="center"/>
              <w:rPr>
                <w:color w:val="333333"/>
                <w:sz w:val="24"/>
                <w:szCs w:val="24"/>
                <w:lang w:val="en-US"/>
              </w:rPr>
            </w:pPr>
            <w:proofErr w:type="spellStart"/>
            <w:r w:rsidRPr="008C75CB">
              <w:rPr>
                <w:b/>
                <w:bCs/>
                <w:color w:val="333333"/>
                <w:sz w:val="24"/>
                <w:szCs w:val="24"/>
                <w:lang w:val="en-US"/>
              </w:rPr>
              <w:t>Unitate</w:t>
            </w:r>
            <w:proofErr w:type="spellEnd"/>
            <w:r w:rsidRPr="008C75CB">
              <w:rPr>
                <w:b/>
                <w:bCs/>
                <w:color w:val="333333"/>
                <w:sz w:val="24"/>
                <w:szCs w:val="24"/>
                <w:lang w:val="en-US"/>
              </w:rPr>
              <w:t xml:space="preserve"> de </w:t>
            </w:r>
            <w:proofErr w:type="spellStart"/>
            <w:r w:rsidRPr="008C75CB">
              <w:rPr>
                <w:b/>
                <w:bCs/>
                <w:color w:val="333333"/>
                <w:sz w:val="24"/>
                <w:szCs w:val="24"/>
                <w:lang w:val="en-US"/>
              </w:rPr>
              <w:t>măsură</w:t>
            </w:r>
            <w:proofErr w:type="spellEnd"/>
          </w:p>
        </w:tc>
        <w:tc>
          <w:tcPr>
            <w:tcW w:w="4766" w:type="dxa"/>
            <w:gridSpan w:val="3"/>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06C2560" w14:textId="77777777" w:rsidR="008C75CB" w:rsidRPr="008C75CB" w:rsidRDefault="008C75CB" w:rsidP="008C75CB">
            <w:pPr>
              <w:widowControl/>
              <w:autoSpaceDE/>
              <w:autoSpaceDN/>
              <w:jc w:val="center"/>
              <w:rPr>
                <w:color w:val="333333"/>
                <w:sz w:val="24"/>
                <w:szCs w:val="24"/>
                <w:lang w:val="en-US"/>
              </w:rPr>
            </w:pPr>
            <w:r w:rsidRPr="008C75CB">
              <w:rPr>
                <w:b/>
                <w:bCs/>
                <w:color w:val="333333"/>
                <w:sz w:val="24"/>
                <w:szCs w:val="24"/>
                <w:lang w:val="en-US"/>
              </w:rPr>
              <w:t>Anul</w:t>
            </w:r>
          </w:p>
        </w:tc>
      </w:tr>
      <w:tr w:rsidR="00351D63" w:rsidRPr="008C75CB" w14:paraId="43E0A89A" w14:textId="77777777" w:rsidTr="00DA2D0A">
        <w:trPr>
          <w:trHeight w:val="285"/>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5B93C75" w14:textId="77777777" w:rsidR="00351D63" w:rsidRPr="008C75CB" w:rsidRDefault="00351D63" w:rsidP="008C75CB">
            <w:pPr>
              <w:widowControl/>
              <w:autoSpaceDE/>
              <w:autoSpaceDN/>
              <w:rPr>
                <w:color w:val="333333"/>
                <w:sz w:val="24"/>
                <w:szCs w:val="24"/>
                <w:lang w:val="en-US"/>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E51170B" w14:textId="77777777" w:rsidR="00351D63" w:rsidRPr="008C75CB" w:rsidRDefault="00351D63" w:rsidP="008C75CB">
            <w:pPr>
              <w:widowControl/>
              <w:autoSpaceDE/>
              <w:autoSpaceDN/>
              <w:rPr>
                <w:color w:val="333333"/>
                <w:sz w:val="24"/>
                <w:szCs w:val="24"/>
                <w:lang w:val="en-US"/>
              </w:rPr>
            </w:pPr>
          </w:p>
        </w:tc>
        <w:tc>
          <w:tcPr>
            <w:tcW w:w="1572" w:type="dxa"/>
            <w:tcBorders>
              <w:top w:val="nil"/>
              <w:left w:val="nil"/>
              <w:bottom w:val="single" w:sz="8" w:space="0" w:color="auto"/>
              <w:right w:val="single" w:sz="4" w:space="0" w:color="auto"/>
            </w:tcBorders>
            <w:shd w:val="clear" w:color="auto" w:fill="FFFFFF"/>
            <w:noWrap/>
            <w:tcMar>
              <w:top w:w="0" w:type="dxa"/>
              <w:left w:w="108" w:type="dxa"/>
              <w:bottom w:w="0" w:type="dxa"/>
              <w:right w:w="108" w:type="dxa"/>
            </w:tcMar>
            <w:vAlign w:val="bottom"/>
          </w:tcPr>
          <w:p w14:paraId="76E643F8" w14:textId="357CCB6A" w:rsidR="00351D63" w:rsidRPr="007B561B" w:rsidRDefault="00351D63" w:rsidP="00351D63">
            <w:pPr>
              <w:widowControl/>
              <w:autoSpaceDE/>
              <w:autoSpaceDN/>
              <w:jc w:val="center"/>
              <w:rPr>
                <w:b/>
                <w:bCs/>
                <w:color w:val="333333"/>
                <w:sz w:val="24"/>
                <w:szCs w:val="24"/>
                <w:lang w:val="en-US"/>
              </w:rPr>
            </w:pPr>
            <w:r w:rsidRPr="007B561B">
              <w:rPr>
                <w:b/>
                <w:bCs/>
                <w:color w:val="333333"/>
                <w:sz w:val="24"/>
                <w:szCs w:val="24"/>
                <w:lang w:val="en-US"/>
              </w:rPr>
              <w:t>2024</w:t>
            </w:r>
          </w:p>
        </w:tc>
        <w:tc>
          <w:tcPr>
            <w:tcW w:w="1620" w:type="dxa"/>
            <w:tcBorders>
              <w:top w:val="nil"/>
              <w:left w:val="single" w:sz="4" w:space="0" w:color="auto"/>
              <w:bottom w:val="single" w:sz="8" w:space="0" w:color="auto"/>
              <w:right w:val="single" w:sz="8" w:space="0" w:color="auto"/>
            </w:tcBorders>
            <w:shd w:val="clear" w:color="auto" w:fill="FFFFFF"/>
            <w:vAlign w:val="bottom"/>
          </w:tcPr>
          <w:p w14:paraId="5AEC711D" w14:textId="77777777" w:rsidR="00351D63" w:rsidRPr="008C75CB" w:rsidRDefault="00351D63" w:rsidP="008C75CB">
            <w:pPr>
              <w:widowControl/>
              <w:autoSpaceDE/>
              <w:autoSpaceDN/>
              <w:jc w:val="center"/>
              <w:rPr>
                <w:color w:val="333333"/>
                <w:sz w:val="24"/>
                <w:szCs w:val="24"/>
                <w:lang w:val="en-US"/>
              </w:rPr>
            </w:pPr>
            <w:r w:rsidRPr="008C75CB">
              <w:rPr>
                <w:b/>
                <w:bCs/>
                <w:color w:val="333333"/>
                <w:sz w:val="24"/>
                <w:szCs w:val="24"/>
                <w:lang w:val="en-US"/>
              </w:rPr>
              <w:t>2025</w:t>
            </w:r>
          </w:p>
        </w:tc>
        <w:tc>
          <w:tcPr>
            <w:tcW w:w="15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ACA7468" w14:textId="03E09CCF" w:rsidR="00351D63" w:rsidRPr="008C75CB" w:rsidRDefault="00351D63" w:rsidP="008C75CB">
            <w:pPr>
              <w:widowControl/>
              <w:autoSpaceDE/>
              <w:autoSpaceDN/>
              <w:jc w:val="center"/>
              <w:rPr>
                <w:color w:val="333333"/>
                <w:sz w:val="24"/>
                <w:szCs w:val="24"/>
                <w:lang w:val="en-US"/>
              </w:rPr>
            </w:pPr>
            <w:r w:rsidRPr="008C75CB">
              <w:rPr>
                <w:b/>
                <w:bCs/>
                <w:color w:val="333333"/>
                <w:sz w:val="24"/>
                <w:szCs w:val="24"/>
                <w:lang w:val="en-US"/>
              </w:rPr>
              <w:t>2026</w:t>
            </w:r>
          </w:p>
        </w:tc>
      </w:tr>
      <w:tr w:rsidR="00351D63" w:rsidRPr="008C75CB" w14:paraId="116610EE" w14:textId="77777777" w:rsidTr="00DA2D0A">
        <w:trPr>
          <w:trHeight w:val="1005"/>
          <w:jc w:val="center"/>
        </w:trPr>
        <w:tc>
          <w:tcPr>
            <w:tcW w:w="33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CB0E84D" w14:textId="3C8736C3" w:rsidR="00351D63" w:rsidRPr="008C75CB" w:rsidRDefault="00351D63" w:rsidP="008C75CB">
            <w:pPr>
              <w:widowControl/>
              <w:autoSpaceDE/>
              <w:autoSpaceDN/>
              <w:jc w:val="both"/>
              <w:rPr>
                <w:color w:val="333333"/>
                <w:sz w:val="24"/>
                <w:szCs w:val="24"/>
                <w:lang w:val="en-US"/>
              </w:rPr>
            </w:pPr>
            <w:proofErr w:type="spellStart"/>
            <w:r w:rsidRPr="008C75CB">
              <w:rPr>
                <w:color w:val="333333"/>
                <w:sz w:val="24"/>
                <w:szCs w:val="24"/>
                <w:lang w:val="en-US"/>
              </w:rPr>
              <w:t>Cheltuielile</w:t>
            </w:r>
            <w:proofErr w:type="spellEnd"/>
            <w:r w:rsidRPr="008C75CB">
              <w:rPr>
                <w:color w:val="333333"/>
                <w:sz w:val="24"/>
                <w:szCs w:val="24"/>
                <w:lang w:val="en-US"/>
              </w:rPr>
              <w:t xml:space="preserve"> </w:t>
            </w:r>
            <w:proofErr w:type="spellStart"/>
            <w:r w:rsidRPr="008C75CB">
              <w:rPr>
                <w:color w:val="333333"/>
                <w:sz w:val="24"/>
                <w:szCs w:val="24"/>
                <w:lang w:val="en-US"/>
              </w:rPr>
              <w:t>specifice</w:t>
            </w:r>
            <w:proofErr w:type="spellEnd"/>
            <w:r w:rsidRPr="008C75CB">
              <w:rPr>
                <w:color w:val="333333"/>
                <w:sz w:val="24"/>
                <w:szCs w:val="24"/>
                <w:lang w:val="en-US"/>
              </w:rPr>
              <w:t xml:space="preserve"> </w:t>
            </w:r>
            <w:proofErr w:type="spellStart"/>
            <w:r w:rsidRPr="008C75CB">
              <w:rPr>
                <w:color w:val="333333"/>
                <w:sz w:val="24"/>
                <w:szCs w:val="24"/>
                <w:lang w:val="en-US"/>
              </w:rPr>
              <w:t>medii</w:t>
            </w:r>
            <w:proofErr w:type="spellEnd"/>
            <w:r w:rsidRPr="008C75CB">
              <w:rPr>
                <w:color w:val="333333"/>
                <w:sz w:val="24"/>
                <w:szCs w:val="24"/>
                <w:lang w:val="en-US"/>
              </w:rPr>
              <w:t xml:space="preserve"> estimate </w:t>
            </w:r>
            <w:proofErr w:type="spellStart"/>
            <w:r w:rsidRPr="008C75CB">
              <w:rPr>
                <w:color w:val="333333"/>
                <w:sz w:val="24"/>
                <w:szCs w:val="24"/>
                <w:lang w:val="en-US"/>
              </w:rPr>
              <w:t>pentru</w:t>
            </w:r>
            <w:proofErr w:type="spellEnd"/>
            <w:r w:rsidRPr="008C75CB">
              <w:rPr>
                <w:color w:val="333333"/>
                <w:sz w:val="24"/>
                <w:szCs w:val="24"/>
                <w:lang w:val="en-US"/>
              </w:rPr>
              <w:t xml:space="preserve"> </w:t>
            </w:r>
            <w:proofErr w:type="spellStart"/>
            <w:r w:rsidRPr="008C75CB">
              <w:rPr>
                <w:color w:val="333333"/>
                <w:sz w:val="24"/>
                <w:szCs w:val="24"/>
                <w:lang w:val="en-US"/>
              </w:rPr>
              <w:t>realizarea</w:t>
            </w:r>
            <w:proofErr w:type="spellEnd"/>
            <w:r w:rsidRPr="008C75CB">
              <w:rPr>
                <w:color w:val="333333"/>
                <w:sz w:val="24"/>
                <w:szCs w:val="24"/>
                <w:lang w:val="en-US"/>
              </w:rPr>
              <w:t xml:space="preserve"> 1 </w:t>
            </w:r>
            <w:proofErr w:type="spellStart"/>
            <w:r w:rsidRPr="008C75CB">
              <w:rPr>
                <w:color w:val="333333"/>
                <w:sz w:val="24"/>
                <w:szCs w:val="24"/>
                <w:lang w:val="en-US"/>
              </w:rPr>
              <w:t>ktep</w:t>
            </w:r>
            <w:proofErr w:type="spellEnd"/>
            <w:r w:rsidRPr="008C75CB">
              <w:rPr>
                <w:color w:val="333333"/>
                <w:sz w:val="24"/>
                <w:szCs w:val="24"/>
                <w:lang w:val="en-US"/>
              </w:rPr>
              <w:t xml:space="preserve"> </w:t>
            </w:r>
            <w:proofErr w:type="spellStart"/>
            <w:r w:rsidRPr="008C75CB">
              <w:rPr>
                <w:color w:val="333333"/>
                <w:sz w:val="24"/>
                <w:szCs w:val="24"/>
                <w:lang w:val="en-US"/>
              </w:rPr>
              <w:t>economii</w:t>
            </w:r>
            <w:proofErr w:type="spellEnd"/>
            <w:r w:rsidRPr="008C75CB">
              <w:rPr>
                <w:color w:val="333333"/>
                <w:sz w:val="24"/>
                <w:szCs w:val="24"/>
                <w:lang w:val="en-US"/>
              </w:rPr>
              <w:t xml:space="preserve"> de </w:t>
            </w:r>
            <w:proofErr w:type="spellStart"/>
            <w:r w:rsidRPr="008C75CB">
              <w:rPr>
                <w:color w:val="333333"/>
                <w:sz w:val="24"/>
                <w:szCs w:val="24"/>
                <w:lang w:val="en-US"/>
              </w:rPr>
              <w:t>energie</w:t>
            </w:r>
            <w:proofErr w:type="spellEnd"/>
            <w:r w:rsidRPr="008C75CB">
              <w:rPr>
                <w:color w:val="333333"/>
                <w:sz w:val="24"/>
                <w:szCs w:val="24"/>
                <w:lang w:val="en-US"/>
              </w:rPr>
              <w:t xml:space="preserve"> (</w:t>
            </w:r>
            <w:proofErr w:type="spellStart"/>
            <w:r w:rsidRPr="008C75CB">
              <w:rPr>
                <w:color w:val="333333"/>
                <w:sz w:val="24"/>
                <w:szCs w:val="24"/>
                <w:lang w:val="en-US"/>
              </w:rPr>
              <w:t>termică</w:t>
            </w:r>
            <w:proofErr w:type="spellEnd"/>
            <w:r w:rsidRPr="008C75CB">
              <w:rPr>
                <w:color w:val="333333"/>
                <w:sz w:val="24"/>
                <w:szCs w:val="24"/>
                <w:lang w:val="en-US"/>
              </w:rPr>
              <w:t xml:space="preserve"> </w:t>
            </w:r>
            <w:proofErr w:type="spellStart"/>
            <w:r w:rsidRPr="008C75CB">
              <w:rPr>
                <w:color w:val="333333"/>
                <w:sz w:val="24"/>
                <w:szCs w:val="24"/>
                <w:lang w:val="en-US"/>
              </w:rPr>
              <w:t>și</w:t>
            </w:r>
            <w:proofErr w:type="spellEnd"/>
            <w:r w:rsidRPr="008C75CB">
              <w:rPr>
                <w:color w:val="333333"/>
                <w:sz w:val="24"/>
                <w:szCs w:val="24"/>
                <w:lang w:val="en-US"/>
              </w:rPr>
              <w:t xml:space="preserve"> </w:t>
            </w:r>
            <w:proofErr w:type="spellStart"/>
            <w:r w:rsidRPr="008C75CB">
              <w:rPr>
                <w:color w:val="333333"/>
                <w:sz w:val="24"/>
                <w:szCs w:val="24"/>
                <w:lang w:val="en-US"/>
              </w:rPr>
              <w:t>electrică</w:t>
            </w:r>
            <w:proofErr w:type="spellEnd"/>
            <w:r w:rsidRPr="008C75CB">
              <w:rPr>
                <w:color w:val="333333"/>
                <w:sz w:val="24"/>
                <w:szCs w:val="24"/>
                <w:lang w:val="en-US"/>
              </w:rPr>
              <w:t xml:space="preserve">) de la </w:t>
            </w:r>
            <w:proofErr w:type="spellStart"/>
            <w:r w:rsidRPr="008C75CB">
              <w:rPr>
                <w:color w:val="333333"/>
                <w:sz w:val="24"/>
                <w:szCs w:val="24"/>
                <w:lang w:val="en-US"/>
              </w:rPr>
              <w:t>aplicarea</w:t>
            </w:r>
            <w:proofErr w:type="spellEnd"/>
            <w:r w:rsidRPr="008C75CB">
              <w:rPr>
                <w:color w:val="333333"/>
                <w:sz w:val="24"/>
                <w:szCs w:val="24"/>
                <w:lang w:val="en-US"/>
              </w:rPr>
              <w:t xml:space="preserve"> </w:t>
            </w:r>
            <w:proofErr w:type="spellStart"/>
            <w:r w:rsidRPr="008C75CB">
              <w:rPr>
                <w:color w:val="333333"/>
                <w:sz w:val="24"/>
                <w:szCs w:val="24"/>
                <w:lang w:val="en-US"/>
              </w:rPr>
              <w:t>măsurilor</w:t>
            </w:r>
            <w:proofErr w:type="spellEnd"/>
            <w:r w:rsidRPr="008C75CB">
              <w:rPr>
                <w:color w:val="333333"/>
                <w:sz w:val="24"/>
                <w:szCs w:val="24"/>
                <w:lang w:val="en-US"/>
              </w:rPr>
              <w:t xml:space="preserve"> </w:t>
            </w:r>
            <w:r>
              <w:rPr>
                <w:color w:val="333333"/>
                <w:sz w:val="24"/>
                <w:szCs w:val="24"/>
                <w:lang w:val="en-US"/>
              </w:rPr>
              <w:t>la:</w:t>
            </w:r>
          </w:p>
        </w:tc>
        <w:tc>
          <w:tcPr>
            <w:tcW w:w="11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9CC88F8" w14:textId="77777777" w:rsidR="00351D63" w:rsidRPr="008C75CB" w:rsidRDefault="00351D63" w:rsidP="008C75CB">
            <w:pPr>
              <w:widowControl/>
              <w:autoSpaceDE/>
              <w:autoSpaceDN/>
              <w:ind w:firstLine="851"/>
              <w:jc w:val="both"/>
              <w:rPr>
                <w:color w:val="333333"/>
                <w:sz w:val="24"/>
                <w:szCs w:val="24"/>
                <w:lang w:val="en-US"/>
              </w:rPr>
            </w:pPr>
            <w:r w:rsidRPr="008C75CB">
              <w:rPr>
                <w:color w:val="333333"/>
                <w:sz w:val="24"/>
                <w:szCs w:val="24"/>
                <w:lang w:val="en-US"/>
              </w:rPr>
              <w:t> </w:t>
            </w:r>
          </w:p>
        </w:tc>
        <w:tc>
          <w:tcPr>
            <w:tcW w:w="1572" w:type="dxa"/>
            <w:tcBorders>
              <w:top w:val="nil"/>
              <w:left w:val="nil"/>
              <w:bottom w:val="single" w:sz="8" w:space="0" w:color="auto"/>
              <w:right w:val="single" w:sz="4" w:space="0" w:color="auto"/>
            </w:tcBorders>
            <w:shd w:val="clear" w:color="auto" w:fill="FFFFFF"/>
            <w:noWrap/>
            <w:tcMar>
              <w:top w:w="0" w:type="dxa"/>
              <w:left w:w="108" w:type="dxa"/>
              <w:bottom w:w="0" w:type="dxa"/>
              <w:right w:w="108" w:type="dxa"/>
            </w:tcMar>
            <w:vAlign w:val="bottom"/>
          </w:tcPr>
          <w:p w14:paraId="54A9AC07" w14:textId="253EA534" w:rsidR="00351D63" w:rsidRPr="007B561B" w:rsidRDefault="00351D63" w:rsidP="00351D63">
            <w:pPr>
              <w:widowControl/>
              <w:autoSpaceDE/>
              <w:autoSpaceDN/>
              <w:jc w:val="both"/>
              <w:rPr>
                <w:color w:val="333333"/>
                <w:sz w:val="24"/>
                <w:szCs w:val="24"/>
                <w:lang w:val="en-US"/>
              </w:rPr>
            </w:pPr>
          </w:p>
        </w:tc>
        <w:tc>
          <w:tcPr>
            <w:tcW w:w="1620" w:type="dxa"/>
            <w:tcBorders>
              <w:top w:val="nil"/>
              <w:left w:val="single" w:sz="4" w:space="0" w:color="auto"/>
              <w:bottom w:val="single" w:sz="8" w:space="0" w:color="auto"/>
              <w:right w:val="single" w:sz="8" w:space="0" w:color="auto"/>
            </w:tcBorders>
            <w:shd w:val="clear" w:color="auto" w:fill="FFFFFF"/>
            <w:vAlign w:val="bottom"/>
          </w:tcPr>
          <w:p w14:paraId="12C4DC28" w14:textId="77777777" w:rsidR="00351D63" w:rsidRPr="008C75CB" w:rsidRDefault="00351D63" w:rsidP="00351D63">
            <w:pPr>
              <w:widowControl/>
              <w:autoSpaceDE/>
              <w:autoSpaceDN/>
              <w:ind w:left="238"/>
              <w:jc w:val="both"/>
              <w:rPr>
                <w:color w:val="333333"/>
                <w:sz w:val="24"/>
                <w:szCs w:val="24"/>
                <w:lang w:val="en-US"/>
              </w:rPr>
            </w:pPr>
            <w:r w:rsidRPr="008C75CB">
              <w:rPr>
                <w:color w:val="333333"/>
                <w:sz w:val="24"/>
                <w:szCs w:val="24"/>
                <w:lang w:val="en-US"/>
              </w:rPr>
              <w:t> </w:t>
            </w:r>
          </w:p>
        </w:tc>
        <w:tc>
          <w:tcPr>
            <w:tcW w:w="15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C396861" w14:textId="6AD544FF" w:rsidR="00351D63" w:rsidRPr="008C75CB" w:rsidRDefault="00351D63" w:rsidP="008C75CB">
            <w:pPr>
              <w:widowControl/>
              <w:autoSpaceDE/>
              <w:autoSpaceDN/>
              <w:ind w:firstLine="851"/>
              <w:jc w:val="both"/>
              <w:rPr>
                <w:color w:val="333333"/>
                <w:sz w:val="24"/>
                <w:szCs w:val="24"/>
                <w:lang w:val="en-US"/>
              </w:rPr>
            </w:pPr>
            <w:r w:rsidRPr="008C75CB">
              <w:rPr>
                <w:color w:val="333333"/>
                <w:sz w:val="24"/>
                <w:szCs w:val="24"/>
                <w:lang w:val="en-US"/>
              </w:rPr>
              <w:t> </w:t>
            </w:r>
          </w:p>
        </w:tc>
      </w:tr>
      <w:tr w:rsidR="00351D63" w:rsidRPr="008C75CB" w14:paraId="67ED4708" w14:textId="77777777" w:rsidTr="00DA2D0A">
        <w:trPr>
          <w:trHeight w:val="285"/>
          <w:jc w:val="center"/>
        </w:trPr>
        <w:tc>
          <w:tcPr>
            <w:tcW w:w="33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A43D13" w14:textId="34786F88" w:rsidR="00351D63" w:rsidRPr="00AD1A8D" w:rsidRDefault="00351D63" w:rsidP="00351D63">
            <w:pPr>
              <w:widowControl/>
              <w:autoSpaceDE/>
              <w:autoSpaceDN/>
              <w:jc w:val="both"/>
              <w:rPr>
                <w:sz w:val="24"/>
                <w:szCs w:val="24"/>
                <w:lang w:val="en-US"/>
              </w:rPr>
            </w:pPr>
            <w:r w:rsidRPr="00AD1A8D">
              <w:rPr>
                <w:sz w:val="24"/>
                <w:szCs w:val="24"/>
                <w:lang w:val="en-US"/>
              </w:rPr>
              <w:lastRenderedPageBreak/>
              <w:t xml:space="preserve">Case </w:t>
            </w:r>
            <w:proofErr w:type="spellStart"/>
            <w:r w:rsidRPr="00AD1A8D">
              <w:rPr>
                <w:sz w:val="24"/>
                <w:szCs w:val="24"/>
                <w:lang w:val="en-US"/>
              </w:rPr>
              <w:t>individuale</w:t>
            </w:r>
            <w:proofErr w:type="spellEnd"/>
            <w:r w:rsidRPr="00AD1A8D">
              <w:rPr>
                <w:sz w:val="24"/>
                <w:szCs w:val="24"/>
                <w:lang w:val="en-US"/>
              </w:rPr>
              <w:t xml:space="preserve"> </w:t>
            </w:r>
            <w:proofErr w:type="spellStart"/>
            <w:r w:rsidRPr="00AD1A8D">
              <w:rPr>
                <w:sz w:val="24"/>
                <w:szCs w:val="24"/>
                <w:lang w:val="en-US"/>
              </w:rPr>
              <w:t>pentru</w:t>
            </w:r>
            <w:proofErr w:type="spellEnd"/>
            <w:r w:rsidRPr="00AD1A8D">
              <w:rPr>
                <w:sz w:val="24"/>
                <w:szCs w:val="24"/>
                <w:lang w:val="en-US"/>
              </w:rPr>
              <w:t xml:space="preserve"> </w:t>
            </w:r>
            <w:proofErr w:type="spellStart"/>
            <w:r w:rsidRPr="00AD1A8D">
              <w:rPr>
                <w:sz w:val="24"/>
                <w:szCs w:val="24"/>
                <w:lang w:val="en-US"/>
              </w:rPr>
              <w:t>renovare</w:t>
            </w:r>
            <w:proofErr w:type="spellEnd"/>
            <w:r w:rsidRPr="00AD1A8D">
              <w:rPr>
                <w:sz w:val="24"/>
                <w:szCs w:val="24"/>
                <w:lang w:val="en-US"/>
              </w:rPr>
              <w:t xml:space="preserve"> </w:t>
            </w:r>
            <w:proofErr w:type="spellStart"/>
            <w:r w:rsidRPr="00AD1A8D">
              <w:rPr>
                <w:sz w:val="24"/>
                <w:szCs w:val="24"/>
                <w:lang w:val="en-US"/>
              </w:rPr>
              <w:t>minoră</w:t>
            </w:r>
            <w:proofErr w:type="spellEnd"/>
          </w:p>
        </w:tc>
        <w:tc>
          <w:tcPr>
            <w:tcW w:w="11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C7C7BD" w14:textId="77777777" w:rsidR="00351D63" w:rsidRPr="008C75CB" w:rsidRDefault="00351D63" w:rsidP="00351D63">
            <w:pPr>
              <w:widowControl/>
              <w:autoSpaceDE/>
              <w:autoSpaceDN/>
              <w:jc w:val="both"/>
              <w:rPr>
                <w:color w:val="333333"/>
                <w:sz w:val="24"/>
                <w:szCs w:val="24"/>
                <w:lang w:val="en-US"/>
              </w:rPr>
            </w:pPr>
            <w:r w:rsidRPr="008C75CB">
              <w:rPr>
                <w:color w:val="333333"/>
                <w:sz w:val="24"/>
                <w:szCs w:val="24"/>
                <w:lang w:val="en-US"/>
              </w:rPr>
              <w:t>lei/</w:t>
            </w:r>
            <w:proofErr w:type="spellStart"/>
            <w:r w:rsidRPr="008C75CB">
              <w:rPr>
                <w:color w:val="333333"/>
                <w:sz w:val="24"/>
                <w:szCs w:val="24"/>
                <w:lang w:val="en-US"/>
              </w:rPr>
              <w:t>ktep</w:t>
            </w:r>
            <w:proofErr w:type="spellEnd"/>
          </w:p>
        </w:tc>
        <w:tc>
          <w:tcPr>
            <w:tcW w:w="1572"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334CEA3F" w14:textId="18DE3391" w:rsidR="00351D63" w:rsidRPr="007B561B" w:rsidRDefault="00351D63" w:rsidP="00351D63">
            <w:pPr>
              <w:widowControl/>
              <w:autoSpaceDE/>
              <w:autoSpaceDN/>
              <w:jc w:val="center"/>
              <w:rPr>
                <w:color w:val="EE0000"/>
                <w:sz w:val="24"/>
                <w:szCs w:val="24"/>
                <w:lang w:val="en-US"/>
              </w:rPr>
            </w:pPr>
            <w:r w:rsidRPr="007B561B">
              <w:t>319,681,051</w:t>
            </w:r>
          </w:p>
        </w:tc>
        <w:tc>
          <w:tcPr>
            <w:tcW w:w="1620" w:type="dxa"/>
            <w:tcBorders>
              <w:top w:val="nil"/>
              <w:left w:val="single" w:sz="4" w:space="0" w:color="auto"/>
              <w:bottom w:val="single" w:sz="8" w:space="0" w:color="auto"/>
              <w:right w:val="single" w:sz="8" w:space="0" w:color="auto"/>
            </w:tcBorders>
            <w:shd w:val="clear" w:color="auto" w:fill="FFFFFF"/>
            <w:vAlign w:val="center"/>
          </w:tcPr>
          <w:p w14:paraId="323913E6" w14:textId="1273CDE2" w:rsidR="00351D63" w:rsidRPr="008C75CB" w:rsidRDefault="00351D63" w:rsidP="00351D63">
            <w:pPr>
              <w:widowControl/>
              <w:autoSpaceDE/>
              <w:autoSpaceDN/>
              <w:jc w:val="center"/>
              <w:rPr>
                <w:color w:val="EE0000"/>
                <w:sz w:val="24"/>
                <w:szCs w:val="24"/>
                <w:lang w:val="en-US"/>
              </w:rPr>
            </w:pPr>
            <w:r w:rsidRPr="008A0E00">
              <w:t>322,558,181</w:t>
            </w: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C35053" w14:textId="50CF0D2B" w:rsidR="00351D63" w:rsidRPr="008C75CB" w:rsidRDefault="00351D63" w:rsidP="00351D63">
            <w:pPr>
              <w:widowControl/>
              <w:autoSpaceDE/>
              <w:autoSpaceDN/>
              <w:jc w:val="center"/>
              <w:rPr>
                <w:color w:val="EE0000"/>
                <w:sz w:val="24"/>
                <w:szCs w:val="24"/>
                <w:lang w:val="en-US"/>
              </w:rPr>
            </w:pPr>
            <w:r w:rsidRPr="008A0E00">
              <w:t>325,461,204</w:t>
            </w:r>
          </w:p>
        </w:tc>
      </w:tr>
      <w:tr w:rsidR="00351D63" w:rsidRPr="008C75CB" w14:paraId="30934B0C" w14:textId="77777777" w:rsidTr="00DA2D0A">
        <w:trPr>
          <w:trHeight w:val="285"/>
          <w:jc w:val="center"/>
        </w:trPr>
        <w:tc>
          <w:tcPr>
            <w:tcW w:w="33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CAF7AB" w14:textId="023944FB" w:rsidR="00351D63" w:rsidRPr="00AD1A8D" w:rsidRDefault="00351D63" w:rsidP="00351D63">
            <w:pPr>
              <w:widowControl/>
              <w:autoSpaceDE/>
              <w:autoSpaceDN/>
              <w:jc w:val="both"/>
              <w:rPr>
                <w:sz w:val="24"/>
                <w:szCs w:val="24"/>
                <w:lang w:val="en-US"/>
              </w:rPr>
            </w:pPr>
            <w:proofErr w:type="spellStart"/>
            <w:r w:rsidRPr="00AD1A8D">
              <w:rPr>
                <w:sz w:val="24"/>
                <w:szCs w:val="24"/>
                <w:lang w:val="en-US"/>
              </w:rPr>
              <w:t>Blocuri</w:t>
            </w:r>
            <w:proofErr w:type="spellEnd"/>
            <w:r w:rsidRPr="00AD1A8D">
              <w:rPr>
                <w:sz w:val="24"/>
                <w:szCs w:val="24"/>
                <w:lang w:val="en-US"/>
              </w:rPr>
              <w:t xml:space="preserve"> locative </w:t>
            </w:r>
            <w:proofErr w:type="spellStart"/>
            <w:r w:rsidRPr="00AD1A8D">
              <w:rPr>
                <w:sz w:val="24"/>
                <w:szCs w:val="24"/>
                <w:lang w:val="en-US"/>
              </w:rPr>
              <w:t>pentru</w:t>
            </w:r>
            <w:proofErr w:type="spellEnd"/>
            <w:r w:rsidRPr="00AD1A8D">
              <w:rPr>
                <w:sz w:val="24"/>
                <w:szCs w:val="24"/>
                <w:lang w:val="en-US"/>
              </w:rPr>
              <w:t xml:space="preserve"> </w:t>
            </w:r>
            <w:proofErr w:type="spellStart"/>
            <w:r w:rsidRPr="00AD1A8D">
              <w:rPr>
                <w:sz w:val="24"/>
                <w:szCs w:val="24"/>
                <w:lang w:val="en-US"/>
              </w:rPr>
              <w:t>renovare</w:t>
            </w:r>
            <w:proofErr w:type="spellEnd"/>
            <w:r w:rsidRPr="00AD1A8D">
              <w:rPr>
                <w:sz w:val="24"/>
                <w:szCs w:val="24"/>
                <w:lang w:val="en-US"/>
              </w:rPr>
              <w:t xml:space="preserve"> </w:t>
            </w:r>
            <w:proofErr w:type="spellStart"/>
            <w:r w:rsidRPr="00AD1A8D">
              <w:rPr>
                <w:sz w:val="24"/>
                <w:szCs w:val="24"/>
                <w:lang w:val="en-US"/>
              </w:rPr>
              <w:t>moderată</w:t>
            </w:r>
            <w:proofErr w:type="spellEnd"/>
          </w:p>
        </w:tc>
        <w:tc>
          <w:tcPr>
            <w:tcW w:w="11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8C14F7" w14:textId="77777777" w:rsidR="00351D63" w:rsidRPr="008C75CB" w:rsidRDefault="00351D63" w:rsidP="00351D63">
            <w:pPr>
              <w:widowControl/>
              <w:autoSpaceDE/>
              <w:autoSpaceDN/>
              <w:jc w:val="both"/>
              <w:rPr>
                <w:color w:val="333333"/>
                <w:sz w:val="24"/>
                <w:szCs w:val="24"/>
                <w:lang w:val="en-US"/>
              </w:rPr>
            </w:pPr>
            <w:r w:rsidRPr="008C75CB">
              <w:rPr>
                <w:color w:val="333333"/>
                <w:sz w:val="24"/>
                <w:szCs w:val="24"/>
                <w:lang w:val="en-US"/>
              </w:rPr>
              <w:t>lei/</w:t>
            </w:r>
            <w:proofErr w:type="spellStart"/>
            <w:r w:rsidRPr="008C75CB">
              <w:rPr>
                <w:color w:val="333333"/>
                <w:sz w:val="24"/>
                <w:szCs w:val="24"/>
                <w:lang w:val="en-US"/>
              </w:rPr>
              <w:t>ktep</w:t>
            </w:r>
            <w:proofErr w:type="spellEnd"/>
          </w:p>
        </w:tc>
        <w:tc>
          <w:tcPr>
            <w:tcW w:w="1572"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7A1B20B5" w14:textId="1F6D045D" w:rsidR="00351D63" w:rsidRPr="007B561B" w:rsidRDefault="00351D63" w:rsidP="00351D63">
            <w:pPr>
              <w:widowControl/>
              <w:autoSpaceDE/>
              <w:autoSpaceDN/>
              <w:jc w:val="center"/>
              <w:rPr>
                <w:color w:val="EE0000"/>
                <w:sz w:val="24"/>
                <w:szCs w:val="24"/>
                <w:lang w:val="en-US"/>
              </w:rPr>
            </w:pPr>
            <w:r w:rsidRPr="007B561B">
              <w:t>318,560,299</w:t>
            </w:r>
          </w:p>
        </w:tc>
        <w:tc>
          <w:tcPr>
            <w:tcW w:w="1620" w:type="dxa"/>
            <w:tcBorders>
              <w:top w:val="nil"/>
              <w:left w:val="single" w:sz="4" w:space="0" w:color="auto"/>
              <w:bottom w:val="single" w:sz="8" w:space="0" w:color="auto"/>
              <w:right w:val="single" w:sz="8" w:space="0" w:color="auto"/>
            </w:tcBorders>
            <w:shd w:val="clear" w:color="auto" w:fill="FFFFFF"/>
            <w:vAlign w:val="center"/>
          </w:tcPr>
          <w:p w14:paraId="23F010B4" w14:textId="52F33AC9" w:rsidR="00351D63" w:rsidRPr="008C75CB" w:rsidRDefault="00351D63" w:rsidP="00351D63">
            <w:pPr>
              <w:widowControl/>
              <w:autoSpaceDE/>
              <w:autoSpaceDN/>
              <w:jc w:val="center"/>
              <w:rPr>
                <w:color w:val="EE0000"/>
                <w:sz w:val="24"/>
                <w:szCs w:val="24"/>
                <w:lang w:val="en-US"/>
              </w:rPr>
            </w:pPr>
            <w:r w:rsidRPr="008A0E00">
              <w:t>321,427,341</w:t>
            </w: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C2ADD2" w14:textId="2752861F" w:rsidR="00351D63" w:rsidRPr="008C75CB" w:rsidRDefault="00351D63" w:rsidP="00351D63">
            <w:pPr>
              <w:widowControl/>
              <w:autoSpaceDE/>
              <w:autoSpaceDN/>
              <w:jc w:val="center"/>
              <w:rPr>
                <w:color w:val="EE0000"/>
                <w:sz w:val="24"/>
                <w:szCs w:val="24"/>
                <w:lang w:val="en-US"/>
              </w:rPr>
            </w:pPr>
            <w:r w:rsidRPr="008A0E00">
              <w:t>324,320,187</w:t>
            </w:r>
          </w:p>
        </w:tc>
      </w:tr>
    </w:tbl>
    <w:bookmarkEnd w:id="2"/>
    <w:p w14:paraId="0DC84BB6" w14:textId="408D3493" w:rsidR="008C75CB" w:rsidRPr="00202EAA" w:rsidRDefault="00202EAA" w:rsidP="006C18FD">
      <w:pPr>
        <w:pStyle w:val="BodyText"/>
        <w:spacing w:before="120" w:after="120"/>
        <w:ind w:right="539"/>
        <w:jc w:val="both"/>
      </w:pPr>
      <w:r>
        <w:t>”.</w:t>
      </w:r>
    </w:p>
    <w:p w14:paraId="2A01C0FD" w14:textId="0B8372BF" w:rsidR="00722D12" w:rsidRDefault="00722D12" w:rsidP="00E861EC">
      <w:pPr>
        <w:pStyle w:val="BodyText"/>
        <w:numPr>
          <w:ilvl w:val="1"/>
          <w:numId w:val="14"/>
        </w:numPr>
        <w:spacing w:before="120" w:after="120"/>
        <w:ind w:right="539"/>
        <w:jc w:val="both"/>
      </w:pPr>
      <w:r>
        <w:t xml:space="preserve">Anexa nr.4: </w:t>
      </w:r>
    </w:p>
    <w:p w14:paraId="29576C9A" w14:textId="51EC2160" w:rsidR="00DC549B" w:rsidRDefault="00DC549B" w:rsidP="006E5A94">
      <w:pPr>
        <w:pStyle w:val="BodyText"/>
        <w:numPr>
          <w:ilvl w:val="2"/>
          <w:numId w:val="14"/>
        </w:numPr>
        <w:spacing w:before="120" w:after="120"/>
        <w:ind w:left="2880" w:right="533"/>
        <w:jc w:val="both"/>
      </w:pPr>
      <w:r>
        <w:t>La subpunctul 1</w:t>
      </w:r>
      <w:r w:rsidR="00107CBD">
        <w:t>)</w:t>
      </w:r>
      <w:r>
        <w:t xml:space="preserve"> textul „75%” se substituie cu textul „50%”;</w:t>
      </w:r>
    </w:p>
    <w:p w14:paraId="6C7EE15C" w14:textId="07900ABD" w:rsidR="00DC549B" w:rsidRDefault="00DC549B" w:rsidP="006E5A94">
      <w:pPr>
        <w:pStyle w:val="BodyText"/>
        <w:numPr>
          <w:ilvl w:val="2"/>
          <w:numId w:val="14"/>
        </w:numPr>
        <w:spacing w:before="120" w:after="120"/>
        <w:ind w:left="2880" w:right="533"/>
        <w:jc w:val="both"/>
      </w:pPr>
      <w:r>
        <w:t>Tabelul va avea următorul cuprins:</w:t>
      </w:r>
    </w:p>
    <w:p w14:paraId="104ADA87" w14:textId="77777777" w:rsidR="00DC549B" w:rsidRPr="00DC549B" w:rsidRDefault="00DC549B" w:rsidP="00DC549B">
      <w:pPr>
        <w:pStyle w:val="BodyText"/>
        <w:spacing w:before="120" w:after="120"/>
        <w:ind w:left="1673" w:right="539"/>
        <w:jc w:val="right"/>
        <w:rPr>
          <w:lang w:val="en-US"/>
        </w:rPr>
      </w:pPr>
      <w:r>
        <w:t>„</w:t>
      </w:r>
      <w:r w:rsidRPr="00DC549B">
        <w:rPr>
          <w:b/>
          <w:bCs/>
          <w:lang w:val="en-US"/>
        </w:rPr>
        <w:t>Tabel</w:t>
      </w:r>
    </w:p>
    <w:p w14:paraId="22AE2338" w14:textId="77777777" w:rsidR="00DC549B" w:rsidRPr="00C02825" w:rsidRDefault="00DC549B" w:rsidP="00DC549B">
      <w:pPr>
        <w:pStyle w:val="BodyText"/>
        <w:spacing w:before="120" w:after="120"/>
        <w:ind w:left="1673" w:right="539"/>
        <w:jc w:val="center"/>
      </w:pPr>
      <w:r w:rsidRPr="00C02825">
        <w:rPr>
          <w:b/>
          <w:bCs/>
        </w:rPr>
        <w:t>CONTRIBUȚIILE</w:t>
      </w:r>
    </w:p>
    <w:p w14:paraId="0D89DB56" w14:textId="77777777" w:rsidR="00DC549B" w:rsidRPr="00C02825" w:rsidRDefault="00DC549B" w:rsidP="00DC549B">
      <w:pPr>
        <w:pStyle w:val="BodyText"/>
        <w:spacing w:before="120" w:after="120"/>
        <w:ind w:left="1673" w:right="539"/>
        <w:jc w:val="center"/>
        <w:rPr>
          <w:b/>
          <w:bCs/>
        </w:rPr>
      </w:pPr>
      <w:r w:rsidRPr="00C02825">
        <w:rPr>
          <w:b/>
          <w:bCs/>
        </w:rPr>
        <w:t>totale anuale ale părților obligate pe durata Programului</w:t>
      </w:r>
    </w:p>
    <w:tbl>
      <w:tblPr>
        <w:tblW w:w="9075" w:type="dxa"/>
        <w:jc w:val="center"/>
        <w:shd w:val="clear" w:color="auto" w:fill="FFFFFF"/>
        <w:tblCellMar>
          <w:left w:w="0" w:type="dxa"/>
          <w:right w:w="0" w:type="dxa"/>
        </w:tblCellMar>
        <w:tblLook w:val="04A0" w:firstRow="1" w:lastRow="0" w:firstColumn="1" w:lastColumn="0" w:noHBand="0" w:noVBand="1"/>
      </w:tblPr>
      <w:tblGrid>
        <w:gridCol w:w="3971"/>
        <w:gridCol w:w="1689"/>
        <w:gridCol w:w="1710"/>
        <w:gridCol w:w="1705"/>
      </w:tblGrid>
      <w:tr w:rsidR="00DC549B" w:rsidRPr="00DC549B" w14:paraId="64BD1C1E" w14:textId="77777777" w:rsidTr="00C02825">
        <w:trPr>
          <w:trHeight w:val="270"/>
          <w:jc w:val="center"/>
        </w:trPr>
        <w:tc>
          <w:tcPr>
            <w:tcW w:w="3971" w:type="dxa"/>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98B7535" w14:textId="77777777" w:rsidR="00DC549B" w:rsidRPr="00DC549B" w:rsidRDefault="00DC549B" w:rsidP="009E1715">
            <w:pPr>
              <w:widowControl/>
              <w:autoSpaceDE/>
              <w:autoSpaceDN/>
              <w:jc w:val="center"/>
              <w:rPr>
                <w:color w:val="333333"/>
                <w:sz w:val="24"/>
                <w:szCs w:val="24"/>
                <w:lang w:val="en-US"/>
              </w:rPr>
            </w:pPr>
            <w:r w:rsidRPr="00DC549B">
              <w:rPr>
                <w:b/>
                <w:bCs/>
                <w:color w:val="333333"/>
                <w:sz w:val="24"/>
                <w:szCs w:val="24"/>
                <w:lang w:val="en-US"/>
              </w:rPr>
              <w:t>Indicator</w:t>
            </w:r>
          </w:p>
        </w:tc>
        <w:tc>
          <w:tcPr>
            <w:tcW w:w="5104"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61C3F81" w14:textId="77777777" w:rsidR="00DC549B" w:rsidRPr="00DC549B" w:rsidRDefault="00DC549B" w:rsidP="00DC549B">
            <w:pPr>
              <w:widowControl/>
              <w:autoSpaceDE/>
              <w:autoSpaceDN/>
              <w:jc w:val="center"/>
              <w:rPr>
                <w:color w:val="333333"/>
                <w:sz w:val="24"/>
                <w:szCs w:val="24"/>
                <w:lang w:val="en-US"/>
              </w:rPr>
            </w:pPr>
            <w:r w:rsidRPr="00DC549B">
              <w:rPr>
                <w:b/>
                <w:bCs/>
                <w:color w:val="333333"/>
                <w:sz w:val="24"/>
                <w:szCs w:val="24"/>
                <w:lang w:val="en-US"/>
              </w:rPr>
              <w:t>Anul</w:t>
            </w:r>
          </w:p>
        </w:tc>
      </w:tr>
      <w:tr w:rsidR="00351D63" w:rsidRPr="00DC549B" w14:paraId="0543DCA5" w14:textId="77777777" w:rsidTr="00351D63">
        <w:trPr>
          <w:trHeight w:val="270"/>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5EC8616" w14:textId="77777777" w:rsidR="00351D63" w:rsidRPr="00DC549B" w:rsidRDefault="00351D63" w:rsidP="00DC549B">
            <w:pPr>
              <w:widowControl/>
              <w:autoSpaceDE/>
              <w:autoSpaceDN/>
              <w:rPr>
                <w:color w:val="333333"/>
                <w:sz w:val="24"/>
                <w:szCs w:val="24"/>
                <w:lang w:val="en-US"/>
              </w:rPr>
            </w:pPr>
          </w:p>
        </w:tc>
        <w:tc>
          <w:tcPr>
            <w:tcW w:w="1689" w:type="dxa"/>
            <w:tcBorders>
              <w:top w:val="nil"/>
              <w:left w:val="nil"/>
              <w:bottom w:val="single" w:sz="8" w:space="0" w:color="auto"/>
              <w:right w:val="single" w:sz="4" w:space="0" w:color="auto"/>
            </w:tcBorders>
            <w:shd w:val="clear" w:color="auto" w:fill="FFFFFF"/>
            <w:noWrap/>
            <w:tcMar>
              <w:top w:w="0" w:type="dxa"/>
              <w:left w:w="108" w:type="dxa"/>
              <w:bottom w:w="0" w:type="dxa"/>
              <w:right w:w="108" w:type="dxa"/>
            </w:tcMar>
            <w:vAlign w:val="bottom"/>
            <w:hideMark/>
          </w:tcPr>
          <w:p w14:paraId="557EC04D" w14:textId="375EB6B2" w:rsidR="00351D63" w:rsidRPr="007B561B" w:rsidRDefault="00351D63" w:rsidP="00351D63">
            <w:pPr>
              <w:widowControl/>
              <w:autoSpaceDE/>
              <w:autoSpaceDN/>
              <w:jc w:val="center"/>
              <w:rPr>
                <w:b/>
                <w:bCs/>
                <w:color w:val="333333"/>
                <w:sz w:val="24"/>
                <w:szCs w:val="24"/>
                <w:lang w:val="en-US"/>
              </w:rPr>
            </w:pPr>
            <w:r w:rsidRPr="007B561B">
              <w:rPr>
                <w:b/>
                <w:bCs/>
                <w:color w:val="333333"/>
                <w:sz w:val="24"/>
                <w:szCs w:val="24"/>
                <w:lang w:val="en-US"/>
              </w:rPr>
              <w:t>2024</w:t>
            </w:r>
          </w:p>
        </w:tc>
        <w:tc>
          <w:tcPr>
            <w:tcW w:w="1710" w:type="dxa"/>
            <w:tcBorders>
              <w:top w:val="nil"/>
              <w:left w:val="single" w:sz="4" w:space="0" w:color="auto"/>
              <w:bottom w:val="single" w:sz="8" w:space="0" w:color="auto"/>
              <w:right w:val="single" w:sz="8" w:space="0" w:color="auto"/>
            </w:tcBorders>
            <w:shd w:val="clear" w:color="auto" w:fill="FFFFFF"/>
            <w:vAlign w:val="bottom"/>
          </w:tcPr>
          <w:p w14:paraId="25F927A8" w14:textId="77777777" w:rsidR="00351D63" w:rsidRPr="00DC549B" w:rsidRDefault="00351D63" w:rsidP="00DC549B">
            <w:pPr>
              <w:widowControl/>
              <w:autoSpaceDE/>
              <w:autoSpaceDN/>
              <w:jc w:val="center"/>
              <w:rPr>
                <w:color w:val="333333"/>
                <w:sz w:val="24"/>
                <w:szCs w:val="24"/>
                <w:lang w:val="en-US"/>
              </w:rPr>
            </w:pPr>
            <w:r w:rsidRPr="00DC549B">
              <w:rPr>
                <w:b/>
                <w:bCs/>
                <w:color w:val="333333"/>
                <w:sz w:val="24"/>
                <w:szCs w:val="24"/>
                <w:lang w:val="en-US"/>
              </w:rPr>
              <w:t>2025</w:t>
            </w:r>
          </w:p>
        </w:tc>
        <w:tc>
          <w:tcPr>
            <w:tcW w:w="170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AA41EF0" w14:textId="77DAF515" w:rsidR="00351D63" w:rsidRPr="00DC549B" w:rsidRDefault="00351D63" w:rsidP="00DC549B">
            <w:pPr>
              <w:widowControl/>
              <w:autoSpaceDE/>
              <w:autoSpaceDN/>
              <w:jc w:val="center"/>
              <w:rPr>
                <w:color w:val="333333"/>
                <w:sz w:val="24"/>
                <w:szCs w:val="24"/>
                <w:lang w:val="en-US"/>
              </w:rPr>
            </w:pPr>
            <w:r w:rsidRPr="00DC549B">
              <w:rPr>
                <w:b/>
                <w:bCs/>
                <w:color w:val="333333"/>
                <w:sz w:val="24"/>
                <w:szCs w:val="24"/>
                <w:lang w:val="en-US"/>
              </w:rPr>
              <w:t>2026</w:t>
            </w:r>
          </w:p>
        </w:tc>
      </w:tr>
      <w:tr w:rsidR="00351D63" w:rsidRPr="00DC549B" w14:paraId="245F950A" w14:textId="77777777" w:rsidTr="00351D63">
        <w:trPr>
          <w:trHeight w:val="525"/>
          <w:jc w:val="center"/>
        </w:trPr>
        <w:tc>
          <w:tcPr>
            <w:tcW w:w="39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74585F" w14:textId="79CF35E1" w:rsidR="00351D63" w:rsidRPr="00DC549B" w:rsidRDefault="00351D63" w:rsidP="00DC549B">
            <w:pPr>
              <w:widowControl/>
              <w:autoSpaceDE/>
              <w:autoSpaceDN/>
              <w:jc w:val="both"/>
              <w:rPr>
                <w:color w:val="333333"/>
                <w:sz w:val="24"/>
                <w:szCs w:val="24"/>
              </w:rPr>
            </w:pPr>
            <w:r w:rsidRPr="00DC549B">
              <w:rPr>
                <w:color w:val="333333"/>
                <w:sz w:val="24"/>
                <w:szCs w:val="24"/>
              </w:rPr>
              <w:t xml:space="preserve">Valorile </w:t>
            </w:r>
            <w:r w:rsidR="009756B3" w:rsidRPr="00253E20">
              <w:rPr>
                <w:color w:val="333333"/>
                <w:sz w:val="24"/>
                <w:szCs w:val="24"/>
              </w:rPr>
              <w:t>actualizate</w:t>
            </w:r>
            <w:r w:rsidRPr="00DC549B">
              <w:rPr>
                <w:color w:val="333333"/>
                <w:sz w:val="24"/>
                <w:szCs w:val="24"/>
              </w:rPr>
              <w:t xml:space="preserve"> ale contribuțiilor totale anuale ale părților obligate, echivalente cu cheltuielile necesare în anul calendaristic „t” pe durata Programului pentru </w:t>
            </w:r>
            <w:r w:rsidR="005715F4" w:rsidRPr="00253E20">
              <w:rPr>
                <w:color w:val="333333"/>
                <w:sz w:val="24"/>
                <w:szCs w:val="24"/>
              </w:rPr>
              <w:t>implementarea</w:t>
            </w:r>
            <w:r w:rsidRPr="00DC549B">
              <w:rPr>
                <w:color w:val="333333"/>
                <w:sz w:val="24"/>
                <w:szCs w:val="24"/>
              </w:rPr>
              <w:t xml:space="preserve"> măsurilor de eficiență energetică în scopul realizării a noi economii anuale de energie stabilite în cadrul schemei de obligații de eficiență energetică, lei</w:t>
            </w:r>
          </w:p>
        </w:tc>
        <w:tc>
          <w:tcPr>
            <w:tcW w:w="168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6C2DF66A" w14:textId="60C87628" w:rsidR="00351D63" w:rsidRPr="00D91F22" w:rsidRDefault="009756B3" w:rsidP="00351D63">
            <w:pPr>
              <w:widowControl/>
              <w:autoSpaceDE/>
              <w:autoSpaceDN/>
              <w:jc w:val="center"/>
              <w:rPr>
                <w:color w:val="333333"/>
                <w:sz w:val="24"/>
                <w:szCs w:val="24"/>
              </w:rPr>
            </w:pPr>
            <w:r w:rsidRPr="00D91F22">
              <w:rPr>
                <w:color w:val="333333"/>
                <w:sz w:val="24"/>
                <w:szCs w:val="24"/>
              </w:rPr>
              <w:t>237</w:t>
            </w:r>
            <w:r w:rsidR="00351D63" w:rsidRPr="00D91F22">
              <w:rPr>
                <w:color w:val="333333"/>
                <w:sz w:val="24"/>
                <w:szCs w:val="24"/>
              </w:rPr>
              <w:t xml:space="preserve"> </w:t>
            </w:r>
            <w:r w:rsidRPr="00D91F22">
              <w:rPr>
                <w:color w:val="333333"/>
                <w:sz w:val="24"/>
                <w:szCs w:val="24"/>
              </w:rPr>
              <w:t>082</w:t>
            </w:r>
            <w:r w:rsidR="00351D63" w:rsidRPr="00D91F22">
              <w:rPr>
                <w:color w:val="333333"/>
                <w:sz w:val="24"/>
                <w:szCs w:val="24"/>
              </w:rPr>
              <w:t xml:space="preserve"> </w:t>
            </w:r>
            <w:r w:rsidRPr="00D91F22">
              <w:rPr>
                <w:color w:val="333333"/>
                <w:sz w:val="24"/>
                <w:szCs w:val="24"/>
              </w:rPr>
              <w:t>442</w:t>
            </w:r>
          </w:p>
        </w:tc>
        <w:tc>
          <w:tcPr>
            <w:tcW w:w="1710" w:type="dxa"/>
            <w:tcBorders>
              <w:top w:val="nil"/>
              <w:left w:val="single" w:sz="4" w:space="0" w:color="auto"/>
              <w:bottom w:val="single" w:sz="8" w:space="0" w:color="auto"/>
              <w:right w:val="single" w:sz="8" w:space="0" w:color="auto"/>
            </w:tcBorders>
            <w:shd w:val="clear" w:color="auto" w:fill="FFFFFF"/>
            <w:vAlign w:val="center"/>
          </w:tcPr>
          <w:p w14:paraId="6872D540" w14:textId="179E24C2" w:rsidR="00351D63" w:rsidRPr="00D91F22" w:rsidRDefault="009756B3" w:rsidP="00C02825">
            <w:pPr>
              <w:widowControl/>
              <w:autoSpaceDE/>
              <w:autoSpaceDN/>
              <w:jc w:val="center"/>
              <w:rPr>
                <w:color w:val="333333"/>
                <w:sz w:val="24"/>
                <w:szCs w:val="24"/>
              </w:rPr>
            </w:pPr>
            <w:r w:rsidRPr="00D91F22">
              <w:rPr>
                <w:color w:val="333333"/>
                <w:sz w:val="24"/>
                <w:szCs w:val="24"/>
              </w:rPr>
              <w:t>228</w:t>
            </w:r>
            <w:r w:rsidR="00351D63" w:rsidRPr="00D91F22">
              <w:rPr>
                <w:color w:val="333333"/>
                <w:sz w:val="24"/>
                <w:szCs w:val="24"/>
              </w:rPr>
              <w:t> </w:t>
            </w:r>
            <w:r w:rsidRPr="00D91F22">
              <w:rPr>
                <w:color w:val="333333"/>
                <w:sz w:val="24"/>
                <w:szCs w:val="24"/>
              </w:rPr>
              <w:t>936</w:t>
            </w:r>
            <w:r w:rsidR="00351D63" w:rsidRPr="00D91F22">
              <w:rPr>
                <w:color w:val="333333"/>
                <w:sz w:val="24"/>
                <w:szCs w:val="24"/>
              </w:rPr>
              <w:t> </w:t>
            </w:r>
            <w:r w:rsidRPr="00D91F22">
              <w:rPr>
                <w:color w:val="333333"/>
                <w:sz w:val="24"/>
                <w:szCs w:val="24"/>
              </w:rPr>
              <w:t>401</w:t>
            </w:r>
          </w:p>
        </w:tc>
        <w:tc>
          <w:tcPr>
            <w:tcW w:w="1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532FDA" w14:textId="62D6F0C4" w:rsidR="00351D63" w:rsidRPr="00D91F22" w:rsidRDefault="009756B3" w:rsidP="00C02825">
            <w:pPr>
              <w:widowControl/>
              <w:autoSpaceDE/>
              <w:autoSpaceDN/>
              <w:jc w:val="center"/>
              <w:rPr>
                <w:color w:val="333333"/>
                <w:sz w:val="24"/>
                <w:szCs w:val="24"/>
              </w:rPr>
            </w:pPr>
            <w:r w:rsidRPr="00D91F22">
              <w:rPr>
                <w:color w:val="333333"/>
                <w:sz w:val="24"/>
                <w:szCs w:val="24"/>
              </w:rPr>
              <w:t>345</w:t>
            </w:r>
            <w:r w:rsidR="00351D63" w:rsidRPr="00D91F22">
              <w:rPr>
                <w:color w:val="333333"/>
                <w:sz w:val="24"/>
                <w:szCs w:val="24"/>
              </w:rPr>
              <w:t> </w:t>
            </w:r>
            <w:r w:rsidRPr="00D91F22">
              <w:rPr>
                <w:color w:val="333333"/>
                <w:sz w:val="24"/>
                <w:szCs w:val="24"/>
              </w:rPr>
              <w:t>424</w:t>
            </w:r>
            <w:r w:rsidR="00351D63" w:rsidRPr="00D91F22">
              <w:rPr>
                <w:color w:val="333333"/>
                <w:sz w:val="24"/>
                <w:szCs w:val="24"/>
              </w:rPr>
              <w:t> </w:t>
            </w:r>
            <w:r w:rsidRPr="00D91F22">
              <w:rPr>
                <w:color w:val="333333"/>
                <w:sz w:val="24"/>
                <w:szCs w:val="24"/>
              </w:rPr>
              <w:t>628</w:t>
            </w:r>
          </w:p>
        </w:tc>
      </w:tr>
    </w:tbl>
    <w:p w14:paraId="4A7C5588" w14:textId="3903B214" w:rsidR="005A441E" w:rsidRDefault="00DA2D0A" w:rsidP="0037695C">
      <w:pPr>
        <w:pStyle w:val="BodyText"/>
        <w:spacing w:before="120" w:after="120"/>
        <w:ind w:right="539"/>
        <w:jc w:val="both"/>
      </w:pPr>
      <w:r>
        <w:t xml:space="preserve"> </w:t>
      </w:r>
    </w:p>
    <w:p w14:paraId="64895E97" w14:textId="77777777" w:rsidR="00107CBD" w:rsidRDefault="00107CBD" w:rsidP="0037695C">
      <w:pPr>
        <w:pStyle w:val="BodyText"/>
        <w:spacing w:before="120" w:after="120"/>
        <w:ind w:right="539"/>
        <w:jc w:val="both"/>
      </w:pPr>
    </w:p>
    <w:p w14:paraId="356903D6" w14:textId="77777777" w:rsidR="00107CBD" w:rsidRDefault="00107CBD" w:rsidP="0037695C">
      <w:pPr>
        <w:pStyle w:val="BodyText"/>
        <w:spacing w:before="120" w:after="120"/>
        <w:ind w:right="539"/>
        <w:jc w:val="both"/>
      </w:pPr>
    </w:p>
    <w:p w14:paraId="2AA6E2C1" w14:textId="5566D321" w:rsidR="00F363B2" w:rsidRDefault="00F363B2" w:rsidP="00E861EC">
      <w:pPr>
        <w:pStyle w:val="BodyText"/>
        <w:numPr>
          <w:ilvl w:val="1"/>
          <w:numId w:val="14"/>
        </w:numPr>
        <w:spacing w:before="120" w:after="120"/>
        <w:ind w:right="539"/>
        <w:jc w:val="both"/>
      </w:pPr>
      <w:r>
        <w:t>Anexa nr. 5:</w:t>
      </w:r>
    </w:p>
    <w:p w14:paraId="12B5A424" w14:textId="5F9FB8FD" w:rsidR="007712FF" w:rsidRDefault="00107CBD" w:rsidP="006E5A94">
      <w:pPr>
        <w:pStyle w:val="BodyText"/>
        <w:numPr>
          <w:ilvl w:val="2"/>
          <w:numId w:val="14"/>
        </w:numPr>
        <w:spacing w:before="120" w:after="120"/>
        <w:ind w:left="2880" w:right="533"/>
        <w:jc w:val="both"/>
      </w:pPr>
      <w:r>
        <w:t>Pe tot parcursul</w:t>
      </w:r>
      <w:r w:rsidR="007712FF" w:rsidRPr="007B561B">
        <w:t xml:space="preserve"> </w:t>
      </w:r>
      <w:r w:rsidR="002712B4">
        <w:t>textul</w:t>
      </w:r>
      <w:r>
        <w:t>ui anexei, textul</w:t>
      </w:r>
      <w:r w:rsidR="007712FF" w:rsidRPr="007B561B">
        <w:t xml:space="preserve"> „volum distribuit, furnizat și/sau comercializat” se substituie cu </w:t>
      </w:r>
      <w:r>
        <w:t>cuvintele</w:t>
      </w:r>
      <w:r w:rsidRPr="007B561B">
        <w:t xml:space="preserve"> </w:t>
      </w:r>
      <w:r w:rsidR="007712FF" w:rsidRPr="007B561B">
        <w:t>„volum distribuit sau importat”;</w:t>
      </w:r>
    </w:p>
    <w:p w14:paraId="00D98AF6" w14:textId="500D80EB" w:rsidR="0059480E" w:rsidRDefault="00107CBD" w:rsidP="006E5A94">
      <w:pPr>
        <w:pStyle w:val="BodyText"/>
        <w:numPr>
          <w:ilvl w:val="2"/>
          <w:numId w:val="14"/>
        </w:numPr>
        <w:spacing w:before="120" w:after="120"/>
        <w:ind w:left="2880" w:right="533"/>
        <w:jc w:val="both"/>
      </w:pPr>
      <w:r>
        <w:t>După primul enunț</w:t>
      </w:r>
      <w:r w:rsidR="0059480E">
        <w:t xml:space="preserve">, se completează cu </w:t>
      </w:r>
      <w:r>
        <w:t xml:space="preserve">un enunț cu </w:t>
      </w:r>
      <w:r w:rsidR="0059480E">
        <w:t xml:space="preserve">următorul </w:t>
      </w:r>
      <w:r>
        <w:t>cuprins</w:t>
      </w:r>
      <w:r w:rsidR="0059480E">
        <w:t>:</w:t>
      </w:r>
    </w:p>
    <w:p w14:paraId="13EFA083" w14:textId="62E7C225" w:rsidR="0059480E" w:rsidRPr="003C3A35" w:rsidRDefault="0059480E" w:rsidP="0059480E">
      <w:pPr>
        <w:pStyle w:val="BodyText"/>
        <w:spacing w:before="120" w:after="120"/>
        <w:ind w:right="539"/>
        <w:jc w:val="both"/>
      </w:pPr>
      <w:r w:rsidRPr="003C3A35">
        <w:t xml:space="preserve">„Părțile obligate transferă sumele aferente contribuțiilor în conturile </w:t>
      </w:r>
      <w:proofErr w:type="spellStart"/>
      <w:r w:rsidRPr="003C3A35">
        <w:t>trezoreriale</w:t>
      </w:r>
      <w:proofErr w:type="spellEnd"/>
      <w:r w:rsidRPr="003C3A35">
        <w:t xml:space="preserve"> ale autorităților și/sau instituțiilor desemnate, cu indicarea în factură (sau în extras) a trimestrului pentru care se efectuează plata.”</w:t>
      </w:r>
    </w:p>
    <w:p w14:paraId="7FCB8FBC" w14:textId="2694C1F0" w:rsidR="00F363B2" w:rsidRDefault="00F363B2" w:rsidP="006E5A94">
      <w:pPr>
        <w:pStyle w:val="BodyText"/>
        <w:numPr>
          <w:ilvl w:val="2"/>
          <w:numId w:val="14"/>
        </w:numPr>
        <w:spacing w:before="120" w:after="120"/>
        <w:ind w:left="2880" w:right="533"/>
        <w:jc w:val="both"/>
      </w:pPr>
      <w:r>
        <w:t>Tabelul va avea următorul cuprins:</w:t>
      </w:r>
    </w:p>
    <w:p w14:paraId="50A9969B" w14:textId="21DF83A5" w:rsidR="00531418" w:rsidRDefault="00531418" w:rsidP="00531418">
      <w:pPr>
        <w:pStyle w:val="BodyText"/>
        <w:ind w:left="965" w:right="533"/>
        <w:jc w:val="right"/>
        <w:rPr>
          <w:b/>
          <w:bCs/>
        </w:rPr>
      </w:pPr>
      <w:r>
        <w:rPr>
          <w:b/>
          <w:bCs/>
        </w:rPr>
        <w:t>„Tabel</w:t>
      </w:r>
    </w:p>
    <w:p w14:paraId="5846E157" w14:textId="0ACF602F" w:rsidR="00F363B2" w:rsidRPr="00F363B2" w:rsidRDefault="00F363B2" w:rsidP="00F363B2">
      <w:pPr>
        <w:pStyle w:val="BodyText"/>
        <w:ind w:left="965" w:right="533"/>
        <w:jc w:val="center"/>
        <w:rPr>
          <w:b/>
          <w:bCs/>
        </w:rPr>
      </w:pPr>
      <w:r w:rsidRPr="00F363B2">
        <w:rPr>
          <w:b/>
          <w:bCs/>
        </w:rPr>
        <w:t>Mărimea</w:t>
      </w:r>
    </w:p>
    <w:p w14:paraId="323FB726" w14:textId="77777777" w:rsidR="00F363B2" w:rsidRPr="00F363B2" w:rsidRDefault="00F363B2" w:rsidP="00F363B2">
      <w:pPr>
        <w:pStyle w:val="BodyText"/>
        <w:ind w:left="965" w:right="533"/>
        <w:jc w:val="center"/>
        <w:rPr>
          <w:b/>
          <w:bCs/>
        </w:rPr>
      </w:pPr>
      <w:r w:rsidRPr="00F363B2">
        <w:rPr>
          <w:b/>
          <w:bCs/>
        </w:rPr>
        <w:t>contribuțiilor ce urmează a fi achitate de către fiecare parte</w:t>
      </w:r>
    </w:p>
    <w:p w14:paraId="5161FFE6" w14:textId="77777777" w:rsidR="00F363B2" w:rsidRPr="00F363B2" w:rsidRDefault="00F363B2" w:rsidP="00F363B2">
      <w:pPr>
        <w:pStyle w:val="BodyText"/>
        <w:ind w:left="965" w:right="533"/>
        <w:jc w:val="center"/>
        <w:rPr>
          <w:b/>
          <w:bCs/>
        </w:rPr>
      </w:pPr>
      <w:r w:rsidRPr="00F363B2">
        <w:rPr>
          <w:b/>
          <w:bCs/>
        </w:rPr>
        <w:t>obligată, prin stabilirea unei plăți fixe, pe unitate de energie</w:t>
      </w:r>
    </w:p>
    <w:p w14:paraId="37A30541" w14:textId="50B047CD" w:rsidR="00F363B2" w:rsidRPr="00F363B2" w:rsidRDefault="00F363B2" w:rsidP="00F363B2">
      <w:pPr>
        <w:pStyle w:val="BodyText"/>
        <w:ind w:left="965" w:right="533"/>
        <w:jc w:val="center"/>
        <w:rPr>
          <w:b/>
          <w:bCs/>
        </w:rPr>
      </w:pPr>
      <w:r w:rsidRPr="00F363B2">
        <w:rPr>
          <w:b/>
          <w:bCs/>
        </w:rPr>
        <w:lastRenderedPageBreak/>
        <w:t>sau de volum distribuit sau importat</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405"/>
        <w:gridCol w:w="1355"/>
        <w:gridCol w:w="1625"/>
        <w:gridCol w:w="1440"/>
        <w:gridCol w:w="1250"/>
      </w:tblGrid>
      <w:tr w:rsidR="00DA2D0A" w:rsidRPr="00F363B2" w14:paraId="1FFDC2C6" w14:textId="77777777" w:rsidTr="009756B3">
        <w:trPr>
          <w:trHeight w:val="270"/>
          <w:jc w:val="center"/>
        </w:trPr>
        <w:tc>
          <w:tcPr>
            <w:tcW w:w="3405" w:type="dxa"/>
            <w:vMerge w:val="restart"/>
            <w:shd w:val="clear" w:color="auto" w:fill="FFFFFF"/>
            <w:noWrap/>
            <w:tcMar>
              <w:top w:w="0" w:type="dxa"/>
              <w:left w:w="108" w:type="dxa"/>
              <w:bottom w:w="0" w:type="dxa"/>
              <w:right w:w="108" w:type="dxa"/>
            </w:tcMar>
            <w:vAlign w:val="center"/>
            <w:hideMark/>
          </w:tcPr>
          <w:p w14:paraId="0C516B19" w14:textId="77777777" w:rsidR="00DA2D0A" w:rsidRPr="00F363B2" w:rsidRDefault="00DA2D0A" w:rsidP="00F363B2">
            <w:pPr>
              <w:widowControl/>
              <w:autoSpaceDE/>
              <w:autoSpaceDN/>
              <w:jc w:val="center"/>
              <w:rPr>
                <w:color w:val="333333"/>
                <w:sz w:val="24"/>
                <w:szCs w:val="24"/>
              </w:rPr>
            </w:pPr>
            <w:r w:rsidRPr="00F363B2">
              <w:rPr>
                <w:b/>
                <w:bCs/>
                <w:color w:val="333333"/>
                <w:sz w:val="24"/>
                <w:szCs w:val="24"/>
              </w:rPr>
              <w:t>Indicator</w:t>
            </w:r>
          </w:p>
        </w:tc>
        <w:tc>
          <w:tcPr>
            <w:tcW w:w="1355" w:type="dxa"/>
            <w:vMerge w:val="restart"/>
            <w:shd w:val="clear" w:color="auto" w:fill="FFFFFF"/>
            <w:tcMar>
              <w:top w:w="0" w:type="dxa"/>
              <w:left w:w="108" w:type="dxa"/>
              <w:bottom w:w="0" w:type="dxa"/>
              <w:right w:w="108" w:type="dxa"/>
            </w:tcMar>
            <w:vAlign w:val="bottom"/>
            <w:hideMark/>
          </w:tcPr>
          <w:p w14:paraId="2A864AF7" w14:textId="77777777" w:rsidR="00DA2D0A" w:rsidRPr="00F363B2" w:rsidRDefault="00DA2D0A" w:rsidP="00F363B2">
            <w:pPr>
              <w:widowControl/>
              <w:autoSpaceDE/>
              <w:autoSpaceDN/>
              <w:jc w:val="center"/>
              <w:rPr>
                <w:color w:val="333333"/>
                <w:sz w:val="24"/>
                <w:szCs w:val="24"/>
              </w:rPr>
            </w:pPr>
            <w:r w:rsidRPr="00F363B2">
              <w:rPr>
                <w:b/>
                <w:bCs/>
                <w:color w:val="333333"/>
                <w:sz w:val="24"/>
                <w:szCs w:val="24"/>
              </w:rPr>
              <w:t>Unitate de măsură</w:t>
            </w:r>
          </w:p>
        </w:tc>
        <w:tc>
          <w:tcPr>
            <w:tcW w:w="4315" w:type="dxa"/>
            <w:gridSpan w:val="3"/>
            <w:shd w:val="clear" w:color="auto" w:fill="FFFFFF"/>
            <w:tcMar>
              <w:top w:w="0" w:type="dxa"/>
              <w:left w:w="108" w:type="dxa"/>
              <w:bottom w:w="0" w:type="dxa"/>
              <w:right w:w="108" w:type="dxa"/>
            </w:tcMar>
            <w:vAlign w:val="bottom"/>
            <w:hideMark/>
          </w:tcPr>
          <w:p w14:paraId="7CF6B800" w14:textId="77777777" w:rsidR="00DA2D0A" w:rsidRPr="00F363B2" w:rsidRDefault="00DA2D0A" w:rsidP="00F363B2">
            <w:pPr>
              <w:widowControl/>
              <w:autoSpaceDE/>
              <w:autoSpaceDN/>
              <w:jc w:val="center"/>
              <w:rPr>
                <w:color w:val="333333"/>
                <w:sz w:val="24"/>
                <w:szCs w:val="24"/>
              </w:rPr>
            </w:pPr>
            <w:r w:rsidRPr="00F363B2">
              <w:rPr>
                <w:b/>
                <w:bCs/>
                <w:color w:val="333333"/>
                <w:sz w:val="24"/>
                <w:szCs w:val="24"/>
              </w:rPr>
              <w:t>Anul</w:t>
            </w:r>
          </w:p>
        </w:tc>
      </w:tr>
      <w:tr w:rsidR="009756B3" w:rsidRPr="00F363B2" w14:paraId="03C9661A" w14:textId="77777777" w:rsidTr="009756B3">
        <w:trPr>
          <w:trHeight w:val="628"/>
          <w:jc w:val="center"/>
        </w:trPr>
        <w:tc>
          <w:tcPr>
            <w:tcW w:w="0" w:type="auto"/>
            <w:vMerge/>
            <w:shd w:val="clear" w:color="auto" w:fill="FFFFFF"/>
            <w:vAlign w:val="center"/>
            <w:hideMark/>
          </w:tcPr>
          <w:p w14:paraId="6525F99F" w14:textId="77777777" w:rsidR="009756B3" w:rsidRPr="00F363B2" w:rsidRDefault="009756B3" w:rsidP="00F363B2">
            <w:pPr>
              <w:widowControl/>
              <w:autoSpaceDE/>
              <w:autoSpaceDN/>
              <w:rPr>
                <w:color w:val="333333"/>
                <w:sz w:val="24"/>
                <w:szCs w:val="24"/>
              </w:rPr>
            </w:pPr>
          </w:p>
        </w:tc>
        <w:tc>
          <w:tcPr>
            <w:tcW w:w="1355" w:type="dxa"/>
            <w:vMerge/>
            <w:shd w:val="clear" w:color="auto" w:fill="FFFFFF"/>
            <w:vAlign w:val="center"/>
            <w:hideMark/>
          </w:tcPr>
          <w:p w14:paraId="7CE644D7" w14:textId="77777777" w:rsidR="009756B3" w:rsidRPr="00F363B2" w:rsidRDefault="009756B3" w:rsidP="00F363B2">
            <w:pPr>
              <w:widowControl/>
              <w:autoSpaceDE/>
              <w:autoSpaceDN/>
              <w:rPr>
                <w:color w:val="333333"/>
                <w:sz w:val="24"/>
                <w:szCs w:val="24"/>
              </w:rPr>
            </w:pPr>
          </w:p>
        </w:tc>
        <w:tc>
          <w:tcPr>
            <w:tcW w:w="1625" w:type="dxa"/>
            <w:shd w:val="clear" w:color="auto" w:fill="FFFFFF"/>
            <w:noWrap/>
            <w:tcMar>
              <w:top w:w="0" w:type="dxa"/>
              <w:left w:w="108" w:type="dxa"/>
              <w:bottom w:w="0" w:type="dxa"/>
              <w:right w:w="108" w:type="dxa"/>
            </w:tcMar>
            <w:vAlign w:val="center"/>
          </w:tcPr>
          <w:p w14:paraId="7CAA71E4" w14:textId="3B9D3CAC" w:rsidR="009756B3" w:rsidRPr="00C940CF" w:rsidRDefault="009756B3" w:rsidP="00DA2D0A">
            <w:pPr>
              <w:widowControl/>
              <w:autoSpaceDE/>
              <w:autoSpaceDN/>
              <w:jc w:val="center"/>
              <w:rPr>
                <w:b/>
                <w:bCs/>
                <w:color w:val="333333"/>
                <w:sz w:val="24"/>
                <w:szCs w:val="24"/>
              </w:rPr>
            </w:pPr>
            <w:r w:rsidRPr="00C940CF">
              <w:rPr>
                <w:b/>
                <w:bCs/>
                <w:color w:val="333333"/>
                <w:sz w:val="24"/>
                <w:szCs w:val="24"/>
              </w:rPr>
              <w:t>2024</w:t>
            </w:r>
          </w:p>
        </w:tc>
        <w:tc>
          <w:tcPr>
            <w:tcW w:w="1440" w:type="dxa"/>
            <w:shd w:val="clear" w:color="auto" w:fill="FFFFFF"/>
            <w:vAlign w:val="center"/>
          </w:tcPr>
          <w:p w14:paraId="57BDAD2A" w14:textId="06E138D2" w:rsidR="009756B3" w:rsidRPr="00DA2D0A" w:rsidRDefault="009756B3" w:rsidP="00DA2D0A">
            <w:pPr>
              <w:widowControl/>
              <w:autoSpaceDE/>
              <w:autoSpaceDN/>
              <w:jc w:val="center"/>
              <w:rPr>
                <w:b/>
                <w:bCs/>
                <w:color w:val="333333"/>
                <w:sz w:val="24"/>
                <w:szCs w:val="24"/>
              </w:rPr>
            </w:pPr>
            <w:r w:rsidRPr="00F16217">
              <w:rPr>
                <w:b/>
                <w:bCs/>
                <w:color w:val="333333"/>
                <w:sz w:val="24"/>
                <w:szCs w:val="24"/>
              </w:rPr>
              <w:t>2025</w:t>
            </w:r>
          </w:p>
        </w:tc>
        <w:tc>
          <w:tcPr>
            <w:tcW w:w="1250" w:type="dxa"/>
            <w:shd w:val="clear" w:color="auto" w:fill="FFFFFF"/>
            <w:noWrap/>
            <w:tcMar>
              <w:top w:w="0" w:type="dxa"/>
              <w:left w:w="108" w:type="dxa"/>
              <w:bottom w:w="0" w:type="dxa"/>
              <w:right w:w="108" w:type="dxa"/>
            </w:tcMar>
            <w:vAlign w:val="center"/>
            <w:hideMark/>
          </w:tcPr>
          <w:p w14:paraId="31E04525" w14:textId="6E874DB9" w:rsidR="009756B3" w:rsidRPr="00F363B2" w:rsidRDefault="009756B3" w:rsidP="00DA2D0A">
            <w:pPr>
              <w:widowControl/>
              <w:autoSpaceDE/>
              <w:autoSpaceDN/>
              <w:jc w:val="center"/>
              <w:rPr>
                <w:color w:val="333333"/>
                <w:sz w:val="24"/>
                <w:szCs w:val="24"/>
              </w:rPr>
            </w:pPr>
            <w:r w:rsidRPr="00F363B2">
              <w:rPr>
                <w:b/>
                <w:bCs/>
                <w:color w:val="333333"/>
                <w:sz w:val="24"/>
                <w:szCs w:val="24"/>
              </w:rPr>
              <w:t>2026</w:t>
            </w:r>
          </w:p>
        </w:tc>
      </w:tr>
      <w:tr w:rsidR="009756B3" w:rsidRPr="00F363B2" w14:paraId="347FF3EA" w14:textId="77777777" w:rsidTr="009756B3">
        <w:trPr>
          <w:trHeight w:val="795"/>
          <w:jc w:val="center"/>
        </w:trPr>
        <w:tc>
          <w:tcPr>
            <w:tcW w:w="3405" w:type="dxa"/>
            <w:shd w:val="clear" w:color="auto" w:fill="FFFFFF"/>
            <w:tcMar>
              <w:top w:w="0" w:type="dxa"/>
              <w:left w:w="108" w:type="dxa"/>
              <w:bottom w:w="0" w:type="dxa"/>
              <w:right w:w="108" w:type="dxa"/>
            </w:tcMar>
            <w:vAlign w:val="bottom"/>
            <w:hideMark/>
          </w:tcPr>
          <w:p w14:paraId="605E95C3" w14:textId="77777777" w:rsidR="009756B3" w:rsidRPr="00F363B2" w:rsidRDefault="009756B3" w:rsidP="00DA2D0A">
            <w:pPr>
              <w:widowControl/>
              <w:autoSpaceDE/>
              <w:autoSpaceDN/>
              <w:jc w:val="both"/>
              <w:rPr>
                <w:color w:val="333333"/>
                <w:sz w:val="24"/>
                <w:szCs w:val="24"/>
              </w:rPr>
            </w:pPr>
            <w:r w:rsidRPr="00F363B2">
              <w:rPr>
                <w:color w:val="333333"/>
                <w:sz w:val="24"/>
                <w:szCs w:val="24"/>
              </w:rPr>
              <w:t xml:space="preserve">Plata fixă în anul calendaristic „t”, în </w:t>
            </w:r>
            <w:proofErr w:type="spellStart"/>
            <w:r w:rsidRPr="00F363B2">
              <w:rPr>
                <w:color w:val="333333"/>
                <w:sz w:val="24"/>
                <w:szCs w:val="24"/>
              </w:rPr>
              <w:t>lei/kWh</w:t>
            </w:r>
            <w:proofErr w:type="spellEnd"/>
            <w:r w:rsidRPr="00F363B2">
              <w:rPr>
                <w:color w:val="333333"/>
                <w:sz w:val="24"/>
                <w:szCs w:val="24"/>
              </w:rPr>
              <w:t xml:space="preserve"> de energie electrică distribuită de operatorii sistemelor de distribuție a energiei electrice</w:t>
            </w:r>
          </w:p>
        </w:tc>
        <w:tc>
          <w:tcPr>
            <w:tcW w:w="1355" w:type="dxa"/>
            <w:shd w:val="clear" w:color="auto" w:fill="FFFFFF"/>
            <w:noWrap/>
            <w:tcMar>
              <w:top w:w="0" w:type="dxa"/>
              <w:left w:w="108" w:type="dxa"/>
              <w:bottom w:w="0" w:type="dxa"/>
              <w:right w:w="108" w:type="dxa"/>
            </w:tcMar>
            <w:vAlign w:val="center"/>
            <w:hideMark/>
          </w:tcPr>
          <w:p w14:paraId="27A43B06" w14:textId="77777777" w:rsidR="009756B3" w:rsidRPr="00F363B2" w:rsidRDefault="009756B3" w:rsidP="00DA2D0A">
            <w:pPr>
              <w:widowControl/>
              <w:autoSpaceDE/>
              <w:autoSpaceDN/>
              <w:jc w:val="both"/>
              <w:rPr>
                <w:color w:val="333333"/>
                <w:sz w:val="24"/>
                <w:szCs w:val="24"/>
              </w:rPr>
            </w:pPr>
            <w:proofErr w:type="spellStart"/>
            <w:r w:rsidRPr="00F363B2">
              <w:rPr>
                <w:color w:val="333333"/>
                <w:sz w:val="24"/>
                <w:szCs w:val="24"/>
              </w:rPr>
              <w:t>lei/kWh</w:t>
            </w:r>
            <w:proofErr w:type="spellEnd"/>
          </w:p>
        </w:tc>
        <w:tc>
          <w:tcPr>
            <w:tcW w:w="1625" w:type="dxa"/>
            <w:noWrap/>
            <w:tcMar>
              <w:top w:w="0" w:type="dxa"/>
              <w:left w:w="108" w:type="dxa"/>
              <w:bottom w:w="0" w:type="dxa"/>
              <w:right w:w="108" w:type="dxa"/>
            </w:tcMar>
            <w:vAlign w:val="center"/>
          </w:tcPr>
          <w:p w14:paraId="5BAF1FC6" w14:textId="33EDB726" w:rsidR="009756B3" w:rsidRPr="009F78BB" w:rsidRDefault="009756B3" w:rsidP="00DA2D0A">
            <w:pPr>
              <w:widowControl/>
              <w:autoSpaceDE/>
              <w:autoSpaceDN/>
              <w:jc w:val="center"/>
              <w:rPr>
                <w:color w:val="333333"/>
                <w:sz w:val="24"/>
                <w:szCs w:val="24"/>
              </w:rPr>
            </w:pPr>
            <w:r w:rsidRPr="009F78BB">
              <w:rPr>
                <w:color w:val="333333"/>
                <w:sz w:val="24"/>
                <w:szCs w:val="24"/>
              </w:rPr>
              <w:t>0.01</w:t>
            </w:r>
          </w:p>
        </w:tc>
        <w:tc>
          <w:tcPr>
            <w:tcW w:w="1440" w:type="dxa"/>
            <w:vAlign w:val="center"/>
          </w:tcPr>
          <w:p w14:paraId="7874FD2C" w14:textId="567AB63F" w:rsidR="009756B3" w:rsidRPr="009F78BB" w:rsidRDefault="009756B3" w:rsidP="00DA2D0A">
            <w:pPr>
              <w:widowControl/>
              <w:autoSpaceDE/>
              <w:autoSpaceDN/>
              <w:jc w:val="center"/>
              <w:rPr>
                <w:color w:val="333333"/>
                <w:sz w:val="24"/>
                <w:szCs w:val="24"/>
              </w:rPr>
            </w:pPr>
            <w:r w:rsidRPr="009F78BB">
              <w:rPr>
                <w:color w:val="333333"/>
                <w:sz w:val="24"/>
                <w:szCs w:val="24"/>
              </w:rPr>
              <w:t>0.01</w:t>
            </w:r>
            <w:r>
              <w:rPr>
                <w:color w:val="333333"/>
                <w:sz w:val="24"/>
                <w:szCs w:val="24"/>
              </w:rPr>
              <w:t>1</w:t>
            </w:r>
          </w:p>
        </w:tc>
        <w:tc>
          <w:tcPr>
            <w:tcW w:w="1250" w:type="dxa"/>
            <w:noWrap/>
            <w:tcMar>
              <w:top w:w="0" w:type="dxa"/>
              <w:left w:w="108" w:type="dxa"/>
              <w:bottom w:w="0" w:type="dxa"/>
              <w:right w:w="108" w:type="dxa"/>
            </w:tcMar>
            <w:vAlign w:val="center"/>
            <w:hideMark/>
          </w:tcPr>
          <w:p w14:paraId="6862E1DE" w14:textId="74EB23DF" w:rsidR="009756B3" w:rsidRPr="009F78BB" w:rsidRDefault="009756B3" w:rsidP="00DA2D0A">
            <w:pPr>
              <w:widowControl/>
              <w:autoSpaceDE/>
              <w:autoSpaceDN/>
              <w:jc w:val="center"/>
              <w:rPr>
                <w:color w:val="333333"/>
                <w:sz w:val="24"/>
                <w:szCs w:val="24"/>
              </w:rPr>
            </w:pPr>
            <w:r w:rsidRPr="009F78BB">
              <w:rPr>
                <w:color w:val="333333"/>
                <w:sz w:val="24"/>
                <w:szCs w:val="24"/>
              </w:rPr>
              <w:t>0.01</w:t>
            </w:r>
            <w:r>
              <w:rPr>
                <w:color w:val="333333"/>
                <w:sz w:val="24"/>
                <w:szCs w:val="24"/>
              </w:rPr>
              <w:t>7</w:t>
            </w:r>
          </w:p>
        </w:tc>
      </w:tr>
      <w:tr w:rsidR="009756B3" w:rsidRPr="00F363B2" w14:paraId="0F02B9CF" w14:textId="77777777" w:rsidTr="009756B3">
        <w:trPr>
          <w:trHeight w:val="795"/>
          <w:jc w:val="center"/>
        </w:trPr>
        <w:tc>
          <w:tcPr>
            <w:tcW w:w="3405" w:type="dxa"/>
            <w:shd w:val="clear" w:color="auto" w:fill="FFFFFF"/>
            <w:tcMar>
              <w:top w:w="0" w:type="dxa"/>
              <w:left w:w="108" w:type="dxa"/>
              <w:bottom w:w="0" w:type="dxa"/>
              <w:right w:w="108" w:type="dxa"/>
            </w:tcMar>
            <w:vAlign w:val="bottom"/>
            <w:hideMark/>
          </w:tcPr>
          <w:p w14:paraId="2BBD31EC" w14:textId="77777777" w:rsidR="009756B3" w:rsidRPr="00F363B2" w:rsidRDefault="009756B3" w:rsidP="00DA2D0A">
            <w:pPr>
              <w:widowControl/>
              <w:autoSpaceDE/>
              <w:autoSpaceDN/>
              <w:jc w:val="both"/>
              <w:rPr>
                <w:color w:val="333333"/>
                <w:sz w:val="24"/>
                <w:szCs w:val="24"/>
              </w:rPr>
            </w:pPr>
            <w:r w:rsidRPr="00F363B2">
              <w:rPr>
                <w:color w:val="333333"/>
                <w:sz w:val="24"/>
                <w:szCs w:val="24"/>
              </w:rPr>
              <w:t>Plata fixă în anul calendaristic „t”, în lei/m</w:t>
            </w:r>
            <w:r w:rsidRPr="00F363B2">
              <w:rPr>
                <w:color w:val="333333"/>
                <w:sz w:val="18"/>
                <w:szCs w:val="18"/>
                <w:vertAlign w:val="superscript"/>
              </w:rPr>
              <w:t>3</w:t>
            </w:r>
            <w:r w:rsidRPr="00F363B2">
              <w:rPr>
                <w:color w:val="333333"/>
                <w:sz w:val="24"/>
                <w:szCs w:val="24"/>
              </w:rPr>
              <w:t> de gaze naturale distribuite de operatorii sistemelor de distribuție a gazelor naturale</w:t>
            </w:r>
          </w:p>
        </w:tc>
        <w:tc>
          <w:tcPr>
            <w:tcW w:w="1355" w:type="dxa"/>
            <w:shd w:val="clear" w:color="auto" w:fill="FFFFFF"/>
            <w:noWrap/>
            <w:tcMar>
              <w:top w:w="0" w:type="dxa"/>
              <w:left w:w="108" w:type="dxa"/>
              <w:bottom w:w="0" w:type="dxa"/>
              <w:right w:w="108" w:type="dxa"/>
            </w:tcMar>
            <w:vAlign w:val="center"/>
            <w:hideMark/>
          </w:tcPr>
          <w:p w14:paraId="14310361" w14:textId="77777777" w:rsidR="009756B3" w:rsidRPr="00F363B2" w:rsidRDefault="009756B3" w:rsidP="00DA2D0A">
            <w:pPr>
              <w:widowControl/>
              <w:autoSpaceDE/>
              <w:autoSpaceDN/>
              <w:jc w:val="both"/>
              <w:rPr>
                <w:color w:val="333333"/>
                <w:sz w:val="24"/>
                <w:szCs w:val="24"/>
              </w:rPr>
            </w:pPr>
            <w:r w:rsidRPr="00F363B2">
              <w:rPr>
                <w:color w:val="333333"/>
                <w:sz w:val="24"/>
                <w:szCs w:val="24"/>
              </w:rPr>
              <w:t>lei/m</w:t>
            </w:r>
            <w:r w:rsidRPr="00F363B2">
              <w:rPr>
                <w:color w:val="333333"/>
                <w:sz w:val="18"/>
                <w:szCs w:val="18"/>
                <w:vertAlign w:val="superscript"/>
              </w:rPr>
              <w:t>3</w:t>
            </w:r>
          </w:p>
        </w:tc>
        <w:tc>
          <w:tcPr>
            <w:tcW w:w="1625" w:type="dxa"/>
            <w:noWrap/>
            <w:tcMar>
              <w:top w:w="0" w:type="dxa"/>
              <w:left w:w="108" w:type="dxa"/>
              <w:bottom w:w="0" w:type="dxa"/>
              <w:right w:w="108" w:type="dxa"/>
            </w:tcMar>
            <w:vAlign w:val="center"/>
          </w:tcPr>
          <w:p w14:paraId="44F80D0B" w14:textId="14C884F5" w:rsidR="009756B3" w:rsidRPr="009F78BB" w:rsidRDefault="009756B3" w:rsidP="00DA2D0A">
            <w:pPr>
              <w:widowControl/>
              <w:autoSpaceDE/>
              <w:autoSpaceDN/>
              <w:jc w:val="center"/>
              <w:rPr>
                <w:color w:val="333333"/>
                <w:sz w:val="24"/>
                <w:szCs w:val="24"/>
              </w:rPr>
            </w:pPr>
            <w:r w:rsidRPr="009F78BB">
              <w:rPr>
                <w:color w:val="333333"/>
                <w:sz w:val="24"/>
                <w:szCs w:val="24"/>
              </w:rPr>
              <w:t>0.0</w:t>
            </w:r>
            <w:r>
              <w:rPr>
                <w:color w:val="333333"/>
                <w:sz w:val="24"/>
                <w:szCs w:val="24"/>
              </w:rPr>
              <w:t>57</w:t>
            </w:r>
          </w:p>
        </w:tc>
        <w:tc>
          <w:tcPr>
            <w:tcW w:w="1440" w:type="dxa"/>
            <w:vAlign w:val="center"/>
          </w:tcPr>
          <w:p w14:paraId="5BA6063D" w14:textId="20EB6757" w:rsidR="009756B3" w:rsidRPr="009F78BB" w:rsidRDefault="009756B3" w:rsidP="00DA2D0A">
            <w:pPr>
              <w:widowControl/>
              <w:autoSpaceDE/>
              <w:autoSpaceDN/>
              <w:jc w:val="center"/>
              <w:rPr>
                <w:color w:val="333333"/>
                <w:sz w:val="24"/>
                <w:szCs w:val="24"/>
              </w:rPr>
            </w:pPr>
            <w:r w:rsidRPr="009F78BB">
              <w:rPr>
                <w:color w:val="333333"/>
                <w:sz w:val="24"/>
                <w:szCs w:val="24"/>
              </w:rPr>
              <w:t>0.0</w:t>
            </w:r>
            <w:r>
              <w:rPr>
                <w:color w:val="333333"/>
                <w:sz w:val="24"/>
                <w:szCs w:val="24"/>
              </w:rPr>
              <w:t>6</w:t>
            </w:r>
          </w:p>
        </w:tc>
        <w:tc>
          <w:tcPr>
            <w:tcW w:w="1250" w:type="dxa"/>
            <w:noWrap/>
            <w:tcMar>
              <w:top w:w="0" w:type="dxa"/>
              <w:left w:w="108" w:type="dxa"/>
              <w:bottom w:w="0" w:type="dxa"/>
              <w:right w:w="108" w:type="dxa"/>
            </w:tcMar>
            <w:vAlign w:val="center"/>
            <w:hideMark/>
          </w:tcPr>
          <w:p w14:paraId="7B192739" w14:textId="5F50285C" w:rsidR="009756B3" w:rsidRPr="009F78BB" w:rsidRDefault="009756B3" w:rsidP="00DA2D0A">
            <w:pPr>
              <w:widowControl/>
              <w:autoSpaceDE/>
              <w:autoSpaceDN/>
              <w:jc w:val="center"/>
              <w:rPr>
                <w:color w:val="333333"/>
                <w:sz w:val="24"/>
                <w:szCs w:val="24"/>
              </w:rPr>
            </w:pPr>
            <w:r w:rsidRPr="009F78BB">
              <w:rPr>
                <w:color w:val="333333"/>
                <w:sz w:val="24"/>
                <w:szCs w:val="24"/>
              </w:rPr>
              <w:t>0.0</w:t>
            </w:r>
            <w:r>
              <w:rPr>
                <w:color w:val="333333"/>
                <w:sz w:val="24"/>
                <w:szCs w:val="24"/>
              </w:rPr>
              <w:t>95</w:t>
            </w:r>
          </w:p>
        </w:tc>
      </w:tr>
      <w:tr w:rsidR="009756B3" w:rsidRPr="00F363B2" w14:paraId="54270758" w14:textId="77777777" w:rsidTr="009756B3">
        <w:trPr>
          <w:trHeight w:val="795"/>
          <w:jc w:val="center"/>
        </w:trPr>
        <w:tc>
          <w:tcPr>
            <w:tcW w:w="3405" w:type="dxa"/>
            <w:shd w:val="clear" w:color="auto" w:fill="FFFFFF"/>
            <w:tcMar>
              <w:top w:w="0" w:type="dxa"/>
              <w:left w:w="108" w:type="dxa"/>
              <w:bottom w:w="0" w:type="dxa"/>
              <w:right w:w="108" w:type="dxa"/>
            </w:tcMar>
            <w:vAlign w:val="bottom"/>
            <w:hideMark/>
          </w:tcPr>
          <w:p w14:paraId="769EF6AA" w14:textId="77777777" w:rsidR="009756B3" w:rsidRPr="00F363B2" w:rsidRDefault="009756B3" w:rsidP="00DA2D0A">
            <w:pPr>
              <w:widowControl/>
              <w:autoSpaceDE/>
              <w:autoSpaceDN/>
              <w:jc w:val="both"/>
              <w:rPr>
                <w:color w:val="333333"/>
                <w:sz w:val="24"/>
                <w:szCs w:val="24"/>
              </w:rPr>
            </w:pPr>
            <w:r w:rsidRPr="00F363B2">
              <w:rPr>
                <w:color w:val="333333"/>
                <w:sz w:val="24"/>
                <w:szCs w:val="24"/>
              </w:rPr>
              <w:t>Plata fixă în anul calendaristic „t”, în lei/litru de produse petroliere comercializate de importatorii de produse petroliere, stabilită diferențiat pentru:</w:t>
            </w:r>
          </w:p>
        </w:tc>
        <w:tc>
          <w:tcPr>
            <w:tcW w:w="1355" w:type="dxa"/>
            <w:shd w:val="clear" w:color="auto" w:fill="FFFFFF"/>
            <w:noWrap/>
            <w:tcMar>
              <w:top w:w="0" w:type="dxa"/>
              <w:left w:w="108" w:type="dxa"/>
              <w:bottom w:w="0" w:type="dxa"/>
              <w:right w:w="108" w:type="dxa"/>
            </w:tcMar>
            <w:vAlign w:val="center"/>
            <w:hideMark/>
          </w:tcPr>
          <w:p w14:paraId="4B69C800" w14:textId="77777777" w:rsidR="009756B3" w:rsidRPr="00F363B2" w:rsidRDefault="009756B3" w:rsidP="00DA2D0A">
            <w:pPr>
              <w:widowControl/>
              <w:autoSpaceDE/>
              <w:autoSpaceDN/>
              <w:ind w:firstLine="851"/>
              <w:jc w:val="both"/>
              <w:rPr>
                <w:color w:val="333333"/>
                <w:sz w:val="24"/>
                <w:szCs w:val="24"/>
              </w:rPr>
            </w:pPr>
            <w:r w:rsidRPr="00F363B2">
              <w:rPr>
                <w:color w:val="333333"/>
                <w:sz w:val="24"/>
                <w:szCs w:val="24"/>
              </w:rPr>
              <w:t> </w:t>
            </w:r>
          </w:p>
        </w:tc>
        <w:tc>
          <w:tcPr>
            <w:tcW w:w="1625" w:type="dxa"/>
            <w:noWrap/>
            <w:tcMar>
              <w:top w:w="0" w:type="dxa"/>
              <w:left w:w="108" w:type="dxa"/>
              <w:bottom w:w="0" w:type="dxa"/>
              <w:right w:w="108" w:type="dxa"/>
            </w:tcMar>
            <w:vAlign w:val="center"/>
          </w:tcPr>
          <w:p w14:paraId="5E59600D" w14:textId="013E43BF" w:rsidR="009756B3" w:rsidRPr="009F78BB" w:rsidRDefault="009756B3" w:rsidP="00DA2D0A">
            <w:pPr>
              <w:widowControl/>
              <w:autoSpaceDE/>
              <w:autoSpaceDN/>
              <w:ind w:firstLine="851"/>
              <w:jc w:val="center"/>
              <w:rPr>
                <w:color w:val="333333"/>
                <w:sz w:val="24"/>
                <w:szCs w:val="24"/>
              </w:rPr>
            </w:pPr>
          </w:p>
        </w:tc>
        <w:tc>
          <w:tcPr>
            <w:tcW w:w="1440" w:type="dxa"/>
            <w:vAlign w:val="center"/>
          </w:tcPr>
          <w:p w14:paraId="48BED71E" w14:textId="77777777" w:rsidR="009756B3" w:rsidRPr="009F78BB" w:rsidRDefault="009756B3" w:rsidP="00DA2D0A">
            <w:pPr>
              <w:widowControl/>
              <w:autoSpaceDE/>
              <w:autoSpaceDN/>
              <w:ind w:firstLine="851"/>
              <w:jc w:val="center"/>
              <w:rPr>
                <w:color w:val="333333"/>
                <w:sz w:val="24"/>
                <w:szCs w:val="24"/>
              </w:rPr>
            </w:pPr>
          </w:p>
        </w:tc>
        <w:tc>
          <w:tcPr>
            <w:tcW w:w="1250" w:type="dxa"/>
            <w:noWrap/>
            <w:tcMar>
              <w:top w:w="0" w:type="dxa"/>
              <w:left w:w="108" w:type="dxa"/>
              <w:bottom w:w="0" w:type="dxa"/>
              <w:right w:w="108" w:type="dxa"/>
            </w:tcMar>
            <w:vAlign w:val="center"/>
            <w:hideMark/>
          </w:tcPr>
          <w:p w14:paraId="25C6BC00" w14:textId="5BCC53FC" w:rsidR="009756B3" w:rsidRPr="009F78BB" w:rsidRDefault="009756B3" w:rsidP="00DA2D0A">
            <w:pPr>
              <w:widowControl/>
              <w:autoSpaceDE/>
              <w:autoSpaceDN/>
              <w:ind w:firstLine="851"/>
              <w:jc w:val="center"/>
              <w:rPr>
                <w:color w:val="333333"/>
                <w:sz w:val="24"/>
                <w:szCs w:val="24"/>
              </w:rPr>
            </w:pPr>
          </w:p>
        </w:tc>
      </w:tr>
      <w:tr w:rsidR="009756B3" w:rsidRPr="00F363B2" w14:paraId="75F8F5AC" w14:textId="77777777" w:rsidTr="009756B3">
        <w:trPr>
          <w:trHeight w:val="270"/>
          <w:jc w:val="center"/>
        </w:trPr>
        <w:tc>
          <w:tcPr>
            <w:tcW w:w="3405" w:type="dxa"/>
            <w:shd w:val="clear" w:color="auto" w:fill="FFFFFF"/>
            <w:tcMar>
              <w:top w:w="0" w:type="dxa"/>
              <w:left w:w="108" w:type="dxa"/>
              <w:bottom w:w="0" w:type="dxa"/>
              <w:right w:w="108" w:type="dxa"/>
            </w:tcMar>
            <w:vAlign w:val="bottom"/>
            <w:hideMark/>
          </w:tcPr>
          <w:p w14:paraId="78518F69" w14:textId="77777777" w:rsidR="009756B3" w:rsidRPr="00F363B2" w:rsidRDefault="009756B3" w:rsidP="00DA2D0A">
            <w:pPr>
              <w:widowControl/>
              <w:autoSpaceDE/>
              <w:autoSpaceDN/>
              <w:jc w:val="both"/>
              <w:rPr>
                <w:color w:val="333333"/>
                <w:sz w:val="24"/>
                <w:szCs w:val="24"/>
              </w:rPr>
            </w:pPr>
            <w:r w:rsidRPr="00F363B2">
              <w:rPr>
                <w:color w:val="333333"/>
                <w:sz w:val="24"/>
                <w:szCs w:val="24"/>
              </w:rPr>
              <w:t>benzină</w:t>
            </w:r>
          </w:p>
        </w:tc>
        <w:tc>
          <w:tcPr>
            <w:tcW w:w="1355" w:type="dxa"/>
            <w:shd w:val="clear" w:color="auto" w:fill="FFFFFF"/>
            <w:noWrap/>
            <w:tcMar>
              <w:top w:w="0" w:type="dxa"/>
              <w:left w:w="108" w:type="dxa"/>
              <w:bottom w:w="0" w:type="dxa"/>
              <w:right w:w="108" w:type="dxa"/>
            </w:tcMar>
            <w:vAlign w:val="center"/>
            <w:hideMark/>
          </w:tcPr>
          <w:p w14:paraId="6BF7A42E" w14:textId="77777777" w:rsidR="009756B3" w:rsidRPr="00F363B2" w:rsidRDefault="009756B3" w:rsidP="00DA2D0A">
            <w:pPr>
              <w:widowControl/>
              <w:autoSpaceDE/>
              <w:autoSpaceDN/>
              <w:jc w:val="both"/>
              <w:rPr>
                <w:color w:val="333333"/>
                <w:sz w:val="24"/>
                <w:szCs w:val="24"/>
              </w:rPr>
            </w:pPr>
            <w:r w:rsidRPr="00F363B2">
              <w:rPr>
                <w:color w:val="333333"/>
                <w:sz w:val="24"/>
                <w:szCs w:val="24"/>
              </w:rPr>
              <w:t>lei/litru</w:t>
            </w:r>
          </w:p>
        </w:tc>
        <w:tc>
          <w:tcPr>
            <w:tcW w:w="1625" w:type="dxa"/>
            <w:noWrap/>
            <w:tcMar>
              <w:top w:w="0" w:type="dxa"/>
              <w:left w:w="108" w:type="dxa"/>
              <w:bottom w:w="0" w:type="dxa"/>
              <w:right w:w="108" w:type="dxa"/>
            </w:tcMar>
            <w:vAlign w:val="center"/>
          </w:tcPr>
          <w:p w14:paraId="59330CDC" w14:textId="6BA167FE" w:rsidR="009756B3" w:rsidRPr="009F78BB" w:rsidRDefault="009756B3" w:rsidP="00DA2D0A">
            <w:pPr>
              <w:widowControl/>
              <w:autoSpaceDE/>
              <w:autoSpaceDN/>
              <w:jc w:val="center"/>
              <w:rPr>
                <w:color w:val="333333"/>
                <w:sz w:val="24"/>
                <w:szCs w:val="24"/>
              </w:rPr>
            </w:pPr>
            <w:r w:rsidRPr="009F78BB">
              <w:rPr>
                <w:color w:val="333333"/>
                <w:sz w:val="24"/>
                <w:szCs w:val="24"/>
              </w:rPr>
              <w:t>0.1</w:t>
            </w:r>
          </w:p>
        </w:tc>
        <w:tc>
          <w:tcPr>
            <w:tcW w:w="1440" w:type="dxa"/>
            <w:vAlign w:val="center"/>
          </w:tcPr>
          <w:p w14:paraId="65623C49" w14:textId="516D69EA" w:rsidR="009756B3" w:rsidRPr="009F78BB" w:rsidRDefault="009756B3" w:rsidP="00DA2D0A">
            <w:pPr>
              <w:widowControl/>
              <w:autoSpaceDE/>
              <w:autoSpaceDN/>
              <w:jc w:val="center"/>
              <w:rPr>
                <w:color w:val="333333"/>
                <w:sz w:val="24"/>
                <w:szCs w:val="24"/>
              </w:rPr>
            </w:pPr>
            <w:r w:rsidRPr="009F78BB">
              <w:rPr>
                <w:color w:val="333333"/>
                <w:sz w:val="24"/>
                <w:szCs w:val="24"/>
              </w:rPr>
              <w:t>0.1</w:t>
            </w:r>
          </w:p>
        </w:tc>
        <w:tc>
          <w:tcPr>
            <w:tcW w:w="1250" w:type="dxa"/>
            <w:noWrap/>
            <w:tcMar>
              <w:top w:w="0" w:type="dxa"/>
              <w:left w:w="108" w:type="dxa"/>
              <w:bottom w:w="0" w:type="dxa"/>
              <w:right w:w="108" w:type="dxa"/>
            </w:tcMar>
            <w:vAlign w:val="center"/>
            <w:hideMark/>
          </w:tcPr>
          <w:p w14:paraId="168135C8" w14:textId="468C970F" w:rsidR="009756B3" w:rsidRPr="009F78BB" w:rsidRDefault="009756B3" w:rsidP="00DA2D0A">
            <w:pPr>
              <w:widowControl/>
              <w:autoSpaceDE/>
              <w:autoSpaceDN/>
              <w:jc w:val="center"/>
              <w:rPr>
                <w:color w:val="333333"/>
                <w:sz w:val="24"/>
                <w:szCs w:val="24"/>
              </w:rPr>
            </w:pPr>
            <w:r w:rsidRPr="009F78BB">
              <w:rPr>
                <w:color w:val="333333"/>
                <w:sz w:val="24"/>
                <w:szCs w:val="24"/>
              </w:rPr>
              <w:t>0.1</w:t>
            </w:r>
            <w:r>
              <w:rPr>
                <w:color w:val="333333"/>
                <w:sz w:val="24"/>
                <w:szCs w:val="24"/>
              </w:rPr>
              <w:t>6</w:t>
            </w:r>
          </w:p>
        </w:tc>
      </w:tr>
      <w:tr w:rsidR="009756B3" w:rsidRPr="00F363B2" w14:paraId="7D481C6A" w14:textId="77777777" w:rsidTr="009756B3">
        <w:trPr>
          <w:trHeight w:val="270"/>
          <w:jc w:val="center"/>
        </w:trPr>
        <w:tc>
          <w:tcPr>
            <w:tcW w:w="3405" w:type="dxa"/>
            <w:shd w:val="clear" w:color="auto" w:fill="FFFFFF"/>
            <w:tcMar>
              <w:top w:w="0" w:type="dxa"/>
              <w:left w:w="108" w:type="dxa"/>
              <w:bottom w:w="0" w:type="dxa"/>
              <w:right w:w="108" w:type="dxa"/>
            </w:tcMar>
            <w:vAlign w:val="bottom"/>
            <w:hideMark/>
          </w:tcPr>
          <w:p w14:paraId="6AF5B447" w14:textId="77777777" w:rsidR="009756B3" w:rsidRPr="00F363B2" w:rsidRDefault="009756B3" w:rsidP="00DA2D0A">
            <w:pPr>
              <w:widowControl/>
              <w:autoSpaceDE/>
              <w:autoSpaceDN/>
              <w:jc w:val="both"/>
              <w:rPr>
                <w:color w:val="333333"/>
                <w:sz w:val="24"/>
                <w:szCs w:val="24"/>
              </w:rPr>
            </w:pPr>
            <w:r w:rsidRPr="00F363B2">
              <w:rPr>
                <w:color w:val="333333"/>
                <w:sz w:val="24"/>
                <w:szCs w:val="24"/>
              </w:rPr>
              <w:t>motorină</w:t>
            </w:r>
          </w:p>
        </w:tc>
        <w:tc>
          <w:tcPr>
            <w:tcW w:w="1355" w:type="dxa"/>
            <w:shd w:val="clear" w:color="auto" w:fill="FFFFFF"/>
            <w:noWrap/>
            <w:tcMar>
              <w:top w:w="0" w:type="dxa"/>
              <w:left w:w="108" w:type="dxa"/>
              <w:bottom w:w="0" w:type="dxa"/>
              <w:right w:w="108" w:type="dxa"/>
            </w:tcMar>
            <w:vAlign w:val="center"/>
            <w:hideMark/>
          </w:tcPr>
          <w:p w14:paraId="6F11FE1A" w14:textId="77777777" w:rsidR="009756B3" w:rsidRPr="00F363B2" w:rsidRDefault="009756B3" w:rsidP="00DA2D0A">
            <w:pPr>
              <w:widowControl/>
              <w:autoSpaceDE/>
              <w:autoSpaceDN/>
              <w:jc w:val="both"/>
              <w:rPr>
                <w:color w:val="333333"/>
                <w:sz w:val="24"/>
                <w:szCs w:val="24"/>
              </w:rPr>
            </w:pPr>
            <w:r w:rsidRPr="00F363B2">
              <w:rPr>
                <w:color w:val="333333"/>
                <w:sz w:val="24"/>
                <w:szCs w:val="24"/>
              </w:rPr>
              <w:t>lei/litru</w:t>
            </w:r>
          </w:p>
        </w:tc>
        <w:tc>
          <w:tcPr>
            <w:tcW w:w="1625" w:type="dxa"/>
            <w:noWrap/>
            <w:tcMar>
              <w:top w:w="0" w:type="dxa"/>
              <w:left w:w="108" w:type="dxa"/>
              <w:bottom w:w="0" w:type="dxa"/>
              <w:right w:w="108" w:type="dxa"/>
            </w:tcMar>
            <w:vAlign w:val="center"/>
          </w:tcPr>
          <w:p w14:paraId="70D95D77" w14:textId="13FC12A4" w:rsidR="009756B3" w:rsidRPr="009F78BB" w:rsidRDefault="009756B3" w:rsidP="00DA2D0A">
            <w:pPr>
              <w:widowControl/>
              <w:autoSpaceDE/>
              <w:autoSpaceDN/>
              <w:jc w:val="center"/>
              <w:rPr>
                <w:color w:val="333333"/>
                <w:sz w:val="24"/>
                <w:szCs w:val="24"/>
              </w:rPr>
            </w:pPr>
            <w:r w:rsidRPr="009F78BB">
              <w:rPr>
                <w:color w:val="333333"/>
                <w:sz w:val="24"/>
                <w:szCs w:val="24"/>
              </w:rPr>
              <w:t>0.1</w:t>
            </w:r>
            <w:r>
              <w:rPr>
                <w:color w:val="333333"/>
                <w:sz w:val="24"/>
                <w:szCs w:val="24"/>
              </w:rPr>
              <w:t>1</w:t>
            </w:r>
          </w:p>
        </w:tc>
        <w:tc>
          <w:tcPr>
            <w:tcW w:w="1440" w:type="dxa"/>
            <w:vAlign w:val="center"/>
          </w:tcPr>
          <w:p w14:paraId="3AFF681E" w14:textId="0B865FDC" w:rsidR="009756B3" w:rsidRPr="009F78BB" w:rsidRDefault="009756B3" w:rsidP="00DA2D0A">
            <w:pPr>
              <w:widowControl/>
              <w:autoSpaceDE/>
              <w:autoSpaceDN/>
              <w:jc w:val="center"/>
              <w:rPr>
                <w:color w:val="333333"/>
                <w:sz w:val="24"/>
                <w:szCs w:val="24"/>
              </w:rPr>
            </w:pPr>
            <w:r w:rsidRPr="009F78BB">
              <w:rPr>
                <w:color w:val="333333"/>
                <w:sz w:val="24"/>
                <w:szCs w:val="24"/>
              </w:rPr>
              <w:t>0.1</w:t>
            </w:r>
            <w:r>
              <w:rPr>
                <w:color w:val="333333"/>
                <w:sz w:val="24"/>
                <w:szCs w:val="24"/>
              </w:rPr>
              <w:t>1</w:t>
            </w:r>
          </w:p>
        </w:tc>
        <w:tc>
          <w:tcPr>
            <w:tcW w:w="1250" w:type="dxa"/>
            <w:noWrap/>
            <w:tcMar>
              <w:top w:w="0" w:type="dxa"/>
              <w:left w:w="108" w:type="dxa"/>
              <w:bottom w:w="0" w:type="dxa"/>
              <w:right w:w="108" w:type="dxa"/>
            </w:tcMar>
            <w:vAlign w:val="center"/>
            <w:hideMark/>
          </w:tcPr>
          <w:p w14:paraId="5DE38A93" w14:textId="06DF8448" w:rsidR="009756B3" w:rsidRPr="009F78BB" w:rsidRDefault="009756B3" w:rsidP="00DA2D0A">
            <w:pPr>
              <w:widowControl/>
              <w:autoSpaceDE/>
              <w:autoSpaceDN/>
              <w:jc w:val="center"/>
              <w:rPr>
                <w:color w:val="333333"/>
                <w:sz w:val="24"/>
                <w:szCs w:val="24"/>
              </w:rPr>
            </w:pPr>
            <w:r w:rsidRPr="008822F2">
              <w:rPr>
                <w:sz w:val="24"/>
                <w:szCs w:val="24"/>
              </w:rPr>
              <w:t>0.1</w:t>
            </w:r>
            <w:r>
              <w:rPr>
                <w:sz w:val="24"/>
                <w:szCs w:val="24"/>
              </w:rPr>
              <w:t>8</w:t>
            </w:r>
          </w:p>
        </w:tc>
      </w:tr>
      <w:tr w:rsidR="009756B3" w:rsidRPr="00F363B2" w14:paraId="1A347BCF" w14:textId="77777777" w:rsidTr="009756B3">
        <w:trPr>
          <w:trHeight w:val="270"/>
          <w:jc w:val="center"/>
        </w:trPr>
        <w:tc>
          <w:tcPr>
            <w:tcW w:w="3405" w:type="dxa"/>
            <w:shd w:val="clear" w:color="auto" w:fill="FFFFFF"/>
            <w:tcMar>
              <w:top w:w="0" w:type="dxa"/>
              <w:left w:w="108" w:type="dxa"/>
              <w:bottom w:w="0" w:type="dxa"/>
              <w:right w:w="108" w:type="dxa"/>
            </w:tcMar>
            <w:vAlign w:val="bottom"/>
            <w:hideMark/>
          </w:tcPr>
          <w:p w14:paraId="527707BE" w14:textId="77777777" w:rsidR="009756B3" w:rsidRPr="00F363B2" w:rsidRDefault="009756B3" w:rsidP="00DA2D0A">
            <w:pPr>
              <w:widowControl/>
              <w:autoSpaceDE/>
              <w:autoSpaceDN/>
              <w:jc w:val="both"/>
              <w:rPr>
                <w:color w:val="333333"/>
                <w:sz w:val="24"/>
                <w:szCs w:val="24"/>
              </w:rPr>
            </w:pPr>
            <w:r w:rsidRPr="00F363B2">
              <w:rPr>
                <w:color w:val="333333"/>
                <w:sz w:val="24"/>
                <w:szCs w:val="24"/>
              </w:rPr>
              <w:t>gaz lichefiat</w:t>
            </w:r>
          </w:p>
        </w:tc>
        <w:tc>
          <w:tcPr>
            <w:tcW w:w="1355" w:type="dxa"/>
            <w:shd w:val="clear" w:color="auto" w:fill="FFFFFF"/>
            <w:noWrap/>
            <w:tcMar>
              <w:top w:w="0" w:type="dxa"/>
              <w:left w:w="108" w:type="dxa"/>
              <w:bottom w:w="0" w:type="dxa"/>
              <w:right w:w="108" w:type="dxa"/>
            </w:tcMar>
            <w:vAlign w:val="center"/>
            <w:hideMark/>
          </w:tcPr>
          <w:p w14:paraId="3B70D9F7" w14:textId="77777777" w:rsidR="009756B3" w:rsidRPr="00F363B2" w:rsidRDefault="009756B3" w:rsidP="00DA2D0A">
            <w:pPr>
              <w:widowControl/>
              <w:autoSpaceDE/>
              <w:autoSpaceDN/>
              <w:jc w:val="both"/>
              <w:rPr>
                <w:color w:val="333333"/>
                <w:sz w:val="24"/>
                <w:szCs w:val="24"/>
              </w:rPr>
            </w:pPr>
            <w:r w:rsidRPr="00F363B2">
              <w:rPr>
                <w:color w:val="333333"/>
                <w:sz w:val="24"/>
                <w:szCs w:val="24"/>
              </w:rPr>
              <w:t>lei/litru</w:t>
            </w:r>
          </w:p>
        </w:tc>
        <w:tc>
          <w:tcPr>
            <w:tcW w:w="1625" w:type="dxa"/>
            <w:noWrap/>
            <w:tcMar>
              <w:top w:w="0" w:type="dxa"/>
              <w:left w:w="108" w:type="dxa"/>
              <w:bottom w:w="0" w:type="dxa"/>
              <w:right w:w="108" w:type="dxa"/>
            </w:tcMar>
            <w:vAlign w:val="center"/>
          </w:tcPr>
          <w:p w14:paraId="47D46614" w14:textId="7B2C5D3D" w:rsidR="009756B3" w:rsidRPr="009F78BB" w:rsidRDefault="009756B3" w:rsidP="00DA2D0A">
            <w:pPr>
              <w:widowControl/>
              <w:autoSpaceDE/>
              <w:autoSpaceDN/>
              <w:jc w:val="center"/>
              <w:rPr>
                <w:color w:val="333333"/>
                <w:sz w:val="24"/>
                <w:szCs w:val="24"/>
              </w:rPr>
            </w:pPr>
            <w:r w:rsidRPr="009F78BB">
              <w:rPr>
                <w:color w:val="333333"/>
                <w:sz w:val="24"/>
                <w:szCs w:val="24"/>
              </w:rPr>
              <w:t>0.</w:t>
            </w:r>
            <w:r>
              <w:rPr>
                <w:color w:val="333333"/>
                <w:sz w:val="24"/>
                <w:szCs w:val="24"/>
              </w:rPr>
              <w:t>07</w:t>
            </w:r>
          </w:p>
        </w:tc>
        <w:tc>
          <w:tcPr>
            <w:tcW w:w="1440" w:type="dxa"/>
            <w:vAlign w:val="center"/>
          </w:tcPr>
          <w:p w14:paraId="6D6FE416" w14:textId="7978035A" w:rsidR="009756B3" w:rsidRPr="009F78BB" w:rsidRDefault="009756B3" w:rsidP="00DA2D0A">
            <w:pPr>
              <w:widowControl/>
              <w:autoSpaceDE/>
              <w:autoSpaceDN/>
              <w:jc w:val="center"/>
              <w:rPr>
                <w:color w:val="333333"/>
                <w:sz w:val="24"/>
                <w:szCs w:val="24"/>
              </w:rPr>
            </w:pPr>
            <w:r w:rsidRPr="009F78BB">
              <w:rPr>
                <w:color w:val="333333"/>
                <w:sz w:val="24"/>
                <w:szCs w:val="24"/>
              </w:rPr>
              <w:t>0.</w:t>
            </w:r>
            <w:r>
              <w:rPr>
                <w:color w:val="333333"/>
                <w:sz w:val="24"/>
                <w:szCs w:val="24"/>
              </w:rPr>
              <w:t>07</w:t>
            </w:r>
          </w:p>
        </w:tc>
        <w:tc>
          <w:tcPr>
            <w:tcW w:w="1250" w:type="dxa"/>
            <w:noWrap/>
            <w:tcMar>
              <w:top w:w="0" w:type="dxa"/>
              <w:left w:w="108" w:type="dxa"/>
              <w:bottom w:w="0" w:type="dxa"/>
              <w:right w:w="108" w:type="dxa"/>
            </w:tcMar>
            <w:vAlign w:val="center"/>
            <w:hideMark/>
          </w:tcPr>
          <w:p w14:paraId="3A5CEE73" w14:textId="55D4DE06" w:rsidR="009756B3" w:rsidRPr="009F78BB" w:rsidRDefault="009756B3" w:rsidP="00DA2D0A">
            <w:pPr>
              <w:widowControl/>
              <w:autoSpaceDE/>
              <w:autoSpaceDN/>
              <w:jc w:val="center"/>
              <w:rPr>
                <w:color w:val="333333"/>
                <w:sz w:val="24"/>
                <w:szCs w:val="24"/>
              </w:rPr>
            </w:pPr>
            <w:r w:rsidRPr="009F78BB">
              <w:rPr>
                <w:color w:val="333333"/>
                <w:sz w:val="24"/>
                <w:szCs w:val="24"/>
              </w:rPr>
              <w:t>0.1</w:t>
            </w:r>
            <w:r>
              <w:rPr>
                <w:color w:val="333333"/>
                <w:sz w:val="24"/>
                <w:szCs w:val="24"/>
              </w:rPr>
              <w:t>2</w:t>
            </w:r>
          </w:p>
        </w:tc>
      </w:tr>
      <w:tr w:rsidR="009756B3" w:rsidRPr="006A6864" w14:paraId="75B7B90E" w14:textId="77777777" w:rsidTr="009756B3">
        <w:trPr>
          <w:trHeight w:val="270"/>
          <w:jc w:val="center"/>
        </w:trPr>
        <w:tc>
          <w:tcPr>
            <w:tcW w:w="3405" w:type="dxa"/>
            <w:shd w:val="clear" w:color="auto" w:fill="FFFFFF"/>
            <w:tcMar>
              <w:top w:w="0" w:type="dxa"/>
              <w:left w:w="108" w:type="dxa"/>
              <w:bottom w:w="0" w:type="dxa"/>
              <w:right w:w="108" w:type="dxa"/>
            </w:tcMar>
            <w:vAlign w:val="bottom"/>
          </w:tcPr>
          <w:p w14:paraId="03F8E9ED" w14:textId="7A750178" w:rsidR="009756B3" w:rsidRPr="006A6864" w:rsidRDefault="009756B3" w:rsidP="00351D63">
            <w:pPr>
              <w:widowControl/>
              <w:autoSpaceDE/>
              <w:autoSpaceDN/>
              <w:jc w:val="both"/>
              <w:rPr>
                <w:color w:val="333333"/>
                <w:sz w:val="24"/>
                <w:szCs w:val="24"/>
              </w:rPr>
            </w:pPr>
            <w:r w:rsidRPr="006A6864">
              <w:rPr>
                <w:color w:val="333333"/>
                <w:sz w:val="24"/>
                <w:szCs w:val="24"/>
              </w:rPr>
              <w:t>Plata fixă  în anul calendaristic „t”, în lei/Gcal de energie termică furnizată de furnizorii de energie termică pentru încălzire și/sau prepararea apei calde menajere și/sau răcire</w:t>
            </w:r>
          </w:p>
        </w:tc>
        <w:tc>
          <w:tcPr>
            <w:tcW w:w="1355" w:type="dxa"/>
            <w:shd w:val="clear" w:color="auto" w:fill="FFFFFF"/>
            <w:noWrap/>
            <w:tcMar>
              <w:top w:w="0" w:type="dxa"/>
              <w:left w:w="108" w:type="dxa"/>
              <w:bottom w:w="0" w:type="dxa"/>
              <w:right w:w="108" w:type="dxa"/>
            </w:tcMar>
            <w:vAlign w:val="center"/>
          </w:tcPr>
          <w:p w14:paraId="7F32E7CF" w14:textId="6904B3C9" w:rsidR="009756B3" w:rsidRPr="006A6864" w:rsidRDefault="009756B3" w:rsidP="00351D63">
            <w:pPr>
              <w:widowControl/>
              <w:autoSpaceDE/>
              <w:autoSpaceDN/>
              <w:jc w:val="both"/>
              <w:rPr>
                <w:color w:val="333333"/>
                <w:sz w:val="24"/>
                <w:szCs w:val="24"/>
              </w:rPr>
            </w:pPr>
            <w:r w:rsidRPr="006A6864">
              <w:rPr>
                <w:color w:val="333333"/>
                <w:sz w:val="24"/>
                <w:szCs w:val="24"/>
              </w:rPr>
              <w:t>lei/Gcal</w:t>
            </w:r>
          </w:p>
        </w:tc>
        <w:tc>
          <w:tcPr>
            <w:tcW w:w="1625" w:type="dxa"/>
            <w:noWrap/>
            <w:tcMar>
              <w:top w:w="0" w:type="dxa"/>
              <w:left w:w="108" w:type="dxa"/>
              <w:bottom w:w="0" w:type="dxa"/>
              <w:right w:w="108" w:type="dxa"/>
            </w:tcMar>
            <w:vAlign w:val="center"/>
          </w:tcPr>
          <w:p w14:paraId="5EF3F1AC" w14:textId="5B5BB044" w:rsidR="009756B3" w:rsidRPr="006A6864" w:rsidRDefault="009756B3" w:rsidP="00351D63">
            <w:pPr>
              <w:widowControl/>
              <w:autoSpaceDE/>
              <w:autoSpaceDN/>
              <w:jc w:val="center"/>
              <w:rPr>
                <w:color w:val="333333"/>
                <w:sz w:val="24"/>
                <w:szCs w:val="24"/>
              </w:rPr>
            </w:pPr>
            <w:r w:rsidRPr="006A6864">
              <w:rPr>
                <w:color w:val="333333"/>
                <w:sz w:val="24"/>
                <w:szCs w:val="24"/>
              </w:rPr>
              <w:t>15.62</w:t>
            </w:r>
          </w:p>
        </w:tc>
        <w:tc>
          <w:tcPr>
            <w:tcW w:w="1440" w:type="dxa"/>
            <w:vAlign w:val="center"/>
          </w:tcPr>
          <w:p w14:paraId="0DA4AFEA" w14:textId="11EB646C" w:rsidR="009756B3" w:rsidRPr="006A6864" w:rsidRDefault="009756B3" w:rsidP="00351D63">
            <w:pPr>
              <w:widowControl/>
              <w:autoSpaceDE/>
              <w:autoSpaceDN/>
              <w:jc w:val="center"/>
              <w:rPr>
                <w:color w:val="333333"/>
                <w:sz w:val="24"/>
                <w:szCs w:val="24"/>
              </w:rPr>
            </w:pPr>
            <w:r w:rsidRPr="006A6864">
              <w:rPr>
                <w:color w:val="333333"/>
                <w:sz w:val="24"/>
                <w:szCs w:val="24"/>
              </w:rPr>
              <w:t>16.4*</w:t>
            </w:r>
          </w:p>
        </w:tc>
        <w:tc>
          <w:tcPr>
            <w:tcW w:w="1250" w:type="dxa"/>
            <w:noWrap/>
            <w:tcMar>
              <w:top w:w="0" w:type="dxa"/>
              <w:left w:w="108" w:type="dxa"/>
              <w:bottom w:w="0" w:type="dxa"/>
              <w:right w:w="108" w:type="dxa"/>
            </w:tcMar>
            <w:vAlign w:val="center"/>
          </w:tcPr>
          <w:p w14:paraId="2E5E60E3" w14:textId="6EBC6465" w:rsidR="009756B3" w:rsidRPr="006A6864" w:rsidRDefault="009756B3" w:rsidP="00351D63">
            <w:pPr>
              <w:widowControl/>
              <w:autoSpaceDE/>
              <w:autoSpaceDN/>
              <w:jc w:val="center"/>
              <w:rPr>
                <w:color w:val="333333"/>
                <w:sz w:val="24"/>
                <w:szCs w:val="24"/>
              </w:rPr>
            </w:pPr>
            <w:r w:rsidRPr="006A6864">
              <w:rPr>
                <w:color w:val="333333"/>
                <w:sz w:val="24"/>
                <w:szCs w:val="24"/>
              </w:rPr>
              <w:t>-</w:t>
            </w:r>
          </w:p>
        </w:tc>
      </w:tr>
    </w:tbl>
    <w:p w14:paraId="59A3DAC5" w14:textId="43682132" w:rsidR="00D07C33" w:rsidRDefault="00C940CF" w:rsidP="002712B4">
      <w:pPr>
        <w:pStyle w:val="BodyText"/>
        <w:spacing w:before="120" w:after="120"/>
        <w:ind w:right="539"/>
        <w:jc w:val="both"/>
      </w:pPr>
      <w:r w:rsidRPr="006A6864">
        <w:t>* Aplicabil până în data de 03 iunie 2025.”</w:t>
      </w:r>
    </w:p>
    <w:p w14:paraId="64F5BE22" w14:textId="77777777" w:rsidR="002712B4" w:rsidRDefault="002712B4" w:rsidP="002712B4">
      <w:pPr>
        <w:pStyle w:val="BodyText"/>
        <w:spacing w:before="120" w:after="120"/>
        <w:ind w:right="539"/>
        <w:jc w:val="both"/>
        <w:rPr>
          <w:lang w:val="ro-MD"/>
        </w:rPr>
      </w:pPr>
    </w:p>
    <w:p w14:paraId="28357F04" w14:textId="31178AEB" w:rsidR="00C4061D" w:rsidRPr="005A441E" w:rsidRDefault="00D07C33" w:rsidP="00C4061D">
      <w:pPr>
        <w:pStyle w:val="BodyText"/>
        <w:spacing w:before="120" w:after="120"/>
        <w:ind w:right="539" w:firstLine="709"/>
        <w:jc w:val="both"/>
        <w:rPr>
          <w:lang w:val="ro-MD"/>
        </w:rPr>
      </w:pPr>
      <w:r w:rsidRPr="005A441E">
        <w:rPr>
          <w:lang w:val="ro-MD"/>
        </w:rPr>
        <w:t>3</w:t>
      </w:r>
      <w:r w:rsidR="00C4061D" w:rsidRPr="005A441E">
        <w:rPr>
          <w:lang w:val="ro-MD"/>
        </w:rPr>
        <w:t xml:space="preserve">. </w:t>
      </w:r>
      <w:bookmarkStart w:id="3" w:name="_Hlk199237639"/>
      <w:r w:rsidR="00C4061D" w:rsidRPr="005A441E">
        <w:rPr>
          <w:lang w:val="ro-MD"/>
        </w:rPr>
        <w:t xml:space="preserve">Metodologia pentru determinarea contribuțiilor ce urmează a fi achitate de părțile obligate aprobat prin Hotărârea Guvernului Nr. 1068/2023 </w:t>
      </w:r>
      <w:bookmarkEnd w:id="3"/>
      <w:r w:rsidR="00C4061D" w:rsidRPr="005A441E">
        <w:rPr>
          <w:lang w:val="ro-MD"/>
        </w:rPr>
        <w:t>(Monitorul Oficial al Republicii Moldova</w:t>
      </w:r>
      <w:r w:rsidR="00F52121">
        <w:rPr>
          <w:lang w:val="ro-MD"/>
        </w:rPr>
        <w:t>, 2023,</w:t>
      </w:r>
      <w:r w:rsidR="00C4061D" w:rsidRPr="005A441E">
        <w:rPr>
          <w:lang w:val="ro-MD"/>
        </w:rPr>
        <w:t xml:space="preserve"> Nr. 515-518 art. 1277</w:t>
      </w:r>
      <w:r w:rsidR="00AF5192">
        <w:rPr>
          <w:lang w:val="ro-MD"/>
        </w:rPr>
        <w:t>)</w:t>
      </w:r>
      <w:r w:rsidR="00F52121">
        <w:rPr>
          <w:lang w:val="ro-MD"/>
        </w:rPr>
        <w:t xml:space="preserve">, </w:t>
      </w:r>
      <w:r w:rsidR="00F52121" w:rsidRPr="00DA1CE0">
        <w:rPr>
          <w:lang w:val="ro-MD"/>
        </w:rPr>
        <w:t>cu modificările ulterioare</w:t>
      </w:r>
      <w:r w:rsidR="00C4061D" w:rsidRPr="005A441E">
        <w:rPr>
          <w:lang w:val="ro-MD"/>
        </w:rPr>
        <w:t>, se modifică după cum urmează:</w:t>
      </w:r>
    </w:p>
    <w:p w14:paraId="1F60F959" w14:textId="54FACABC" w:rsidR="0092725E" w:rsidRDefault="00D07C33" w:rsidP="00C4061D">
      <w:pPr>
        <w:pStyle w:val="BodyText"/>
        <w:spacing w:before="120" w:after="120"/>
        <w:ind w:right="539" w:firstLine="709"/>
        <w:jc w:val="both"/>
        <w:rPr>
          <w:lang w:val="ro-MD"/>
        </w:rPr>
      </w:pPr>
      <w:r>
        <w:rPr>
          <w:lang w:val="ro-MD"/>
        </w:rPr>
        <w:t>3</w:t>
      </w:r>
      <w:r w:rsidR="0092725E">
        <w:rPr>
          <w:lang w:val="ro-MD"/>
        </w:rPr>
        <w:t xml:space="preserve">.1. </w:t>
      </w:r>
      <w:r w:rsidR="00CB18A8">
        <w:t>Pe tot parcursul textului</w:t>
      </w:r>
      <w:r w:rsidR="0092725E" w:rsidRPr="006E4E65">
        <w:t xml:space="preserve">, </w:t>
      </w:r>
      <w:r w:rsidR="00CB18A8">
        <w:t>cuvintele</w:t>
      </w:r>
      <w:r w:rsidR="00CB18A8" w:rsidRPr="006E4E65">
        <w:t xml:space="preserve"> </w:t>
      </w:r>
      <w:r w:rsidR="0092725E" w:rsidRPr="006E4E65">
        <w:t>„instituția publică de suport”, la orice formă gramaticală, se substituie cu</w:t>
      </w:r>
      <w:r w:rsidR="0092725E">
        <w:t xml:space="preserve"> </w:t>
      </w:r>
      <w:r w:rsidR="00CB18A8">
        <w:t xml:space="preserve">cuvintele </w:t>
      </w:r>
      <w:r w:rsidR="0092725E">
        <w:t xml:space="preserve">„Instituția Publică </w:t>
      </w:r>
      <w:r w:rsidR="0092725E" w:rsidRPr="006E4E65">
        <w:t>Centrul Național pentru Energie Durabilă</w:t>
      </w:r>
      <w:r w:rsidR="0092725E">
        <w:t>” la forma gramaticală corespunzătoare.</w:t>
      </w:r>
    </w:p>
    <w:p w14:paraId="297356DF" w14:textId="55480735" w:rsidR="00A03553" w:rsidRDefault="00D07C33" w:rsidP="00C4061D">
      <w:pPr>
        <w:pStyle w:val="BodyText"/>
        <w:spacing w:before="120" w:after="120"/>
        <w:ind w:right="539" w:firstLine="709"/>
        <w:jc w:val="both"/>
        <w:rPr>
          <w:lang w:val="ro-MD"/>
        </w:rPr>
      </w:pPr>
      <w:r>
        <w:rPr>
          <w:lang w:val="ro-MD"/>
        </w:rPr>
        <w:t>3</w:t>
      </w:r>
      <w:r w:rsidR="00784A2D">
        <w:rPr>
          <w:lang w:val="ro-MD"/>
        </w:rPr>
        <w:t>.</w:t>
      </w:r>
      <w:r w:rsidR="0039377D">
        <w:rPr>
          <w:lang w:val="ro-MD"/>
        </w:rPr>
        <w:t>2</w:t>
      </w:r>
      <w:r w:rsidR="00784A2D">
        <w:rPr>
          <w:lang w:val="ro-MD"/>
        </w:rPr>
        <w:t xml:space="preserve">. </w:t>
      </w:r>
      <w:r w:rsidR="0006618B">
        <w:rPr>
          <w:lang w:val="ro-MD"/>
        </w:rPr>
        <w:t>la punctul 8</w:t>
      </w:r>
      <w:r w:rsidR="00A03553">
        <w:rPr>
          <w:lang w:val="ro-MD"/>
        </w:rPr>
        <w:t>:</w:t>
      </w:r>
    </w:p>
    <w:p w14:paraId="0FD96836" w14:textId="6E04DF58" w:rsidR="00784A2D" w:rsidRDefault="00956439" w:rsidP="00C4061D">
      <w:pPr>
        <w:pStyle w:val="BodyText"/>
        <w:spacing w:before="120" w:after="120"/>
        <w:ind w:right="539" w:firstLine="709"/>
        <w:jc w:val="both"/>
        <w:rPr>
          <w:lang w:val="ro-MD"/>
        </w:rPr>
      </w:pPr>
      <w:r>
        <w:rPr>
          <w:lang w:val="ro-MD"/>
        </w:rPr>
        <w:t xml:space="preserve">3.2.1. </w:t>
      </w:r>
      <w:r w:rsidR="00A03553">
        <w:rPr>
          <w:lang w:val="ro-MD"/>
        </w:rPr>
        <w:t>textul</w:t>
      </w:r>
      <w:r w:rsidR="0006618B">
        <w:rPr>
          <w:lang w:val="ro-MD"/>
        </w:rPr>
        <w:t xml:space="preserve"> „</w:t>
      </w:r>
      <w:r w:rsidR="0006618B" w:rsidRPr="0006618B">
        <w:rPr>
          <w:lang w:val="ro-MD"/>
        </w:rPr>
        <w:t>se determină reieșind din ponderea luată în calcul a valorilor medii pentru perioada de 3 ani anterioară datei de 1 ianuarie 2022 ale consumului final de energie electrică, gaze naturale, produse petroliere sau energie termică în consumul final cumulativ de energie electrică, gaze naturale, produse petroliere și energie termică</w:t>
      </w:r>
      <w:r w:rsidR="0006618B">
        <w:rPr>
          <w:lang w:val="ro-MD"/>
        </w:rPr>
        <w:t xml:space="preserve">” se substituie cu </w:t>
      </w:r>
      <w:r w:rsidR="00A03553">
        <w:rPr>
          <w:lang w:val="ro-MD"/>
        </w:rPr>
        <w:t>textul</w:t>
      </w:r>
      <w:r w:rsidR="0006618B">
        <w:rPr>
          <w:lang w:val="ro-MD"/>
        </w:rPr>
        <w:t xml:space="preserve"> „</w:t>
      </w:r>
      <w:r w:rsidR="0006618B" w:rsidRPr="0006618B">
        <w:rPr>
          <w:lang w:val="ro-MD"/>
        </w:rPr>
        <w:t xml:space="preserve">se determină reieșind din ponderea luată în calcul a valorilor medii pentru perioada de 3 ani anterioară datei de 1 ianuarie 2022 </w:t>
      </w:r>
      <w:r w:rsidR="0006618B" w:rsidRPr="0006618B">
        <w:rPr>
          <w:lang w:val="ro-MD"/>
        </w:rPr>
        <w:lastRenderedPageBreak/>
        <w:t>ale consumului final de energie electrică, gaze naturale</w:t>
      </w:r>
      <w:r w:rsidR="0006618B">
        <w:rPr>
          <w:lang w:val="ro-MD"/>
        </w:rPr>
        <w:t xml:space="preserve"> sau </w:t>
      </w:r>
      <w:r w:rsidR="0006618B" w:rsidRPr="0006618B">
        <w:rPr>
          <w:lang w:val="ro-MD"/>
        </w:rPr>
        <w:t xml:space="preserve">produse petroliere în consumul final cumulativ de energie electrică, gaze naturale, </w:t>
      </w:r>
      <w:r w:rsidR="0006618B">
        <w:rPr>
          <w:lang w:val="ro-MD"/>
        </w:rPr>
        <w:t xml:space="preserve">și </w:t>
      </w:r>
      <w:r w:rsidR="0006618B" w:rsidRPr="0006618B">
        <w:rPr>
          <w:lang w:val="ro-MD"/>
        </w:rPr>
        <w:t>produse petroliere</w:t>
      </w:r>
      <w:r w:rsidR="0006618B">
        <w:rPr>
          <w:lang w:val="ro-MD"/>
        </w:rPr>
        <w:t>”</w:t>
      </w:r>
      <w:r w:rsidR="00A03553">
        <w:rPr>
          <w:lang w:val="ro-MD"/>
        </w:rPr>
        <w:t>;</w:t>
      </w:r>
    </w:p>
    <w:p w14:paraId="145F4ECF" w14:textId="4BB1D674" w:rsidR="00A03553" w:rsidRDefault="00956439" w:rsidP="00C4061D">
      <w:pPr>
        <w:pStyle w:val="BodyText"/>
        <w:spacing w:before="120" w:after="120"/>
        <w:ind w:right="539" w:firstLine="709"/>
        <w:jc w:val="both"/>
        <w:rPr>
          <w:lang w:val="ro-MD"/>
        </w:rPr>
      </w:pPr>
      <w:r>
        <w:rPr>
          <w:lang w:val="ro-MD"/>
        </w:rPr>
        <w:t xml:space="preserve">3.2.2. </w:t>
      </w:r>
      <w:r w:rsidR="00A03553">
        <w:rPr>
          <w:lang w:val="ro-MD"/>
        </w:rPr>
        <w:t xml:space="preserve">la formula </w:t>
      </w:r>
      <w:r w:rsidR="00EC2012">
        <w:rPr>
          <w:lang w:val="ro-MD"/>
        </w:rPr>
        <w:t xml:space="preserve">de la subpunctul </w:t>
      </w:r>
      <w:r w:rsidR="00A03553">
        <w:rPr>
          <w:lang w:val="ro-MD"/>
        </w:rPr>
        <w:t>1) textul „</w:t>
      </w:r>
      <m:oMath>
        <m:sSubSup>
          <m:sSubSupPr>
            <m:ctrlPr>
              <w:rPr>
                <w:rFonts w:ascii="Cambria Math" w:hAnsi="Cambria Math"/>
                <w:b/>
                <w:bCs/>
                <w:i/>
              </w:rPr>
            </m:ctrlPr>
          </m:sSubSupPr>
          <m:e>
            <m:r>
              <m:rPr>
                <m:sty m:val="bi"/>
              </m:rPr>
              <w:rPr>
                <w:rFonts w:ascii="Cambria Math" w:hAnsi="Cambria Math"/>
              </w:rPr>
              <m:t>P</m:t>
            </m:r>
          </m:e>
          <m:sub>
            <m:r>
              <m:rPr>
                <m:sty m:val="bi"/>
              </m:rPr>
              <w:rPr>
                <w:rFonts w:ascii="Cambria Math" w:hAnsi="Cambria Math"/>
              </w:rPr>
              <m:t>CFE</m:t>
            </m:r>
          </m:sub>
          <m:sup>
            <m:r>
              <m:rPr>
                <m:sty m:val="bi"/>
              </m:rPr>
              <w:rPr>
                <w:rFonts w:ascii="Cambria Math" w:hAnsi="Cambria Math"/>
              </w:rPr>
              <m:t>EL</m:t>
            </m:r>
          </m:sup>
        </m:sSubSup>
      </m:oMath>
      <w:r w:rsidR="00A03553" w:rsidRPr="000154A5">
        <w:rPr>
          <w:bCs/>
        </w:rPr>
        <w:t xml:space="preserve"> </w:t>
      </w:r>
      <w:r w:rsidR="00A03553" w:rsidRPr="00A03553">
        <w:rPr>
          <w:lang w:val="ro-MD"/>
        </w:rPr>
        <w:t>– ponderea luată în calcul a valorilor medii pentru perioada de 3 ani anterioară datei de 1 ianuarie 2022 a consumului final de energie electrică în consumul final cumulativ de energie electrică, gaze naturale, produse petroliere și energie termică, %. Această pondere se determină în conformitate cu următoarea formulă:</w:t>
      </w:r>
    </w:p>
    <w:p w14:paraId="57E1BA95" w14:textId="77777777" w:rsidR="00A03553" w:rsidRDefault="00A03553" w:rsidP="00C4061D">
      <w:pPr>
        <w:pStyle w:val="BodyText"/>
        <w:spacing w:before="120" w:after="120"/>
        <w:ind w:right="539" w:firstLine="709"/>
        <w:jc w:val="both"/>
        <w:rPr>
          <w:lang w:val="ro-MD"/>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3"/>
        <w:gridCol w:w="1337"/>
      </w:tblGrid>
      <w:tr w:rsidR="00A03553" w:rsidRPr="000154A5" w14:paraId="6C7FE5D6" w14:textId="77777777" w:rsidTr="00826542">
        <w:tc>
          <w:tcPr>
            <w:tcW w:w="4381" w:type="pct"/>
            <w:vAlign w:val="center"/>
          </w:tcPr>
          <w:p w14:paraId="2B4F7CC3" w14:textId="4B1D0C64" w:rsidR="00A03553" w:rsidRPr="000154A5" w:rsidRDefault="00000000" w:rsidP="00F74035">
            <w:pPr>
              <w:pStyle w:val="NormalWeb"/>
              <w:ind w:firstLine="709"/>
              <w:jc w:val="center"/>
              <w:rPr>
                <w:b/>
                <w:i/>
                <w:lang w:val="ro-RO"/>
              </w:rPr>
            </w:pPr>
            <m:oMathPara>
              <m:oMath>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EL</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EL</m:t>
                        </m:r>
                      </m:sup>
                    </m:sSubSup>
                  </m:num>
                  <m:den>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EL</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GN</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PP</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ET</m:t>
                        </m:r>
                      </m:sup>
                    </m:sSubSup>
                  </m:den>
                </m:f>
                <m:r>
                  <m:rPr>
                    <m:sty m:val="bi"/>
                  </m:rPr>
                  <w:rPr>
                    <w:rFonts w:ascii="Cambria Math" w:hAnsi="Cambria Math"/>
                    <w:lang w:val="ro-RO"/>
                  </w:rPr>
                  <m:t>∙ 100</m:t>
                </m:r>
              </m:oMath>
            </m:oMathPara>
          </w:p>
        </w:tc>
        <w:tc>
          <w:tcPr>
            <w:tcW w:w="619" w:type="pct"/>
            <w:vAlign w:val="center"/>
          </w:tcPr>
          <w:p w14:paraId="2372219A" w14:textId="77777777" w:rsidR="00A03553" w:rsidRPr="000154A5" w:rsidRDefault="00A03553" w:rsidP="00F74035">
            <w:pPr>
              <w:jc w:val="center"/>
              <w:rPr>
                <w:bCs/>
                <w:i/>
                <w:sz w:val="24"/>
                <w:szCs w:val="24"/>
              </w:rPr>
            </w:pPr>
            <w:r w:rsidRPr="000154A5">
              <w:rPr>
                <w:bCs/>
                <w:sz w:val="24"/>
                <w:szCs w:val="24"/>
              </w:rPr>
              <w:t>(3),</w:t>
            </w:r>
          </w:p>
        </w:tc>
      </w:tr>
    </w:tbl>
    <w:p w14:paraId="2016F205" w14:textId="77777777" w:rsidR="00A03553" w:rsidRDefault="00A03553" w:rsidP="00C4061D">
      <w:pPr>
        <w:pStyle w:val="BodyText"/>
        <w:spacing w:before="120" w:after="120"/>
        <w:ind w:right="539" w:firstLine="709"/>
        <w:jc w:val="both"/>
      </w:pPr>
    </w:p>
    <w:p w14:paraId="09B73D08" w14:textId="77777777" w:rsidR="00A03553" w:rsidRDefault="00A03553" w:rsidP="00A03553">
      <w:pPr>
        <w:pStyle w:val="BodyText"/>
        <w:spacing w:before="120" w:after="120"/>
        <w:ind w:right="539" w:firstLine="709"/>
        <w:jc w:val="both"/>
      </w:pPr>
      <w:r>
        <w:t>unde:</w:t>
      </w:r>
    </w:p>
    <w:p w14:paraId="55AD15FA" w14:textId="344921EA" w:rsidR="00A03553" w:rsidRDefault="00000000" w:rsidP="00A03553">
      <w:pPr>
        <w:pStyle w:val="BodyText"/>
        <w:spacing w:before="120" w:after="120"/>
        <w:ind w:right="539" w:firstLine="709"/>
        <w:jc w:val="both"/>
      </w:pP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EL</m:t>
            </m:r>
          </m:sup>
        </m:sSubSup>
      </m:oMath>
      <w:r w:rsidR="00A03553">
        <w:t>– consumul final de energie electrică, calculat ca valoare medie pentru perioada de 3 ani anterioară datei de 1 ianuarie 2022, ktep;</w:t>
      </w:r>
    </w:p>
    <w:p w14:paraId="6C30E8E4" w14:textId="3EDD6D23" w:rsidR="00A03553" w:rsidRDefault="00000000" w:rsidP="00A03553">
      <w:pPr>
        <w:pStyle w:val="BodyText"/>
        <w:spacing w:before="120" w:after="120"/>
        <w:ind w:right="539" w:firstLine="709"/>
        <w:jc w:val="both"/>
      </w:pP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GN</m:t>
            </m:r>
          </m:sup>
        </m:sSubSup>
      </m:oMath>
      <w:r w:rsidR="00A03553">
        <w:t>– consumul final de gaze naturale, calculat ca valoare medie pentru perioada de 3 ani anterioară datei de 1 ianuarie 2022, ktep;</w:t>
      </w:r>
    </w:p>
    <w:p w14:paraId="2B636133" w14:textId="59575134" w:rsidR="00A03553" w:rsidRDefault="00000000" w:rsidP="00A03553">
      <w:pPr>
        <w:pStyle w:val="BodyText"/>
        <w:spacing w:before="120" w:after="120"/>
        <w:ind w:right="539" w:firstLine="709"/>
        <w:jc w:val="both"/>
      </w:pP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PP</m:t>
            </m:r>
          </m:sup>
        </m:sSubSup>
      </m:oMath>
      <w:r w:rsidR="00A03553">
        <w:t>– consumul final de produse petroliere, calculat ca valoare medie pentru perioada de 3 ani anterioară datei de 1 ianuarie 2022, ktep;</w:t>
      </w:r>
    </w:p>
    <w:p w14:paraId="1E94AA6F" w14:textId="72267E62" w:rsidR="00A03553" w:rsidRDefault="00000000" w:rsidP="00A03553">
      <w:pPr>
        <w:pStyle w:val="BodyText"/>
        <w:spacing w:before="120" w:after="120"/>
        <w:ind w:right="539" w:firstLine="709"/>
        <w:jc w:val="both"/>
      </w:pP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ET</m:t>
            </m:r>
          </m:sup>
        </m:sSubSup>
      </m:oMath>
      <w:r w:rsidR="00A03553">
        <w:t>– consumul final de energie termică, calculat ca valoare medie pentru perioada de 3 ani anterioară datei de 1 ianuarie 2022, ktep.</w:t>
      </w:r>
    </w:p>
    <w:p w14:paraId="3D03E7F2" w14:textId="77777777" w:rsidR="005B56F2" w:rsidRDefault="00A03553" w:rsidP="00A03553">
      <w:pPr>
        <w:pStyle w:val="BodyText"/>
        <w:spacing w:before="120" w:after="120"/>
        <w:ind w:right="539" w:firstLine="709"/>
        <w:jc w:val="both"/>
      </w:pPr>
      <w:r>
        <w:t xml:space="preserve">Valorile </w:t>
      </w: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EL</m:t>
            </m:r>
          </m:sup>
        </m:sSubSup>
      </m:oMath>
      <w:r w:rsidRPr="000154A5">
        <w:t>,</w:t>
      </w:r>
      <w:r>
        <w:t xml:space="preserve"> </w:t>
      </w: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GN</m:t>
            </m:r>
          </m:sup>
        </m:sSubSup>
      </m:oMath>
      <w:r w:rsidRPr="000154A5">
        <w:t>,</w:t>
      </w:r>
      <w:r>
        <w:t xml:space="preserve"> </w:t>
      </w: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PP</m:t>
            </m:r>
          </m:sup>
        </m:sSubSup>
      </m:oMath>
      <w:r w:rsidRPr="000154A5">
        <w:rPr>
          <w:b/>
          <w:bCs/>
        </w:rPr>
        <w:t xml:space="preserve"> </w:t>
      </w:r>
      <w:r w:rsidRPr="000154A5">
        <w:t>și</w:t>
      </w:r>
      <w:r w:rsidRPr="000154A5">
        <w:rPr>
          <w:b/>
          <w:bCs/>
        </w:rPr>
        <w:t xml:space="preserve"> </w:t>
      </w: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ET</m:t>
            </m:r>
          </m:sup>
        </m:sSubSup>
      </m:oMath>
      <w:r>
        <w:rPr>
          <w:b/>
          <w:bCs/>
        </w:rPr>
        <w:t xml:space="preserve"> </w:t>
      </w:r>
      <w:r>
        <w:t>sunt calculate în baza datelor publicate de către Biroul Național de Statistică în Balanța Energetică a Republicii Moldova.</w:t>
      </w:r>
      <w:r w:rsidR="005B56F2">
        <w:t xml:space="preserve">” se substituie cu textul </w:t>
      </w:r>
    </w:p>
    <w:p w14:paraId="1662A6A4" w14:textId="0B642D83" w:rsidR="005B56F2" w:rsidRDefault="005B56F2" w:rsidP="005B56F2">
      <w:pPr>
        <w:pStyle w:val="BodyText"/>
        <w:spacing w:before="120" w:after="120"/>
        <w:ind w:right="539" w:firstLine="709"/>
        <w:jc w:val="both"/>
        <w:rPr>
          <w:lang w:val="ro-MD"/>
        </w:rPr>
      </w:pPr>
      <w:r>
        <w:rPr>
          <w:lang w:val="ro-MD"/>
        </w:rPr>
        <w:t>„</w:t>
      </w:r>
      <m:oMath>
        <m:sSubSup>
          <m:sSubSupPr>
            <m:ctrlPr>
              <w:rPr>
                <w:rFonts w:ascii="Cambria Math" w:hAnsi="Cambria Math"/>
                <w:b/>
                <w:bCs/>
                <w:i/>
              </w:rPr>
            </m:ctrlPr>
          </m:sSubSupPr>
          <m:e>
            <m:r>
              <m:rPr>
                <m:sty m:val="bi"/>
              </m:rPr>
              <w:rPr>
                <w:rFonts w:ascii="Cambria Math" w:hAnsi="Cambria Math"/>
              </w:rPr>
              <m:t>P</m:t>
            </m:r>
          </m:e>
          <m:sub>
            <m:r>
              <m:rPr>
                <m:sty m:val="bi"/>
              </m:rPr>
              <w:rPr>
                <w:rFonts w:ascii="Cambria Math" w:hAnsi="Cambria Math"/>
              </w:rPr>
              <m:t>CFE</m:t>
            </m:r>
          </m:sub>
          <m:sup>
            <m:r>
              <m:rPr>
                <m:sty m:val="bi"/>
              </m:rPr>
              <w:rPr>
                <w:rFonts w:ascii="Cambria Math" w:hAnsi="Cambria Math"/>
              </w:rPr>
              <m:t>EL</m:t>
            </m:r>
          </m:sup>
        </m:sSubSup>
      </m:oMath>
      <w:r w:rsidRPr="000154A5">
        <w:rPr>
          <w:bCs/>
        </w:rPr>
        <w:t xml:space="preserve"> </w:t>
      </w:r>
      <w:r w:rsidRPr="00A03553">
        <w:rPr>
          <w:lang w:val="ro-MD"/>
        </w:rPr>
        <w:t>– ponderea luată în calcul a valorilor medii pentru perioada de 3 ani anterioară datei de 1 ianuarie 2022 a consumului final de energie electrică în consumul final cumulativ de energie electrică, gaze naturale</w:t>
      </w:r>
      <w:r>
        <w:rPr>
          <w:lang w:val="ro-MD"/>
        </w:rPr>
        <w:t xml:space="preserve"> și </w:t>
      </w:r>
      <w:r w:rsidRPr="00A03553">
        <w:rPr>
          <w:lang w:val="ro-MD"/>
        </w:rPr>
        <w:t>produse petroliere %. Această pondere se determină în conformitate cu următoarea formulă:</w:t>
      </w:r>
    </w:p>
    <w:p w14:paraId="619F92E1" w14:textId="77777777" w:rsidR="005B56F2" w:rsidRDefault="005B56F2" w:rsidP="005B56F2">
      <w:pPr>
        <w:pStyle w:val="BodyText"/>
        <w:spacing w:before="120" w:after="120"/>
        <w:ind w:right="539" w:firstLine="709"/>
        <w:jc w:val="both"/>
        <w:rPr>
          <w:lang w:val="ro-M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1"/>
        <w:gridCol w:w="1265"/>
      </w:tblGrid>
      <w:tr w:rsidR="005B56F2" w:rsidRPr="000154A5" w14:paraId="0DA2FEFF" w14:textId="77777777" w:rsidTr="00F74035">
        <w:tc>
          <w:tcPr>
            <w:tcW w:w="8961" w:type="dxa"/>
            <w:vAlign w:val="center"/>
          </w:tcPr>
          <w:p w14:paraId="41D2AF82" w14:textId="2EA610C1" w:rsidR="005B56F2" w:rsidRPr="000154A5" w:rsidRDefault="00000000" w:rsidP="00F74035">
            <w:pPr>
              <w:pStyle w:val="NormalWeb"/>
              <w:ind w:firstLine="709"/>
              <w:jc w:val="center"/>
              <w:rPr>
                <w:b/>
                <w:i/>
                <w:lang w:val="ro-RO"/>
              </w:rPr>
            </w:pPr>
            <m:oMathPara>
              <m:oMath>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EL</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EL</m:t>
                        </m:r>
                      </m:sup>
                    </m:sSubSup>
                  </m:num>
                  <m:den>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EL</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GN</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PP</m:t>
                        </m:r>
                      </m:sup>
                    </m:sSubSup>
                  </m:den>
                </m:f>
                <m:r>
                  <m:rPr>
                    <m:sty m:val="bi"/>
                  </m:rPr>
                  <w:rPr>
                    <w:rFonts w:ascii="Cambria Math" w:hAnsi="Cambria Math"/>
                    <w:lang w:val="ro-RO"/>
                  </w:rPr>
                  <m:t>∙ 100</m:t>
                </m:r>
              </m:oMath>
            </m:oMathPara>
          </w:p>
        </w:tc>
        <w:tc>
          <w:tcPr>
            <w:tcW w:w="676" w:type="dxa"/>
            <w:vAlign w:val="center"/>
          </w:tcPr>
          <w:p w14:paraId="4AA3EC09" w14:textId="77777777" w:rsidR="005B56F2" w:rsidRPr="000154A5" w:rsidRDefault="005B56F2" w:rsidP="00F74035">
            <w:pPr>
              <w:jc w:val="center"/>
              <w:rPr>
                <w:bCs/>
                <w:i/>
                <w:sz w:val="24"/>
                <w:szCs w:val="24"/>
              </w:rPr>
            </w:pPr>
            <w:r w:rsidRPr="000154A5">
              <w:rPr>
                <w:bCs/>
                <w:sz w:val="24"/>
                <w:szCs w:val="24"/>
              </w:rPr>
              <w:t>(3),</w:t>
            </w:r>
          </w:p>
        </w:tc>
      </w:tr>
    </w:tbl>
    <w:p w14:paraId="411D3B6D" w14:textId="77777777" w:rsidR="005B56F2" w:rsidRDefault="005B56F2" w:rsidP="005B56F2">
      <w:pPr>
        <w:pStyle w:val="BodyText"/>
        <w:spacing w:before="120" w:after="120"/>
        <w:ind w:right="539" w:firstLine="709"/>
        <w:jc w:val="both"/>
      </w:pPr>
    </w:p>
    <w:p w14:paraId="197DA6AE" w14:textId="77777777" w:rsidR="005B56F2" w:rsidRDefault="005B56F2" w:rsidP="005B56F2">
      <w:pPr>
        <w:pStyle w:val="BodyText"/>
        <w:spacing w:before="120" w:after="120"/>
        <w:ind w:right="539" w:firstLine="709"/>
        <w:jc w:val="both"/>
      </w:pPr>
      <w:r>
        <w:t>unde:</w:t>
      </w:r>
    </w:p>
    <w:p w14:paraId="04703223" w14:textId="77777777" w:rsidR="005B56F2" w:rsidRDefault="00000000" w:rsidP="005B56F2">
      <w:pPr>
        <w:pStyle w:val="BodyText"/>
        <w:spacing w:before="120" w:after="120"/>
        <w:ind w:right="539" w:firstLine="709"/>
        <w:jc w:val="both"/>
      </w:pP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EL</m:t>
            </m:r>
          </m:sup>
        </m:sSubSup>
      </m:oMath>
      <w:r w:rsidR="005B56F2">
        <w:t>– consumul final de energie electrică, calculat ca valoare medie pentru perioada de 3 ani anterioară datei de 1 ianuarie 2022, ktep;</w:t>
      </w:r>
    </w:p>
    <w:p w14:paraId="5F4022C8" w14:textId="77777777" w:rsidR="005B56F2" w:rsidRDefault="00000000" w:rsidP="005B56F2">
      <w:pPr>
        <w:pStyle w:val="BodyText"/>
        <w:spacing w:before="120" w:after="120"/>
        <w:ind w:right="539" w:firstLine="709"/>
        <w:jc w:val="both"/>
      </w:pP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GN</m:t>
            </m:r>
          </m:sup>
        </m:sSubSup>
      </m:oMath>
      <w:r w:rsidR="005B56F2">
        <w:t>– consumul final de gaze naturale, calculat ca valoare medie pentru perioada de 3 ani anterioară datei de 1 ianuarie 2022, ktep;</w:t>
      </w:r>
    </w:p>
    <w:p w14:paraId="3A834A18" w14:textId="77777777" w:rsidR="005B56F2" w:rsidRDefault="00000000" w:rsidP="005B56F2">
      <w:pPr>
        <w:pStyle w:val="BodyText"/>
        <w:spacing w:before="120" w:after="120"/>
        <w:ind w:right="539" w:firstLine="709"/>
        <w:jc w:val="both"/>
      </w:pP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PP</m:t>
            </m:r>
          </m:sup>
        </m:sSubSup>
      </m:oMath>
      <w:r w:rsidR="005B56F2">
        <w:t>– consumul final de produse petroliere, calculat ca valoare medie pentru perioada de 3 ani anterioară datei de 1 ianuarie 2022, ktep;</w:t>
      </w:r>
    </w:p>
    <w:p w14:paraId="1ACA298E" w14:textId="61E8AAFB" w:rsidR="00A03553" w:rsidRDefault="005B56F2" w:rsidP="005B56F2">
      <w:pPr>
        <w:pStyle w:val="BodyText"/>
        <w:spacing w:before="120" w:after="120"/>
        <w:ind w:right="539" w:firstLine="709"/>
        <w:jc w:val="both"/>
      </w:pPr>
      <w:r>
        <w:t xml:space="preserve">Valorile </w:t>
      </w: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EL</m:t>
            </m:r>
          </m:sup>
        </m:sSubSup>
      </m:oMath>
      <w:r w:rsidRPr="000154A5">
        <w:t>,</w:t>
      </w:r>
      <w:r>
        <w:t xml:space="preserve"> </w:t>
      </w: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GN</m:t>
            </m:r>
          </m:sup>
        </m:sSubSup>
        <m:r>
          <m:rPr>
            <m:sty m:val="bi"/>
          </m:rPr>
          <w:rPr>
            <w:rFonts w:ascii="Cambria Math" w:hAnsi="Cambria Math"/>
          </w:rPr>
          <m:t xml:space="preserve"> </m:t>
        </m:r>
      </m:oMath>
      <w:r w:rsidR="007E0973">
        <w:t>și</w:t>
      </w:r>
      <w:r>
        <w:t xml:space="preserve"> </w:t>
      </w: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PP</m:t>
            </m:r>
          </m:sup>
        </m:sSubSup>
      </m:oMath>
      <w:r w:rsidRPr="000154A5">
        <w:rPr>
          <w:b/>
          <w:bCs/>
        </w:rPr>
        <w:t xml:space="preserve"> </w:t>
      </w:r>
      <w:r>
        <w:t>sunt calculate în baza datelor publicate de către Biroul Național de Statistică în Balanța Energetică a Republicii Moldova.”</w:t>
      </w:r>
    </w:p>
    <w:p w14:paraId="3208ED54" w14:textId="573858EA" w:rsidR="00142BE5" w:rsidRDefault="00956439" w:rsidP="005B56F2">
      <w:pPr>
        <w:pStyle w:val="BodyText"/>
        <w:spacing w:before="120" w:after="120"/>
        <w:ind w:right="539" w:firstLine="709"/>
        <w:jc w:val="both"/>
        <w:rPr>
          <w:lang w:val="ro-MD"/>
        </w:rPr>
      </w:pPr>
      <w:r>
        <w:rPr>
          <w:lang w:val="ro-MD"/>
        </w:rPr>
        <w:t xml:space="preserve">3.2.3. </w:t>
      </w:r>
      <w:r w:rsidR="00142BE5">
        <w:rPr>
          <w:lang w:val="ro-MD"/>
        </w:rPr>
        <w:t>la formula</w:t>
      </w:r>
      <w:r w:rsidR="00EC2012">
        <w:rPr>
          <w:lang w:val="ro-MD"/>
        </w:rPr>
        <w:t xml:space="preserve"> de la subpunctul</w:t>
      </w:r>
      <w:r w:rsidR="00142BE5">
        <w:rPr>
          <w:lang w:val="ro-MD"/>
        </w:rPr>
        <w:t xml:space="preserve"> 2) textul „</w:t>
      </w:r>
      <m:oMath>
        <m:sSubSup>
          <m:sSubSupPr>
            <m:ctrlPr>
              <w:rPr>
                <w:rFonts w:ascii="Cambria Math" w:hAnsi="Cambria Math"/>
                <w:b/>
                <w:bCs/>
                <w:i/>
              </w:rPr>
            </m:ctrlPr>
          </m:sSubSupPr>
          <m:e>
            <m:r>
              <m:rPr>
                <m:sty m:val="bi"/>
              </m:rPr>
              <w:rPr>
                <w:rFonts w:ascii="Cambria Math" w:hAnsi="Cambria Math"/>
              </w:rPr>
              <m:t>P</m:t>
            </m:r>
          </m:e>
          <m:sub>
            <m:r>
              <m:rPr>
                <m:sty m:val="bi"/>
              </m:rPr>
              <w:rPr>
                <w:rFonts w:ascii="Cambria Math" w:hAnsi="Cambria Math"/>
              </w:rPr>
              <m:t>CFE</m:t>
            </m:r>
          </m:sub>
          <m:sup>
            <m:r>
              <m:rPr>
                <m:sty m:val="bi"/>
              </m:rPr>
              <w:rPr>
                <w:rFonts w:ascii="Cambria Math" w:hAnsi="Cambria Math"/>
              </w:rPr>
              <m:t>GN</m:t>
            </m:r>
          </m:sup>
        </m:sSubSup>
      </m:oMath>
      <w:r w:rsidR="00142BE5">
        <w:rPr>
          <w:b/>
          <w:bCs/>
        </w:rPr>
        <w:t xml:space="preserve"> </w:t>
      </w:r>
      <w:r w:rsidR="00142BE5" w:rsidRPr="00142BE5">
        <w:rPr>
          <w:lang w:val="ro-MD"/>
        </w:rPr>
        <w:t>– ponderea luată în calcul a valorilor medii pentru perioada de 3 ani anterioară datei de 1 ianuarie 2022 ale consumului final de gaze naturale în consumul final cumulativ de energie electrică, gaze naturale, produse petroliere și energie termică, %. Această pondere se determină în conformitate cu următoarea formulă: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7"/>
        <w:gridCol w:w="556"/>
      </w:tblGrid>
      <w:tr w:rsidR="00142BE5" w:rsidRPr="000154A5" w14:paraId="35BA91EF" w14:textId="77777777" w:rsidTr="00F74035">
        <w:tc>
          <w:tcPr>
            <w:tcW w:w="9297" w:type="dxa"/>
            <w:vAlign w:val="center"/>
          </w:tcPr>
          <w:p w14:paraId="7B13F7BB" w14:textId="77777777" w:rsidR="00142BE5" w:rsidRPr="000154A5" w:rsidRDefault="00000000" w:rsidP="00F74035">
            <w:pPr>
              <w:pStyle w:val="NormalWeb"/>
              <w:ind w:firstLine="709"/>
              <w:jc w:val="center"/>
              <w:rPr>
                <w:b/>
                <w:i/>
                <w:lang w:val="ro-RO"/>
              </w:rPr>
            </w:pPr>
            <m:oMathPara>
              <m:oMath>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GN</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GN</m:t>
                        </m:r>
                      </m:sup>
                    </m:sSubSup>
                  </m:num>
                  <m:den>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EL</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GN</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PP</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ET</m:t>
                        </m:r>
                      </m:sup>
                    </m:sSubSup>
                  </m:den>
                </m:f>
                <m:r>
                  <m:rPr>
                    <m:sty m:val="bi"/>
                  </m:rPr>
                  <w:rPr>
                    <w:rFonts w:ascii="Cambria Math" w:hAnsi="Cambria Math"/>
                    <w:lang w:val="ro-RO"/>
                  </w:rPr>
                  <m:t>x 100</m:t>
                </m:r>
              </m:oMath>
            </m:oMathPara>
          </w:p>
        </w:tc>
        <w:tc>
          <w:tcPr>
            <w:tcW w:w="556" w:type="dxa"/>
            <w:vAlign w:val="center"/>
          </w:tcPr>
          <w:p w14:paraId="4813AC02" w14:textId="77777777" w:rsidR="00142BE5" w:rsidRPr="000154A5" w:rsidRDefault="00142BE5" w:rsidP="00142BE5">
            <w:pPr>
              <w:ind w:firstLine="0"/>
              <w:jc w:val="left"/>
              <w:rPr>
                <w:bCs/>
                <w:i/>
                <w:sz w:val="24"/>
                <w:szCs w:val="24"/>
              </w:rPr>
            </w:pPr>
            <w:r w:rsidRPr="000154A5">
              <w:rPr>
                <w:bCs/>
                <w:sz w:val="24"/>
                <w:szCs w:val="24"/>
              </w:rPr>
              <w:t>(5).</w:t>
            </w:r>
          </w:p>
        </w:tc>
      </w:tr>
    </w:tbl>
    <w:p w14:paraId="015AB0D3" w14:textId="7D5E1A39" w:rsidR="00142BE5" w:rsidRDefault="00142BE5" w:rsidP="00142BE5">
      <w:pPr>
        <w:pStyle w:val="BodyText"/>
        <w:spacing w:before="120" w:after="120"/>
        <w:ind w:right="539" w:firstLine="709"/>
        <w:jc w:val="both"/>
      </w:pPr>
      <w:r>
        <w:t>”</w:t>
      </w:r>
    </w:p>
    <w:p w14:paraId="4A1EF615" w14:textId="0F3E4E92" w:rsidR="00142BE5" w:rsidRDefault="00142BE5" w:rsidP="00142BE5">
      <w:pPr>
        <w:pStyle w:val="BodyText"/>
        <w:spacing w:before="120" w:after="120"/>
        <w:ind w:right="539" w:firstLine="709"/>
        <w:jc w:val="both"/>
      </w:pPr>
      <w:r>
        <w:t>se substituie cu textul:</w:t>
      </w:r>
    </w:p>
    <w:p w14:paraId="7056124B" w14:textId="5259F88F" w:rsidR="00142BE5" w:rsidRDefault="00142BE5" w:rsidP="00142BE5">
      <w:pPr>
        <w:pStyle w:val="BodyText"/>
        <w:spacing w:before="120" w:after="120"/>
        <w:ind w:right="539" w:firstLine="709"/>
        <w:jc w:val="both"/>
        <w:rPr>
          <w:lang w:val="ro-MD"/>
        </w:rPr>
      </w:pPr>
      <w:r>
        <w:t>„</w:t>
      </w:r>
      <m:oMath>
        <m:sSubSup>
          <m:sSubSupPr>
            <m:ctrlPr>
              <w:rPr>
                <w:rFonts w:ascii="Cambria Math" w:hAnsi="Cambria Math"/>
                <w:b/>
                <w:bCs/>
                <w:i/>
              </w:rPr>
            </m:ctrlPr>
          </m:sSubSupPr>
          <m:e>
            <m:r>
              <m:rPr>
                <m:sty m:val="bi"/>
              </m:rPr>
              <w:rPr>
                <w:rFonts w:ascii="Cambria Math" w:hAnsi="Cambria Math"/>
              </w:rPr>
              <m:t>P</m:t>
            </m:r>
          </m:e>
          <m:sub>
            <m:r>
              <m:rPr>
                <m:sty m:val="bi"/>
              </m:rPr>
              <w:rPr>
                <w:rFonts w:ascii="Cambria Math" w:hAnsi="Cambria Math"/>
              </w:rPr>
              <m:t>CFE</m:t>
            </m:r>
          </m:sub>
          <m:sup>
            <m:r>
              <m:rPr>
                <m:sty m:val="bi"/>
              </m:rPr>
              <w:rPr>
                <w:rFonts w:ascii="Cambria Math" w:hAnsi="Cambria Math"/>
              </w:rPr>
              <m:t>GN</m:t>
            </m:r>
          </m:sup>
        </m:sSubSup>
      </m:oMath>
      <w:r>
        <w:rPr>
          <w:b/>
          <w:bCs/>
        </w:rPr>
        <w:t xml:space="preserve"> </w:t>
      </w:r>
      <w:r w:rsidRPr="00142BE5">
        <w:rPr>
          <w:lang w:val="ro-MD"/>
        </w:rPr>
        <w:t>– ponderea luată în calcul a valorilor medii pentru perioada de 3 ani anterioară datei de 1 ianuarie 2022 ale consumului final de gaze naturale în consumul final cumulativ de energie electrică, gaze naturale</w:t>
      </w:r>
      <w:r w:rsidR="000D6B6D">
        <w:rPr>
          <w:lang w:val="ro-MD"/>
        </w:rPr>
        <w:t xml:space="preserve"> și </w:t>
      </w:r>
      <w:r w:rsidRPr="00142BE5">
        <w:rPr>
          <w:lang w:val="ro-MD"/>
        </w:rPr>
        <w:t>produse petroliere %. Această pondere se determină în conformitate cu următoarea formulă: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7"/>
        <w:gridCol w:w="556"/>
      </w:tblGrid>
      <w:tr w:rsidR="00142BE5" w:rsidRPr="000154A5" w14:paraId="4B2F9EDC" w14:textId="77777777" w:rsidTr="00F74035">
        <w:tc>
          <w:tcPr>
            <w:tcW w:w="9297" w:type="dxa"/>
            <w:vAlign w:val="center"/>
          </w:tcPr>
          <w:p w14:paraId="56D390B9" w14:textId="7CEE3D9A" w:rsidR="00142BE5" w:rsidRPr="000154A5" w:rsidRDefault="00000000" w:rsidP="00F74035">
            <w:pPr>
              <w:pStyle w:val="NormalWeb"/>
              <w:ind w:firstLine="709"/>
              <w:jc w:val="center"/>
              <w:rPr>
                <w:b/>
                <w:i/>
                <w:lang w:val="ro-RO"/>
              </w:rPr>
            </w:pPr>
            <m:oMathPara>
              <m:oMath>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GN</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GN</m:t>
                        </m:r>
                      </m:sup>
                    </m:sSubSup>
                  </m:num>
                  <m:den>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EL</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GN</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PP</m:t>
                        </m:r>
                      </m:sup>
                    </m:sSubSup>
                  </m:den>
                </m:f>
                <m:r>
                  <m:rPr>
                    <m:sty m:val="bi"/>
                  </m:rPr>
                  <w:rPr>
                    <w:rFonts w:ascii="Cambria Math" w:hAnsi="Cambria Math"/>
                    <w:lang w:val="ro-RO"/>
                  </w:rPr>
                  <m:t>x 100</m:t>
                </m:r>
              </m:oMath>
            </m:oMathPara>
          </w:p>
        </w:tc>
        <w:tc>
          <w:tcPr>
            <w:tcW w:w="556" w:type="dxa"/>
            <w:vAlign w:val="center"/>
          </w:tcPr>
          <w:p w14:paraId="0D63DD5B" w14:textId="77777777" w:rsidR="00142BE5" w:rsidRPr="000154A5" w:rsidRDefault="00142BE5" w:rsidP="00386961">
            <w:pPr>
              <w:ind w:firstLine="0"/>
              <w:jc w:val="left"/>
              <w:rPr>
                <w:bCs/>
                <w:i/>
                <w:sz w:val="24"/>
                <w:szCs w:val="24"/>
              </w:rPr>
            </w:pPr>
            <w:r w:rsidRPr="000154A5">
              <w:rPr>
                <w:bCs/>
                <w:sz w:val="24"/>
                <w:szCs w:val="24"/>
              </w:rPr>
              <w:t>(5).</w:t>
            </w:r>
          </w:p>
        </w:tc>
      </w:tr>
    </w:tbl>
    <w:p w14:paraId="41D08B23" w14:textId="5ABE3B6C" w:rsidR="00142BE5" w:rsidRPr="00A03553" w:rsidRDefault="00142BE5" w:rsidP="00142BE5">
      <w:pPr>
        <w:pStyle w:val="BodyText"/>
        <w:spacing w:before="120" w:after="120"/>
        <w:ind w:right="539" w:firstLine="709"/>
        <w:jc w:val="both"/>
      </w:pPr>
      <w:r>
        <w:t>”</w:t>
      </w:r>
    </w:p>
    <w:p w14:paraId="063E4374" w14:textId="18F04F91" w:rsidR="00A03553" w:rsidRDefault="00956439" w:rsidP="00C4061D">
      <w:pPr>
        <w:pStyle w:val="BodyText"/>
        <w:spacing w:before="120" w:after="120"/>
        <w:ind w:right="539" w:firstLine="709"/>
        <w:jc w:val="both"/>
        <w:rPr>
          <w:lang w:val="ro-MD"/>
        </w:rPr>
      </w:pPr>
      <w:r>
        <w:rPr>
          <w:lang w:val="ro-MD"/>
        </w:rPr>
        <w:t xml:space="preserve">3.2.4. </w:t>
      </w:r>
      <w:r w:rsidR="00B9315F">
        <w:rPr>
          <w:lang w:val="ro-MD"/>
        </w:rPr>
        <w:t>la formula</w:t>
      </w:r>
      <w:r w:rsidR="00EC2012">
        <w:rPr>
          <w:lang w:val="ro-MD"/>
        </w:rPr>
        <w:t xml:space="preserve"> de la subpunctul</w:t>
      </w:r>
      <w:r w:rsidR="00B9315F">
        <w:rPr>
          <w:lang w:val="ro-MD"/>
        </w:rPr>
        <w:t xml:space="preserve"> 3) textul: „</w:t>
      </w:r>
      <m:oMath>
        <m:sSubSup>
          <m:sSubSupPr>
            <m:ctrlPr>
              <w:rPr>
                <w:rFonts w:ascii="Cambria Math" w:hAnsi="Cambria Math"/>
                <w:b/>
                <w:bCs/>
                <w:i/>
              </w:rPr>
            </m:ctrlPr>
          </m:sSubSupPr>
          <m:e>
            <m:r>
              <m:rPr>
                <m:sty m:val="bi"/>
              </m:rPr>
              <w:rPr>
                <w:rFonts w:ascii="Cambria Math" w:hAnsi="Cambria Math"/>
              </w:rPr>
              <m:t>P</m:t>
            </m:r>
          </m:e>
          <m:sub>
            <m:r>
              <m:rPr>
                <m:sty m:val="bi"/>
              </m:rPr>
              <w:rPr>
                <w:rFonts w:ascii="Cambria Math" w:hAnsi="Cambria Math"/>
              </w:rPr>
              <m:t>CFE</m:t>
            </m:r>
          </m:sub>
          <m:sup>
            <m:r>
              <m:rPr>
                <m:sty m:val="bi"/>
              </m:rPr>
              <w:rPr>
                <w:rFonts w:ascii="Cambria Math" w:hAnsi="Cambria Math"/>
              </w:rPr>
              <m:t>PP</m:t>
            </m:r>
          </m:sup>
        </m:sSubSup>
      </m:oMath>
      <w:r w:rsidR="001411E1">
        <w:rPr>
          <w:b/>
          <w:bCs/>
        </w:rPr>
        <w:t xml:space="preserve"> </w:t>
      </w:r>
      <w:r w:rsidR="001411E1" w:rsidRPr="001411E1">
        <w:rPr>
          <w:lang w:val="ro-MD"/>
        </w:rPr>
        <w:t>– ponderea luată în calcul a valorilor medii pentru perioada de 3 ani anterioară datei de 1 ianuarie 2022 ale consumului final de produse petroliere în consumul final cumulativ de energie electrică, gaze naturale, produse petroliere și energie termică, %. Această pondere se determină în conformitate cu următoarea formulă: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7"/>
        <w:gridCol w:w="556"/>
      </w:tblGrid>
      <w:tr w:rsidR="001411E1" w:rsidRPr="000154A5" w14:paraId="56F80BE1" w14:textId="77777777" w:rsidTr="00F74035">
        <w:tc>
          <w:tcPr>
            <w:tcW w:w="9297" w:type="dxa"/>
            <w:vAlign w:val="center"/>
          </w:tcPr>
          <w:p w14:paraId="3AB7C2DF" w14:textId="77777777" w:rsidR="001411E1" w:rsidRPr="000154A5" w:rsidRDefault="00000000" w:rsidP="00F74035">
            <w:pPr>
              <w:pStyle w:val="NormalWeb"/>
              <w:ind w:firstLine="709"/>
              <w:jc w:val="center"/>
              <w:rPr>
                <w:b/>
                <w:i/>
                <w:lang w:val="ro-RO"/>
              </w:rPr>
            </w:pPr>
            <m:oMathPara>
              <m:oMath>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PP</m:t>
                        </m:r>
                      </m:sup>
                    </m:sSubSup>
                  </m:num>
                  <m:den>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EL</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GN</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PP</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ET</m:t>
                        </m:r>
                      </m:sup>
                    </m:sSubSup>
                  </m:den>
                </m:f>
                <m:r>
                  <m:rPr>
                    <m:sty m:val="bi"/>
                  </m:rPr>
                  <w:rPr>
                    <w:rFonts w:ascii="Cambria Math" w:hAnsi="Cambria Math"/>
                    <w:lang w:val="ro-RO"/>
                  </w:rPr>
                  <m:t>x 100</m:t>
                </m:r>
              </m:oMath>
            </m:oMathPara>
          </w:p>
        </w:tc>
        <w:tc>
          <w:tcPr>
            <w:tcW w:w="556" w:type="dxa"/>
            <w:vAlign w:val="center"/>
          </w:tcPr>
          <w:p w14:paraId="36BBAA8C" w14:textId="77777777" w:rsidR="001411E1" w:rsidRPr="000154A5" w:rsidRDefault="001411E1" w:rsidP="00386961">
            <w:pPr>
              <w:ind w:firstLine="0"/>
              <w:jc w:val="left"/>
              <w:rPr>
                <w:bCs/>
                <w:sz w:val="24"/>
                <w:szCs w:val="24"/>
              </w:rPr>
            </w:pPr>
            <w:r w:rsidRPr="000154A5">
              <w:rPr>
                <w:bCs/>
                <w:sz w:val="24"/>
                <w:szCs w:val="24"/>
              </w:rPr>
              <w:t>(7).</w:t>
            </w:r>
          </w:p>
          <w:p w14:paraId="588A9161" w14:textId="77777777" w:rsidR="001411E1" w:rsidRPr="000154A5" w:rsidRDefault="001411E1" w:rsidP="00F74035">
            <w:pPr>
              <w:jc w:val="center"/>
              <w:rPr>
                <w:bCs/>
                <w:i/>
                <w:sz w:val="24"/>
                <w:szCs w:val="24"/>
              </w:rPr>
            </w:pPr>
          </w:p>
        </w:tc>
      </w:tr>
      <w:tr w:rsidR="001411E1" w:rsidRPr="000154A5" w14:paraId="4D5FA0A3" w14:textId="77777777" w:rsidTr="00F74035">
        <w:tc>
          <w:tcPr>
            <w:tcW w:w="9297" w:type="dxa"/>
            <w:vAlign w:val="center"/>
          </w:tcPr>
          <w:p w14:paraId="04ECA82F" w14:textId="77777777" w:rsidR="001411E1" w:rsidRPr="000154A5" w:rsidRDefault="001411E1" w:rsidP="00F74035">
            <w:pPr>
              <w:pStyle w:val="NormalWeb"/>
              <w:ind w:firstLine="709"/>
              <w:jc w:val="center"/>
              <w:rPr>
                <w:b/>
                <w:bCs/>
                <w:lang w:val="ro-RO"/>
              </w:rPr>
            </w:pPr>
          </w:p>
        </w:tc>
        <w:tc>
          <w:tcPr>
            <w:tcW w:w="556" w:type="dxa"/>
            <w:vAlign w:val="center"/>
          </w:tcPr>
          <w:p w14:paraId="05FCC6B4" w14:textId="77777777" w:rsidR="001411E1" w:rsidRPr="000154A5" w:rsidRDefault="001411E1" w:rsidP="00F74035">
            <w:pPr>
              <w:jc w:val="center"/>
              <w:rPr>
                <w:bCs/>
                <w:sz w:val="24"/>
                <w:szCs w:val="24"/>
              </w:rPr>
            </w:pPr>
          </w:p>
        </w:tc>
      </w:tr>
    </w:tbl>
    <w:p w14:paraId="013A756F" w14:textId="4C9B6B14" w:rsidR="001411E1" w:rsidRDefault="001411E1" w:rsidP="00C4061D">
      <w:pPr>
        <w:pStyle w:val="BodyText"/>
        <w:spacing w:before="120" w:after="120"/>
        <w:ind w:right="539" w:firstLine="709"/>
        <w:jc w:val="both"/>
        <w:rPr>
          <w:lang w:val="ro-MD"/>
        </w:rPr>
      </w:pPr>
      <w:r>
        <w:rPr>
          <w:lang w:val="ro-MD"/>
        </w:rPr>
        <w:t>” se substituie cu textul:</w:t>
      </w:r>
    </w:p>
    <w:p w14:paraId="771A5EBC" w14:textId="088A9D42" w:rsidR="001411E1" w:rsidRDefault="001411E1" w:rsidP="001411E1">
      <w:pPr>
        <w:pStyle w:val="BodyText"/>
        <w:spacing w:before="120" w:after="120"/>
        <w:ind w:right="539" w:firstLine="709"/>
        <w:jc w:val="both"/>
        <w:rPr>
          <w:lang w:val="ro-MD"/>
        </w:rPr>
      </w:pPr>
      <w:r>
        <w:rPr>
          <w:lang w:val="ro-MD"/>
        </w:rPr>
        <w:t>„</w:t>
      </w:r>
      <m:oMath>
        <m:sSubSup>
          <m:sSubSupPr>
            <m:ctrlPr>
              <w:rPr>
                <w:rFonts w:ascii="Cambria Math" w:hAnsi="Cambria Math"/>
                <w:b/>
                <w:bCs/>
                <w:i/>
              </w:rPr>
            </m:ctrlPr>
          </m:sSubSupPr>
          <m:e>
            <m:r>
              <m:rPr>
                <m:sty m:val="bi"/>
              </m:rPr>
              <w:rPr>
                <w:rFonts w:ascii="Cambria Math" w:hAnsi="Cambria Math"/>
              </w:rPr>
              <m:t>P</m:t>
            </m:r>
          </m:e>
          <m:sub>
            <m:r>
              <m:rPr>
                <m:sty m:val="bi"/>
              </m:rPr>
              <w:rPr>
                <w:rFonts w:ascii="Cambria Math" w:hAnsi="Cambria Math"/>
              </w:rPr>
              <m:t>CFE</m:t>
            </m:r>
          </m:sub>
          <m:sup>
            <m:r>
              <m:rPr>
                <m:sty m:val="bi"/>
              </m:rPr>
              <w:rPr>
                <w:rFonts w:ascii="Cambria Math" w:hAnsi="Cambria Math"/>
              </w:rPr>
              <m:t>PP</m:t>
            </m:r>
          </m:sup>
        </m:sSubSup>
      </m:oMath>
      <w:r>
        <w:rPr>
          <w:b/>
          <w:bCs/>
        </w:rPr>
        <w:t xml:space="preserve"> </w:t>
      </w:r>
      <w:r w:rsidRPr="001411E1">
        <w:rPr>
          <w:lang w:val="ro-MD"/>
        </w:rPr>
        <w:t>– ponderea luată în calcul a valorilor medii pentru perioada de 3 ani anterioară datei de 1 ianuarie 2022 ale consumului final de produse petroliere în consumul final cumulativ de energie electrică, gaze naturale</w:t>
      </w:r>
      <w:r>
        <w:rPr>
          <w:lang w:val="ro-MD"/>
        </w:rPr>
        <w:t xml:space="preserve"> și </w:t>
      </w:r>
      <w:r w:rsidRPr="001411E1">
        <w:rPr>
          <w:lang w:val="ro-MD"/>
        </w:rPr>
        <w:t>produse petroliere, %. Această pondere se determină în conformitate cu următoarea formulă: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7"/>
        <w:gridCol w:w="556"/>
      </w:tblGrid>
      <w:tr w:rsidR="001411E1" w:rsidRPr="000154A5" w14:paraId="391F27E8" w14:textId="77777777" w:rsidTr="00F74035">
        <w:tc>
          <w:tcPr>
            <w:tcW w:w="9297" w:type="dxa"/>
            <w:vAlign w:val="center"/>
          </w:tcPr>
          <w:p w14:paraId="49B14413" w14:textId="4B62248A" w:rsidR="001411E1" w:rsidRPr="000154A5" w:rsidRDefault="00000000" w:rsidP="00F74035">
            <w:pPr>
              <w:pStyle w:val="NormalWeb"/>
              <w:ind w:firstLine="709"/>
              <w:jc w:val="center"/>
              <w:rPr>
                <w:b/>
                <w:i/>
                <w:lang w:val="ro-RO"/>
              </w:rPr>
            </w:pPr>
            <m:oMathPara>
              <m:oMath>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PP</m:t>
                        </m:r>
                      </m:sup>
                    </m:sSubSup>
                  </m:num>
                  <m:den>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EL</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GN</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PP</m:t>
                        </m:r>
                      </m:sup>
                    </m:sSubSup>
                  </m:den>
                </m:f>
                <m:r>
                  <m:rPr>
                    <m:sty m:val="bi"/>
                  </m:rPr>
                  <w:rPr>
                    <w:rFonts w:ascii="Cambria Math" w:hAnsi="Cambria Math"/>
                    <w:lang w:val="ro-RO"/>
                  </w:rPr>
                  <m:t>x 100</m:t>
                </m:r>
              </m:oMath>
            </m:oMathPara>
          </w:p>
        </w:tc>
        <w:tc>
          <w:tcPr>
            <w:tcW w:w="556" w:type="dxa"/>
            <w:vAlign w:val="center"/>
          </w:tcPr>
          <w:p w14:paraId="308D732E" w14:textId="77777777" w:rsidR="001411E1" w:rsidRPr="000154A5" w:rsidRDefault="001411E1" w:rsidP="00386961">
            <w:pPr>
              <w:ind w:firstLine="0"/>
              <w:jc w:val="left"/>
              <w:rPr>
                <w:bCs/>
                <w:sz w:val="24"/>
                <w:szCs w:val="24"/>
              </w:rPr>
            </w:pPr>
            <w:r w:rsidRPr="000154A5">
              <w:rPr>
                <w:bCs/>
                <w:sz w:val="24"/>
                <w:szCs w:val="24"/>
              </w:rPr>
              <w:t>(7).</w:t>
            </w:r>
          </w:p>
          <w:p w14:paraId="3D88833A" w14:textId="77777777" w:rsidR="001411E1" w:rsidRPr="000154A5" w:rsidRDefault="001411E1" w:rsidP="00F74035">
            <w:pPr>
              <w:jc w:val="center"/>
              <w:rPr>
                <w:bCs/>
                <w:i/>
                <w:sz w:val="24"/>
                <w:szCs w:val="24"/>
              </w:rPr>
            </w:pPr>
          </w:p>
        </w:tc>
      </w:tr>
    </w:tbl>
    <w:p w14:paraId="02C118FA" w14:textId="5770DE71" w:rsidR="001411E1" w:rsidRDefault="001411E1" w:rsidP="00C4061D">
      <w:pPr>
        <w:pStyle w:val="BodyText"/>
        <w:spacing w:before="120" w:after="120"/>
        <w:ind w:right="539" w:firstLine="709"/>
        <w:jc w:val="both"/>
        <w:rPr>
          <w:lang w:val="ro-MD"/>
        </w:rPr>
      </w:pPr>
      <w:r>
        <w:rPr>
          <w:lang w:val="ro-MD"/>
        </w:rPr>
        <w:t>”</w:t>
      </w:r>
      <w:r w:rsidR="00607BF3">
        <w:rPr>
          <w:lang w:val="ro-MD"/>
        </w:rPr>
        <w:t>;</w:t>
      </w:r>
    </w:p>
    <w:p w14:paraId="544A20BC" w14:textId="3793EA3F" w:rsidR="00C30A2A" w:rsidRDefault="00956439" w:rsidP="00C30A2A">
      <w:pPr>
        <w:pStyle w:val="BodyText"/>
        <w:spacing w:before="240" w:after="120"/>
        <w:ind w:left="965" w:right="533" w:firstLine="706"/>
        <w:jc w:val="both"/>
        <w:rPr>
          <w:lang w:val="ro-MD"/>
        </w:rPr>
      </w:pPr>
      <w:r>
        <w:rPr>
          <w:lang w:val="ro-MD"/>
        </w:rPr>
        <w:t xml:space="preserve">3.2.5. </w:t>
      </w:r>
      <w:r w:rsidR="00EC2012">
        <w:rPr>
          <w:lang w:val="ro-MD"/>
        </w:rPr>
        <w:t>subpunctul</w:t>
      </w:r>
      <w:r w:rsidR="001411E1">
        <w:rPr>
          <w:lang w:val="ro-MD"/>
        </w:rPr>
        <w:t xml:space="preserve"> 4</w:t>
      </w:r>
      <w:r w:rsidR="00091B45">
        <w:rPr>
          <w:lang w:val="ro-MD"/>
        </w:rPr>
        <w:t>)</w:t>
      </w:r>
      <w:r w:rsidR="00E579ED">
        <w:rPr>
          <w:lang w:val="ro-MD"/>
        </w:rPr>
        <w:t>, se abrogă;</w:t>
      </w:r>
      <w:r w:rsidR="00D07C33">
        <w:rPr>
          <w:lang w:val="ro-MD"/>
        </w:rPr>
        <w:t>3</w:t>
      </w:r>
      <w:r w:rsidR="00C30A2A">
        <w:rPr>
          <w:lang w:val="ro-MD"/>
        </w:rPr>
        <w:t>.</w:t>
      </w:r>
      <w:r w:rsidR="0039377D">
        <w:rPr>
          <w:lang w:val="ro-MD"/>
        </w:rPr>
        <w:t>3</w:t>
      </w:r>
      <w:r w:rsidR="00C30A2A">
        <w:rPr>
          <w:lang w:val="ro-MD"/>
        </w:rPr>
        <w:t>. la punctul 9:</w:t>
      </w:r>
    </w:p>
    <w:p w14:paraId="6A377B73" w14:textId="4C2C0EE7" w:rsidR="00C30A2A" w:rsidRDefault="00956439" w:rsidP="00C30A2A">
      <w:pPr>
        <w:pStyle w:val="BodyText"/>
        <w:spacing w:before="240" w:after="120"/>
        <w:ind w:left="965" w:right="533" w:firstLine="706"/>
        <w:jc w:val="both"/>
        <w:rPr>
          <w:lang w:val="ro-MD"/>
        </w:rPr>
      </w:pPr>
      <w:r>
        <w:rPr>
          <w:lang w:val="ro-MD"/>
        </w:rPr>
        <w:lastRenderedPageBreak/>
        <w:t xml:space="preserve">3.3.1. </w:t>
      </w:r>
      <w:r w:rsidR="00C30A2A">
        <w:rPr>
          <w:lang w:val="ro-MD"/>
        </w:rPr>
        <w:t>textul „</w:t>
      </w:r>
      <w:r w:rsidR="00C30A2A" w:rsidRPr="00C30A2A">
        <w:rPr>
          <w:lang w:val="ro-MD"/>
        </w:rPr>
        <w:t>a ponderii luată în calcul a valorilor medii pentru perioada de 3 ani anterioară datei de 1 ianuarie 2022 ale consumului final de energie electrică, gaze naturale, produse petroliere sau energie termică în consumul final cumulativ de energie electrică, gaze naturale, produse petroliere și energie termică</w:t>
      </w:r>
      <w:r w:rsidR="00C30A2A">
        <w:rPr>
          <w:lang w:val="ro-MD"/>
        </w:rPr>
        <w:t>”</w:t>
      </w:r>
      <w:r w:rsidR="00FE2158">
        <w:rPr>
          <w:lang w:val="ro-MD"/>
        </w:rPr>
        <w:t xml:space="preserve"> se substituie cu textul „</w:t>
      </w:r>
      <w:r w:rsidR="00FE2158" w:rsidRPr="00C30A2A">
        <w:rPr>
          <w:lang w:val="ro-MD"/>
        </w:rPr>
        <w:t>a ponderii luată în calcul a valorilor medii pentru perioada de 3 ani anterioară datei de 1 ianuarie 2022 ale consumului final de energie electrică, gaze naturale</w:t>
      </w:r>
      <w:r w:rsidR="00FE2158">
        <w:rPr>
          <w:lang w:val="ro-MD"/>
        </w:rPr>
        <w:t xml:space="preserve"> sau </w:t>
      </w:r>
      <w:r w:rsidR="00FE2158" w:rsidRPr="00C30A2A">
        <w:rPr>
          <w:lang w:val="ro-MD"/>
        </w:rPr>
        <w:t>produse petroliere în consumul final cumulativ de energie electrică, gaze naturale</w:t>
      </w:r>
      <w:r w:rsidR="00FE2158">
        <w:rPr>
          <w:lang w:val="ro-MD"/>
        </w:rPr>
        <w:t xml:space="preserve"> și</w:t>
      </w:r>
      <w:r w:rsidR="00FE2158" w:rsidRPr="00C30A2A">
        <w:rPr>
          <w:lang w:val="ro-MD"/>
        </w:rPr>
        <w:t xml:space="preserve"> produse petroliere</w:t>
      </w:r>
      <w:r w:rsidR="00FE2158">
        <w:rPr>
          <w:lang w:val="ro-MD"/>
        </w:rPr>
        <w:t>”;</w:t>
      </w:r>
    </w:p>
    <w:p w14:paraId="301264C7" w14:textId="2A0AFF56" w:rsidR="00D63437" w:rsidRDefault="00956439" w:rsidP="00D1411F">
      <w:pPr>
        <w:pStyle w:val="BodyText"/>
        <w:spacing w:before="240" w:after="120"/>
        <w:ind w:left="965" w:right="533" w:firstLine="706"/>
        <w:jc w:val="both"/>
        <w:rPr>
          <w:lang w:val="ro-MD"/>
        </w:rPr>
      </w:pPr>
      <w:r>
        <w:rPr>
          <w:lang w:val="ro-MD"/>
        </w:rPr>
        <w:t xml:space="preserve">3.3.2. </w:t>
      </w:r>
      <w:r w:rsidR="005377B0">
        <w:rPr>
          <w:lang w:val="ro-MD"/>
        </w:rPr>
        <w:t xml:space="preserve">subpunctul </w:t>
      </w:r>
      <w:r w:rsidR="00FE2158">
        <w:rPr>
          <w:lang w:val="ro-MD"/>
        </w:rPr>
        <w:t>4</w:t>
      </w:r>
      <w:r w:rsidR="00091B45">
        <w:rPr>
          <w:lang w:val="ro-MD"/>
        </w:rPr>
        <w:t>)</w:t>
      </w:r>
      <w:r w:rsidR="00E579ED">
        <w:rPr>
          <w:lang w:val="ro-MD"/>
        </w:rPr>
        <w:t xml:space="preserve"> se abrogă;</w:t>
      </w:r>
      <w:r w:rsidR="00D07C33">
        <w:rPr>
          <w:lang w:val="ro-MD"/>
        </w:rPr>
        <w:t>3</w:t>
      </w:r>
      <w:r w:rsidR="00D1411F">
        <w:rPr>
          <w:lang w:val="ro-MD"/>
        </w:rPr>
        <w:t>.</w:t>
      </w:r>
      <w:r w:rsidR="0039377D">
        <w:rPr>
          <w:lang w:val="ro-MD"/>
        </w:rPr>
        <w:t>4</w:t>
      </w:r>
      <w:r w:rsidR="00D1411F">
        <w:rPr>
          <w:lang w:val="ro-MD"/>
        </w:rPr>
        <w:t xml:space="preserve">. </w:t>
      </w:r>
      <w:r w:rsidR="00D63437">
        <w:rPr>
          <w:lang w:val="ro-MD"/>
        </w:rPr>
        <w:t>denumirea capitolului V va avea următorul cuprins:</w:t>
      </w:r>
    </w:p>
    <w:p w14:paraId="4FA445EA" w14:textId="188CD190" w:rsidR="00D63437" w:rsidRPr="00180B59" w:rsidRDefault="00D63437" w:rsidP="00D63437">
      <w:pPr>
        <w:pStyle w:val="BodyText"/>
        <w:spacing w:before="240" w:after="120"/>
        <w:ind w:left="965" w:right="533" w:firstLine="706"/>
        <w:jc w:val="both"/>
      </w:pPr>
      <w:r w:rsidRPr="00180B59">
        <w:t>„Capitolul V</w:t>
      </w:r>
    </w:p>
    <w:p w14:paraId="0453A563" w14:textId="3CE13E6B" w:rsidR="00D63437" w:rsidRPr="00D63437" w:rsidRDefault="00D63437" w:rsidP="00D63437">
      <w:pPr>
        <w:pStyle w:val="BodyText"/>
        <w:spacing w:before="240" w:after="120"/>
        <w:ind w:left="965" w:right="533" w:firstLine="706"/>
        <w:jc w:val="both"/>
      </w:pPr>
      <w:r w:rsidRPr="00180B59">
        <w:t>DETERMINAREA MĂRIMII CONTRIBUȚIILOR PRIN STABILIREA UNEI PLĂȚI FIXE PE UNITATE DE ENERGIE SAU DE VOLUM DISTRIBUIT  SAU IMPORTAT”</w:t>
      </w:r>
    </w:p>
    <w:p w14:paraId="47E27BDB" w14:textId="25EFCB0E" w:rsidR="00091B45" w:rsidRDefault="00D63437" w:rsidP="00D1411F">
      <w:pPr>
        <w:pStyle w:val="BodyText"/>
        <w:spacing w:before="240" w:after="120"/>
        <w:ind w:left="965" w:right="533" w:firstLine="706"/>
        <w:jc w:val="both"/>
        <w:rPr>
          <w:lang w:val="ro-MD"/>
        </w:rPr>
      </w:pPr>
      <w:r>
        <w:rPr>
          <w:lang w:val="ro-MD"/>
        </w:rPr>
        <w:t xml:space="preserve">3.5. </w:t>
      </w:r>
      <w:r w:rsidR="00091B45">
        <w:rPr>
          <w:lang w:val="ro-MD"/>
        </w:rPr>
        <w:t xml:space="preserve">la </w:t>
      </w:r>
      <w:r w:rsidR="00D1411F">
        <w:rPr>
          <w:lang w:val="ro-MD"/>
        </w:rPr>
        <w:t>punctul 10</w:t>
      </w:r>
      <w:r w:rsidR="00091B45">
        <w:rPr>
          <w:lang w:val="ro-MD"/>
        </w:rPr>
        <w:t>:</w:t>
      </w:r>
    </w:p>
    <w:p w14:paraId="1327EDCC" w14:textId="7B4D973F" w:rsidR="008E4B16" w:rsidRPr="00295659" w:rsidRDefault="00091B45" w:rsidP="00091B45">
      <w:pPr>
        <w:pStyle w:val="BodyText"/>
        <w:spacing w:before="240" w:after="120"/>
        <w:ind w:left="965" w:right="533" w:firstLine="706"/>
        <w:jc w:val="both"/>
        <w:rPr>
          <w:lang w:val="ro-MD"/>
        </w:rPr>
      </w:pPr>
      <w:r>
        <w:rPr>
          <w:lang w:val="ro-MD"/>
        </w:rPr>
        <w:t xml:space="preserve">Va avea următorul cuprins: </w:t>
      </w:r>
      <w:r w:rsidR="00D1411F">
        <w:rPr>
          <w:lang w:val="ro-MD"/>
        </w:rPr>
        <w:t>„</w:t>
      </w:r>
      <w:r w:rsidR="009A724E">
        <w:rPr>
          <w:lang w:val="ro-MD"/>
        </w:rPr>
        <w:t>10.</w:t>
      </w:r>
      <w:r w:rsidR="008E4B16" w:rsidRPr="008E4B16">
        <w:rPr>
          <w:lang w:val="ro-MD"/>
        </w:rPr>
        <w:t>Mărimea contribuțiilor anuale care urmează a fi achitate de fiecare parte obligată, prin stabilirea unei plăți fixe în anul calendaristic „t”, pe unitate de energie sau de volum distribuit sau importat, se determină ca produs al contribuțiilor totale anuale echivalente cu cheltuielile totale „</w:t>
      </w:r>
      <m:oMath>
        <m:sSubSup>
          <m:sSubSupPr>
            <m:ctrlPr>
              <w:rPr>
                <w:rFonts w:ascii="Cambria Math" w:hAnsi="Cambria Math"/>
                <w:bCs/>
                <w:i/>
                <w:sz w:val="24"/>
                <w:szCs w:val="24"/>
              </w:rPr>
            </m:ctrlPr>
          </m:sSubSupPr>
          <m:e>
            <m:r>
              <m:rPr>
                <m:sty m:val="bi"/>
              </m:rPr>
              <w:rPr>
                <w:rFonts w:ascii="Cambria Math" w:hAnsi="Cambria Math"/>
                <w:sz w:val="24"/>
                <w:szCs w:val="24"/>
              </w:rPr>
              <m:t>CT</m:t>
            </m:r>
          </m:e>
          <m:sub>
            <m:r>
              <m:rPr>
                <m:sty m:val="bi"/>
              </m:rPr>
              <w:rPr>
                <w:rFonts w:ascii="Cambria Math" w:hAnsi="Cambria Math"/>
                <w:sz w:val="24"/>
                <w:szCs w:val="24"/>
              </w:rPr>
              <m:t>an</m:t>
            </m:r>
          </m:sub>
          <m:sup>
            <m:r>
              <m:rPr>
                <m:sty m:val="bi"/>
              </m:rPr>
              <w:rPr>
                <w:rFonts w:ascii="Cambria Math" w:hAnsi="Cambria Math"/>
                <w:sz w:val="24"/>
                <w:szCs w:val="24"/>
              </w:rPr>
              <m:t>SOEE</m:t>
            </m:r>
          </m:sup>
        </m:sSubSup>
      </m:oMath>
      <w:r w:rsidR="008E4B16" w:rsidRPr="008E4B16">
        <w:rPr>
          <w:lang w:val="ro-MD"/>
        </w:rPr>
        <w:t xml:space="preserve">” necesare în anul calendaristic „t”, pe durata Programului privind SOEE pentru implementarea măsurilor de eficiență energetică în scopul realizării noilor economii anuale de energie stabilite </w:t>
      </w:r>
      <w:r w:rsidR="008E4B16" w:rsidRPr="008E4B16">
        <w:rPr>
          <w:rFonts w:hint="eastAsia"/>
          <w:lang w:val="ro-MD"/>
        </w:rPr>
        <w:t>î</w:t>
      </w:r>
      <w:r w:rsidR="008E4B16" w:rsidRPr="008E4B16">
        <w:rPr>
          <w:lang w:val="ro-MD"/>
        </w:rPr>
        <w:t xml:space="preserve">n cadrul SOEE și ponderea luată în calcul a valorilor medii pentru perioada de 3 ani anterioară datei de 1 ianuarie 2022 ale consumului final de energie electrică, gaze naturale sau produse petroliere în consumul final cumulativ de energie electrică, gaze naturale, și produse petroliere, raportat la volumul total distribuit de energie electrică, gaze naturale sau </w:t>
      </w:r>
      <w:r w:rsidR="00904242" w:rsidRPr="008E4B16">
        <w:rPr>
          <w:lang w:val="ro-MD"/>
        </w:rPr>
        <w:t>comercializat</w:t>
      </w:r>
      <w:r w:rsidR="00904242">
        <w:rPr>
          <w:lang w:val="ro-MD"/>
        </w:rPr>
        <w:t xml:space="preserve"> de</w:t>
      </w:r>
      <w:r w:rsidR="00904242" w:rsidRPr="008E4B16">
        <w:rPr>
          <w:lang w:val="ro-MD"/>
        </w:rPr>
        <w:t xml:space="preserve"> </w:t>
      </w:r>
      <w:r w:rsidR="008E4B16" w:rsidRPr="008E4B16">
        <w:rPr>
          <w:lang w:val="ro-MD"/>
        </w:rPr>
        <w:t>produse petroliere, calculat ca valoare medie pentru perioada de 3 ani anterioară datei de 1 ianuarie 2022, în conformitate cu următoarele formule:</w:t>
      </w:r>
      <w:r w:rsidR="008E4B16">
        <w:t>”</w:t>
      </w:r>
    </w:p>
    <w:p w14:paraId="0128C180" w14:textId="6AB050CF" w:rsidR="00D30CA7" w:rsidRDefault="00956439" w:rsidP="00D1411F">
      <w:pPr>
        <w:pStyle w:val="BodyText"/>
        <w:spacing w:before="240" w:after="120"/>
        <w:ind w:left="965" w:right="533" w:firstLine="706"/>
        <w:jc w:val="both"/>
        <w:rPr>
          <w:lang w:val="ro-MD"/>
        </w:rPr>
      </w:pPr>
      <w:r>
        <w:rPr>
          <w:lang w:val="ro-MD"/>
        </w:rPr>
        <w:t>3.5.</w:t>
      </w:r>
      <w:r w:rsidR="00091B45">
        <w:rPr>
          <w:lang w:val="ro-MD"/>
        </w:rPr>
        <w:t>1</w:t>
      </w:r>
      <w:r>
        <w:rPr>
          <w:lang w:val="ro-MD"/>
        </w:rPr>
        <w:t xml:space="preserve">. </w:t>
      </w:r>
      <w:r w:rsidR="00184E21">
        <w:rPr>
          <w:lang w:val="ro-MD"/>
        </w:rPr>
        <w:t xml:space="preserve">la subpunctul </w:t>
      </w:r>
      <w:r w:rsidR="005B6603">
        <w:rPr>
          <w:lang w:val="ro-MD"/>
        </w:rPr>
        <w:t>3)</w:t>
      </w:r>
      <w:r w:rsidR="00D30CA7">
        <w:rPr>
          <w:lang w:val="ro-MD"/>
        </w:rPr>
        <w:t>:</w:t>
      </w:r>
    </w:p>
    <w:p w14:paraId="5770D8BF" w14:textId="0918F809" w:rsidR="005B6603" w:rsidRDefault="00956439" w:rsidP="00D1411F">
      <w:pPr>
        <w:pStyle w:val="BodyText"/>
        <w:spacing w:before="240" w:after="120"/>
        <w:ind w:left="965" w:right="533" w:firstLine="706"/>
        <w:jc w:val="both"/>
        <w:rPr>
          <w:bCs/>
          <w:i/>
        </w:rPr>
      </w:pPr>
      <w:r>
        <w:rPr>
          <w:lang w:val="ro-MD"/>
        </w:rPr>
        <w:t>3.5.</w:t>
      </w:r>
      <w:r w:rsidR="00091B45">
        <w:rPr>
          <w:lang w:val="ro-MD"/>
        </w:rPr>
        <w:t>1</w:t>
      </w:r>
      <w:r>
        <w:rPr>
          <w:lang w:val="ro-MD"/>
        </w:rPr>
        <w:t xml:space="preserve">.1. </w:t>
      </w:r>
      <w:r w:rsidR="009A724E">
        <w:rPr>
          <w:lang w:val="ro-MD"/>
        </w:rPr>
        <w:t>textul</w:t>
      </w:r>
      <w:r w:rsidR="005B6603">
        <w:rPr>
          <w:lang w:val="ro-MD"/>
        </w:rPr>
        <w:t xml:space="preserve"> </w:t>
      </w:r>
      <w:r w:rsidR="005B6603" w:rsidRPr="000A75F5">
        <w:rPr>
          <w:lang w:val="ro-MD"/>
        </w:rPr>
        <w:t>„</w:t>
      </w:r>
      <w:r w:rsidR="005B6603" w:rsidRPr="000A75F5">
        <w:rPr>
          <w:bCs/>
          <w:i/>
        </w:rPr>
        <w:t xml:space="preserve">în lei/litru de produse petroliere </w:t>
      </w:r>
      <w:r w:rsidR="005B6603" w:rsidRPr="00B931B4">
        <w:rPr>
          <w:bCs/>
          <w:i/>
        </w:rPr>
        <w:t>comercializate</w:t>
      </w:r>
      <w:r w:rsidR="005B6603" w:rsidRPr="000A75F5">
        <w:rPr>
          <w:bCs/>
          <w:i/>
        </w:rPr>
        <w:t xml:space="preserve"> de importatorii de produse petroliere” </w:t>
      </w:r>
      <w:r w:rsidR="005B6603" w:rsidRPr="000A75F5">
        <w:rPr>
          <w:bCs/>
          <w:iCs/>
        </w:rPr>
        <w:t xml:space="preserve">se substituie cu </w:t>
      </w:r>
      <w:r w:rsidR="009A724E">
        <w:rPr>
          <w:bCs/>
          <w:iCs/>
        </w:rPr>
        <w:t>textul</w:t>
      </w:r>
      <w:r w:rsidR="005B6603" w:rsidRPr="000A75F5">
        <w:rPr>
          <w:bCs/>
          <w:iCs/>
        </w:rPr>
        <w:t xml:space="preserve"> „</w:t>
      </w:r>
      <w:r w:rsidR="005B6603" w:rsidRPr="000A75F5">
        <w:rPr>
          <w:bCs/>
          <w:i/>
        </w:rPr>
        <w:t>în lei/litru de produse petroliere importate de importatorii de produse petroliere”;</w:t>
      </w:r>
    </w:p>
    <w:p w14:paraId="36924FE4" w14:textId="1DF014CA" w:rsidR="00D30CA7" w:rsidRPr="00D0634B" w:rsidRDefault="00956439" w:rsidP="00D1411F">
      <w:pPr>
        <w:pStyle w:val="BodyText"/>
        <w:spacing w:before="240" w:after="120"/>
        <w:ind w:left="965" w:right="533" w:firstLine="706"/>
        <w:jc w:val="both"/>
        <w:rPr>
          <w:bCs/>
          <w:iCs/>
        </w:rPr>
      </w:pPr>
      <w:r>
        <w:rPr>
          <w:bCs/>
          <w:iCs/>
        </w:rPr>
        <w:t>3.5.</w:t>
      </w:r>
      <w:r w:rsidR="00091B45">
        <w:rPr>
          <w:bCs/>
          <w:iCs/>
        </w:rPr>
        <w:t>1</w:t>
      </w:r>
      <w:r>
        <w:rPr>
          <w:bCs/>
          <w:iCs/>
        </w:rPr>
        <w:t xml:space="preserve">.2. </w:t>
      </w:r>
      <w:r w:rsidR="00D30CA7" w:rsidRPr="00D0634B">
        <w:rPr>
          <w:bCs/>
          <w:iCs/>
        </w:rPr>
        <w:t>textul „plata fixă în anul calendaristic „t”, în lei/litru de benzină, motorină și gaz lichefiat comercializat de importatorii de produse petroliere” se substituie cu textul „plata fixă în anul calendaristic „t”, în lei/litru de benzină, motorină și gaz lichefiat importat de importatorii de produse petroliere”;</w:t>
      </w:r>
    </w:p>
    <w:p w14:paraId="5544E289" w14:textId="3BFFF128" w:rsidR="00F93C9F" w:rsidRPr="00F93C9F" w:rsidRDefault="00956439" w:rsidP="00F93C9F">
      <w:pPr>
        <w:pStyle w:val="BodyText"/>
        <w:spacing w:before="240" w:after="120"/>
        <w:ind w:left="965" w:right="533" w:firstLine="706"/>
        <w:jc w:val="both"/>
        <w:rPr>
          <w:iCs/>
        </w:rPr>
      </w:pPr>
      <w:r>
        <w:rPr>
          <w:iCs/>
          <w:lang w:val="ro-MD"/>
        </w:rPr>
        <w:t>3.5.</w:t>
      </w:r>
      <w:r w:rsidR="00D66645">
        <w:rPr>
          <w:iCs/>
          <w:lang w:val="ro-MD"/>
        </w:rPr>
        <w:t xml:space="preserve">. </w:t>
      </w:r>
      <w:r w:rsidR="00184E21">
        <w:rPr>
          <w:iCs/>
          <w:lang w:val="ro-MD"/>
        </w:rPr>
        <w:t xml:space="preserve">subpunctul </w:t>
      </w:r>
      <w:r w:rsidR="005B6603">
        <w:rPr>
          <w:iCs/>
          <w:lang w:val="ro-MD"/>
        </w:rPr>
        <w:t>4</w:t>
      </w:r>
      <w:r w:rsidR="00D66645">
        <w:rPr>
          <w:iCs/>
          <w:lang w:val="ro-MD"/>
        </w:rPr>
        <w:t>) se abrogă;</w:t>
      </w:r>
      <w:r w:rsidR="005B6603">
        <w:rPr>
          <w:iCs/>
          <w:lang w:val="ro-MD"/>
        </w:rPr>
        <w:t xml:space="preserve"> </w:t>
      </w:r>
      <w:r w:rsidR="00F93C9F">
        <w:rPr>
          <w:iCs/>
        </w:rPr>
        <w:t xml:space="preserve">3.6. </w:t>
      </w:r>
      <w:r w:rsidR="00F93C9F" w:rsidRPr="00F93C9F">
        <w:rPr>
          <w:iCs/>
        </w:rPr>
        <w:t>Se completează cu capitol V</w:t>
      </w:r>
      <w:r w:rsidR="00F93C9F">
        <w:rPr>
          <w:iCs/>
        </w:rPr>
        <w:t xml:space="preserve">I </w:t>
      </w:r>
      <w:r w:rsidR="00F93C9F" w:rsidRPr="00F93C9F">
        <w:rPr>
          <w:iCs/>
        </w:rPr>
        <w:t xml:space="preserve">cu următorul cuprins: </w:t>
      </w:r>
    </w:p>
    <w:p w14:paraId="3862717A" w14:textId="4BA627E3" w:rsidR="00F93C9F" w:rsidRPr="001A7E2B" w:rsidRDefault="00F93C9F" w:rsidP="00F93C9F">
      <w:pPr>
        <w:pStyle w:val="BodyText"/>
        <w:spacing w:before="240" w:after="120"/>
        <w:ind w:left="965" w:right="533" w:firstLine="706"/>
        <w:jc w:val="both"/>
        <w:rPr>
          <w:iCs/>
          <w:lang w:val="en-US"/>
        </w:rPr>
      </w:pPr>
      <w:r w:rsidRPr="00F93C9F">
        <w:rPr>
          <w:iCs/>
        </w:rPr>
        <w:lastRenderedPageBreak/>
        <w:t xml:space="preserve">„Capitolul VI </w:t>
      </w:r>
    </w:p>
    <w:p w14:paraId="4EB38726" w14:textId="2837F333" w:rsidR="00F93C9F" w:rsidRPr="00F93C9F" w:rsidRDefault="00F93C9F" w:rsidP="00F93C9F">
      <w:pPr>
        <w:pStyle w:val="BodyText"/>
        <w:spacing w:before="240" w:after="120"/>
        <w:ind w:left="965" w:right="533" w:firstLine="706"/>
        <w:jc w:val="both"/>
        <w:rPr>
          <w:iCs/>
        </w:rPr>
      </w:pPr>
      <w:r w:rsidRPr="00180B59">
        <w:t>DETERMINAREA MĂRIMII CONTRIBUȚIILOR PRIN STABILIREA UNEI PLĂȚI FIXE PE UNITATE DE ENERGIE SAU DE VOLUM DISTRIBUIT  SAU IMPORTAT</w:t>
      </w:r>
      <w:r>
        <w:t xml:space="preserve"> </w:t>
      </w:r>
      <w:r w:rsidR="00655AE2">
        <w:t xml:space="preserve">ÎN CADRUL PROCEDURII DE </w:t>
      </w:r>
      <w:r w:rsidR="00655AE2" w:rsidRPr="00F93C9F">
        <w:t>ACTUALIZARE</w:t>
      </w:r>
      <w:r w:rsidR="00655AE2">
        <w:t xml:space="preserve"> </w:t>
      </w:r>
      <w:r w:rsidR="00655AE2" w:rsidRPr="00F93C9F">
        <w:t>A PROGRAMULUI PRIVIND IMPLEMENTAREA SCHEMEI DE OBLIGAȚII ÎN DOMENIUL EFICIENȚEI ENERGETICE</w:t>
      </w:r>
    </w:p>
    <w:p w14:paraId="2B2B1D9B" w14:textId="1C16D188" w:rsidR="00655AE2" w:rsidRDefault="00655AE2" w:rsidP="00683F32">
      <w:pPr>
        <w:pStyle w:val="BodyText"/>
        <w:ind w:left="965" w:right="533" w:firstLine="706"/>
        <w:jc w:val="both"/>
        <w:rPr>
          <w:iCs/>
        </w:rPr>
      </w:pPr>
      <w:r>
        <w:rPr>
          <w:iCs/>
        </w:rPr>
        <w:t xml:space="preserve">11. Actualizarea Programului privind SOEE </w:t>
      </w:r>
      <w:r w:rsidR="00394DE4">
        <w:rPr>
          <w:iCs/>
        </w:rPr>
        <w:t xml:space="preserve">este efectuată </w:t>
      </w:r>
      <w:r>
        <w:rPr>
          <w:iCs/>
        </w:rPr>
        <w:t>în cazul întrunirii a cel puți</w:t>
      </w:r>
      <w:r w:rsidR="008C7EF0">
        <w:rPr>
          <w:iCs/>
        </w:rPr>
        <w:t>n</w:t>
      </w:r>
      <w:r>
        <w:rPr>
          <w:iCs/>
        </w:rPr>
        <w:t xml:space="preserve"> uneia dintre următoarele </w:t>
      </w:r>
      <w:r w:rsidR="00C85298">
        <w:rPr>
          <w:iCs/>
        </w:rPr>
        <w:t>condiții</w:t>
      </w:r>
      <w:r>
        <w:rPr>
          <w:iCs/>
        </w:rPr>
        <w:t>:</w:t>
      </w:r>
    </w:p>
    <w:p w14:paraId="481EFA96" w14:textId="70070589" w:rsidR="00655AE2" w:rsidRPr="00596FD5" w:rsidRDefault="00655AE2" w:rsidP="00596FD5">
      <w:pPr>
        <w:pStyle w:val="BodyText"/>
        <w:ind w:left="965" w:right="533" w:firstLine="706"/>
        <w:jc w:val="both"/>
        <w:rPr>
          <w:iCs/>
        </w:rPr>
      </w:pPr>
      <w:r w:rsidRPr="00596FD5">
        <w:rPr>
          <w:iCs/>
        </w:rPr>
        <w:t xml:space="preserve">1) modificarea cheltuielilor specifice medii estimate pentru realizarea 1 </w:t>
      </w:r>
      <w:proofErr w:type="spellStart"/>
      <w:r w:rsidRPr="00596FD5">
        <w:rPr>
          <w:iCs/>
        </w:rPr>
        <w:t>ktep</w:t>
      </w:r>
      <w:proofErr w:type="spellEnd"/>
      <w:r w:rsidRPr="00596FD5">
        <w:rPr>
          <w:iCs/>
        </w:rPr>
        <w:t xml:space="preserve"> economii de energie și costurile pe m</w:t>
      </w:r>
      <w:r w:rsidRPr="00596FD5">
        <w:rPr>
          <w:iCs/>
          <w:vertAlign w:val="superscript"/>
        </w:rPr>
        <w:t>2</w:t>
      </w:r>
      <w:r w:rsidRPr="00596FD5">
        <w:rPr>
          <w:iCs/>
        </w:rPr>
        <w:t xml:space="preserve"> pentru renovarea </w:t>
      </w:r>
      <w:r w:rsidR="000708E1">
        <w:rPr>
          <w:iCs/>
        </w:rPr>
        <w:t xml:space="preserve">minoră sau </w:t>
      </w:r>
      <w:r w:rsidRPr="00596FD5">
        <w:rPr>
          <w:iCs/>
        </w:rPr>
        <w:t xml:space="preserve">moderată a blocurilor multietajate și renovarea </w:t>
      </w:r>
      <w:r w:rsidR="00A70AE9" w:rsidRPr="00A70AE9">
        <w:rPr>
          <w:iCs/>
        </w:rPr>
        <w:t>minoră</w:t>
      </w:r>
      <w:r w:rsidR="000708E1">
        <w:rPr>
          <w:iCs/>
        </w:rPr>
        <w:t xml:space="preserve"> sau moderată</w:t>
      </w:r>
      <w:r w:rsidRPr="00596FD5">
        <w:rPr>
          <w:iCs/>
        </w:rPr>
        <w:t xml:space="preserve"> a caselor individuale utilizate pentru calculul mărimii plăților fixe pe unitate de energie sau de volum distribuit sau importat ce urmează a fi achitate de părțile obligate;</w:t>
      </w:r>
    </w:p>
    <w:p w14:paraId="668E063B" w14:textId="40F8E0AE" w:rsidR="00655AE2" w:rsidRPr="00596FD5" w:rsidRDefault="00655AE2" w:rsidP="00596FD5">
      <w:pPr>
        <w:pStyle w:val="BodyText"/>
        <w:ind w:left="965" w:right="533" w:firstLine="706"/>
        <w:jc w:val="both"/>
      </w:pPr>
      <w:r w:rsidRPr="00596FD5">
        <w:rPr>
          <w:iCs/>
        </w:rPr>
        <w:t>2)</w:t>
      </w:r>
      <w:r w:rsidR="00683F32" w:rsidRPr="00596FD5">
        <w:rPr>
          <w:iCs/>
        </w:rPr>
        <w:t xml:space="preserve"> majorarea </w:t>
      </w:r>
      <w:r w:rsidR="00683F32" w:rsidRPr="00596FD5">
        <w:t>suprafeței anuale ce urmează a fi renovate</w:t>
      </w:r>
      <w:r w:rsidR="00C85298">
        <w:t xml:space="preserve"> din contul </w:t>
      </w:r>
      <w:r w:rsidR="00683F32" w:rsidRPr="00596FD5">
        <w:t>mijloacel</w:t>
      </w:r>
      <w:r w:rsidR="00C85298">
        <w:t>or</w:t>
      </w:r>
      <w:r w:rsidR="00683F32" w:rsidRPr="00596FD5">
        <w:t xml:space="preserve"> financiare colectate pe durata Programului SOEE;</w:t>
      </w:r>
    </w:p>
    <w:p w14:paraId="627DFB33" w14:textId="6E07F28B" w:rsidR="00683F32" w:rsidRPr="00596FD5" w:rsidRDefault="00683F32" w:rsidP="00596FD5">
      <w:pPr>
        <w:pStyle w:val="BodyText"/>
        <w:ind w:left="965" w:right="533" w:firstLine="706"/>
        <w:jc w:val="both"/>
      </w:pPr>
      <w:r w:rsidRPr="00596FD5">
        <w:t xml:space="preserve">3) revizuirea scenariului de </w:t>
      </w:r>
      <w:proofErr w:type="spellStart"/>
      <w:r w:rsidRPr="00683F32">
        <w:rPr>
          <w:iCs/>
        </w:rPr>
        <w:t>prioritizare</w:t>
      </w:r>
      <w:proofErr w:type="spellEnd"/>
      <w:r w:rsidRPr="00596FD5">
        <w:rPr>
          <w:iCs/>
        </w:rPr>
        <w:t xml:space="preserve"> a</w:t>
      </w:r>
      <w:r w:rsidRPr="00596FD5">
        <w:t xml:space="preserve"> investițiilor în măsurile de reabilitare energetică în blocurile locative </w:t>
      </w:r>
      <w:r w:rsidR="00C85298">
        <w:t>și</w:t>
      </w:r>
      <w:r w:rsidRPr="00596FD5">
        <w:t xml:space="preserve"> casele individuale prin modificarea ponderii</w:t>
      </w:r>
      <w:r w:rsidR="00596FD5" w:rsidRPr="00596FD5">
        <w:t xml:space="preserve"> </w:t>
      </w:r>
      <w:r w:rsidR="00596FD5" w:rsidRPr="00683F32">
        <w:rPr>
          <w:iCs/>
        </w:rPr>
        <w:t xml:space="preserve">resurselor financiare </w:t>
      </w:r>
      <w:r w:rsidR="00C85298" w:rsidRPr="00596FD5">
        <w:rPr>
          <w:iCs/>
        </w:rPr>
        <w:t xml:space="preserve">alocate </w:t>
      </w:r>
      <w:r w:rsidR="00C85298" w:rsidRPr="00683F32">
        <w:rPr>
          <w:iCs/>
        </w:rPr>
        <w:t>pentru acoperirea cheltuielilor orientate spre realizarea măsurilor de eficiență energetică în cadrul acest</w:t>
      </w:r>
      <w:r w:rsidR="00C85298">
        <w:rPr>
          <w:iCs/>
        </w:rPr>
        <w:t>or</w:t>
      </w:r>
      <w:r w:rsidR="00C85298" w:rsidRPr="00683F32">
        <w:rPr>
          <w:iCs/>
        </w:rPr>
        <w:t xml:space="preserve"> tip</w:t>
      </w:r>
      <w:r w:rsidR="00C85298">
        <w:rPr>
          <w:iCs/>
        </w:rPr>
        <w:t>uri</w:t>
      </w:r>
      <w:r w:rsidR="00C85298" w:rsidRPr="00683F32">
        <w:rPr>
          <w:iCs/>
        </w:rPr>
        <w:t xml:space="preserve"> de clădiri </w:t>
      </w:r>
      <w:r w:rsidR="00C85298">
        <w:rPr>
          <w:iCs/>
        </w:rPr>
        <w:t xml:space="preserve">din contul resurselor financiare </w:t>
      </w:r>
      <w:r w:rsidR="00596FD5" w:rsidRPr="00683F32">
        <w:rPr>
          <w:iCs/>
        </w:rPr>
        <w:t>colectate în cadrul schemei de obligații în domeniul eficienței energetice</w:t>
      </w:r>
      <w:r w:rsidR="00596FD5" w:rsidRPr="00596FD5">
        <w:rPr>
          <w:iCs/>
        </w:rPr>
        <w:t>;</w:t>
      </w:r>
      <w:r w:rsidRPr="00596FD5">
        <w:t xml:space="preserve">  </w:t>
      </w:r>
    </w:p>
    <w:p w14:paraId="0ECE14CB" w14:textId="413A1F54" w:rsidR="00683F32" w:rsidRPr="00596FD5" w:rsidRDefault="00596FD5" w:rsidP="00215F1D">
      <w:pPr>
        <w:pStyle w:val="BodyText"/>
        <w:ind w:left="965" w:right="533" w:firstLine="706"/>
        <w:jc w:val="both"/>
        <w:rPr>
          <w:iCs/>
        </w:rPr>
      </w:pPr>
      <w:r w:rsidRPr="00596FD5">
        <w:rPr>
          <w:iCs/>
        </w:rPr>
        <w:t>4</w:t>
      </w:r>
      <w:r w:rsidR="00683F32" w:rsidRPr="00683F32">
        <w:rPr>
          <w:iCs/>
        </w:rPr>
        <w:t xml:space="preserve">) </w:t>
      </w:r>
      <w:r w:rsidRPr="00596FD5">
        <w:rPr>
          <w:iCs/>
        </w:rPr>
        <w:t>modificarea</w:t>
      </w:r>
      <w:r w:rsidR="00683F32" w:rsidRPr="00683F32">
        <w:rPr>
          <w:iCs/>
        </w:rPr>
        <w:t xml:space="preserve"> ponderi</w:t>
      </w:r>
      <w:r w:rsidRPr="00596FD5">
        <w:rPr>
          <w:iCs/>
        </w:rPr>
        <w:t>i</w:t>
      </w:r>
      <w:r w:rsidR="00683F32" w:rsidRPr="00683F32">
        <w:rPr>
          <w:iCs/>
        </w:rPr>
        <w:t xml:space="preserve"> componentei cheltuielilor nerambursabile</w:t>
      </w:r>
      <w:r w:rsidRPr="00596FD5">
        <w:rPr>
          <w:iCs/>
        </w:rPr>
        <w:t xml:space="preserve"> stabilite în cadrul </w:t>
      </w:r>
      <w:r w:rsidR="00C85298">
        <w:rPr>
          <w:iCs/>
        </w:rPr>
        <w:t>programelor</w:t>
      </w:r>
      <w:r w:rsidRPr="00596FD5">
        <w:rPr>
          <w:iCs/>
        </w:rPr>
        <w:t xml:space="preserve"> de finanțare aprobat</w:t>
      </w:r>
      <w:r w:rsidR="00C85298">
        <w:rPr>
          <w:iCs/>
        </w:rPr>
        <w:t>e</w:t>
      </w:r>
      <w:r w:rsidRPr="00596FD5">
        <w:rPr>
          <w:iCs/>
        </w:rPr>
        <w:t xml:space="preserve"> de Guvern</w:t>
      </w:r>
      <w:r w:rsidR="00683F32" w:rsidRPr="00683F32">
        <w:rPr>
          <w:iCs/>
        </w:rPr>
        <w:t xml:space="preserve"> </w:t>
      </w:r>
      <w:r w:rsidRPr="00596FD5">
        <w:rPr>
          <w:iCs/>
        </w:rPr>
        <w:t xml:space="preserve">și/sau a ponderii </w:t>
      </w:r>
      <w:r w:rsidRPr="00683F32">
        <w:rPr>
          <w:iCs/>
        </w:rPr>
        <w:t>cofinanț</w:t>
      </w:r>
      <w:r w:rsidRPr="00596FD5">
        <w:rPr>
          <w:iCs/>
        </w:rPr>
        <w:t>ă</w:t>
      </w:r>
      <w:r w:rsidRPr="00683F32">
        <w:rPr>
          <w:iCs/>
        </w:rPr>
        <w:t>r</w:t>
      </w:r>
      <w:r w:rsidRPr="00596FD5">
        <w:rPr>
          <w:iCs/>
        </w:rPr>
        <w:t>ii</w:t>
      </w:r>
      <w:r w:rsidRPr="00683F32">
        <w:rPr>
          <w:iCs/>
        </w:rPr>
        <w:t xml:space="preserve"> sub formă de granturi și donații din partea partenerilor de dezvoltare și/sau a organizațiilor internaționale </w:t>
      </w:r>
      <w:r w:rsidRPr="00596FD5">
        <w:rPr>
          <w:iCs/>
        </w:rPr>
        <w:t>în</w:t>
      </w:r>
      <w:r w:rsidRPr="00683F32">
        <w:rPr>
          <w:iCs/>
        </w:rPr>
        <w:t xml:space="preserve"> totalu</w:t>
      </w:r>
      <w:r w:rsidRPr="00596FD5">
        <w:rPr>
          <w:iCs/>
        </w:rPr>
        <w:t>l</w:t>
      </w:r>
      <w:r w:rsidRPr="00683F32">
        <w:rPr>
          <w:iCs/>
        </w:rPr>
        <w:t xml:space="preserve"> cheltuielilor necesare pe durata Programului</w:t>
      </w:r>
      <w:r w:rsidRPr="00596FD5">
        <w:rPr>
          <w:iCs/>
        </w:rPr>
        <w:t xml:space="preserve"> SOEE</w:t>
      </w:r>
      <w:r w:rsidR="00683F32" w:rsidRPr="00683F32">
        <w:rPr>
          <w:iCs/>
        </w:rPr>
        <w:t>;</w:t>
      </w:r>
    </w:p>
    <w:p w14:paraId="3AD83952" w14:textId="7B7DD733" w:rsidR="00907E25" w:rsidRDefault="00596FD5" w:rsidP="00215F1D">
      <w:pPr>
        <w:pStyle w:val="BodyText"/>
        <w:ind w:left="965" w:right="533" w:firstLine="706"/>
        <w:jc w:val="both"/>
        <w:rPr>
          <w:iCs/>
        </w:rPr>
      </w:pPr>
      <w:r>
        <w:rPr>
          <w:iCs/>
          <w:lang w:val="en-US"/>
        </w:rPr>
        <w:t xml:space="preserve">5) </w:t>
      </w:r>
      <w:r w:rsidR="00215F1D" w:rsidRPr="00215F1D">
        <w:rPr>
          <w:iCs/>
        </w:rPr>
        <w:t>identificarea</w:t>
      </w:r>
      <w:r w:rsidR="00215F1D">
        <w:rPr>
          <w:iCs/>
          <w:lang w:val="en-US"/>
        </w:rPr>
        <w:t xml:space="preserve"> </w:t>
      </w:r>
      <w:r w:rsidR="00215F1D">
        <w:rPr>
          <w:iCs/>
        </w:rPr>
        <w:t>d</w:t>
      </w:r>
      <w:r w:rsidRPr="00596FD5">
        <w:rPr>
          <w:iCs/>
        </w:rPr>
        <w:t>evieril</w:t>
      </w:r>
      <w:r w:rsidR="00215F1D">
        <w:rPr>
          <w:iCs/>
        </w:rPr>
        <w:t>or</w:t>
      </w:r>
      <w:r w:rsidRPr="00596FD5">
        <w:rPr>
          <w:iCs/>
        </w:rPr>
        <w:t xml:space="preserve"> financiare negative</w:t>
      </w:r>
      <w:r w:rsidR="00C85298">
        <w:rPr>
          <w:iCs/>
        </w:rPr>
        <w:t xml:space="preserve"> sau pozitive</w:t>
      </w:r>
      <w:r w:rsidRPr="00596FD5">
        <w:rPr>
          <w:iCs/>
        </w:rPr>
        <w:t xml:space="preserve"> dintre sumele planificate</w:t>
      </w:r>
      <w:r w:rsidR="00907E25">
        <w:rPr>
          <w:iCs/>
        </w:rPr>
        <w:t xml:space="preserve"> a fi acumulate </w:t>
      </w:r>
      <w:r w:rsidR="00907E25" w:rsidRPr="00683F32">
        <w:rPr>
          <w:iCs/>
        </w:rPr>
        <w:t>pe durata Programului</w:t>
      </w:r>
      <w:r w:rsidR="00907E25" w:rsidRPr="00596FD5">
        <w:rPr>
          <w:iCs/>
        </w:rPr>
        <w:t xml:space="preserve"> SOEE</w:t>
      </w:r>
      <w:r w:rsidRPr="00596FD5">
        <w:rPr>
          <w:iCs/>
        </w:rPr>
        <w:t>, aferente cantităților de resurse energetice care urmează a fi distribuite sau importate de părțile obligate, și cele efectiv realizate sau transferate</w:t>
      </w:r>
      <w:r w:rsidR="00907E25">
        <w:rPr>
          <w:iCs/>
        </w:rPr>
        <w:t>;</w:t>
      </w:r>
    </w:p>
    <w:p w14:paraId="43A74848" w14:textId="6960837B" w:rsidR="00907E25" w:rsidRDefault="00907E25" w:rsidP="00DB61AA">
      <w:pPr>
        <w:pStyle w:val="BodyText"/>
        <w:ind w:left="965" w:right="533" w:firstLine="706"/>
        <w:jc w:val="both"/>
        <w:rPr>
          <w:iCs/>
        </w:rPr>
      </w:pPr>
      <w:r>
        <w:rPr>
          <w:iCs/>
        </w:rPr>
        <w:t xml:space="preserve">6) </w:t>
      </w:r>
      <w:r w:rsidR="003D44BC" w:rsidRPr="00215F1D">
        <w:rPr>
          <w:iCs/>
        </w:rPr>
        <w:t>identificarea</w:t>
      </w:r>
      <w:r w:rsidR="003D44BC">
        <w:rPr>
          <w:iCs/>
        </w:rPr>
        <w:t xml:space="preserve"> </w:t>
      </w:r>
      <w:r>
        <w:rPr>
          <w:iCs/>
        </w:rPr>
        <w:t>necesitățil</w:t>
      </w:r>
      <w:r w:rsidR="003D44BC">
        <w:rPr>
          <w:iCs/>
        </w:rPr>
        <w:t>or</w:t>
      </w:r>
      <w:r>
        <w:rPr>
          <w:iCs/>
        </w:rPr>
        <w:t xml:space="preserve"> de finanțare adiționale în vederea atingerii economiilor de energie prevăzute </w:t>
      </w:r>
      <w:r w:rsidRPr="00683F32">
        <w:rPr>
          <w:iCs/>
        </w:rPr>
        <w:t>pe durata Programului</w:t>
      </w:r>
      <w:r w:rsidRPr="00596FD5">
        <w:rPr>
          <w:iCs/>
        </w:rPr>
        <w:t xml:space="preserve"> SOEE</w:t>
      </w:r>
      <w:r>
        <w:rPr>
          <w:iCs/>
        </w:rPr>
        <w:t>;</w:t>
      </w:r>
    </w:p>
    <w:p w14:paraId="6E30B517" w14:textId="04083720" w:rsidR="00907E25" w:rsidRDefault="00907E25" w:rsidP="00DB61AA">
      <w:pPr>
        <w:pStyle w:val="BodyText"/>
        <w:ind w:left="965" w:right="533" w:firstLine="706"/>
        <w:jc w:val="both"/>
        <w:rPr>
          <w:iCs/>
        </w:rPr>
      </w:pPr>
      <w:r>
        <w:rPr>
          <w:iCs/>
        </w:rPr>
        <w:t>7)</w:t>
      </w:r>
      <w:r w:rsidR="00215F1D">
        <w:rPr>
          <w:iCs/>
        </w:rPr>
        <w:t xml:space="preserve"> </w:t>
      </w:r>
      <w:r>
        <w:rPr>
          <w:iCs/>
        </w:rPr>
        <w:t xml:space="preserve"> </w:t>
      </w:r>
      <w:r w:rsidR="003D44BC" w:rsidRPr="00215F1D">
        <w:rPr>
          <w:iCs/>
        </w:rPr>
        <w:t>identificarea</w:t>
      </w:r>
      <w:r w:rsidR="003D44BC">
        <w:rPr>
          <w:iCs/>
        </w:rPr>
        <w:t xml:space="preserve"> necesităților de majorare a </w:t>
      </w:r>
      <w:r w:rsidR="003D44BC" w:rsidRPr="003D44BC">
        <w:rPr>
          <w:iCs/>
        </w:rPr>
        <w:t>cantit</w:t>
      </w:r>
      <w:r w:rsidR="003D44BC">
        <w:rPr>
          <w:iCs/>
        </w:rPr>
        <w:t>ății</w:t>
      </w:r>
      <w:r w:rsidR="003D44BC" w:rsidRPr="003D44BC">
        <w:rPr>
          <w:iCs/>
        </w:rPr>
        <w:t xml:space="preserve"> economiilor de energie la a căror realizare trebuie să contribuie părțile obligate</w:t>
      </w:r>
      <w:r w:rsidR="003D44BC">
        <w:rPr>
          <w:iCs/>
        </w:rPr>
        <w:t>;</w:t>
      </w:r>
    </w:p>
    <w:p w14:paraId="0BC34C97" w14:textId="29A92A85" w:rsidR="00DB61AA" w:rsidRDefault="00DB61AA" w:rsidP="00DB61AA">
      <w:pPr>
        <w:pStyle w:val="BodyText"/>
        <w:ind w:left="965" w:right="533" w:firstLine="706"/>
        <w:jc w:val="both"/>
        <w:rPr>
          <w:iCs/>
        </w:rPr>
      </w:pPr>
      <w:r w:rsidRPr="002B78EA">
        <w:rPr>
          <w:iCs/>
        </w:rPr>
        <w:t xml:space="preserve">8) alte </w:t>
      </w:r>
      <w:r w:rsidR="001B609C" w:rsidRPr="002B78EA">
        <w:rPr>
          <w:iCs/>
        </w:rPr>
        <w:t>ipoteze</w:t>
      </w:r>
      <w:r w:rsidRPr="002B78EA">
        <w:rPr>
          <w:iCs/>
        </w:rPr>
        <w:t xml:space="preserve"> obiective care derivă din raportul cu privire la aplicarea schemei de obligații pentru anul calendaristic precedent elaborat conform prevederilor art. 8 alin. (16) din Legea nr. 139/2018 cu privire la eficiența energetică</w:t>
      </w:r>
      <w:r w:rsidR="00FA779F" w:rsidRPr="002B78EA">
        <w:rPr>
          <w:iCs/>
        </w:rPr>
        <w:t xml:space="preserve"> sau din cadrul normativ în vigoare.</w:t>
      </w:r>
      <w:r>
        <w:rPr>
          <w:iCs/>
        </w:rPr>
        <w:t xml:space="preserve"> </w:t>
      </w:r>
    </w:p>
    <w:p w14:paraId="682049BA" w14:textId="77777777" w:rsidR="00F22B4E" w:rsidRDefault="00F22B4E" w:rsidP="00DB61AA">
      <w:pPr>
        <w:pStyle w:val="BodyText"/>
        <w:ind w:left="965" w:right="533" w:firstLine="706"/>
        <w:jc w:val="both"/>
        <w:rPr>
          <w:iCs/>
        </w:rPr>
      </w:pPr>
    </w:p>
    <w:p w14:paraId="47108395" w14:textId="484E4AFF" w:rsidR="00CE4200" w:rsidRDefault="00394DE4" w:rsidP="00DB61AA">
      <w:pPr>
        <w:pStyle w:val="BodyText"/>
        <w:ind w:left="965" w:right="533" w:firstLine="706"/>
        <w:jc w:val="both"/>
        <w:rPr>
          <w:iCs/>
        </w:rPr>
      </w:pPr>
      <w:r>
        <w:rPr>
          <w:iCs/>
        </w:rPr>
        <w:t xml:space="preserve">12. </w:t>
      </w:r>
      <w:r w:rsidRPr="00180B59">
        <w:t>Plăți</w:t>
      </w:r>
      <w:r>
        <w:t>le</w:t>
      </w:r>
      <w:r w:rsidRPr="00180B59">
        <w:t xml:space="preserve"> fixe</w:t>
      </w:r>
      <w:r w:rsidR="00CE4200">
        <w:t xml:space="preserve"> </w:t>
      </w:r>
      <w:r w:rsidRPr="00180B59">
        <w:t>pe unitate de energie sau de volum distribuit sau importat</w:t>
      </w:r>
      <w:r w:rsidR="00890B2C">
        <w:t>,</w:t>
      </w:r>
      <w:r>
        <w:t xml:space="preserve"> </w:t>
      </w:r>
      <w:r w:rsidR="00CE4200">
        <w:t xml:space="preserve">actualizate </w:t>
      </w:r>
      <w:r w:rsidR="00707BD0">
        <w:t>pe durata</w:t>
      </w:r>
      <w:r w:rsidRPr="00F93C9F">
        <w:t xml:space="preserve"> </w:t>
      </w:r>
      <w:r w:rsidR="00707BD0">
        <w:t>P</w:t>
      </w:r>
      <w:r w:rsidRPr="00F93C9F">
        <w:t xml:space="preserve">rogramului privind </w:t>
      </w:r>
      <w:r w:rsidR="00707BD0">
        <w:t>SOEE</w:t>
      </w:r>
      <w:r w:rsidR="00CE4200">
        <w:t>,</w:t>
      </w:r>
      <w:r>
        <w:rPr>
          <w:iCs/>
        </w:rPr>
        <w:t xml:space="preserve"> </w:t>
      </w:r>
      <w:r w:rsidR="004F2512">
        <w:rPr>
          <w:iCs/>
        </w:rPr>
        <w:t>se</w:t>
      </w:r>
      <w:r>
        <w:rPr>
          <w:iCs/>
        </w:rPr>
        <w:t xml:space="preserve"> aplic</w:t>
      </w:r>
      <w:r w:rsidR="004F2512">
        <w:rPr>
          <w:iCs/>
        </w:rPr>
        <w:t>ă</w:t>
      </w:r>
      <w:r>
        <w:rPr>
          <w:iCs/>
        </w:rPr>
        <w:t xml:space="preserve"> pentru anul calendaristic următor celui în care are loc aprobarea modificărilor</w:t>
      </w:r>
      <w:r w:rsidR="00A7266B">
        <w:rPr>
          <w:iCs/>
        </w:rPr>
        <w:t xml:space="preserve"> prin aplicarea formulelor de la pct. </w:t>
      </w:r>
      <w:r w:rsidR="00A7266B" w:rsidRPr="002B78EA">
        <w:rPr>
          <w:iCs/>
        </w:rPr>
        <w:t>1</w:t>
      </w:r>
      <w:r w:rsidR="00253E20">
        <w:rPr>
          <w:iCs/>
        </w:rPr>
        <w:t>3</w:t>
      </w:r>
      <w:r w:rsidR="00CE4200">
        <w:rPr>
          <w:iCs/>
        </w:rPr>
        <w:t>;</w:t>
      </w:r>
    </w:p>
    <w:p w14:paraId="6A3E7748" w14:textId="79C9F2D9" w:rsidR="00917827" w:rsidRDefault="00917827" w:rsidP="00DB61AA">
      <w:pPr>
        <w:pStyle w:val="BodyText"/>
        <w:ind w:left="965" w:right="533" w:firstLine="706"/>
        <w:jc w:val="both"/>
        <w:rPr>
          <w:iCs/>
        </w:rPr>
      </w:pPr>
    </w:p>
    <w:p w14:paraId="153CB58F" w14:textId="1BCA3F67" w:rsidR="00F22B4E" w:rsidRPr="002B78EA" w:rsidRDefault="00F22B4E" w:rsidP="00DB61AA">
      <w:pPr>
        <w:pStyle w:val="BodyText"/>
        <w:ind w:left="965" w:right="533" w:firstLine="706"/>
        <w:jc w:val="both"/>
      </w:pPr>
      <w:r w:rsidRPr="00632DF6">
        <w:rPr>
          <w:iCs/>
        </w:rPr>
        <w:t>1</w:t>
      </w:r>
      <w:r w:rsidR="00253E20">
        <w:rPr>
          <w:iCs/>
        </w:rPr>
        <w:t>3</w:t>
      </w:r>
      <w:r w:rsidRPr="00632DF6">
        <w:rPr>
          <w:iCs/>
        </w:rPr>
        <w:t xml:space="preserve">. </w:t>
      </w:r>
      <w:r w:rsidRPr="00632DF6">
        <w:rPr>
          <w:rFonts w:eastAsiaTheme="minorHAnsi"/>
        </w:rPr>
        <w:t>Mărimea</w:t>
      </w:r>
      <w:r w:rsidRPr="00632DF6">
        <w:t xml:space="preserve"> contribuțiilor anuale</w:t>
      </w:r>
      <w:r w:rsidR="006334B9">
        <w:t xml:space="preserve"> </w:t>
      </w:r>
      <w:r w:rsidR="007D78E2">
        <w:t xml:space="preserve">estimative </w:t>
      </w:r>
      <w:r w:rsidR="006334B9" w:rsidRPr="002B78EA">
        <w:t>actualizate</w:t>
      </w:r>
      <w:r w:rsidRPr="002B78EA">
        <w:t xml:space="preserve"> care urmează a fi achitate de fiecare parte obligată, prin stabilirea unei plăți fixe</w:t>
      </w:r>
      <w:r w:rsidR="00137DBA" w:rsidRPr="002B78EA">
        <w:t xml:space="preserve"> actualizate</w:t>
      </w:r>
      <w:r w:rsidRPr="002B78EA">
        <w:t xml:space="preserve"> în anul calendaristic „</w:t>
      </w:r>
      <w:r w:rsidRPr="002B78EA">
        <w:rPr>
          <w:i/>
          <w:iCs/>
        </w:rPr>
        <w:t>t</w:t>
      </w:r>
      <w:r w:rsidRPr="002B78EA">
        <w:t xml:space="preserve">”, pe unitate de energie sau de volum distribuit, sau </w:t>
      </w:r>
      <w:r w:rsidR="00632DF6" w:rsidRPr="002B78EA">
        <w:t>importat</w:t>
      </w:r>
      <w:r w:rsidRPr="002B78EA">
        <w:t xml:space="preserve"> se determină</w:t>
      </w:r>
      <w:r w:rsidR="00632DF6" w:rsidRPr="002B78EA">
        <w:t xml:space="preserve"> în conformitate cu următoarele formule:</w:t>
      </w:r>
    </w:p>
    <w:p w14:paraId="2D9438FA" w14:textId="71ADE94B" w:rsidR="00632DF6" w:rsidRPr="002B78EA" w:rsidRDefault="006334B9" w:rsidP="00DB61AA">
      <w:pPr>
        <w:pStyle w:val="BodyText"/>
        <w:ind w:left="965" w:right="533" w:firstLine="706"/>
        <w:jc w:val="both"/>
        <w:rPr>
          <w:i/>
        </w:rPr>
      </w:pPr>
      <w:r w:rsidRPr="002B78EA">
        <w:rPr>
          <w:i/>
        </w:rPr>
        <w:t>1)</w:t>
      </w:r>
      <w:r w:rsidRPr="002B78EA">
        <w:rPr>
          <w:i/>
        </w:rPr>
        <w:tab/>
        <w:t>Pentru părțile obligate din sectorul electroenergetic (operatorii sistemelor de distribuție a energiei electrice):</w:t>
      </w:r>
    </w:p>
    <w:p w14:paraId="77AFE86B" w14:textId="77777777" w:rsidR="006334B9" w:rsidRPr="002B78EA" w:rsidRDefault="006334B9" w:rsidP="00DB61AA">
      <w:pPr>
        <w:pStyle w:val="BodyText"/>
        <w:ind w:left="965" w:right="533" w:firstLine="706"/>
        <w:jc w:val="both"/>
        <w:rPr>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1"/>
        <w:gridCol w:w="1385"/>
      </w:tblGrid>
      <w:tr w:rsidR="006334B9" w:rsidRPr="002B78EA" w14:paraId="49E5D40B" w14:textId="77777777" w:rsidTr="00004546">
        <w:tc>
          <w:tcPr>
            <w:tcW w:w="8841" w:type="dxa"/>
            <w:vAlign w:val="center"/>
          </w:tcPr>
          <w:p w14:paraId="6806AE86" w14:textId="51D88D4F" w:rsidR="006334B9" w:rsidRPr="002B78EA" w:rsidRDefault="00000000" w:rsidP="00004546">
            <w:pPr>
              <w:pStyle w:val="NormalWeb"/>
              <w:ind w:firstLine="709"/>
              <w:jc w:val="center"/>
              <w:rPr>
                <w:b/>
                <w:i/>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kWh</m:t>
                        </m:r>
                      </m:den>
                    </m:f>
                    <m:r>
                      <m:rPr>
                        <m:sty m:val="bi"/>
                      </m:rPr>
                      <w:rPr>
                        <w:rFonts w:ascii="Cambria Math" w:hAnsi="Cambria Math"/>
                        <w:lang w:val="ro-RO"/>
                      </w:rPr>
                      <m:t>,t, actualizat</m:t>
                    </m:r>
                  </m:sub>
                  <m:sup>
                    <m:r>
                      <m:rPr>
                        <m:sty m:val="bi"/>
                      </m:rPr>
                      <w:rPr>
                        <w:rFonts w:ascii="Cambria Math" w:hAnsi="Cambria Math"/>
                        <w:lang w:val="ro-RO"/>
                      </w:rPr>
                      <m:t>EL</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an,t-1</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an,t-2</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EL</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EL,tot</m:t>
                        </m:r>
                      </m:sup>
                    </m:sSubSup>
                  </m:den>
                </m:f>
              </m:oMath>
            </m:oMathPara>
          </w:p>
        </w:tc>
        <w:tc>
          <w:tcPr>
            <w:tcW w:w="796" w:type="dxa"/>
            <w:vAlign w:val="center"/>
          </w:tcPr>
          <w:p w14:paraId="63623706" w14:textId="4C451850" w:rsidR="006334B9" w:rsidRPr="002B78EA" w:rsidRDefault="006334B9" w:rsidP="00004546">
            <w:pPr>
              <w:jc w:val="center"/>
              <w:rPr>
                <w:bCs/>
                <w:i/>
                <w:sz w:val="24"/>
                <w:szCs w:val="24"/>
              </w:rPr>
            </w:pPr>
            <w:r w:rsidRPr="002B78EA">
              <w:rPr>
                <w:bCs/>
                <w:sz w:val="24"/>
                <w:szCs w:val="24"/>
              </w:rPr>
              <w:t>(20),</w:t>
            </w:r>
          </w:p>
        </w:tc>
      </w:tr>
    </w:tbl>
    <w:p w14:paraId="502D1CEA" w14:textId="77777777" w:rsidR="00896073" w:rsidRPr="002B78EA" w:rsidRDefault="00896073" w:rsidP="00896073">
      <w:pPr>
        <w:pStyle w:val="BodyText"/>
        <w:spacing w:before="240" w:after="120"/>
        <w:ind w:left="965" w:right="533" w:firstLine="706"/>
        <w:rPr>
          <w:iCs/>
        </w:rPr>
      </w:pPr>
      <w:r w:rsidRPr="002B78EA">
        <w:rPr>
          <w:iCs/>
        </w:rPr>
        <w:t>unde:</w:t>
      </w:r>
    </w:p>
    <w:p w14:paraId="75DCB4E6" w14:textId="7F059116" w:rsidR="00596FD5" w:rsidRDefault="00000000" w:rsidP="00896073">
      <w:pPr>
        <w:pStyle w:val="BodyText"/>
        <w:spacing w:before="240" w:after="120"/>
        <w:ind w:left="965" w:right="533" w:firstLine="706"/>
        <w:jc w:val="both"/>
        <w:rPr>
          <w:iCs/>
        </w:rPr>
      </w:pP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r>
                  <m:rPr>
                    <m:sty m:val="bi"/>
                  </m:rPr>
                  <w:rPr>
                    <w:rFonts w:ascii="Cambria Math" w:hAnsi="Cambria Math"/>
                  </w:rPr>
                  <m:t>kWh</m:t>
                </m:r>
              </m:den>
            </m:f>
            <m:r>
              <m:rPr>
                <m:sty m:val="bi"/>
              </m:rPr>
              <w:rPr>
                <w:rFonts w:ascii="Cambria Math" w:hAnsi="Cambria Math"/>
              </w:rPr>
              <m:t>,t, actualizat</m:t>
            </m:r>
          </m:sub>
          <m:sup>
            <m:r>
              <m:rPr>
                <m:sty m:val="bi"/>
              </m:rPr>
              <w:rPr>
                <w:rFonts w:ascii="Cambria Math" w:hAnsi="Cambria Math"/>
              </w:rPr>
              <m:t>EL</m:t>
            </m:r>
          </m:sup>
        </m:sSubSup>
      </m:oMath>
      <w:r w:rsidR="00896073" w:rsidRPr="002B78EA">
        <w:rPr>
          <w:iCs/>
        </w:rPr>
        <w:t>– plata fixă actualizată în anul cal</w:t>
      </w:r>
      <w:proofErr w:type="spellStart"/>
      <w:r w:rsidR="00896073" w:rsidRPr="00896073">
        <w:rPr>
          <w:iCs/>
        </w:rPr>
        <w:t>endaristic</w:t>
      </w:r>
      <w:proofErr w:type="spellEnd"/>
      <w:r w:rsidR="00896073" w:rsidRPr="00896073">
        <w:rPr>
          <w:iCs/>
        </w:rPr>
        <w:t xml:space="preserve"> „t”,</w:t>
      </w:r>
      <w:r w:rsidR="001F666F">
        <w:rPr>
          <w:iCs/>
        </w:rPr>
        <w:t xml:space="preserve"> în care aceasta intră în vigoare,</w:t>
      </w:r>
      <w:r w:rsidR="00896073" w:rsidRPr="00896073">
        <w:rPr>
          <w:iCs/>
        </w:rPr>
        <w:t xml:space="preserve"> în </w:t>
      </w:r>
      <w:proofErr w:type="spellStart"/>
      <w:r w:rsidR="00896073" w:rsidRPr="00896073">
        <w:rPr>
          <w:iCs/>
        </w:rPr>
        <w:t>lei/kWh</w:t>
      </w:r>
      <w:proofErr w:type="spellEnd"/>
      <w:r w:rsidR="00896073" w:rsidRPr="00896073">
        <w:rPr>
          <w:iCs/>
        </w:rPr>
        <w:t xml:space="preserve"> de energie electrică distribuită de operatorii sistemelor de distribuție a energiei electrice</w:t>
      </w:r>
      <w:r w:rsidR="00896073">
        <w:rPr>
          <w:iCs/>
        </w:rPr>
        <w:t>;</w:t>
      </w:r>
    </w:p>
    <w:p w14:paraId="48372F85" w14:textId="33E1F910" w:rsidR="005D18B3" w:rsidRPr="00137DBA" w:rsidRDefault="005D18B3" w:rsidP="00137DBA">
      <w:pPr>
        <w:pStyle w:val="BodyText"/>
        <w:ind w:left="965" w:right="533" w:firstLine="706"/>
        <w:jc w:val="both"/>
        <w:rPr>
          <w:i/>
        </w:rPr>
      </w:pPr>
      <w:r w:rsidRPr="00137DBA">
        <w:rPr>
          <w:i/>
        </w:rPr>
        <w:t>2)</w:t>
      </w:r>
      <w:r w:rsidR="00137DBA">
        <w:rPr>
          <w:i/>
        </w:rPr>
        <w:t xml:space="preserve"> </w:t>
      </w:r>
      <w:r w:rsidR="00137DBA" w:rsidRPr="00137DBA">
        <w:rPr>
          <w:i/>
        </w:rPr>
        <w:t>Pentru părțile obligate din sectorul gazelor naturale (operatorii sistemelor de distribuție al gazelor naturale):</w:t>
      </w:r>
    </w:p>
    <w:p w14:paraId="5869FFE8" w14:textId="77777777" w:rsidR="005D18B3" w:rsidRDefault="005D18B3" w:rsidP="00896073">
      <w:pPr>
        <w:pStyle w:val="BodyText"/>
        <w:spacing w:before="240" w:after="120"/>
        <w:ind w:left="965" w:right="533" w:firstLine="706"/>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1"/>
        <w:gridCol w:w="1385"/>
      </w:tblGrid>
      <w:tr w:rsidR="00137DBA" w:rsidRPr="002B78EA" w14:paraId="0F7623FF" w14:textId="77777777" w:rsidTr="00004546">
        <w:tc>
          <w:tcPr>
            <w:tcW w:w="8841" w:type="dxa"/>
            <w:vAlign w:val="center"/>
          </w:tcPr>
          <w:p w14:paraId="5673E1AE" w14:textId="7261EFED" w:rsidR="00137DBA" w:rsidRPr="002B78EA" w:rsidRDefault="00000000" w:rsidP="00004546">
            <w:pPr>
              <w:pStyle w:val="NormalWeb"/>
              <w:ind w:firstLine="709"/>
              <w:jc w:val="center"/>
              <w:rPr>
                <w:b/>
                <w:i/>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sSup>
                          <m:sSupPr>
                            <m:ctrlPr>
                              <w:rPr>
                                <w:rFonts w:ascii="Cambria Math" w:hAnsi="Cambria Math"/>
                                <w:b/>
                                <w:i/>
                                <w:lang w:val="ro-RO"/>
                              </w:rPr>
                            </m:ctrlPr>
                          </m:sSupPr>
                          <m:e>
                            <m:r>
                              <m:rPr>
                                <m:sty m:val="bi"/>
                              </m:rPr>
                              <w:rPr>
                                <w:rFonts w:ascii="Cambria Math" w:hAnsi="Cambria Math"/>
                                <w:lang w:val="ro-RO"/>
                              </w:rPr>
                              <m:t>m</m:t>
                            </m:r>
                          </m:e>
                          <m:sup>
                            <m:r>
                              <m:rPr>
                                <m:sty m:val="bi"/>
                              </m:rPr>
                              <w:rPr>
                                <w:rFonts w:ascii="Cambria Math" w:hAnsi="Cambria Math"/>
                                <w:lang w:val="ro-RO"/>
                              </w:rPr>
                              <m:t>3</m:t>
                            </m:r>
                          </m:sup>
                        </m:sSup>
                      </m:den>
                    </m:f>
                    <m:r>
                      <m:rPr>
                        <m:sty m:val="bi"/>
                      </m:rPr>
                      <w:rPr>
                        <w:rFonts w:ascii="Cambria Math" w:hAnsi="Cambria Math"/>
                        <w:lang w:val="ro-RO"/>
                      </w:rPr>
                      <m:t>,t, actualizat</m:t>
                    </m:r>
                  </m:sub>
                  <m:sup>
                    <m:r>
                      <m:rPr>
                        <m:sty m:val="bi"/>
                      </m:rPr>
                      <w:rPr>
                        <w:rFonts w:ascii="Cambria Math" w:hAnsi="Cambria Math"/>
                        <w:lang w:val="ro-RO"/>
                      </w:rPr>
                      <m:t>GN</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an,t-1</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an,t-2</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GN</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GN,tot</m:t>
                        </m:r>
                      </m:sup>
                    </m:sSubSup>
                  </m:den>
                </m:f>
              </m:oMath>
            </m:oMathPara>
          </w:p>
        </w:tc>
        <w:tc>
          <w:tcPr>
            <w:tcW w:w="796" w:type="dxa"/>
            <w:vAlign w:val="center"/>
          </w:tcPr>
          <w:p w14:paraId="36A5BDFB" w14:textId="3A8202AB" w:rsidR="00137DBA" w:rsidRPr="002B78EA" w:rsidRDefault="00137DBA" w:rsidP="00004546">
            <w:pPr>
              <w:jc w:val="center"/>
              <w:rPr>
                <w:bCs/>
                <w:i/>
                <w:sz w:val="24"/>
                <w:szCs w:val="24"/>
              </w:rPr>
            </w:pPr>
            <w:r w:rsidRPr="002B78EA">
              <w:rPr>
                <w:bCs/>
                <w:sz w:val="24"/>
                <w:szCs w:val="24"/>
              </w:rPr>
              <w:t>(21),</w:t>
            </w:r>
          </w:p>
        </w:tc>
      </w:tr>
    </w:tbl>
    <w:p w14:paraId="7A429473" w14:textId="77777777" w:rsidR="005D18B3" w:rsidRPr="002B78EA" w:rsidRDefault="005D18B3" w:rsidP="00896073">
      <w:pPr>
        <w:pStyle w:val="BodyText"/>
        <w:spacing w:before="240" w:after="120"/>
        <w:ind w:left="965" w:right="533" w:firstLine="706"/>
        <w:jc w:val="both"/>
        <w:rPr>
          <w:b/>
        </w:rPr>
      </w:pPr>
    </w:p>
    <w:p w14:paraId="68AB5E87" w14:textId="77777777" w:rsidR="00137DBA" w:rsidRPr="002B78EA" w:rsidRDefault="00137DBA" w:rsidP="00137DBA">
      <w:pPr>
        <w:pStyle w:val="BodyText"/>
        <w:spacing w:before="240" w:after="120"/>
        <w:ind w:left="965" w:right="533" w:firstLine="706"/>
        <w:rPr>
          <w:iCs/>
        </w:rPr>
      </w:pPr>
      <w:r w:rsidRPr="002B78EA">
        <w:rPr>
          <w:iCs/>
        </w:rPr>
        <w:t>unde:</w:t>
      </w:r>
    </w:p>
    <w:p w14:paraId="6C49636B" w14:textId="6DF154C2" w:rsidR="00137DBA" w:rsidRPr="00896073" w:rsidRDefault="00000000" w:rsidP="00137DBA">
      <w:pPr>
        <w:pStyle w:val="BodyText"/>
        <w:spacing w:before="240" w:after="120"/>
        <w:ind w:left="965" w:right="533" w:firstLine="706"/>
        <w:rPr>
          <w:iCs/>
        </w:rPr>
      </w:pP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sSup>
                  <m:sSupPr>
                    <m:ctrlPr>
                      <w:rPr>
                        <w:rFonts w:ascii="Cambria Math" w:hAnsi="Cambria Math"/>
                        <w:b/>
                        <w:i/>
                      </w:rPr>
                    </m:ctrlPr>
                  </m:sSupPr>
                  <m:e>
                    <m:r>
                      <m:rPr>
                        <m:sty m:val="bi"/>
                      </m:rPr>
                      <w:rPr>
                        <w:rFonts w:ascii="Cambria Math" w:hAnsi="Cambria Math"/>
                      </w:rPr>
                      <m:t>m</m:t>
                    </m:r>
                  </m:e>
                  <m:sup>
                    <m:r>
                      <m:rPr>
                        <m:sty m:val="bi"/>
                      </m:rPr>
                      <w:rPr>
                        <w:rFonts w:ascii="Cambria Math" w:hAnsi="Cambria Math"/>
                      </w:rPr>
                      <m:t>3</m:t>
                    </m:r>
                  </m:sup>
                </m:sSup>
              </m:den>
            </m:f>
            <m:r>
              <m:rPr>
                <m:sty m:val="bi"/>
              </m:rPr>
              <w:rPr>
                <w:rFonts w:ascii="Cambria Math" w:hAnsi="Cambria Math"/>
              </w:rPr>
              <m:t>,t, actualizat</m:t>
            </m:r>
          </m:sub>
          <m:sup>
            <m:r>
              <m:rPr>
                <m:sty m:val="bi"/>
              </m:rPr>
              <w:rPr>
                <w:rFonts w:ascii="Cambria Math" w:hAnsi="Cambria Math"/>
              </w:rPr>
              <m:t>GN</m:t>
            </m:r>
          </m:sup>
        </m:sSubSup>
      </m:oMath>
      <w:r w:rsidR="00137DBA" w:rsidRPr="002B78EA">
        <w:rPr>
          <w:bCs/>
        </w:rPr>
        <w:t>– plata fixă</w:t>
      </w:r>
      <w:r w:rsidR="00137DBA" w:rsidRPr="002B78EA">
        <w:t xml:space="preserve"> actualizată în anul</w:t>
      </w:r>
      <w:r w:rsidR="00137DBA" w:rsidRPr="000154A5">
        <w:t xml:space="preserve"> calendaristic „</w:t>
      </w:r>
      <w:r w:rsidR="00137DBA" w:rsidRPr="000154A5">
        <w:rPr>
          <w:i/>
          <w:iCs/>
        </w:rPr>
        <w:t>t</w:t>
      </w:r>
      <w:r w:rsidR="00137DBA" w:rsidRPr="000154A5">
        <w:t>”</w:t>
      </w:r>
      <w:r w:rsidR="00137DBA" w:rsidRPr="000154A5">
        <w:rPr>
          <w:bCs/>
        </w:rPr>
        <w:t>,</w:t>
      </w:r>
      <w:r w:rsidR="001F666F" w:rsidRPr="001F666F">
        <w:rPr>
          <w:iCs/>
        </w:rPr>
        <w:t xml:space="preserve"> </w:t>
      </w:r>
      <w:r w:rsidR="001F666F">
        <w:rPr>
          <w:iCs/>
        </w:rPr>
        <w:t>în care aceasta intră în vigoare,</w:t>
      </w:r>
      <w:r w:rsidR="00137DBA" w:rsidRPr="000154A5">
        <w:rPr>
          <w:bCs/>
        </w:rPr>
        <w:t xml:space="preserve"> în lei/m</w:t>
      </w:r>
      <w:r w:rsidR="00137DBA" w:rsidRPr="000154A5">
        <w:rPr>
          <w:bCs/>
          <w:vertAlign w:val="superscript"/>
        </w:rPr>
        <w:t>3</w:t>
      </w:r>
      <w:r w:rsidR="00137DBA" w:rsidRPr="000154A5">
        <w:rPr>
          <w:bCs/>
        </w:rPr>
        <w:t xml:space="preserve"> de gaze naturale distribuite de operatorii sistemelor de distribuție a gazelor naturale.</w:t>
      </w:r>
    </w:p>
    <w:p w14:paraId="00273837" w14:textId="39D046CF" w:rsidR="005D18B3" w:rsidRPr="00137DBA" w:rsidRDefault="00137DBA" w:rsidP="00137DBA">
      <w:pPr>
        <w:pStyle w:val="BodyText"/>
        <w:ind w:left="965" w:right="533" w:firstLine="706"/>
        <w:jc w:val="both"/>
        <w:rPr>
          <w:i/>
        </w:rPr>
      </w:pPr>
      <w:r w:rsidRPr="00137DBA">
        <w:rPr>
          <w:i/>
        </w:rPr>
        <w:t>3)</w:t>
      </w:r>
      <w:r w:rsidRPr="00137DBA">
        <w:rPr>
          <w:i/>
        </w:rPr>
        <w:tab/>
        <w:t xml:space="preserve">Pentru părțile obligate din sectorul produselor petroliere (importatorii de produse petroliere), plata fixă în anul calendaristic „t”, în lei/litru de produse petroliere </w:t>
      </w:r>
      <w:r w:rsidR="00C85298">
        <w:rPr>
          <w:i/>
        </w:rPr>
        <w:t>importate</w:t>
      </w:r>
      <w:r w:rsidRPr="00137DBA">
        <w:rPr>
          <w:i/>
        </w:rPr>
        <w:t xml:space="preserve">  de importatorii de produse petroliere, care se stabilește diferențiat pentru benzină, motorină și gazul lichefiat:</w:t>
      </w:r>
    </w:p>
    <w:p w14:paraId="68720160" w14:textId="77777777" w:rsidR="005D18B3" w:rsidRDefault="005D18B3" w:rsidP="00896073">
      <w:pPr>
        <w:pStyle w:val="BodyText"/>
        <w:spacing w:before="240" w:after="120"/>
        <w:ind w:left="965" w:right="533" w:firstLine="706"/>
        <w:jc w:val="both"/>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8"/>
        <w:gridCol w:w="1462"/>
      </w:tblGrid>
      <w:tr w:rsidR="00137DBA" w:rsidRPr="000154A5" w14:paraId="724B0A84" w14:textId="77777777" w:rsidTr="00137DBA">
        <w:tc>
          <w:tcPr>
            <w:tcW w:w="4323" w:type="pct"/>
            <w:vAlign w:val="center"/>
          </w:tcPr>
          <w:p w14:paraId="4D6BF7AB" w14:textId="5F83E7D9" w:rsidR="00137DBA" w:rsidRPr="000154A5" w:rsidRDefault="00000000" w:rsidP="00004546">
            <w:pPr>
              <w:pStyle w:val="NormalWeb"/>
              <w:ind w:firstLine="709"/>
              <w:jc w:val="center"/>
              <w:rPr>
                <w:b/>
                <w:i/>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 actualizat</m:t>
                    </m:r>
                  </m:sub>
                  <m:sup>
                    <m:r>
                      <m:rPr>
                        <m:sty m:val="bi"/>
                      </m:rPr>
                      <w:rPr>
                        <w:rFonts w:ascii="Cambria Math" w:hAnsi="Cambria Math"/>
                        <w:lang w:val="ro-RO"/>
                      </w:rPr>
                      <m:t>B</m:t>
                    </m:r>
                  </m:sup>
                </m:sSubSup>
                <m:r>
                  <m:rPr>
                    <m:sty m:val="bi"/>
                  </m:rPr>
                  <w:rPr>
                    <w:rFonts w:ascii="Cambria Math" w:hAnsi="Cambria Math"/>
                    <w:lang w:val="ro-RO"/>
                  </w:rPr>
                  <m:t>=</m:t>
                </m:r>
                <m:f>
                  <m:fPr>
                    <m:ctrlPr>
                      <w:rPr>
                        <w:rFonts w:ascii="Cambria Math" w:hAnsi="Cambria Math"/>
                        <w:b/>
                        <w:bCs/>
                        <w:i/>
                        <w:lang w:val="ro-RO"/>
                      </w:rPr>
                    </m:ctrlPr>
                  </m:fPr>
                  <m:num>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an,t-1</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an,t-2</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B</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B</m:t>
                        </m:r>
                      </m:sup>
                    </m:sSubSup>
                  </m:den>
                </m:f>
                <m:r>
                  <m:rPr>
                    <m:sty m:val="bi"/>
                  </m:rPr>
                  <w:rPr>
                    <w:rFonts w:ascii="Cambria Math" w:hAnsi="Cambria Math"/>
                    <w:lang w:val="ro-RO"/>
                  </w:rPr>
                  <m:t>÷</m:t>
                </m:r>
                <m:sSub>
                  <m:sSubPr>
                    <m:ctrlPr>
                      <w:rPr>
                        <w:rFonts w:ascii="Cambria Math" w:hAnsi="Cambria Math"/>
                        <w:b/>
                        <w:i/>
                        <w:lang w:val="ro-RO"/>
                      </w:rPr>
                    </m:ctrlPr>
                  </m:sSubPr>
                  <m:e>
                    <m:r>
                      <m:rPr>
                        <m:sty m:val="bi"/>
                      </m:rPr>
                      <w:rPr>
                        <w:rFonts w:ascii="Cambria Math" w:hAnsi="Cambria Math"/>
                        <w:lang w:val="ro-RO"/>
                      </w:rPr>
                      <m:t>K</m:t>
                    </m:r>
                  </m:e>
                  <m:sub>
                    <m:r>
                      <m:rPr>
                        <m:sty m:val="bi"/>
                      </m:rPr>
                      <w:rPr>
                        <w:rFonts w:ascii="Cambria Math" w:hAnsi="Cambria Math"/>
                        <w:lang w:val="ro-RO"/>
                      </w:rPr>
                      <m:t>B</m:t>
                    </m:r>
                  </m:sub>
                </m:sSub>
              </m:oMath>
            </m:oMathPara>
          </w:p>
        </w:tc>
        <w:tc>
          <w:tcPr>
            <w:tcW w:w="677" w:type="pct"/>
            <w:vAlign w:val="center"/>
          </w:tcPr>
          <w:p w14:paraId="42092DC4" w14:textId="39DF40B7" w:rsidR="00137DBA" w:rsidRPr="000154A5" w:rsidRDefault="00137DBA" w:rsidP="00386961">
            <w:pPr>
              <w:ind w:firstLine="0"/>
              <w:jc w:val="left"/>
              <w:rPr>
                <w:bCs/>
                <w:sz w:val="24"/>
                <w:szCs w:val="24"/>
              </w:rPr>
            </w:pPr>
            <w:r w:rsidRPr="000154A5">
              <w:rPr>
                <w:bCs/>
                <w:sz w:val="24"/>
                <w:szCs w:val="24"/>
              </w:rPr>
              <w:t>(</w:t>
            </w:r>
            <w:r>
              <w:rPr>
                <w:bCs/>
                <w:sz w:val="24"/>
                <w:szCs w:val="24"/>
              </w:rPr>
              <w:t>22</w:t>
            </w:r>
            <w:r w:rsidRPr="000154A5">
              <w:rPr>
                <w:bCs/>
                <w:sz w:val="24"/>
                <w:szCs w:val="24"/>
              </w:rPr>
              <w:t>),</w:t>
            </w:r>
          </w:p>
          <w:p w14:paraId="752D9F74" w14:textId="77777777" w:rsidR="00137DBA" w:rsidRPr="000154A5" w:rsidRDefault="00137DBA" w:rsidP="00004546">
            <w:pPr>
              <w:jc w:val="center"/>
              <w:rPr>
                <w:bCs/>
                <w:i/>
                <w:sz w:val="24"/>
                <w:szCs w:val="24"/>
              </w:rPr>
            </w:pPr>
          </w:p>
        </w:tc>
      </w:tr>
      <w:tr w:rsidR="00137DBA" w:rsidRPr="000154A5" w14:paraId="7FEAD77C" w14:textId="77777777" w:rsidTr="00137DBA">
        <w:tc>
          <w:tcPr>
            <w:tcW w:w="4323" w:type="pct"/>
            <w:vAlign w:val="center"/>
          </w:tcPr>
          <w:p w14:paraId="43DF6104" w14:textId="77777777" w:rsidR="00137DBA" w:rsidRPr="000154A5" w:rsidRDefault="00137DBA" w:rsidP="00004546">
            <w:pPr>
              <w:pStyle w:val="NormalWeb"/>
              <w:ind w:firstLine="709"/>
              <w:jc w:val="center"/>
              <w:rPr>
                <w:b/>
                <w:i/>
                <w:lang w:val="ro-RO"/>
              </w:rPr>
            </w:pPr>
          </w:p>
        </w:tc>
        <w:tc>
          <w:tcPr>
            <w:tcW w:w="677" w:type="pct"/>
            <w:vAlign w:val="center"/>
          </w:tcPr>
          <w:p w14:paraId="6B99A20E" w14:textId="77777777" w:rsidR="00137DBA" w:rsidRPr="000154A5" w:rsidRDefault="00137DBA" w:rsidP="00004546">
            <w:pPr>
              <w:jc w:val="center"/>
              <w:rPr>
                <w:bCs/>
                <w:sz w:val="24"/>
                <w:szCs w:val="24"/>
              </w:rPr>
            </w:pPr>
          </w:p>
        </w:tc>
      </w:tr>
      <w:tr w:rsidR="00137DBA" w:rsidRPr="000154A5" w14:paraId="1A3E70C4" w14:textId="77777777" w:rsidTr="00137D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23" w:type="pct"/>
            <w:tcBorders>
              <w:top w:val="nil"/>
              <w:left w:val="nil"/>
              <w:bottom w:val="nil"/>
              <w:right w:val="nil"/>
            </w:tcBorders>
          </w:tcPr>
          <w:p w14:paraId="6F59BF88" w14:textId="6F6380A5" w:rsidR="00137DBA" w:rsidRPr="000154A5" w:rsidRDefault="00000000" w:rsidP="00004546">
            <w:pPr>
              <w:pStyle w:val="NormalWeb"/>
              <w:ind w:firstLine="709"/>
              <w:jc w:val="center"/>
              <w:rPr>
                <w:b/>
                <w:i/>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 actualizat</m:t>
                    </m:r>
                  </m:sub>
                  <m:sup>
                    <m:r>
                      <m:rPr>
                        <m:sty m:val="bi"/>
                      </m:rPr>
                      <w:rPr>
                        <w:rFonts w:ascii="Cambria Math" w:hAnsi="Cambria Math"/>
                        <w:lang w:val="ro-RO"/>
                      </w:rPr>
                      <m:t>M</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an,t-1</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an,t-2</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M</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M</m:t>
                        </m:r>
                      </m:sup>
                    </m:sSubSup>
                  </m:den>
                </m:f>
                <m:r>
                  <m:rPr>
                    <m:sty m:val="bi"/>
                  </m:rPr>
                  <w:rPr>
                    <w:rFonts w:ascii="Cambria Math" w:hAnsi="Cambria Math"/>
                    <w:lang w:val="ro-RO"/>
                  </w:rPr>
                  <m:t>÷</m:t>
                </m:r>
                <m:sSub>
                  <m:sSubPr>
                    <m:ctrlPr>
                      <w:rPr>
                        <w:rFonts w:ascii="Cambria Math" w:hAnsi="Cambria Math"/>
                        <w:b/>
                        <w:i/>
                        <w:lang w:val="ro-RO"/>
                      </w:rPr>
                    </m:ctrlPr>
                  </m:sSubPr>
                  <m:e>
                    <m:r>
                      <m:rPr>
                        <m:sty m:val="bi"/>
                      </m:rPr>
                      <w:rPr>
                        <w:rFonts w:ascii="Cambria Math" w:hAnsi="Cambria Math"/>
                        <w:lang w:val="ro-RO"/>
                      </w:rPr>
                      <m:t>K</m:t>
                    </m:r>
                  </m:e>
                  <m:sub>
                    <m:r>
                      <m:rPr>
                        <m:sty m:val="bi"/>
                      </m:rPr>
                      <w:rPr>
                        <w:rFonts w:ascii="Cambria Math" w:hAnsi="Cambria Math"/>
                        <w:lang w:val="ro-RO"/>
                      </w:rPr>
                      <m:t>M</m:t>
                    </m:r>
                  </m:sub>
                </m:sSub>
              </m:oMath>
            </m:oMathPara>
          </w:p>
        </w:tc>
        <w:tc>
          <w:tcPr>
            <w:tcW w:w="677" w:type="pct"/>
            <w:tcBorders>
              <w:top w:val="nil"/>
              <w:left w:val="nil"/>
              <w:bottom w:val="nil"/>
              <w:right w:val="nil"/>
            </w:tcBorders>
          </w:tcPr>
          <w:p w14:paraId="6115BE9D" w14:textId="56E6B5C8" w:rsidR="00137DBA" w:rsidRPr="000154A5" w:rsidRDefault="00137DBA" w:rsidP="00386961">
            <w:pPr>
              <w:ind w:firstLine="0"/>
              <w:jc w:val="left"/>
              <w:rPr>
                <w:bCs/>
                <w:i/>
                <w:sz w:val="24"/>
                <w:szCs w:val="24"/>
              </w:rPr>
            </w:pPr>
            <w:r w:rsidRPr="000154A5">
              <w:rPr>
                <w:bCs/>
                <w:sz w:val="24"/>
                <w:szCs w:val="24"/>
              </w:rPr>
              <w:t>(</w:t>
            </w:r>
            <w:r>
              <w:rPr>
                <w:bCs/>
                <w:sz w:val="24"/>
                <w:szCs w:val="24"/>
              </w:rPr>
              <w:t>23</w:t>
            </w:r>
            <w:r w:rsidRPr="000154A5">
              <w:rPr>
                <w:bCs/>
                <w:sz w:val="24"/>
                <w:szCs w:val="24"/>
              </w:rPr>
              <w:t>),</w:t>
            </w:r>
          </w:p>
        </w:tc>
      </w:tr>
    </w:tbl>
    <w:p w14:paraId="6B4E867A" w14:textId="77777777" w:rsidR="005D18B3" w:rsidRDefault="005D18B3" w:rsidP="00896073">
      <w:pPr>
        <w:pStyle w:val="BodyText"/>
        <w:spacing w:before="240" w:after="120"/>
        <w:ind w:left="965" w:right="533" w:firstLine="706"/>
        <w:jc w:val="both"/>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8"/>
        <w:gridCol w:w="1462"/>
      </w:tblGrid>
      <w:tr w:rsidR="00137DBA" w:rsidRPr="000154A5" w14:paraId="19856A92" w14:textId="77777777" w:rsidTr="00137DBA">
        <w:tc>
          <w:tcPr>
            <w:tcW w:w="4323" w:type="pct"/>
          </w:tcPr>
          <w:p w14:paraId="427E9D99" w14:textId="7B5E96A2" w:rsidR="00137DBA" w:rsidRPr="000154A5" w:rsidRDefault="00000000" w:rsidP="00004546">
            <w:pPr>
              <w:pStyle w:val="NormalWeb"/>
              <w:ind w:firstLine="709"/>
              <w:jc w:val="center"/>
              <w:rPr>
                <w:b/>
                <w:i/>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 actualizat</m:t>
                    </m:r>
                  </m:sub>
                  <m:sup>
                    <m:r>
                      <m:rPr>
                        <m:sty m:val="bi"/>
                      </m:rPr>
                      <w:rPr>
                        <w:rFonts w:ascii="Cambria Math" w:hAnsi="Cambria Math"/>
                        <w:lang w:val="ro-RO"/>
                      </w:rPr>
                      <m:t>GPL</m:t>
                    </m:r>
                  </m:sup>
                </m:sSubSup>
                <m:r>
                  <m:rPr>
                    <m:sty m:val="bi"/>
                  </m:rPr>
                  <w:rPr>
                    <w:rFonts w:ascii="Cambria Math" w:hAnsi="Cambria Math"/>
                    <w:lang w:val="ro-RO"/>
                  </w:rPr>
                  <m:t>=</m:t>
                </m:r>
                <m:f>
                  <m:fPr>
                    <m:ctrlPr>
                      <w:rPr>
                        <w:rFonts w:ascii="Cambria Math" w:hAnsi="Cambria Math"/>
                        <w:b/>
                        <w:bCs/>
                        <w:i/>
                        <w:lang w:val="ro-RO"/>
                      </w:rPr>
                    </m:ctrlPr>
                  </m:fPr>
                  <m:num>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an,t-1</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an,t-2</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GPL</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GPL</m:t>
                        </m:r>
                      </m:sup>
                    </m:sSubSup>
                  </m:den>
                </m:f>
                <m:r>
                  <m:rPr>
                    <m:sty m:val="bi"/>
                  </m:rPr>
                  <w:rPr>
                    <w:rFonts w:ascii="Cambria Math" w:hAnsi="Cambria Math"/>
                    <w:lang w:val="ro-RO"/>
                  </w:rPr>
                  <m:t>÷</m:t>
                </m:r>
                <m:sSub>
                  <m:sSubPr>
                    <m:ctrlPr>
                      <w:rPr>
                        <w:rFonts w:ascii="Cambria Math" w:hAnsi="Cambria Math"/>
                        <w:b/>
                        <w:i/>
                        <w:lang w:val="ro-RO"/>
                      </w:rPr>
                    </m:ctrlPr>
                  </m:sSubPr>
                  <m:e>
                    <m:r>
                      <m:rPr>
                        <m:sty m:val="bi"/>
                      </m:rPr>
                      <w:rPr>
                        <w:rFonts w:ascii="Cambria Math" w:hAnsi="Cambria Math"/>
                        <w:lang w:val="ro-RO"/>
                      </w:rPr>
                      <m:t>K</m:t>
                    </m:r>
                  </m:e>
                  <m:sub>
                    <m:r>
                      <m:rPr>
                        <m:sty m:val="bi"/>
                      </m:rPr>
                      <w:rPr>
                        <w:rFonts w:ascii="Cambria Math" w:hAnsi="Cambria Math"/>
                        <w:lang w:val="ro-RO"/>
                      </w:rPr>
                      <m:t>GPL</m:t>
                    </m:r>
                  </m:sub>
                </m:sSub>
              </m:oMath>
            </m:oMathPara>
          </w:p>
        </w:tc>
        <w:tc>
          <w:tcPr>
            <w:tcW w:w="677" w:type="pct"/>
          </w:tcPr>
          <w:p w14:paraId="0E70D419" w14:textId="1D08E6D2" w:rsidR="00137DBA" w:rsidRPr="000154A5" w:rsidRDefault="00137DBA" w:rsidP="00386961">
            <w:pPr>
              <w:ind w:firstLine="0"/>
              <w:jc w:val="left"/>
              <w:rPr>
                <w:bCs/>
                <w:i/>
                <w:sz w:val="24"/>
                <w:szCs w:val="24"/>
              </w:rPr>
            </w:pPr>
            <w:r w:rsidRPr="000154A5">
              <w:rPr>
                <w:bCs/>
                <w:sz w:val="24"/>
                <w:szCs w:val="24"/>
              </w:rPr>
              <w:t>(</w:t>
            </w:r>
            <w:r>
              <w:rPr>
                <w:bCs/>
                <w:sz w:val="24"/>
                <w:szCs w:val="24"/>
              </w:rPr>
              <w:t>24</w:t>
            </w:r>
            <w:r w:rsidRPr="000154A5">
              <w:rPr>
                <w:bCs/>
                <w:sz w:val="24"/>
                <w:szCs w:val="24"/>
              </w:rPr>
              <w:t>),</w:t>
            </w:r>
          </w:p>
        </w:tc>
      </w:tr>
    </w:tbl>
    <w:p w14:paraId="0B3E81DA" w14:textId="77777777" w:rsidR="00996010" w:rsidRDefault="00996010" w:rsidP="00896073">
      <w:pPr>
        <w:pStyle w:val="BodyText"/>
        <w:spacing w:before="240" w:after="120"/>
        <w:ind w:left="965" w:right="533" w:firstLine="706"/>
        <w:jc w:val="both"/>
        <w:rPr>
          <w:b/>
        </w:rPr>
      </w:pPr>
    </w:p>
    <w:p w14:paraId="2FE9AE25" w14:textId="38FE23F3" w:rsidR="005D18B3" w:rsidRPr="00137DBA" w:rsidRDefault="00137DBA" w:rsidP="00137DBA">
      <w:pPr>
        <w:pStyle w:val="BodyText"/>
        <w:spacing w:before="240" w:after="120"/>
        <w:ind w:right="533"/>
        <w:jc w:val="both"/>
        <w:rPr>
          <w:bCs/>
        </w:rPr>
      </w:pPr>
      <w:r>
        <w:rPr>
          <w:bCs/>
        </w:rPr>
        <w:t>u</w:t>
      </w:r>
      <w:r w:rsidRPr="00137DBA">
        <w:rPr>
          <w:bCs/>
        </w:rPr>
        <w:t>nde:</w:t>
      </w:r>
    </w:p>
    <w:p w14:paraId="5780837C" w14:textId="28ECAF60" w:rsidR="00D30CA7" w:rsidRDefault="00000000" w:rsidP="00D30CA7">
      <w:pPr>
        <w:pStyle w:val="BodyText"/>
        <w:spacing w:before="240" w:after="120"/>
        <w:ind w:right="533"/>
        <w:jc w:val="both"/>
        <w:rPr>
          <w:b/>
        </w:rPr>
      </w:pP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r>
                  <m:rPr>
                    <m:sty m:val="bi"/>
                  </m:rPr>
                  <w:rPr>
                    <w:rFonts w:ascii="Cambria Math" w:hAnsi="Cambria Math"/>
                  </w:rPr>
                  <m:t>litru</m:t>
                </m:r>
              </m:den>
            </m:f>
            <m:r>
              <m:rPr>
                <m:sty m:val="bi"/>
              </m:rPr>
              <w:rPr>
                <w:rFonts w:ascii="Cambria Math" w:hAnsi="Cambria Math"/>
              </w:rPr>
              <m:t>,t, actualizat</m:t>
            </m:r>
          </m:sub>
          <m:sup>
            <m:r>
              <m:rPr>
                <m:sty m:val="bi"/>
              </m:rPr>
              <w:rPr>
                <w:rFonts w:ascii="Cambria Math" w:hAnsi="Cambria Math"/>
              </w:rPr>
              <m:t>B</m:t>
            </m:r>
          </m:sup>
        </m:sSubSup>
      </m:oMath>
      <w:r w:rsidR="00D30CA7" w:rsidRPr="000154A5">
        <w:rPr>
          <w:b/>
        </w:rPr>
        <w:t xml:space="preserve">, </w:t>
      </w: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r>
                  <m:rPr>
                    <m:sty m:val="bi"/>
                  </m:rPr>
                  <w:rPr>
                    <w:rFonts w:ascii="Cambria Math" w:hAnsi="Cambria Math"/>
                  </w:rPr>
                  <m:t>litru</m:t>
                </m:r>
              </m:den>
            </m:f>
            <m:r>
              <m:rPr>
                <m:sty m:val="bi"/>
              </m:rPr>
              <w:rPr>
                <w:rFonts w:ascii="Cambria Math" w:hAnsi="Cambria Math"/>
              </w:rPr>
              <m:t>,t, actualizat</m:t>
            </m:r>
          </m:sub>
          <m:sup>
            <m:r>
              <m:rPr>
                <m:sty m:val="bi"/>
              </m:rPr>
              <w:rPr>
                <w:rFonts w:ascii="Cambria Math" w:hAnsi="Cambria Math"/>
              </w:rPr>
              <m:t>M</m:t>
            </m:r>
          </m:sup>
        </m:sSubSup>
      </m:oMath>
      <w:r w:rsidR="00D30CA7" w:rsidRPr="000154A5">
        <w:rPr>
          <w:b/>
        </w:rPr>
        <w:t xml:space="preserve">, </w:t>
      </w: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r>
                  <m:rPr>
                    <m:sty m:val="bi"/>
                  </m:rPr>
                  <w:rPr>
                    <w:rFonts w:ascii="Cambria Math" w:hAnsi="Cambria Math"/>
                  </w:rPr>
                  <m:t>litru</m:t>
                </m:r>
              </m:den>
            </m:f>
            <m:r>
              <m:rPr>
                <m:sty m:val="bi"/>
              </m:rPr>
              <w:rPr>
                <w:rFonts w:ascii="Cambria Math" w:hAnsi="Cambria Math"/>
              </w:rPr>
              <m:t>,t, actualizat</m:t>
            </m:r>
          </m:sub>
          <m:sup>
            <m:r>
              <m:rPr>
                <m:sty m:val="bi"/>
              </m:rPr>
              <w:rPr>
                <w:rFonts w:ascii="Cambria Math" w:hAnsi="Cambria Math"/>
              </w:rPr>
              <m:t>GPL</m:t>
            </m:r>
          </m:sup>
        </m:sSubSup>
      </m:oMath>
      <w:r w:rsidR="00D30CA7">
        <w:rPr>
          <w:b/>
        </w:rPr>
        <w:t xml:space="preserve"> - </w:t>
      </w:r>
      <w:bookmarkStart w:id="4" w:name="_Hlk204850492"/>
      <w:r w:rsidR="00D30CA7" w:rsidRPr="000154A5">
        <w:rPr>
          <w:bCs/>
        </w:rPr>
        <w:t xml:space="preserve">plata fixă </w:t>
      </w:r>
      <w:r w:rsidR="00D30CA7" w:rsidRPr="000154A5">
        <w:t>în anul calendaristic „</w:t>
      </w:r>
      <w:r w:rsidR="00D30CA7" w:rsidRPr="000154A5">
        <w:rPr>
          <w:i/>
          <w:iCs/>
        </w:rPr>
        <w:t>t</w:t>
      </w:r>
      <w:r w:rsidR="00D30CA7" w:rsidRPr="000154A5">
        <w:t>”</w:t>
      </w:r>
      <w:r w:rsidR="00D30CA7" w:rsidRPr="000154A5">
        <w:rPr>
          <w:bCs/>
        </w:rPr>
        <w:t xml:space="preserve">, </w:t>
      </w:r>
      <w:r w:rsidR="001F666F">
        <w:rPr>
          <w:iCs/>
        </w:rPr>
        <w:t>în care aceasta intră în vigoare</w:t>
      </w:r>
      <w:r w:rsidR="001F666F">
        <w:rPr>
          <w:bCs/>
        </w:rPr>
        <w:t xml:space="preserve">, </w:t>
      </w:r>
      <w:r w:rsidR="00D30CA7" w:rsidRPr="000154A5">
        <w:rPr>
          <w:bCs/>
        </w:rPr>
        <w:t xml:space="preserve">în lei/litru de benzină, motorină și gaz lichefiat </w:t>
      </w:r>
      <w:r w:rsidR="00D30CA7">
        <w:rPr>
          <w:bCs/>
        </w:rPr>
        <w:t>importat</w:t>
      </w:r>
      <w:r w:rsidR="00D30CA7" w:rsidRPr="000154A5">
        <w:rPr>
          <w:bCs/>
        </w:rPr>
        <w:t xml:space="preserve"> de importatorii de produse petroliere</w:t>
      </w:r>
      <w:bookmarkEnd w:id="4"/>
      <w:r w:rsidR="00D30CA7" w:rsidRPr="000154A5">
        <w:rPr>
          <w:bCs/>
        </w:rPr>
        <w:t>, în raport cu densitatea medie a fiecărui produs petrolier menționat</w:t>
      </w:r>
      <w:r w:rsidR="00D30CA7">
        <w:rPr>
          <w:bCs/>
        </w:rPr>
        <w:t>;</w:t>
      </w:r>
    </w:p>
    <w:p w14:paraId="1E61BFB6" w14:textId="053BFB24" w:rsidR="001676B5" w:rsidRDefault="00896073" w:rsidP="00D30CA7">
      <w:pPr>
        <w:pStyle w:val="BodyText"/>
        <w:spacing w:before="240" w:after="120"/>
        <w:ind w:left="965" w:right="533"/>
        <w:jc w:val="both"/>
      </w:pPr>
      <m:oMath>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m:t>
            </m:r>
          </m:sub>
          <m:sup>
            <m:r>
              <m:rPr>
                <m:sty m:val="bi"/>
              </m:rPr>
              <w:rPr>
                <w:rFonts w:ascii="Cambria Math" w:hAnsi="Cambria Math"/>
              </w:rPr>
              <m:t>SOEE</m:t>
            </m:r>
          </m:sup>
        </m:sSubSup>
        <m:r>
          <m:rPr>
            <m:sty m:val="bi"/>
          </m:rPr>
          <w:rPr>
            <w:rFonts w:ascii="Cambria Math" w:hAnsi="Cambria Math"/>
          </w:rPr>
          <m:t>, ∆</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m:t>
            </m:r>
          </m:sub>
          <m:sup>
            <m:r>
              <m:rPr>
                <m:sty m:val="bi"/>
              </m:rPr>
              <w:rPr>
                <w:rFonts w:ascii="Cambria Math" w:hAnsi="Cambria Math"/>
              </w:rPr>
              <m:t>SOEE</m:t>
            </m:r>
          </m:sup>
        </m:sSubSup>
      </m:oMath>
      <w:r w:rsidRPr="002B78EA">
        <w:rPr>
          <w:b/>
          <w:bCs/>
        </w:rPr>
        <w:t xml:space="preserve">- </w:t>
      </w:r>
      <w:r w:rsidRPr="002B78EA">
        <w:t xml:space="preserve">diferența dintre </w:t>
      </w:r>
      <w:r w:rsidR="00C85298" w:rsidRPr="002B78EA">
        <w:t xml:space="preserve">valorile estimative actualizate ale </w:t>
      </w:r>
      <w:r w:rsidRPr="002B78EA">
        <w:t>contribuțiil</w:t>
      </w:r>
      <w:r w:rsidR="00C85298" w:rsidRPr="002B78EA">
        <w:t>or</w:t>
      </w:r>
      <w:r w:rsidRPr="002B78EA">
        <w:t xml:space="preserve"> totale anuale ale părților</w:t>
      </w:r>
      <w:r w:rsidR="00BE2DCB" w:rsidRPr="002B78EA">
        <w:t xml:space="preserve"> </w:t>
      </w:r>
      <w:r w:rsidRPr="002B78EA">
        <w:t>obligate</w:t>
      </w:r>
      <w:r w:rsidR="006246AC" w:rsidRPr="002B78EA">
        <w:t>,</w:t>
      </w:r>
      <w:r w:rsidR="00E4534F" w:rsidRPr="002B78EA">
        <w:t xml:space="preserve"> </w:t>
      </w:r>
      <w:r w:rsidR="00C85298" w:rsidRPr="002B78EA">
        <w:t xml:space="preserve">echivalente cu cheltuielile necesare în anul calendaristic „t-1” și/sau „t-2”, după caz, pe durata Programului privind SOEE, </w:t>
      </w:r>
      <w:r w:rsidR="00986850" w:rsidRPr="002B78EA">
        <w:t xml:space="preserve">determinate </w:t>
      </w:r>
      <w:r w:rsidR="00E4534F" w:rsidRPr="002B78EA">
        <w:t xml:space="preserve">la etapa </w:t>
      </w:r>
      <w:r w:rsidR="000F10E3" w:rsidRPr="002B78EA">
        <w:t>modificării</w:t>
      </w:r>
      <w:r w:rsidR="00E4534F" w:rsidRPr="002B78EA">
        <w:t xml:space="preserve"> Programului privind SOEE</w:t>
      </w:r>
      <w:r w:rsidR="00C85298" w:rsidRPr="002B78EA">
        <w:t>,</w:t>
      </w:r>
      <w:r w:rsidRPr="002B78EA">
        <w:t xml:space="preserve"> </w:t>
      </w:r>
      <w:r w:rsidR="00C32B4A" w:rsidRPr="002B78EA">
        <w:t xml:space="preserve">și contribuțiile totale anuale </w:t>
      </w:r>
      <w:r w:rsidR="0079715E" w:rsidRPr="002B78EA">
        <w:t>estimate</w:t>
      </w:r>
      <w:r w:rsidR="007D78E2" w:rsidRPr="002B78EA">
        <w:t xml:space="preserve"> </w:t>
      </w:r>
      <w:r w:rsidR="00BC6D7B" w:rsidRPr="002B78EA">
        <w:t xml:space="preserve">a fi efectiv realizate (în continuarea „efective”) sau transferate ale </w:t>
      </w:r>
      <w:r w:rsidR="00C32B4A" w:rsidRPr="002B78EA">
        <w:t>părților obligate în anul calendaristic „t-1”</w:t>
      </w:r>
      <w:r w:rsidR="00050438" w:rsidRPr="002B78EA">
        <w:t xml:space="preserve"> și respectiv, după caz, „t-</w:t>
      </w:r>
      <w:r w:rsidR="00BC6D7B" w:rsidRPr="002B78EA">
        <w:t>2</w:t>
      </w:r>
      <w:r w:rsidR="00050438" w:rsidRPr="002B78EA">
        <w:t>”</w:t>
      </w:r>
      <w:r w:rsidR="001676B5" w:rsidRPr="002B78EA">
        <w:t>,</w:t>
      </w:r>
      <w:r w:rsidR="0061777D" w:rsidRPr="002B78EA">
        <w:t xml:space="preserve"> </w:t>
      </w:r>
      <w:r w:rsidR="001676B5" w:rsidRPr="002B78EA">
        <w:t>pe durata</w:t>
      </w:r>
      <w:r w:rsidR="00C32B4A" w:rsidRPr="002B78EA">
        <w:t xml:space="preserve"> </w:t>
      </w:r>
      <w:r w:rsidRPr="002B78EA">
        <w:t>Programului privind SOEE, pentru implementarea măsurilor de eficiență energetică</w:t>
      </w:r>
      <w:r w:rsidRPr="00896073">
        <w:t xml:space="preserve"> în scopul realizării noilor economii anuale de energie stabilite în cadrul schemei de obligații </w:t>
      </w:r>
      <w:r w:rsidR="00050438">
        <w:t>în domeniul</w:t>
      </w:r>
      <w:r w:rsidRPr="00896073">
        <w:t xml:space="preserve"> eficienț</w:t>
      </w:r>
      <w:r w:rsidR="00050438">
        <w:t>ei</w:t>
      </w:r>
      <w:r w:rsidRPr="00896073">
        <w:t xml:space="preserve"> energetic</w:t>
      </w:r>
      <w:r w:rsidR="00050438">
        <w:t>e</w:t>
      </w:r>
      <w:r w:rsidR="001676B5">
        <w:t>.</w:t>
      </w:r>
    </w:p>
    <w:p w14:paraId="4EF55AC1" w14:textId="517DEF7E" w:rsidR="001676B5" w:rsidRDefault="00896073" w:rsidP="00896073">
      <w:pPr>
        <w:pStyle w:val="BodyText"/>
        <w:spacing w:before="240" w:after="120"/>
        <w:ind w:left="965" w:right="533" w:firstLine="706"/>
        <w:jc w:val="both"/>
      </w:pPr>
      <w:r w:rsidRPr="00896073">
        <w:t xml:space="preserve"> </w:t>
      </w:r>
      <w:r w:rsidR="00E66E53">
        <w:t>1</w:t>
      </w:r>
      <w:r w:rsidR="00253E20">
        <w:t>4</w:t>
      </w:r>
      <w:r w:rsidR="00E66E53">
        <w:t>. D</w:t>
      </w:r>
      <w:r w:rsidR="00E66E53" w:rsidRPr="00896073">
        <w:t>iferența dintre</w:t>
      </w:r>
      <w:r w:rsidR="00E66E53">
        <w:t xml:space="preserve"> </w:t>
      </w:r>
      <w:r w:rsidR="00BC6D7B">
        <w:t xml:space="preserve">valorile estimative actualizate ale </w:t>
      </w:r>
      <w:r w:rsidR="00E66E53">
        <w:t>c</w:t>
      </w:r>
      <w:r w:rsidR="00E66E53" w:rsidRPr="00896073">
        <w:t>ontribuțiil</w:t>
      </w:r>
      <w:r w:rsidR="00BC6D7B">
        <w:t>or</w:t>
      </w:r>
      <w:r w:rsidR="00E66E53" w:rsidRPr="00896073">
        <w:t xml:space="preserve"> totale anuale ale părților</w:t>
      </w:r>
      <w:r w:rsidR="00E66E53">
        <w:t xml:space="preserve"> </w:t>
      </w:r>
      <w:r w:rsidR="00E66E53" w:rsidRPr="00896073">
        <w:t>obligate</w:t>
      </w:r>
      <w:r w:rsidR="00E66E53">
        <w:t xml:space="preserve"> (</w:t>
      </w:r>
      <m:oMath>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 actualizat</m:t>
            </m:r>
          </m:sub>
          <m:sup>
            <m:r>
              <m:rPr>
                <m:sty m:val="bi"/>
              </m:rPr>
              <w:rPr>
                <w:rFonts w:ascii="Cambria Math" w:hAnsi="Cambria Math"/>
              </w:rPr>
              <m:t>SOEE</m:t>
            </m:r>
          </m:sup>
        </m:sSubSup>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 actualizat</m:t>
            </m:r>
          </m:sub>
          <m:sup>
            <m:r>
              <m:rPr>
                <m:sty m:val="bi"/>
              </m:rPr>
              <w:rPr>
                <w:rFonts w:ascii="Cambria Math" w:hAnsi="Cambria Math"/>
              </w:rPr>
              <m:t>SOEE</m:t>
            </m:r>
          </m:sup>
        </m:sSubSup>
        <m:r>
          <m:rPr>
            <m:sty m:val="bi"/>
          </m:rPr>
          <w:rPr>
            <w:rFonts w:ascii="Cambria Math" w:hAnsi="Cambria Math"/>
          </w:rPr>
          <m:t>),</m:t>
        </m:r>
      </m:oMath>
      <w:r w:rsidR="00986850">
        <w:rPr>
          <w:b/>
          <w:bCs/>
        </w:rPr>
        <w:t xml:space="preserve"> </w:t>
      </w:r>
      <w:r w:rsidR="00986850" w:rsidRPr="00986850">
        <w:t>determinate</w:t>
      </w:r>
      <w:r w:rsidR="00986850">
        <w:rPr>
          <w:b/>
          <w:bCs/>
        </w:rPr>
        <w:t xml:space="preserve"> </w:t>
      </w:r>
      <w:r w:rsidR="00E4534F" w:rsidRPr="002B78EA">
        <w:t xml:space="preserve">la etapa </w:t>
      </w:r>
      <w:r w:rsidR="006C61DA" w:rsidRPr="002B78EA">
        <w:t>modificării</w:t>
      </w:r>
      <w:r w:rsidR="00E4534F" w:rsidRPr="002B78EA">
        <w:t xml:space="preserve"> Programului privind SOEE</w:t>
      </w:r>
      <w:r w:rsidR="00E66E53" w:rsidRPr="002B78EA">
        <w:t xml:space="preserve"> și contribuțiile </w:t>
      </w:r>
      <w:r w:rsidR="007D78E2" w:rsidRPr="002B78EA">
        <w:t xml:space="preserve">totale anuale </w:t>
      </w:r>
      <w:r w:rsidR="00BC6D7B" w:rsidRPr="002B78EA">
        <w:t xml:space="preserve">efective  sau transferate </w:t>
      </w:r>
      <w:r w:rsidR="00E66E53" w:rsidRPr="002B78EA">
        <w:t xml:space="preserve">ale părților obligate </w:t>
      </w:r>
      <m:oMath>
        <m:r>
          <w:rPr>
            <w:rFonts w:ascii="Cambria Math" w:hAnsi="Cambria Math"/>
          </w:rPr>
          <m:t>(</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 efective</m:t>
            </m:r>
          </m:sub>
          <m:sup>
            <m:r>
              <m:rPr>
                <m:sty m:val="bi"/>
              </m:rPr>
              <w:rPr>
                <w:rFonts w:ascii="Cambria Math" w:hAnsi="Cambria Math"/>
              </w:rPr>
              <m:t>SOEE</m:t>
            </m:r>
          </m:sup>
        </m:sSubSup>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 transferate</m:t>
            </m:r>
          </m:sub>
          <m:sup>
            <m:r>
              <m:rPr>
                <m:sty m:val="bi"/>
              </m:rPr>
              <w:rPr>
                <w:rFonts w:ascii="Cambria Math" w:hAnsi="Cambria Math"/>
              </w:rPr>
              <m:t>SOEE</m:t>
            </m:r>
          </m:sup>
        </m:sSubSup>
        <m:r>
          <m:rPr>
            <m:sty m:val="bi"/>
          </m:rPr>
          <w:rPr>
            <w:rFonts w:ascii="Cambria Math" w:hAnsi="Cambria Math"/>
          </w:rPr>
          <m:t>)</m:t>
        </m:r>
      </m:oMath>
      <w:r w:rsidR="00E66E53" w:rsidRPr="002B78EA">
        <w:t xml:space="preserve"> în anul calendaristic „t-1” și respectiv, după caz, „t-</w:t>
      </w:r>
      <w:r w:rsidR="00BC6D7B" w:rsidRPr="002B78EA">
        <w:t>2</w:t>
      </w:r>
      <w:r w:rsidR="00E66E53" w:rsidRPr="002B78EA">
        <w:t xml:space="preserve">”, pe durata Programului privind </w:t>
      </w:r>
      <w:r w:rsidR="00E66E53" w:rsidRPr="00896073">
        <w:t xml:space="preserve">SOEE, pentru implementarea măsurilor de eficiență energetică în scopul realizării noilor economii anuale de energie stabilite în cadrul schemei de obligații </w:t>
      </w:r>
      <w:r w:rsidR="00E66E53">
        <w:t>în domeniul</w:t>
      </w:r>
      <w:r w:rsidR="00E66E53" w:rsidRPr="00896073">
        <w:t xml:space="preserve"> eficienț</w:t>
      </w:r>
      <w:r w:rsidR="00E66E53">
        <w:t>ei</w:t>
      </w:r>
      <w:r w:rsidR="00E66E53" w:rsidRPr="00896073">
        <w:t xml:space="preserve"> energetic</w:t>
      </w:r>
      <w:r w:rsidR="00E66E53">
        <w:t>e, în lei, se determină cu următoarele formule:</w:t>
      </w:r>
    </w:p>
    <w:p w14:paraId="79713CB9" w14:textId="2DBB6E3F" w:rsidR="00E66E53" w:rsidRDefault="00E66E53" w:rsidP="00896073">
      <w:pPr>
        <w:pStyle w:val="BodyText"/>
        <w:spacing w:before="240" w:after="120"/>
        <w:ind w:left="965" w:right="533" w:firstLine="706"/>
        <w:jc w:val="both"/>
      </w:pPr>
      <m:oMath>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m:t>
            </m:r>
          </m:sub>
          <m:sup>
            <m:r>
              <m:rPr>
                <m:sty m:val="bi"/>
              </m:rPr>
              <w:rPr>
                <w:rFonts w:ascii="Cambria Math" w:hAnsi="Cambria Math"/>
              </w:rPr>
              <m:t>SOEE</m:t>
            </m:r>
          </m:sup>
        </m:sSubSup>
      </m:oMath>
      <w:r>
        <w:rPr>
          <w:b/>
          <w:bCs/>
        </w:rPr>
        <w:t xml:space="preserve">= </w:t>
      </w:r>
      <m:oMath>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 actualizat</m:t>
            </m:r>
          </m:sub>
          <m:sup>
            <m:r>
              <m:rPr>
                <m:sty m:val="bi"/>
              </m:rPr>
              <w:rPr>
                <w:rFonts w:ascii="Cambria Math" w:hAnsi="Cambria Math"/>
              </w:rPr>
              <m:t>SOEE</m:t>
            </m:r>
          </m:sup>
        </m:sSubSup>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  efective</m:t>
            </m:r>
          </m:sub>
          <m:sup>
            <m:r>
              <m:rPr>
                <m:sty m:val="bi"/>
              </m:rPr>
              <w:rPr>
                <w:rFonts w:ascii="Cambria Math" w:hAnsi="Cambria Math"/>
              </w:rPr>
              <m:t>SOEE</m:t>
            </m:r>
          </m:sup>
        </m:sSubSup>
      </m:oMath>
      <w:r>
        <w:rPr>
          <w:b/>
          <w:bCs/>
        </w:rPr>
        <w:t xml:space="preserve">                               </w:t>
      </w:r>
      <w:r w:rsidRPr="000154A5">
        <w:rPr>
          <w:bCs/>
          <w:sz w:val="24"/>
          <w:szCs w:val="24"/>
        </w:rPr>
        <w:t>(</w:t>
      </w:r>
      <w:r>
        <w:rPr>
          <w:bCs/>
          <w:sz w:val="24"/>
          <w:szCs w:val="24"/>
        </w:rPr>
        <w:t>25</w:t>
      </w:r>
      <w:r w:rsidRPr="000154A5">
        <w:rPr>
          <w:bCs/>
          <w:sz w:val="24"/>
          <w:szCs w:val="24"/>
        </w:rPr>
        <w:t>),</w:t>
      </w:r>
    </w:p>
    <w:p w14:paraId="1EB10D20" w14:textId="0FB15480" w:rsidR="00E66E53" w:rsidRDefault="00E66E53" w:rsidP="00E66E53">
      <w:pPr>
        <w:pStyle w:val="BodyText"/>
        <w:spacing w:before="240" w:after="120"/>
        <w:ind w:left="965" w:right="533" w:firstLine="706"/>
        <w:jc w:val="both"/>
      </w:pPr>
      <m:oMath>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m:t>
            </m:r>
          </m:sub>
          <m:sup>
            <m:r>
              <m:rPr>
                <m:sty m:val="bi"/>
              </m:rPr>
              <w:rPr>
                <w:rFonts w:ascii="Cambria Math" w:hAnsi="Cambria Math"/>
              </w:rPr>
              <m:t>SOEE</m:t>
            </m:r>
          </m:sup>
        </m:sSubSup>
      </m:oMath>
      <w:r>
        <w:rPr>
          <w:b/>
          <w:bCs/>
        </w:rPr>
        <w:t xml:space="preserve">= </w:t>
      </w:r>
      <m:oMath>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 actualizat</m:t>
            </m:r>
          </m:sub>
          <m:sup>
            <m:r>
              <m:rPr>
                <m:sty m:val="bi"/>
              </m:rPr>
              <w:rPr>
                <w:rFonts w:ascii="Cambria Math" w:hAnsi="Cambria Math"/>
              </w:rPr>
              <m:t>SOEE</m:t>
            </m:r>
          </m:sup>
        </m:sSubSup>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 transferate</m:t>
            </m:r>
          </m:sub>
          <m:sup>
            <m:r>
              <m:rPr>
                <m:sty m:val="bi"/>
              </m:rPr>
              <w:rPr>
                <w:rFonts w:ascii="Cambria Math" w:hAnsi="Cambria Math"/>
              </w:rPr>
              <m:t>SOEE</m:t>
            </m:r>
          </m:sup>
        </m:sSubSup>
      </m:oMath>
      <w:r>
        <w:rPr>
          <w:b/>
          <w:bCs/>
        </w:rPr>
        <w:t xml:space="preserve">                          </w:t>
      </w:r>
      <w:r w:rsidRPr="000154A5">
        <w:rPr>
          <w:bCs/>
          <w:sz w:val="24"/>
          <w:szCs w:val="24"/>
        </w:rPr>
        <w:t>(</w:t>
      </w:r>
      <w:r>
        <w:rPr>
          <w:bCs/>
          <w:sz w:val="24"/>
          <w:szCs w:val="24"/>
        </w:rPr>
        <w:t>26</w:t>
      </w:r>
      <w:r w:rsidRPr="000154A5">
        <w:rPr>
          <w:bCs/>
          <w:sz w:val="24"/>
          <w:szCs w:val="24"/>
        </w:rPr>
        <w:t>)</w:t>
      </w:r>
      <w:r>
        <w:rPr>
          <w:bCs/>
          <w:sz w:val="24"/>
          <w:szCs w:val="24"/>
        </w:rPr>
        <w:t>.</w:t>
      </w:r>
    </w:p>
    <w:p w14:paraId="22135D8B" w14:textId="05F6B8BF" w:rsidR="001676B5" w:rsidRDefault="001B609C" w:rsidP="001B609C">
      <w:pPr>
        <w:pStyle w:val="BodyText"/>
        <w:spacing w:before="240" w:after="120"/>
        <w:ind w:right="533"/>
        <w:jc w:val="both"/>
      </w:pPr>
      <w:r>
        <w:t>unde:</w:t>
      </w:r>
    </w:p>
    <w:p w14:paraId="594E1A00" w14:textId="06E6FC31" w:rsidR="001B609C" w:rsidRDefault="00000000" w:rsidP="001B609C">
      <w:pPr>
        <w:pStyle w:val="BodyText"/>
        <w:spacing w:before="240" w:after="120"/>
        <w:ind w:right="533"/>
        <w:jc w:val="both"/>
      </w:pPr>
      <m:oMath>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 actualizat</m:t>
            </m:r>
          </m:sub>
          <m:sup>
            <m:r>
              <m:rPr>
                <m:sty m:val="bi"/>
              </m:rPr>
              <w:rPr>
                <w:rFonts w:ascii="Cambria Math" w:hAnsi="Cambria Math"/>
              </w:rPr>
              <m:t>SOEE</m:t>
            </m:r>
          </m:sup>
        </m:sSubSup>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 actualizat</m:t>
            </m:r>
          </m:sub>
          <m:sup>
            <m:r>
              <m:rPr>
                <m:sty m:val="bi"/>
              </m:rPr>
              <w:rPr>
                <w:rFonts w:ascii="Cambria Math" w:hAnsi="Cambria Math"/>
              </w:rPr>
              <m:t>SOEE</m:t>
            </m:r>
          </m:sup>
        </m:sSubSup>
        <m:r>
          <m:rPr>
            <m:sty m:val="bi"/>
          </m:rPr>
          <w:rPr>
            <w:rFonts w:ascii="Cambria Math" w:hAnsi="Cambria Math"/>
          </w:rPr>
          <m:t>-</m:t>
        </m:r>
      </m:oMath>
      <w:r w:rsidR="001B609C">
        <w:rPr>
          <w:b/>
          <w:bCs/>
        </w:rPr>
        <w:t xml:space="preserve"> </w:t>
      </w:r>
      <w:r w:rsidR="001B609C" w:rsidRPr="001B609C">
        <w:t>reprezintă</w:t>
      </w:r>
      <w:r w:rsidR="001B609C">
        <w:rPr>
          <w:b/>
          <w:bCs/>
        </w:rPr>
        <w:t xml:space="preserve"> </w:t>
      </w:r>
      <w:r w:rsidR="00E84B84" w:rsidRPr="00E84B84">
        <w:t xml:space="preserve">valorile estimate actualizate ale </w:t>
      </w:r>
      <w:r w:rsidR="001B609C">
        <w:t>c</w:t>
      </w:r>
      <w:r w:rsidR="001B609C" w:rsidRPr="00896073">
        <w:t>ontribuțiil</w:t>
      </w:r>
      <w:r w:rsidR="00E84B84">
        <w:t>or</w:t>
      </w:r>
      <w:r w:rsidR="001B609C" w:rsidRPr="00896073">
        <w:t xml:space="preserve"> totale anuale</w:t>
      </w:r>
      <w:r w:rsidR="00986850">
        <w:t>,</w:t>
      </w:r>
      <w:r w:rsidR="002C0DCD">
        <w:t xml:space="preserve"> pentru anul calendaristic </w:t>
      </w:r>
      <w:r w:rsidR="002C0DCD" w:rsidRPr="002C0DCD">
        <w:t>„</w:t>
      </w:r>
      <w:r w:rsidR="002C0DCD">
        <w:t>t-1</w:t>
      </w:r>
      <w:r w:rsidR="002C0DCD" w:rsidRPr="002C0DCD">
        <w:t>” și respectiv</w:t>
      </w:r>
      <w:r w:rsidR="002F12E0">
        <w:t xml:space="preserve">, </w:t>
      </w:r>
      <w:r w:rsidR="002F12E0" w:rsidRPr="002B78EA">
        <w:t>după caz,</w:t>
      </w:r>
      <w:r w:rsidR="002C0DCD" w:rsidRPr="002B78EA">
        <w:t xml:space="preserve"> </w:t>
      </w:r>
      <w:r w:rsidR="00E84B84" w:rsidRPr="002B78EA">
        <w:br/>
      </w:r>
      <w:r w:rsidR="002C0DCD" w:rsidRPr="002B78EA">
        <w:t>„t-</w:t>
      </w:r>
      <w:r w:rsidR="00E84B84" w:rsidRPr="002B78EA">
        <w:t>2</w:t>
      </w:r>
      <w:r w:rsidR="002C0DCD" w:rsidRPr="002B78EA">
        <w:t>”</w:t>
      </w:r>
      <w:r w:rsidR="001B609C" w:rsidRPr="002B78EA">
        <w:t xml:space="preserve">, ale părților obligate, </w:t>
      </w:r>
      <w:r w:rsidR="00986850" w:rsidRPr="002B78EA">
        <w:t xml:space="preserve"> determinate </w:t>
      </w:r>
      <w:r w:rsidR="001B609C" w:rsidRPr="002B78EA">
        <w:t xml:space="preserve">la etapa actualizării Programului privind SOEE cu luarea în considerare a tuturor </w:t>
      </w:r>
      <w:r w:rsidR="002B78EA" w:rsidRPr="002B78EA">
        <w:t>condițiilor</w:t>
      </w:r>
      <w:r w:rsidR="00170CEF" w:rsidRPr="002B78EA">
        <w:t xml:space="preserve"> care au stat la baza </w:t>
      </w:r>
      <w:r w:rsidR="002F12E0" w:rsidRPr="002B78EA">
        <w:t>acestei</w:t>
      </w:r>
      <w:r w:rsidR="002F12E0">
        <w:t xml:space="preserve"> actualizări</w:t>
      </w:r>
      <w:r w:rsidR="00170CEF">
        <w:t>;</w:t>
      </w:r>
    </w:p>
    <w:p w14:paraId="27A8D1F7" w14:textId="7AE2EE68" w:rsidR="00170CEF" w:rsidRDefault="00000000" w:rsidP="00170CEF">
      <w:pPr>
        <w:pStyle w:val="BodyText"/>
        <w:spacing w:before="240" w:after="120"/>
        <w:ind w:right="533"/>
        <w:jc w:val="both"/>
      </w:pPr>
      <m:oMath>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 transferate</m:t>
            </m:r>
          </m:sub>
          <m:sup>
            <m:r>
              <m:rPr>
                <m:sty m:val="bi"/>
              </m:rPr>
              <w:rPr>
                <w:rFonts w:ascii="Cambria Math" w:hAnsi="Cambria Math"/>
              </w:rPr>
              <m:t>SOEE</m:t>
            </m:r>
          </m:sup>
        </m:sSubSup>
      </m:oMath>
      <w:r w:rsidR="00170CEF">
        <w:rPr>
          <w:b/>
          <w:bCs/>
        </w:rPr>
        <w:t xml:space="preserve">- </w:t>
      </w:r>
      <w:r w:rsidR="00170CEF" w:rsidRPr="001B609C">
        <w:t>reprezintă</w:t>
      </w:r>
      <w:r w:rsidR="00170CEF">
        <w:rPr>
          <w:b/>
          <w:bCs/>
        </w:rPr>
        <w:t xml:space="preserve"> </w:t>
      </w:r>
      <w:r w:rsidR="00170CEF">
        <w:t>c</w:t>
      </w:r>
      <w:r w:rsidR="00170CEF" w:rsidRPr="00896073">
        <w:t>ontribuțiile totale anuale</w:t>
      </w:r>
      <w:r w:rsidR="00707BD0">
        <w:t xml:space="preserve"> transferate de către</w:t>
      </w:r>
      <w:r w:rsidR="00170CEF" w:rsidRPr="00896073">
        <w:t xml:space="preserve"> părțil</w:t>
      </w:r>
      <w:r w:rsidR="00707BD0">
        <w:t>e</w:t>
      </w:r>
      <w:r w:rsidR="00170CEF">
        <w:t xml:space="preserve"> </w:t>
      </w:r>
      <w:r w:rsidR="00170CEF" w:rsidRPr="00896073">
        <w:t>obligate</w:t>
      </w:r>
      <w:r w:rsidR="00707BD0">
        <w:t xml:space="preserve"> în anul calendaristic „t-</w:t>
      </w:r>
      <w:r w:rsidR="00E84B84">
        <w:t>2</w:t>
      </w:r>
      <w:r w:rsidR="00707BD0">
        <w:t>”</w:t>
      </w:r>
      <w:r w:rsidR="000F10E3">
        <w:t>, pe durata Programului privind SOEE</w:t>
      </w:r>
      <w:r w:rsidR="00170CEF">
        <w:t>;</w:t>
      </w:r>
    </w:p>
    <w:p w14:paraId="0B8BD850" w14:textId="78FCC062" w:rsidR="00CC7992" w:rsidRDefault="00000000" w:rsidP="00CC7992">
      <w:pPr>
        <w:pStyle w:val="BodyText"/>
        <w:spacing w:before="240" w:after="120"/>
        <w:ind w:right="533"/>
        <w:jc w:val="both"/>
      </w:pPr>
      <m:oMath>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  efective</m:t>
            </m:r>
          </m:sub>
          <m:sup>
            <m:r>
              <m:rPr>
                <m:sty m:val="bi"/>
              </m:rPr>
              <w:rPr>
                <w:rFonts w:ascii="Cambria Math" w:hAnsi="Cambria Math"/>
              </w:rPr>
              <m:t>SOEE</m:t>
            </m:r>
          </m:sup>
        </m:sSubSup>
      </m:oMath>
      <w:r w:rsidR="002F12E0">
        <w:rPr>
          <w:b/>
          <w:bCs/>
        </w:rPr>
        <w:t xml:space="preserve">- </w:t>
      </w:r>
      <w:r w:rsidR="00BA322C" w:rsidRPr="00BA322C">
        <w:t>reprezintă</w:t>
      </w:r>
      <w:r w:rsidR="00BA322C">
        <w:rPr>
          <w:b/>
          <w:bCs/>
        </w:rPr>
        <w:t xml:space="preserve"> </w:t>
      </w:r>
      <w:r w:rsidR="00BA322C" w:rsidRPr="00BA322C">
        <w:t>contribuțiile totale</w:t>
      </w:r>
      <w:r w:rsidR="00BA322C">
        <w:t xml:space="preserve"> </w:t>
      </w:r>
      <w:r w:rsidR="00BA322C" w:rsidRPr="00BA322C">
        <w:t xml:space="preserve">anuale </w:t>
      </w:r>
      <w:r w:rsidR="00BA322C">
        <w:t xml:space="preserve">ale părților obligate </w:t>
      </w:r>
      <w:r w:rsidR="00BA322C" w:rsidRPr="00BA322C">
        <w:t>estimate</w:t>
      </w:r>
      <w:r w:rsidR="00E84B84">
        <w:t xml:space="preserve"> a fi efectiv realizate </w:t>
      </w:r>
      <w:r w:rsidR="006C61DA">
        <w:t>pentru anul calendaristic</w:t>
      </w:r>
      <w:r w:rsidR="005E4471">
        <w:t xml:space="preserve"> „t-1”</w:t>
      </w:r>
      <w:r w:rsidR="006C61DA">
        <w:t xml:space="preserve"> care precedă anul pentru care sunt </w:t>
      </w:r>
      <w:r w:rsidR="004F2512">
        <w:t xml:space="preserve">actualizate plățile fixe </w:t>
      </w:r>
      <w:r w:rsidR="004F2512" w:rsidRPr="00632DF6">
        <w:t>pe unitate de energie sau de volum distribuit, sau importat</w:t>
      </w:r>
      <w:r w:rsidR="004F2512">
        <w:t>.</w:t>
      </w:r>
      <w:r w:rsidR="006C61DA" w:rsidRPr="002C0DCD">
        <w:t xml:space="preserve"> </w:t>
      </w:r>
      <w:r w:rsidR="00CC7992">
        <w:t>Estimarea contribuțiilor totale anuale</w:t>
      </w:r>
      <w:r w:rsidR="00E84B84">
        <w:t xml:space="preserve"> a fi efectiv realizate pentru anul calendaristic „t-1” care precedă anul pentru care sunt actualizate plățile fixe</w:t>
      </w:r>
      <w:r w:rsidR="00CC7992">
        <w:t xml:space="preserve"> are loc în baza ultimelor date disponibile cu privire la volume totale anuale ale vânzărilor de energie către consumatorii finali</w:t>
      </w:r>
      <w:r w:rsidR="00E84B84">
        <w:t xml:space="preserve"> pentru perioade similare precedente</w:t>
      </w:r>
      <w:r w:rsidR="00CC7992">
        <w:t xml:space="preserve">. </w:t>
      </w:r>
    </w:p>
    <w:p w14:paraId="04C024F7" w14:textId="64D35E40" w:rsidR="00496827" w:rsidRDefault="00BA322C" w:rsidP="0065662C">
      <w:pPr>
        <w:pStyle w:val="BodyText"/>
        <w:spacing w:before="240" w:after="120"/>
        <w:ind w:right="533"/>
        <w:jc w:val="both"/>
        <w:rPr>
          <w:lang w:val="ro-MD"/>
        </w:rPr>
      </w:pPr>
      <w:r w:rsidRPr="00BA322C">
        <w:t xml:space="preserve"> </w:t>
      </w:r>
      <w:bookmarkStart w:id="5" w:name="_Hlk199237660"/>
      <w:r w:rsidR="00D07C33">
        <w:rPr>
          <w:lang w:val="ro-MD"/>
        </w:rPr>
        <w:t>4</w:t>
      </w:r>
      <w:r w:rsidR="00496827">
        <w:rPr>
          <w:lang w:val="ro-MD"/>
        </w:rPr>
        <w:t xml:space="preserve">. </w:t>
      </w:r>
      <w:r w:rsidR="00496827" w:rsidRPr="00DA1CE0">
        <w:rPr>
          <w:lang w:val="ro-MD"/>
        </w:rPr>
        <w:t xml:space="preserve">Hotărârea Guvernului Nr. </w:t>
      </w:r>
      <w:r w:rsidR="00496827">
        <w:rPr>
          <w:lang w:val="ro-MD"/>
        </w:rPr>
        <w:t>251</w:t>
      </w:r>
      <w:r w:rsidR="00496827" w:rsidRPr="00DA1CE0">
        <w:rPr>
          <w:lang w:val="ro-MD"/>
        </w:rPr>
        <w:t>/202</w:t>
      </w:r>
      <w:r w:rsidR="00496827">
        <w:rPr>
          <w:lang w:val="ro-MD"/>
        </w:rPr>
        <w:t>4</w:t>
      </w:r>
      <w:r w:rsidR="00496827" w:rsidRPr="00DA1CE0">
        <w:rPr>
          <w:lang w:val="ro-MD"/>
        </w:rPr>
        <w:t xml:space="preserve"> </w:t>
      </w:r>
      <w:r w:rsidR="00496827" w:rsidRPr="00496827">
        <w:rPr>
          <w:lang w:val="ro-MD"/>
        </w:rPr>
        <w:t>cu privire la aprobarea Programului de finanțare</w:t>
      </w:r>
      <w:r w:rsidR="00496827">
        <w:rPr>
          <w:lang w:val="ro-MD"/>
        </w:rPr>
        <w:t xml:space="preserve"> </w:t>
      </w:r>
      <w:r w:rsidR="00496827" w:rsidRPr="00496827">
        <w:rPr>
          <w:lang w:val="ro-MD"/>
        </w:rPr>
        <w:t>„Fondul pentru eficiență energetică în sectorul</w:t>
      </w:r>
      <w:r w:rsidR="00496827">
        <w:rPr>
          <w:lang w:val="ro-MD"/>
        </w:rPr>
        <w:t xml:space="preserve"> </w:t>
      </w:r>
      <w:r w:rsidR="00496827" w:rsidRPr="00496827">
        <w:rPr>
          <w:lang w:val="ro-MD"/>
        </w:rPr>
        <w:t xml:space="preserve">rezidențial din Republica Moldova” </w:t>
      </w:r>
      <w:r w:rsidR="00496827" w:rsidRPr="00DA1CE0">
        <w:rPr>
          <w:lang w:val="ro-MD"/>
        </w:rPr>
        <w:t xml:space="preserve">(Monitorul Oficial </w:t>
      </w:r>
      <w:r w:rsidR="00496827">
        <w:rPr>
          <w:lang w:val="ro-MD"/>
        </w:rPr>
        <w:t>al Republicii Moldova</w:t>
      </w:r>
      <w:r w:rsidR="00F52121">
        <w:rPr>
          <w:lang w:val="ro-MD"/>
        </w:rPr>
        <w:t>, 2024,</w:t>
      </w:r>
      <w:r w:rsidR="00496827">
        <w:rPr>
          <w:lang w:val="ro-MD"/>
        </w:rPr>
        <w:t xml:space="preserve"> </w:t>
      </w:r>
      <w:r w:rsidR="00496827" w:rsidRPr="00DA1CE0">
        <w:rPr>
          <w:lang w:val="ro-MD"/>
        </w:rPr>
        <w:t xml:space="preserve">Nr. </w:t>
      </w:r>
      <w:r w:rsidR="00496827">
        <w:rPr>
          <w:lang w:val="ro-MD"/>
        </w:rPr>
        <w:t>184-187</w:t>
      </w:r>
      <w:r w:rsidR="00496827" w:rsidRPr="00DA1CE0">
        <w:rPr>
          <w:lang w:val="ro-MD"/>
        </w:rPr>
        <w:t xml:space="preserve"> art. </w:t>
      </w:r>
      <w:r w:rsidR="00496827">
        <w:rPr>
          <w:lang w:val="ro-MD"/>
        </w:rPr>
        <w:t>361</w:t>
      </w:r>
      <w:r w:rsidR="00AF5192">
        <w:rPr>
          <w:lang w:val="ro-MD"/>
        </w:rPr>
        <w:t>)</w:t>
      </w:r>
      <w:r w:rsidR="00F52121">
        <w:rPr>
          <w:lang w:val="ro-MD"/>
        </w:rPr>
        <w:t xml:space="preserve">, </w:t>
      </w:r>
      <w:r w:rsidR="00F52121" w:rsidRPr="00DA1CE0">
        <w:rPr>
          <w:lang w:val="ro-MD"/>
        </w:rPr>
        <w:t>cu modificările ulterioare</w:t>
      </w:r>
      <w:r w:rsidR="00496827" w:rsidRPr="00DA1CE0">
        <w:rPr>
          <w:lang w:val="ro-MD"/>
        </w:rPr>
        <w:t>, se modifică după cum urmează</w:t>
      </w:r>
      <w:r w:rsidR="00496827">
        <w:rPr>
          <w:lang w:val="ro-MD"/>
        </w:rPr>
        <w:t>:</w:t>
      </w:r>
    </w:p>
    <w:p w14:paraId="29CD51D4" w14:textId="438B6AD7" w:rsidR="00496827" w:rsidRDefault="00D07C33" w:rsidP="00496827">
      <w:pPr>
        <w:pStyle w:val="BodyText"/>
        <w:spacing w:before="120" w:after="120"/>
        <w:ind w:right="539" w:firstLine="709"/>
        <w:jc w:val="both"/>
        <w:rPr>
          <w:lang w:val="ro-MD"/>
        </w:rPr>
      </w:pPr>
      <w:r>
        <w:rPr>
          <w:lang w:val="ro-MD"/>
        </w:rPr>
        <w:t>4</w:t>
      </w:r>
      <w:r w:rsidR="00496827">
        <w:rPr>
          <w:lang w:val="ro-MD"/>
        </w:rPr>
        <w:t>.1 punctul 2 subpunctul 2)</w:t>
      </w:r>
      <w:r w:rsidR="002D01A7">
        <w:rPr>
          <w:lang w:val="ro-MD"/>
        </w:rPr>
        <w:t xml:space="preserve"> din Hotărâre</w:t>
      </w:r>
      <w:r w:rsidR="00496827">
        <w:rPr>
          <w:lang w:val="ro-MD"/>
        </w:rPr>
        <w:t xml:space="preserve"> va avea următorul cuprins:</w:t>
      </w:r>
    </w:p>
    <w:p w14:paraId="756C4987" w14:textId="5DC96DB5" w:rsidR="00496827" w:rsidRDefault="00496827" w:rsidP="00496827">
      <w:pPr>
        <w:pStyle w:val="BodyText"/>
        <w:spacing w:before="120" w:after="120"/>
        <w:ind w:right="539" w:firstLine="709"/>
        <w:jc w:val="both"/>
        <w:rPr>
          <w:lang w:val="ro-MD"/>
        </w:rPr>
      </w:pPr>
      <w:r>
        <w:rPr>
          <w:lang w:val="ro-MD"/>
        </w:rPr>
        <w:t xml:space="preserve">„2) </w:t>
      </w:r>
      <w:r w:rsidRPr="00496827">
        <w:t>va elabora și va aproba manual</w:t>
      </w:r>
      <w:r w:rsidR="00157F3C">
        <w:t>ele</w:t>
      </w:r>
      <w:r w:rsidRPr="00496827">
        <w:t xml:space="preserve"> operațional</w:t>
      </w:r>
      <w:r w:rsidR="00157F3C">
        <w:t>e</w:t>
      </w:r>
      <w:r w:rsidRPr="00496827">
        <w:t xml:space="preserve"> pentru implementarea </w:t>
      </w:r>
      <w:r w:rsidR="00157F3C">
        <w:t xml:space="preserve">fiecărui produs de finanțare și ghidurile de aplicare la acestea pentru implementarea </w:t>
      </w:r>
      <w:r w:rsidRPr="00496827">
        <w:t>Programului de finanțare „Fondul pentru eficiență energetică în sectorul rezidențial din Republica Moldova”</w:t>
      </w:r>
      <w:r w:rsidR="00607BF3">
        <w:t>;</w:t>
      </w:r>
    </w:p>
    <w:p w14:paraId="461C2966" w14:textId="606465ED" w:rsidR="00C4061D" w:rsidRDefault="00613365" w:rsidP="00C4061D">
      <w:pPr>
        <w:pStyle w:val="BodyText"/>
        <w:spacing w:before="120" w:after="120"/>
        <w:ind w:right="539" w:firstLine="709"/>
        <w:jc w:val="both"/>
        <w:rPr>
          <w:lang w:val="ro-MD"/>
        </w:rPr>
      </w:pPr>
      <w:r>
        <w:rPr>
          <w:lang w:val="ro-MD"/>
        </w:rPr>
        <w:t>4.2</w:t>
      </w:r>
      <w:r w:rsidR="00496827">
        <w:rPr>
          <w:lang w:val="ro-MD"/>
        </w:rPr>
        <w:t xml:space="preserve">. </w:t>
      </w:r>
      <w:bookmarkEnd w:id="5"/>
      <w:r w:rsidR="002D01A7">
        <w:rPr>
          <w:lang w:val="ro-MD"/>
        </w:rPr>
        <w:t>În Program</w:t>
      </w:r>
      <w:r w:rsidR="00C4061D" w:rsidRPr="00DA1CE0">
        <w:rPr>
          <w:lang w:val="ro-MD"/>
        </w:rPr>
        <w:t>:</w:t>
      </w:r>
    </w:p>
    <w:p w14:paraId="0E1F96A1" w14:textId="06A72AD0" w:rsidR="00AC2775" w:rsidRDefault="00613365" w:rsidP="00C4061D">
      <w:pPr>
        <w:pStyle w:val="BodyText"/>
        <w:spacing w:before="120" w:after="120"/>
        <w:ind w:right="539" w:firstLine="709"/>
        <w:jc w:val="both"/>
        <w:rPr>
          <w:lang w:val="ro-MD"/>
        </w:rPr>
      </w:pPr>
      <w:r>
        <w:rPr>
          <w:lang w:val="ro-MD"/>
        </w:rPr>
        <w:t>4.2</w:t>
      </w:r>
      <w:r w:rsidR="00F43C3F">
        <w:rPr>
          <w:lang w:val="ro-MD"/>
        </w:rPr>
        <w:t>.1</w:t>
      </w:r>
      <w:r w:rsidR="007A6BAC">
        <w:rPr>
          <w:lang w:val="ro-MD"/>
        </w:rPr>
        <w:t>.</w:t>
      </w:r>
      <w:r w:rsidR="00F43C3F">
        <w:rPr>
          <w:lang w:val="ro-MD"/>
        </w:rPr>
        <w:t xml:space="preserve"> </w:t>
      </w:r>
      <w:r w:rsidR="00CB18A8">
        <w:rPr>
          <w:lang w:val="ro-MD"/>
        </w:rPr>
        <w:t>Pe tot parcursul textului</w:t>
      </w:r>
      <w:r w:rsidR="00AC2775">
        <w:rPr>
          <w:lang w:val="ro-MD"/>
        </w:rPr>
        <w:t>:</w:t>
      </w:r>
    </w:p>
    <w:p w14:paraId="7DCEFF14" w14:textId="59F97FD1" w:rsidR="00AC2775" w:rsidRDefault="00956439" w:rsidP="00C4061D">
      <w:pPr>
        <w:pStyle w:val="BodyText"/>
        <w:spacing w:before="120" w:after="120"/>
        <w:ind w:right="539" w:firstLine="709"/>
        <w:jc w:val="both"/>
      </w:pPr>
      <w:r>
        <w:rPr>
          <w:lang w:val="ro-MD"/>
        </w:rPr>
        <w:t xml:space="preserve">4.2.1.1. </w:t>
      </w:r>
      <w:r w:rsidR="009E58D1">
        <w:rPr>
          <w:lang w:val="ro-MD"/>
        </w:rPr>
        <w:t>cuvintele „</w:t>
      </w:r>
      <w:r w:rsidR="009E58D1" w:rsidRPr="009E58D1">
        <w:rPr>
          <w:lang w:val="ro-MD"/>
        </w:rPr>
        <w:t>manualul operațional pentru implementarea Programului FEERM</w:t>
      </w:r>
      <w:r w:rsidR="009E58D1">
        <w:rPr>
          <w:lang w:val="ro-MD"/>
        </w:rPr>
        <w:t>” și cuvintele „</w:t>
      </w:r>
      <w:r w:rsidR="009E58D1" w:rsidRPr="009E58D1">
        <w:rPr>
          <w:lang w:val="ro-MD"/>
        </w:rPr>
        <w:t>manualul operațional de implementare a Programului FEERM</w:t>
      </w:r>
      <w:r w:rsidR="009E58D1">
        <w:rPr>
          <w:lang w:val="ro-MD"/>
        </w:rPr>
        <w:t>” se substituie cu cuvintele „</w:t>
      </w:r>
      <w:r w:rsidR="009E58D1" w:rsidRPr="00496827">
        <w:t>manual</w:t>
      </w:r>
      <w:r w:rsidR="009E58D1">
        <w:t>ele</w:t>
      </w:r>
      <w:r w:rsidR="009E58D1" w:rsidRPr="00496827">
        <w:t xml:space="preserve"> operațional</w:t>
      </w:r>
      <w:r w:rsidR="009E58D1">
        <w:t>e</w:t>
      </w:r>
      <w:r w:rsidR="009E58D1" w:rsidRPr="00496827">
        <w:t xml:space="preserve"> pentru implementarea </w:t>
      </w:r>
      <w:r w:rsidR="009E58D1">
        <w:t>produs</w:t>
      </w:r>
      <w:r w:rsidR="00A87A99">
        <w:t>elor</w:t>
      </w:r>
      <w:r w:rsidR="009E58D1">
        <w:t xml:space="preserve"> de finanțare”</w:t>
      </w:r>
      <w:r w:rsidR="00AC2775">
        <w:t>;</w:t>
      </w:r>
    </w:p>
    <w:p w14:paraId="050CB2DF" w14:textId="261957E7" w:rsidR="00AC2775" w:rsidRDefault="00956439" w:rsidP="00C4061D">
      <w:pPr>
        <w:pStyle w:val="BodyText"/>
        <w:spacing w:before="120" w:after="120"/>
        <w:ind w:right="539" w:firstLine="709"/>
        <w:jc w:val="both"/>
      </w:pPr>
      <w:r>
        <w:t xml:space="preserve">4.2.1.2. </w:t>
      </w:r>
      <w:r w:rsidR="00AC2775">
        <w:t>cuvintele „ghidul de aplicare al acestuia” se substituie cu cuvintele „</w:t>
      </w:r>
      <w:r w:rsidR="006D4BD1">
        <w:t>ghidul de aplicare al acestora”;</w:t>
      </w:r>
    </w:p>
    <w:p w14:paraId="3E0A3F09" w14:textId="4A9BDBE1" w:rsidR="00CA6886" w:rsidRDefault="005D0237" w:rsidP="00C4061D">
      <w:pPr>
        <w:pStyle w:val="BodyText"/>
        <w:spacing w:before="120" w:after="120"/>
        <w:ind w:right="539" w:firstLine="709"/>
        <w:jc w:val="both"/>
        <w:rPr>
          <w:lang w:val="ro-MD"/>
        </w:rPr>
      </w:pPr>
      <w:r>
        <w:rPr>
          <w:lang w:val="ro-MD"/>
        </w:rPr>
        <w:t>4</w:t>
      </w:r>
      <w:r w:rsidR="009E58D1">
        <w:rPr>
          <w:lang w:val="ro-MD"/>
        </w:rPr>
        <w:t>.2.</w:t>
      </w:r>
      <w:r>
        <w:rPr>
          <w:lang w:val="ro-MD"/>
        </w:rPr>
        <w:t>2.</w:t>
      </w:r>
      <w:r w:rsidR="009E58D1">
        <w:rPr>
          <w:lang w:val="ro-MD"/>
        </w:rPr>
        <w:t xml:space="preserve"> </w:t>
      </w:r>
      <w:r w:rsidR="008621A2">
        <w:rPr>
          <w:lang w:val="ro-MD"/>
        </w:rPr>
        <w:t>la punctul 6</w:t>
      </w:r>
      <w:r w:rsidR="00CA6886">
        <w:rPr>
          <w:lang w:val="ro-MD"/>
        </w:rPr>
        <w:t>:</w:t>
      </w:r>
    </w:p>
    <w:p w14:paraId="332BAADB" w14:textId="77777777" w:rsidR="00F308EC" w:rsidRDefault="00956439" w:rsidP="00F308EC">
      <w:pPr>
        <w:pStyle w:val="BodyText"/>
        <w:spacing w:before="120" w:after="120"/>
        <w:ind w:right="539" w:firstLine="709"/>
        <w:jc w:val="both"/>
        <w:rPr>
          <w:lang w:val="ro-MD"/>
        </w:rPr>
      </w:pPr>
      <w:r>
        <w:rPr>
          <w:lang w:val="ro-MD"/>
        </w:rPr>
        <w:t xml:space="preserve">4.2.2.1. </w:t>
      </w:r>
      <w:r w:rsidR="00F308EC">
        <w:rPr>
          <w:lang w:val="ro-MD"/>
        </w:rPr>
        <w:t>noțiunea de beneficiar va avea următorul cuprins:</w:t>
      </w:r>
    </w:p>
    <w:p w14:paraId="2D466156" w14:textId="77777777" w:rsidR="00F308EC" w:rsidRPr="005A441E" w:rsidRDefault="00F308EC" w:rsidP="00F308EC">
      <w:pPr>
        <w:pStyle w:val="BodyText"/>
        <w:spacing w:before="120" w:after="120"/>
        <w:ind w:right="539" w:firstLine="709"/>
        <w:jc w:val="both"/>
        <w:rPr>
          <w:lang w:val="ro-MD"/>
        </w:rPr>
      </w:pPr>
      <w:r w:rsidRPr="005A441E">
        <w:rPr>
          <w:lang w:val="ro-MD"/>
        </w:rPr>
        <w:t xml:space="preserve">„beneficiar - asociație de proprietari din condominiu, proprietar al unei case individuale sau al unui teren pentru amplasarea </w:t>
      </w:r>
      <w:r>
        <w:rPr>
          <w:lang w:val="ro-MD"/>
        </w:rPr>
        <w:t>caselor individuale</w:t>
      </w:r>
      <w:r w:rsidRPr="005A441E">
        <w:rPr>
          <w:lang w:val="ro-MD"/>
        </w:rPr>
        <w:t>, care a obținut stimulente financiare din mijloacele financiare ale Programului FEERM;”</w:t>
      </w:r>
    </w:p>
    <w:p w14:paraId="17BE23FF" w14:textId="55D091B7" w:rsidR="00397D19" w:rsidRDefault="00F308EC" w:rsidP="00C4061D">
      <w:pPr>
        <w:pStyle w:val="BodyText"/>
        <w:spacing w:before="120" w:after="120"/>
        <w:ind w:right="539" w:firstLine="709"/>
        <w:jc w:val="both"/>
        <w:rPr>
          <w:lang w:val="ro-MD"/>
        </w:rPr>
      </w:pPr>
      <w:r>
        <w:rPr>
          <w:lang w:val="ro-MD"/>
        </w:rPr>
        <w:t xml:space="preserve">4.2.2.2. </w:t>
      </w:r>
      <w:r w:rsidR="008621A2">
        <w:rPr>
          <w:lang w:val="ro-MD"/>
        </w:rPr>
        <w:t xml:space="preserve">noțiunea „contribuția beneficiarului” </w:t>
      </w:r>
      <w:r>
        <w:rPr>
          <w:lang w:val="ro-MD"/>
        </w:rPr>
        <w:t>va avea următorul cuprins</w:t>
      </w:r>
      <w:r w:rsidR="00397D19">
        <w:rPr>
          <w:lang w:val="ro-MD"/>
        </w:rPr>
        <w:t>:</w:t>
      </w:r>
    </w:p>
    <w:p w14:paraId="6811F46C" w14:textId="485E9993" w:rsidR="00397D19" w:rsidRDefault="00397D19" w:rsidP="00C4061D">
      <w:pPr>
        <w:pStyle w:val="BodyText"/>
        <w:spacing w:before="120" w:after="120"/>
        <w:ind w:right="539" w:firstLine="709"/>
        <w:jc w:val="both"/>
        <w:rPr>
          <w:lang w:val="ro-MD"/>
        </w:rPr>
      </w:pPr>
      <w:r>
        <w:rPr>
          <w:lang w:val="ro-MD"/>
        </w:rPr>
        <w:t xml:space="preserve">„contribuția beneficiarului - </w:t>
      </w:r>
      <w:r w:rsidRPr="00397D19">
        <w:rPr>
          <w:lang w:val="ro-MD"/>
        </w:rPr>
        <w:t xml:space="preserve">contribuția financiară formată din </w:t>
      </w:r>
      <w:r>
        <w:rPr>
          <w:lang w:val="ro-MD"/>
        </w:rPr>
        <w:t>contribuția efectivă a beneficiarului</w:t>
      </w:r>
      <w:r w:rsidRPr="00397D19">
        <w:rPr>
          <w:lang w:val="ro-MD"/>
        </w:rPr>
        <w:t xml:space="preserve"> și alocațiile oferite de către </w:t>
      </w:r>
      <w:r w:rsidRPr="00397D19">
        <w:t> Instituția Publică Centrul Național pentru Energie Durabilă</w:t>
      </w:r>
      <w:r>
        <w:t xml:space="preserve"> </w:t>
      </w:r>
      <w:r w:rsidRPr="00397D19">
        <w:rPr>
          <w:lang w:val="ro-MD"/>
        </w:rPr>
        <w:t xml:space="preserve">la implementarea </w:t>
      </w:r>
      <w:r>
        <w:rPr>
          <w:lang w:val="ro-MD"/>
        </w:rPr>
        <w:t>p</w:t>
      </w:r>
      <w:r w:rsidRPr="00397D19">
        <w:rPr>
          <w:lang w:val="ro-MD"/>
        </w:rPr>
        <w:t>roiectului.</w:t>
      </w:r>
      <w:r>
        <w:rPr>
          <w:lang w:val="ro-MD"/>
        </w:rPr>
        <w:t>”</w:t>
      </w:r>
    </w:p>
    <w:p w14:paraId="234B8B66" w14:textId="3D7305E7" w:rsidR="00C903DA" w:rsidRPr="00397D19" w:rsidRDefault="002D6E6F" w:rsidP="00C4061D">
      <w:pPr>
        <w:pStyle w:val="BodyText"/>
        <w:spacing w:before="120" w:after="120"/>
        <w:ind w:right="539" w:firstLine="709"/>
        <w:jc w:val="both"/>
        <w:rPr>
          <w:lang w:val="ro-MD"/>
        </w:rPr>
      </w:pPr>
      <w:r>
        <w:rPr>
          <w:lang w:val="ro-MD"/>
        </w:rPr>
        <w:t>4.2.2.</w:t>
      </w:r>
      <w:r w:rsidR="00F308EC">
        <w:rPr>
          <w:lang w:val="ro-MD"/>
        </w:rPr>
        <w:t>3</w:t>
      </w:r>
      <w:r>
        <w:rPr>
          <w:lang w:val="ro-MD"/>
        </w:rPr>
        <w:t xml:space="preserve">. </w:t>
      </w:r>
      <w:r w:rsidR="00C903DA" w:rsidRPr="00397D19">
        <w:rPr>
          <w:lang w:val="ro-MD"/>
        </w:rPr>
        <w:t xml:space="preserve">se completează cu noțiunea de </w:t>
      </w:r>
      <w:r w:rsidR="00397D19" w:rsidRPr="00397D19">
        <w:rPr>
          <w:lang w:val="ro-MD"/>
        </w:rPr>
        <w:t>„</w:t>
      </w:r>
      <w:r w:rsidR="00C903DA" w:rsidRPr="00397D19">
        <w:rPr>
          <w:lang w:val="ro-MD"/>
        </w:rPr>
        <w:t>contribuția</w:t>
      </w:r>
      <w:r w:rsidR="00397D19" w:rsidRPr="00397D19">
        <w:rPr>
          <w:lang w:val="ro-MD"/>
        </w:rPr>
        <w:t xml:space="preserve"> efectivă a</w:t>
      </w:r>
      <w:r w:rsidR="00C903DA" w:rsidRPr="00397D19">
        <w:rPr>
          <w:lang w:val="ro-MD"/>
        </w:rPr>
        <w:t xml:space="preserve"> beneficiarului</w:t>
      </w:r>
      <w:r w:rsidR="00397D19" w:rsidRPr="00397D19">
        <w:rPr>
          <w:lang w:val="ro-MD"/>
        </w:rPr>
        <w:t>”</w:t>
      </w:r>
      <w:r w:rsidR="00F308EC">
        <w:rPr>
          <w:lang w:val="ro-MD"/>
        </w:rPr>
        <w:t>, cu următorul cuprins</w:t>
      </w:r>
      <w:r w:rsidR="00C903DA" w:rsidRPr="00397D19">
        <w:rPr>
          <w:lang w:val="ro-MD"/>
        </w:rPr>
        <w:t>:</w:t>
      </w:r>
    </w:p>
    <w:p w14:paraId="1B6466D3" w14:textId="6B1DB724" w:rsidR="00CA6886" w:rsidRPr="005A441E" w:rsidRDefault="006F023E" w:rsidP="00F308EC">
      <w:pPr>
        <w:pStyle w:val="BodyText"/>
        <w:spacing w:before="120" w:after="120"/>
        <w:ind w:right="539" w:firstLine="709"/>
        <w:jc w:val="both"/>
        <w:rPr>
          <w:lang w:val="ro-MD"/>
        </w:rPr>
      </w:pPr>
      <w:r w:rsidRPr="00397D19">
        <w:rPr>
          <w:lang w:val="ro-MD"/>
        </w:rPr>
        <w:lastRenderedPageBreak/>
        <w:t>„</w:t>
      </w:r>
      <w:r w:rsidR="00C903DA" w:rsidRPr="00397D19">
        <w:rPr>
          <w:lang w:val="ro-MD"/>
        </w:rPr>
        <w:t>contribuția</w:t>
      </w:r>
      <w:r w:rsidR="00397D19" w:rsidRPr="00397D19">
        <w:rPr>
          <w:lang w:val="ro-MD"/>
        </w:rPr>
        <w:t xml:space="preserve"> efectivă a</w:t>
      </w:r>
      <w:r w:rsidR="00C903DA" w:rsidRPr="00397D19">
        <w:rPr>
          <w:lang w:val="ro-MD"/>
        </w:rPr>
        <w:t xml:space="preserve"> beneficiarului - </w:t>
      </w:r>
      <w:r w:rsidR="00397D19" w:rsidRPr="00397D19">
        <w:rPr>
          <w:lang w:val="ro-MD"/>
        </w:rPr>
        <w:t>contribuția financiară acoperită din capital propriu, împrumut/credite bancare sau din alte surse (parteneri de dezvoltare/donatori, autoritățile administrației publice locale, etc.), achitată de către beneficiar prin transfer  pentru implementarea Proiectului.”</w:t>
      </w:r>
    </w:p>
    <w:p w14:paraId="0D3DBE73" w14:textId="6C9C2FD8" w:rsidR="0019284B" w:rsidRDefault="005D0237" w:rsidP="00C4061D">
      <w:pPr>
        <w:pStyle w:val="BodyText"/>
        <w:spacing w:before="120" w:after="120"/>
        <w:ind w:right="539" w:firstLine="709"/>
        <w:jc w:val="both"/>
        <w:rPr>
          <w:lang w:val="ro-MD"/>
        </w:rPr>
      </w:pPr>
      <w:r>
        <w:rPr>
          <w:lang w:val="ro-MD"/>
        </w:rPr>
        <w:t>4.2</w:t>
      </w:r>
      <w:r w:rsidR="008621A2" w:rsidRPr="0016165C">
        <w:rPr>
          <w:lang w:val="ro-MD"/>
        </w:rPr>
        <w:t>.</w:t>
      </w:r>
      <w:r w:rsidR="009E58D1">
        <w:rPr>
          <w:lang w:val="ro-MD"/>
        </w:rPr>
        <w:t>3</w:t>
      </w:r>
      <w:r w:rsidR="008621A2" w:rsidRPr="0016165C">
        <w:rPr>
          <w:lang w:val="ro-MD"/>
        </w:rPr>
        <w:t>.</w:t>
      </w:r>
      <w:r w:rsidR="008621A2">
        <w:rPr>
          <w:lang w:val="ro-MD"/>
        </w:rPr>
        <w:t xml:space="preserve"> </w:t>
      </w:r>
      <w:r w:rsidR="0019284B">
        <w:rPr>
          <w:lang w:val="ro-MD"/>
        </w:rPr>
        <w:t xml:space="preserve">la </w:t>
      </w:r>
      <w:r w:rsidR="00824D7F">
        <w:rPr>
          <w:lang w:val="ro-MD"/>
        </w:rPr>
        <w:t>punctul 8</w:t>
      </w:r>
      <w:r w:rsidR="00E92A83">
        <w:rPr>
          <w:lang w:val="ro-MD"/>
        </w:rPr>
        <w:t xml:space="preserve"> subpunctul 3)</w:t>
      </w:r>
      <w:r w:rsidR="0019284B">
        <w:rPr>
          <w:lang w:val="ro-MD"/>
        </w:rPr>
        <w:t>:</w:t>
      </w:r>
      <w:r w:rsidR="00824D7F">
        <w:rPr>
          <w:lang w:val="ro-MD"/>
        </w:rPr>
        <w:t xml:space="preserve"> </w:t>
      </w:r>
    </w:p>
    <w:p w14:paraId="285D95E7" w14:textId="111001B0" w:rsidR="0019284B" w:rsidRDefault="0019284B" w:rsidP="00C4061D">
      <w:pPr>
        <w:pStyle w:val="BodyText"/>
        <w:spacing w:before="120" w:after="120"/>
        <w:ind w:right="539" w:firstLine="709"/>
        <w:jc w:val="both"/>
        <w:rPr>
          <w:lang w:val="ro-MD"/>
        </w:rPr>
      </w:pPr>
      <w:r>
        <w:rPr>
          <w:lang w:val="ro-MD"/>
        </w:rPr>
        <w:t xml:space="preserve">4.2.3.1. litera b) </w:t>
      </w:r>
      <w:r w:rsidR="00E92A83">
        <w:rPr>
          <w:lang w:val="ro-MD"/>
        </w:rPr>
        <w:t>liniuța a</w:t>
      </w:r>
      <w:r>
        <w:rPr>
          <w:lang w:val="ro-MD"/>
        </w:rPr>
        <w:t xml:space="preserve"> </w:t>
      </w:r>
      <w:r w:rsidR="00E92A83">
        <w:rPr>
          <w:lang w:val="ro-MD"/>
        </w:rPr>
        <w:t xml:space="preserve">doua </w:t>
      </w:r>
      <w:r>
        <w:rPr>
          <w:lang w:val="ro-MD"/>
        </w:rPr>
        <w:t>după cuvintele „</w:t>
      </w:r>
      <w:r w:rsidRPr="0019284B">
        <w:t>decizia băncii</w:t>
      </w:r>
      <w:r>
        <w:t>” se completează cu cuvintele „</w:t>
      </w:r>
      <w:r>
        <w:rPr>
          <w:lang w:val="ro-MD"/>
        </w:rPr>
        <w:t>sau organizației de creditare nebancară”.</w:t>
      </w:r>
    </w:p>
    <w:p w14:paraId="56697135" w14:textId="55E409EC" w:rsidR="00824D7F" w:rsidRDefault="0019284B" w:rsidP="00C4061D">
      <w:pPr>
        <w:pStyle w:val="BodyText"/>
        <w:spacing w:before="120" w:after="120"/>
        <w:ind w:right="539" w:firstLine="709"/>
        <w:jc w:val="both"/>
        <w:rPr>
          <w:lang w:val="ro-MD"/>
        </w:rPr>
      </w:pPr>
      <w:r>
        <w:rPr>
          <w:lang w:val="ro-MD"/>
        </w:rPr>
        <w:t xml:space="preserve">4.2.3.2. </w:t>
      </w:r>
      <w:r w:rsidR="00824D7F">
        <w:rPr>
          <w:lang w:val="ro-MD"/>
        </w:rPr>
        <w:t>se completează cu litera c) cu următorul cuprins:</w:t>
      </w:r>
    </w:p>
    <w:p w14:paraId="20E15E74" w14:textId="1F09BC6E" w:rsidR="00824D7F" w:rsidRPr="00D766BF" w:rsidRDefault="00824D7F" w:rsidP="006E5A94">
      <w:pPr>
        <w:pStyle w:val="BodyText"/>
        <w:spacing w:before="120" w:after="120"/>
        <w:ind w:right="539"/>
        <w:jc w:val="both"/>
        <w:rPr>
          <w:lang w:val="ro-MD"/>
        </w:rPr>
      </w:pPr>
      <w:r w:rsidRPr="00D766BF">
        <w:rPr>
          <w:lang w:val="ro-MD"/>
        </w:rPr>
        <w:t xml:space="preserve">„c) pentru proprietarii terenurilor pentru amplasarea </w:t>
      </w:r>
      <w:r w:rsidR="0064387D">
        <w:rPr>
          <w:lang w:val="ro-MD"/>
        </w:rPr>
        <w:t>caselor individuale</w:t>
      </w:r>
      <w:r w:rsidRPr="00D766BF">
        <w:rPr>
          <w:lang w:val="ro-MD"/>
        </w:rPr>
        <w:t>:</w:t>
      </w:r>
    </w:p>
    <w:p w14:paraId="63F10957" w14:textId="6B05B23B" w:rsidR="00824D7F" w:rsidRPr="00D766BF" w:rsidRDefault="00824D7F" w:rsidP="00824D7F">
      <w:pPr>
        <w:pStyle w:val="BodyText"/>
        <w:spacing w:before="120" w:after="120"/>
        <w:ind w:right="539" w:firstLine="709"/>
        <w:jc w:val="both"/>
        <w:rPr>
          <w:lang w:val="ro-MD"/>
        </w:rPr>
      </w:pPr>
      <w:r w:rsidRPr="00D766BF">
        <w:rPr>
          <w:lang w:val="ro-MD"/>
        </w:rPr>
        <w:t>- sunt cetățeni ai Republicii Moldova;</w:t>
      </w:r>
    </w:p>
    <w:p w14:paraId="68484B07" w14:textId="13E29776" w:rsidR="00824D7F" w:rsidRPr="00D766BF" w:rsidRDefault="00824D7F" w:rsidP="00824D7F">
      <w:pPr>
        <w:pStyle w:val="BodyText"/>
        <w:spacing w:before="120" w:after="120"/>
        <w:ind w:right="539" w:firstLine="709"/>
        <w:jc w:val="both"/>
        <w:rPr>
          <w:lang w:val="ro-MD"/>
        </w:rPr>
      </w:pPr>
      <w:r w:rsidRPr="00D766BF">
        <w:rPr>
          <w:lang w:val="ro-MD"/>
        </w:rPr>
        <w:t xml:space="preserve">- confirmă disponibilitatea acoperirii contribuției beneficiarului, și anume prin documentele privind veniturile confirmate în cazul achitării acesteia din contul mijloacelor financiare proprii ale proprietarului și/sau decizia băncii </w:t>
      </w:r>
      <w:r w:rsidR="00EB72A1">
        <w:rPr>
          <w:lang w:val="ro-MD"/>
        </w:rPr>
        <w:t xml:space="preserve">sau organizației de creditare nebancară </w:t>
      </w:r>
      <w:r w:rsidRPr="00D766BF">
        <w:rPr>
          <w:lang w:val="ro-MD"/>
        </w:rPr>
        <w:t>de acordare a creditului, după caz, în conformitate cu condițiile produselor de finanțare aplicabile;</w:t>
      </w:r>
    </w:p>
    <w:p w14:paraId="3BB3BCF2" w14:textId="3CF24736" w:rsidR="00824D7F" w:rsidRPr="00D766BF" w:rsidRDefault="00824D7F" w:rsidP="00824D7F">
      <w:pPr>
        <w:pStyle w:val="BodyText"/>
        <w:spacing w:before="120" w:after="120"/>
        <w:ind w:right="539" w:firstLine="709"/>
        <w:jc w:val="both"/>
        <w:rPr>
          <w:lang w:val="ro-MD"/>
        </w:rPr>
      </w:pPr>
      <w:r w:rsidRPr="00D766BF">
        <w:rPr>
          <w:lang w:val="ro-MD"/>
        </w:rPr>
        <w:t>- dețin documentele care confirmă drepturile deținătorilor de teren, în conformitate cu art. 12 alin. (1) din Codul Funciar nr. 22/2024;</w:t>
      </w:r>
    </w:p>
    <w:p w14:paraId="554096BC" w14:textId="538E7CEF" w:rsidR="00824D7F" w:rsidRPr="00D766BF" w:rsidRDefault="00824D7F" w:rsidP="00824D7F">
      <w:pPr>
        <w:pStyle w:val="BodyText"/>
        <w:spacing w:before="120" w:after="120"/>
        <w:ind w:right="539" w:firstLine="709"/>
        <w:jc w:val="both"/>
        <w:rPr>
          <w:lang w:val="ro-MD"/>
        </w:rPr>
      </w:pPr>
      <w:r w:rsidRPr="00D766BF">
        <w:rPr>
          <w:lang w:val="ro-MD"/>
        </w:rPr>
        <w:t xml:space="preserve">- </w:t>
      </w:r>
      <w:r w:rsidR="00471781">
        <w:rPr>
          <w:lang w:val="ro-MD"/>
        </w:rPr>
        <w:t xml:space="preserve">prezintă </w:t>
      </w:r>
      <w:r w:rsidR="008A6A20" w:rsidRPr="00D766BF">
        <w:rPr>
          <w:lang w:val="ro-MD"/>
        </w:rPr>
        <w:t>certificatul de urbanism</w:t>
      </w:r>
      <w:r w:rsidR="0064387D">
        <w:rPr>
          <w:lang w:val="ro-MD"/>
        </w:rPr>
        <w:t xml:space="preserve">, </w:t>
      </w:r>
      <w:r w:rsidR="008A6A20" w:rsidRPr="00D766BF">
        <w:rPr>
          <w:lang w:val="ro-MD"/>
        </w:rPr>
        <w:t>autorizația de construire</w:t>
      </w:r>
      <w:r w:rsidR="0064387D">
        <w:rPr>
          <w:lang w:val="ro-MD"/>
        </w:rPr>
        <w:t xml:space="preserve"> sau </w:t>
      </w:r>
      <w:r w:rsidR="0064387D" w:rsidRPr="0064387D">
        <w:rPr>
          <w:lang w:val="ro-MD"/>
        </w:rPr>
        <w:t>notificarea remisă în adresa autorității administrației publice locale privind intenția de începere a lucrărilor de construcție, conform prevederilor Regulamentului cu privire la construcția și recepția caselor individuale cu un etaj, cu suprafața mai mică de 150 de metri pătrați, destinate pentru una sau două familii, și a anexelor gospodărești ale acestora, aprobat prin Hotărârea Guvernului nr. 585/2024</w:t>
      </w:r>
      <w:r w:rsidR="008A6A20" w:rsidRPr="00D766BF">
        <w:rPr>
          <w:lang w:val="ro-MD"/>
        </w:rPr>
        <w:t xml:space="preserve">, </w:t>
      </w:r>
      <w:r w:rsidR="008A6A20" w:rsidRPr="00D766BF">
        <w:t>în conformitate cu condițiile produselor de finanțare aplicabile</w:t>
      </w:r>
      <w:r w:rsidR="008A6A20" w:rsidRPr="00D766BF">
        <w:rPr>
          <w:lang w:val="ro-MD"/>
        </w:rPr>
        <w:t>.”</w:t>
      </w:r>
      <w:r w:rsidR="00607BF3" w:rsidRPr="00D766BF">
        <w:rPr>
          <w:lang w:val="ro-MD"/>
        </w:rPr>
        <w:t>;</w:t>
      </w:r>
    </w:p>
    <w:p w14:paraId="723E0654" w14:textId="78B553B4" w:rsidR="0000665D" w:rsidRDefault="005D0237" w:rsidP="00C4061D">
      <w:pPr>
        <w:pStyle w:val="BodyText"/>
        <w:spacing w:before="120" w:after="120"/>
        <w:ind w:right="539" w:firstLine="709"/>
        <w:jc w:val="both"/>
        <w:rPr>
          <w:lang w:val="ro-MD"/>
        </w:rPr>
      </w:pPr>
      <w:r>
        <w:rPr>
          <w:lang w:val="ro-MD"/>
        </w:rPr>
        <w:t>4.2</w:t>
      </w:r>
      <w:r w:rsidR="00824D7F">
        <w:rPr>
          <w:lang w:val="ro-MD"/>
        </w:rPr>
        <w:t xml:space="preserve">.4. </w:t>
      </w:r>
      <w:r w:rsidR="00C07772">
        <w:rPr>
          <w:lang w:val="ro-MD"/>
        </w:rPr>
        <w:t>punctul 9</w:t>
      </w:r>
      <w:r w:rsidR="0000665D">
        <w:rPr>
          <w:lang w:val="ro-MD"/>
        </w:rPr>
        <w:t>:</w:t>
      </w:r>
    </w:p>
    <w:p w14:paraId="09933D60" w14:textId="65FEA30C" w:rsidR="00F43C3F" w:rsidRDefault="002D6E6F" w:rsidP="00C4061D">
      <w:pPr>
        <w:pStyle w:val="BodyText"/>
        <w:spacing w:before="120" w:after="120"/>
        <w:ind w:right="539" w:firstLine="709"/>
        <w:jc w:val="both"/>
      </w:pPr>
      <w:r>
        <w:rPr>
          <w:lang w:val="ro-MD"/>
        </w:rPr>
        <w:t xml:space="preserve">4.2.4.1. </w:t>
      </w:r>
      <w:r w:rsidR="009A2827">
        <w:rPr>
          <w:lang w:val="ro-MD"/>
        </w:rPr>
        <w:t xml:space="preserve">la </w:t>
      </w:r>
      <w:r w:rsidR="00C07772">
        <w:rPr>
          <w:lang w:val="ro-MD"/>
        </w:rPr>
        <w:t>subpunctul</w:t>
      </w:r>
      <w:r w:rsidR="00A00BF7">
        <w:rPr>
          <w:lang w:val="ro-MD"/>
        </w:rPr>
        <w:t xml:space="preserve"> </w:t>
      </w:r>
      <w:r w:rsidR="00C07772">
        <w:rPr>
          <w:lang w:val="ro-MD"/>
        </w:rPr>
        <w:t>1) cuvintele „</w:t>
      </w:r>
      <w:r w:rsidR="00C07772" w:rsidRPr="00C07772">
        <w:t>în baza raportului de audit energetic efectuat de către un auditor energetic calificat și înregistrat în Registrul electronic al auditorilor energetici</w:t>
      </w:r>
      <w:r w:rsidR="00C07772">
        <w:t>;” se substituie cu cuvintele „</w:t>
      </w:r>
      <w:r w:rsidR="00C07772" w:rsidRPr="00C07772">
        <w:t xml:space="preserve">în conformitate cu </w:t>
      </w:r>
      <w:r w:rsidR="007B3E69">
        <w:t>prevederile</w:t>
      </w:r>
      <w:r w:rsidR="00C07772" w:rsidRPr="00C07772">
        <w:t xml:space="preserve"> produselor de finanțare aplicabile</w:t>
      </w:r>
      <w:r w:rsidR="00C07772">
        <w:t>;”</w:t>
      </w:r>
      <w:r w:rsidR="009A2827">
        <w:t>;</w:t>
      </w:r>
    </w:p>
    <w:p w14:paraId="1040EF9E" w14:textId="35A2B99C" w:rsidR="009A2827" w:rsidRPr="00D766BF" w:rsidRDefault="002D6E6F" w:rsidP="00C4061D">
      <w:pPr>
        <w:pStyle w:val="BodyText"/>
        <w:spacing w:before="120" w:after="120"/>
        <w:ind w:right="539" w:firstLine="709"/>
        <w:jc w:val="both"/>
      </w:pPr>
      <w:r>
        <w:t xml:space="preserve">4.2.4.2. </w:t>
      </w:r>
      <w:r w:rsidR="009A2827" w:rsidRPr="00D766BF">
        <w:t xml:space="preserve">la </w:t>
      </w:r>
      <w:r w:rsidR="0000665D" w:rsidRPr="00D766BF">
        <w:t>subpunctul 4</w:t>
      </w:r>
      <w:r w:rsidR="00E92A83">
        <w:t>)</w:t>
      </w:r>
      <w:r w:rsidR="0000665D" w:rsidRPr="00D766BF">
        <w:t xml:space="preserve"> </w:t>
      </w:r>
      <w:r w:rsidR="009A2827" w:rsidRPr="00D766BF">
        <w:t>litera d) se completează cu cuvintele „cerință aplicabilă doar pentru blocurile locative”;</w:t>
      </w:r>
    </w:p>
    <w:p w14:paraId="6E3DCAE6" w14:textId="0812CAAE" w:rsidR="00B67D31" w:rsidRPr="00D766BF" w:rsidRDefault="002D6E6F" w:rsidP="00B67D31">
      <w:pPr>
        <w:pStyle w:val="BodyText"/>
        <w:spacing w:before="120" w:after="120"/>
        <w:ind w:right="539" w:firstLine="709"/>
        <w:jc w:val="both"/>
      </w:pPr>
      <w:r>
        <w:t xml:space="preserve">4.2.4.3. </w:t>
      </w:r>
      <w:r w:rsidR="009A2827" w:rsidRPr="00D766BF">
        <w:t xml:space="preserve">subpunctul 6) </w:t>
      </w:r>
      <w:r w:rsidR="00B67D31" w:rsidRPr="00D766BF">
        <w:t>va avea următorul cuprins:</w:t>
      </w:r>
    </w:p>
    <w:p w14:paraId="7558200C" w14:textId="3FDA8D66" w:rsidR="00B67D31" w:rsidRPr="00D766BF" w:rsidRDefault="00B67D31" w:rsidP="00B67D31">
      <w:pPr>
        <w:pStyle w:val="BodyText"/>
        <w:spacing w:before="120" w:after="120"/>
        <w:ind w:right="539" w:firstLine="709"/>
      </w:pPr>
      <w:r w:rsidRPr="00D766BF">
        <w:t>„6</w:t>
      </w:r>
      <w:r w:rsidR="006C14FD">
        <w:t>)</w:t>
      </w:r>
      <w:r w:rsidRPr="00D766BF">
        <w:t>. care țin de respectarea cerințelor de responsabilitate socială și de mediu și care const</w:t>
      </w:r>
      <w:r w:rsidR="00C903DA" w:rsidRPr="00D766BF">
        <w:t>au</w:t>
      </w:r>
      <w:r w:rsidRPr="00D766BF">
        <w:t xml:space="preserve"> în evaluarea a cel puțin următoarelor aspecte:</w:t>
      </w:r>
    </w:p>
    <w:p w14:paraId="50D25568" w14:textId="77777777" w:rsidR="00B67D31" w:rsidRPr="00B67D31" w:rsidRDefault="00B67D31" w:rsidP="00B67D31">
      <w:pPr>
        <w:pStyle w:val="BodyText"/>
        <w:spacing w:before="120" w:after="120"/>
        <w:ind w:right="539" w:firstLine="709"/>
      </w:pPr>
      <w:r w:rsidRPr="00B67D31">
        <w:t>a) conformitatea proiectului cu prevederile legislației în domeniul protecției mediului și schimbărilor climatice;</w:t>
      </w:r>
    </w:p>
    <w:p w14:paraId="30236A19" w14:textId="346EB5E2" w:rsidR="00B67D31" w:rsidRPr="00D766BF" w:rsidRDefault="00B67D31" w:rsidP="00B67D31">
      <w:pPr>
        <w:pStyle w:val="BodyText"/>
        <w:spacing w:before="120" w:after="120"/>
        <w:ind w:right="539" w:firstLine="709"/>
      </w:pPr>
      <w:r w:rsidRPr="00B67D31">
        <w:t>b) proiectul ar trebui să aibă o abordare sustenabilă, utilizând materiale și tehnologii care au un impact redus asupra mediului și care sunt durabile pe termen lung</w:t>
      </w:r>
      <w:r w:rsidR="00B931B4">
        <w:t>.</w:t>
      </w:r>
      <w:r w:rsidRPr="00D766BF">
        <w:t>”;</w:t>
      </w:r>
    </w:p>
    <w:p w14:paraId="23E9F989" w14:textId="1021414E" w:rsidR="00B67D31" w:rsidRPr="00D766BF" w:rsidRDefault="002D6E6F" w:rsidP="00B67D31">
      <w:pPr>
        <w:pStyle w:val="BodyText"/>
        <w:spacing w:before="120" w:after="120"/>
        <w:ind w:right="539" w:firstLine="709"/>
      </w:pPr>
      <w:r>
        <w:lastRenderedPageBreak/>
        <w:t xml:space="preserve">4.2.4.4. </w:t>
      </w:r>
      <w:r w:rsidR="00B67D31" w:rsidRPr="00D766BF">
        <w:t>se completează cu subpunctul 7) cu următorul cuprins:</w:t>
      </w:r>
    </w:p>
    <w:p w14:paraId="26EB8E9F" w14:textId="34A755D6" w:rsidR="00B67D31" w:rsidRPr="00D766BF" w:rsidRDefault="00B67D31" w:rsidP="00C903DA">
      <w:pPr>
        <w:pStyle w:val="BodyText"/>
        <w:spacing w:before="120" w:after="120"/>
        <w:ind w:right="539" w:firstLine="709"/>
        <w:jc w:val="both"/>
      </w:pPr>
      <w:r w:rsidRPr="00D766BF">
        <w:t xml:space="preserve">„7) </w:t>
      </w:r>
      <w:r w:rsidR="00C903DA" w:rsidRPr="00D766BF">
        <w:t xml:space="preserve">care țin de respectarea cerințelor </w:t>
      </w:r>
      <w:r w:rsidRPr="00D766BF">
        <w:t xml:space="preserve">de guvernanță, </w:t>
      </w:r>
      <w:r w:rsidR="00C903DA" w:rsidRPr="00D766BF">
        <w:t xml:space="preserve">aplicabile asociațiilor cu blocuri locative și </w:t>
      </w:r>
      <w:r w:rsidRPr="00D766BF">
        <w:t>care const</w:t>
      </w:r>
      <w:r w:rsidR="00C903DA" w:rsidRPr="00D766BF">
        <w:t>au</w:t>
      </w:r>
      <w:r w:rsidRPr="00D766BF">
        <w:t xml:space="preserve"> în evaluarea a cel puțin următoarelor aspecte:</w:t>
      </w:r>
    </w:p>
    <w:p w14:paraId="69970FF9" w14:textId="65766E28" w:rsidR="00C903DA" w:rsidRPr="00C903DA" w:rsidRDefault="00C903DA" w:rsidP="00C903DA">
      <w:pPr>
        <w:pStyle w:val="BodyText"/>
        <w:spacing w:before="120" w:after="120"/>
        <w:ind w:right="539" w:firstLine="709"/>
      </w:pPr>
      <w:r w:rsidRPr="00D766BF">
        <w:t>a</w:t>
      </w:r>
      <w:r w:rsidRPr="00C903DA">
        <w:t>) corespunderea structurii de guvernanță a asociațiilor cu prevederile Legii nr. 187/2022 cu privire la condominiu;</w:t>
      </w:r>
    </w:p>
    <w:p w14:paraId="634CA922" w14:textId="2EFDCE7E" w:rsidR="00C903DA" w:rsidRPr="00C903DA" w:rsidRDefault="00C903DA" w:rsidP="00C903DA">
      <w:pPr>
        <w:pStyle w:val="BodyText"/>
        <w:spacing w:before="120" w:after="120"/>
        <w:ind w:right="539" w:firstLine="709"/>
      </w:pPr>
      <w:r w:rsidRPr="00D766BF">
        <w:t>b</w:t>
      </w:r>
      <w:r w:rsidRPr="00C903DA">
        <w:t>) demonstrarea respectării drepturilor sociale în procesul decizional al asociației.</w:t>
      </w:r>
      <w:r w:rsidRPr="00D766BF">
        <w:t>”</w:t>
      </w:r>
    </w:p>
    <w:p w14:paraId="434CC0BB" w14:textId="404AE4A8" w:rsidR="000B2914" w:rsidRDefault="009A2827" w:rsidP="00C4061D">
      <w:pPr>
        <w:pStyle w:val="BodyText"/>
        <w:spacing w:before="120" w:after="120"/>
        <w:ind w:right="539" w:firstLine="709"/>
        <w:jc w:val="both"/>
      </w:pPr>
      <w:r>
        <w:t xml:space="preserve"> </w:t>
      </w:r>
      <w:r w:rsidR="005D0237">
        <w:t>4.2</w:t>
      </w:r>
      <w:r w:rsidR="000B2914">
        <w:t>.5. punctul 10 se completează cu subpunctul 6) cu următorul cuprins:</w:t>
      </w:r>
    </w:p>
    <w:p w14:paraId="7ED3F2C9" w14:textId="7ADB18D1" w:rsidR="000B2914" w:rsidRPr="00D766BF" w:rsidRDefault="000B2914" w:rsidP="00C4061D">
      <w:pPr>
        <w:pStyle w:val="BodyText"/>
        <w:spacing w:before="120" w:after="120"/>
        <w:ind w:right="539" w:firstLine="709"/>
        <w:jc w:val="both"/>
      </w:pPr>
      <w:r w:rsidRPr="00D766BF">
        <w:t>„6</w:t>
      </w:r>
      <w:r w:rsidR="006C14FD">
        <w:t>)</w:t>
      </w:r>
      <w:r w:rsidRPr="00D766BF">
        <w:t xml:space="preserve">. proprietarilor de terenuri pentru amplasarea </w:t>
      </w:r>
      <w:r w:rsidR="0064387D">
        <w:t>caselor individuale</w:t>
      </w:r>
      <w:r w:rsidRPr="00D766BF">
        <w:t>, în conformitate cu condițiile produselor de finanțare aplicabile”</w:t>
      </w:r>
      <w:r w:rsidR="00607BF3" w:rsidRPr="00D766BF">
        <w:t>;</w:t>
      </w:r>
    </w:p>
    <w:p w14:paraId="4AA92ADE" w14:textId="3EB76B17" w:rsidR="0016165C" w:rsidRDefault="005D0237" w:rsidP="00C4061D">
      <w:pPr>
        <w:pStyle w:val="BodyText"/>
        <w:spacing w:before="120" w:after="120"/>
        <w:ind w:right="539" w:firstLine="709"/>
        <w:jc w:val="both"/>
      </w:pPr>
      <w:r>
        <w:t>4</w:t>
      </w:r>
      <w:r w:rsidR="00203A3F">
        <w:t>.</w:t>
      </w:r>
      <w:r>
        <w:t>2.</w:t>
      </w:r>
      <w:r w:rsidR="000B2914">
        <w:t>6</w:t>
      </w:r>
      <w:r w:rsidR="00203A3F">
        <w:t>. la punctul 12 subpunctul 1</w:t>
      </w:r>
      <w:r w:rsidR="00E92A83">
        <w:t>)</w:t>
      </w:r>
      <w:r w:rsidR="002520C2">
        <w:t xml:space="preserve"> </w:t>
      </w:r>
      <w:r w:rsidR="00203A3F">
        <w:t xml:space="preserve">se completează cu </w:t>
      </w:r>
      <w:r w:rsidR="009E58D1">
        <w:t>cuvintele</w:t>
      </w:r>
      <w:r w:rsidR="00203A3F">
        <w:t xml:space="preserve"> „cu excepția cazurilor în care soluțiile propuse nu se referă la </w:t>
      </w:r>
      <w:r w:rsidR="0016165C">
        <w:t>partea exterioară a anvelopei clădirii”;</w:t>
      </w:r>
    </w:p>
    <w:p w14:paraId="04E18BA0" w14:textId="67978D07" w:rsidR="00E60B9A" w:rsidRDefault="005D0237" w:rsidP="00E60B9A">
      <w:pPr>
        <w:pStyle w:val="BodyText"/>
        <w:spacing w:before="120" w:after="120"/>
        <w:ind w:right="539" w:firstLine="709"/>
        <w:jc w:val="both"/>
      </w:pPr>
      <w:r>
        <w:t>4.2</w:t>
      </w:r>
      <w:r w:rsidR="00E60B9A" w:rsidRPr="00E60B9A">
        <w:t>.</w:t>
      </w:r>
      <w:r w:rsidR="000B2914">
        <w:t>7</w:t>
      </w:r>
      <w:r w:rsidR="00E60B9A" w:rsidRPr="00E60B9A">
        <w:t>.</w:t>
      </w:r>
      <w:r w:rsidR="00E60B9A">
        <w:t xml:space="preserve"> punctul 14 subpunctul 2) va avea următorul cuprins: </w:t>
      </w:r>
    </w:p>
    <w:p w14:paraId="5BB6228F" w14:textId="748FA9C8" w:rsidR="00E60B9A" w:rsidRDefault="00E60B9A" w:rsidP="00E60B9A">
      <w:pPr>
        <w:pStyle w:val="BodyText"/>
        <w:spacing w:before="120" w:after="120"/>
        <w:ind w:right="539" w:firstLine="709"/>
        <w:jc w:val="both"/>
        <w:rPr>
          <w:lang w:val="ro-MD"/>
        </w:rPr>
      </w:pPr>
      <w:r>
        <w:t xml:space="preserve">„2) </w:t>
      </w:r>
      <w:r w:rsidRPr="00643D9B">
        <w:t>costuri suportate de către solicitant la componenta II înainte de depunerea cererii, cu excepția costurilor servicii</w:t>
      </w:r>
      <w:r>
        <w:t>lor</w:t>
      </w:r>
      <w:r w:rsidRPr="00643D9B">
        <w:t xml:space="preserve"> de elaborare a documentației de proiect, a expertizei tehnice și a rapoartelor de audit energetic, precum și </w:t>
      </w:r>
      <w:r>
        <w:t xml:space="preserve">a celor aferente </w:t>
      </w:r>
      <w:r w:rsidRPr="00643D9B">
        <w:t>servicii</w:t>
      </w:r>
      <w:r>
        <w:t>lor</w:t>
      </w:r>
      <w:r w:rsidRPr="00643D9B">
        <w:t xml:space="preserve"> și asistenț</w:t>
      </w:r>
      <w:r>
        <w:t>ei</w:t>
      </w:r>
      <w:r w:rsidRPr="00643D9B">
        <w:t xml:space="preserve"> tehnic</w:t>
      </w:r>
      <w:r>
        <w:t>e</w:t>
      </w:r>
      <w:r w:rsidRPr="00643D9B">
        <w:t xml:space="preserve"> necesare pentru pregătirea și implementarea proiectelor în conformitate cu condițiile produselor de finanțare aplicabile;</w:t>
      </w:r>
      <w:r>
        <w:t>”</w:t>
      </w:r>
      <w:r w:rsidR="00607BF3">
        <w:t>;</w:t>
      </w:r>
      <w:r>
        <w:t xml:space="preserve"> </w:t>
      </w:r>
    </w:p>
    <w:p w14:paraId="4C0503DB" w14:textId="5EE84EC8" w:rsidR="0016165C" w:rsidRPr="004D2222" w:rsidRDefault="005D0237" w:rsidP="00C4061D">
      <w:pPr>
        <w:pStyle w:val="BodyText"/>
        <w:spacing w:before="120" w:after="120"/>
        <w:ind w:right="539" w:firstLine="709"/>
        <w:jc w:val="both"/>
      </w:pPr>
      <w:r>
        <w:t>4</w:t>
      </w:r>
      <w:r w:rsidR="0016165C" w:rsidRPr="004D2222">
        <w:t>.</w:t>
      </w:r>
      <w:r>
        <w:t>2.</w:t>
      </w:r>
      <w:r w:rsidR="000B2914">
        <w:t>8</w:t>
      </w:r>
      <w:r w:rsidR="0016165C" w:rsidRPr="004D2222">
        <w:t>. punctul 17 subpunctul 3) va avea următorul cuprins:</w:t>
      </w:r>
    </w:p>
    <w:p w14:paraId="4E2E2978" w14:textId="26CF4C10" w:rsidR="00E60B9A" w:rsidRPr="00D766BF" w:rsidRDefault="0016165C" w:rsidP="00C4061D">
      <w:pPr>
        <w:pStyle w:val="BodyText"/>
        <w:spacing w:before="120" w:after="120"/>
        <w:ind w:right="539" w:firstLine="709"/>
        <w:jc w:val="both"/>
      </w:pPr>
      <w:r w:rsidRPr="004D2222">
        <w:t xml:space="preserve">„3) elaborează ghidul de aplicare pentru fiecare produs de finanțare și îl publică pe site-ul web oficial </w:t>
      </w:r>
      <w:r w:rsidRPr="00D766BF">
        <w:t>al acestuia;”</w:t>
      </w:r>
      <w:r w:rsidR="00607BF3" w:rsidRPr="00D766BF">
        <w:t>;</w:t>
      </w:r>
    </w:p>
    <w:p w14:paraId="70E0D551" w14:textId="16F14710" w:rsidR="000B2914" w:rsidRPr="00D766BF" w:rsidRDefault="005D0237" w:rsidP="00C4061D">
      <w:pPr>
        <w:pStyle w:val="BodyText"/>
        <w:spacing w:before="120" w:after="120"/>
        <w:ind w:right="539" w:firstLine="709"/>
        <w:jc w:val="both"/>
      </w:pPr>
      <w:r>
        <w:t>4.2</w:t>
      </w:r>
      <w:r w:rsidR="000B2914" w:rsidRPr="00D766BF">
        <w:t>.9. punctul 19 se completează cu subpunctul 3) cu următorul cuprins:</w:t>
      </w:r>
    </w:p>
    <w:p w14:paraId="06A45D9B" w14:textId="07E56DA1" w:rsidR="000B2914" w:rsidRPr="00D766BF" w:rsidRDefault="000B2914" w:rsidP="00C4061D">
      <w:pPr>
        <w:pStyle w:val="BodyText"/>
        <w:spacing w:before="120" w:after="120"/>
        <w:ind w:right="539" w:firstLine="709"/>
        <w:jc w:val="both"/>
      </w:pPr>
      <w:r w:rsidRPr="00D766BF">
        <w:t xml:space="preserve">„3) proprietari ai  terenurilor pentru amplasarea </w:t>
      </w:r>
      <w:r w:rsidR="0064387D">
        <w:t>caselor individuale</w:t>
      </w:r>
      <w:r w:rsidRPr="00D766BF">
        <w:t>.”</w:t>
      </w:r>
    </w:p>
    <w:p w14:paraId="29E82F0D" w14:textId="1952D06C" w:rsidR="00071EBC" w:rsidRPr="00071EBC" w:rsidRDefault="005D0237" w:rsidP="004D2222">
      <w:pPr>
        <w:pStyle w:val="BodyText"/>
        <w:spacing w:before="120" w:after="120"/>
        <w:ind w:right="539" w:firstLine="709"/>
        <w:jc w:val="both"/>
      </w:pPr>
      <w:r>
        <w:t>4.2</w:t>
      </w:r>
      <w:r w:rsidR="004D2222" w:rsidRPr="00071EBC">
        <w:t>.</w:t>
      </w:r>
      <w:r w:rsidR="000B2914">
        <w:t>10</w:t>
      </w:r>
      <w:r w:rsidR="004D2222" w:rsidRPr="00071EBC">
        <w:t xml:space="preserve">. punctul 25 </w:t>
      </w:r>
      <w:r w:rsidR="00071EBC" w:rsidRPr="00071EBC">
        <w:t>va avea următorul cuprins:</w:t>
      </w:r>
    </w:p>
    <w:p w14:paraId="0354B9CD" w14:textId="3BD254E2" w:rsidR="00071EBC" w:rsidRDefault="00071EBC" w:rsidP="004D2222">
      <w:pPr>
        <w:pStyle w:val="BodyText"/>
        <w:spacing w:before="120" w:after="120"/>
        <w:ind w:right="539" w:firstLine="709"/>
        <w:jc w:val="both"/>
      </w:pPr>
      <w:r>
        <w:t>„</w:t>
      </w:r>
      <w:r w:rsidRPr="00071EBC">
        <w:t xml:space="preserve">25. Principiile, procedurile și regulile ce urmează a fi aplicate la implementarea fiecărui produs financiar se descriu în </w:t>
      </w:r>
      <w:r w:rsidRPr="00496827">
        <w:t>manual</w:t>
      </w:r>
      <w:r>
        <w:t>ele</w:t>
      </w:r>
      <w:r w:rsidRPr="00496827">
        <w:t xml:space="preserve"> operațional</w:t>
      </w:r>
      <w:r>
        <w:t>e</w:t>
      </w:r>
      <w:r w:rsidRPr="00496827">
        <w:t xml:space="preserve"> pentru implementarea </w:t>
      </w:r>
      <w:r>
        <w:t>produselor de finanțare</w:t>
      </w:r>
      <w:r w:rsidRPr="00071EBC">
        <w:t xml:space="preserve"> și în ghidu</w:t>
      </w:r>
      <w:r>
        <w:t>rile</w:t>
      </w:r>
      <w:r w:rsidRPr="00071EBC">
        <w:t xml:space="preserve"> de aplicare</w:t>
      </w:r>
      <w:r>
        <w:t xml:space="preserve"> aferente acestora</w:t>
      </w:r>
      <w:r w:rsidRPr="00071EBC">
        <w:t>, aprobate în conformitate cu statutul Instituției Publice Centrul Național pentru Energie Durabilă.</w:t>
      </w:r>
      <w:r>
        <w:t>”</w:t>
      </w:r>
      <w:r w:rsidR="00607BF3">
        <w:t>;</w:t>
      </w:r>
    </w:p>
    <w:p w14:paraId="45C7F846" w14:textId="5F9B59DB" w:rsidR="00F72A78" w:rsidRDefault="005D0237" w:rsidP="004D2222">
      <w:pPr>
        <w:pStyle w:val="BodyText"/>
        <w:spacing w:before="120" w:after="120"/>
        <w:ind w:right="539" w:firstLine="709"/>
        <w:jc w:val="both"/>
      </w:pPr>
      <w:r>
        <w:t>4.2</w:t>
      </w:r>
      <w:r w:rsidR="00F72A78">
        <w:t>.11.</w:t>
      </w:r>
      <w:r w:rsidR="00F72A78" w:rsidRPr="00F72A78">
        <w:rPr>
          <w:color w:val="EE0000"/>
        </w:rPr>
        <w:t xml:space="preserve"> </w:t>
      </w:r>
      <w:r w:rsidR="00F72A78" w:rsidRPr="00826094">
        <w:t>la punctul 36 textul „24 de luni de la data finalizării proiectului” se substituie cu textul „până la 24 de luni de la data finalizării proiectului, în conformitate cu produsul de finanțare aplicabil”</w:t>
      </w:r>
      <w:r w:rsidR="00607BF3">
        <w:t>;</w:t>
      </w:r>
    </w:p>
    <w:p w14:paraId="059E1E02" w14:textId="1D942DE5" w:rsidR="00365FA4" w:rsidRPr="00D766BF" w:rsidRDefault="005D0237" w:rsidP="004D2222">
      <w:pPr>
        <w:pStyle w:val="BodyText"/>
        <w:spacing w:before="120" w:after="120"/>
        <w:ind w:right="539" w:firstLine="709"/>
        <w:jc w:val="both"/>
      </w:pPr>
      <w:r>
        <w:t>4.2</w:t>
      </w:r>
      <w:r w:rsidR="00365FA4" w:rsidRPr="00D766BF">
        <w:t xml:space="preserve">.12. punctul 40 se completează cu </w:t>
      </w:r>
      <w:r w:rsidR="009A724E">
        <w:t>textul</w:t>
      </w:r>
      <w:r w:rsidR="00365FA4" w:rsidRPr="00D766BF">
        <w:t xml:space="preserve"> „și se stabilește 1 ianuarie 2024 – 31 decembrie 2027”;</w:t>
      </w:r>
    </w:p>
    <w:p w14:paraId="6477B87F" w14:textId="745EFB77" w:rsidR="00203A3F" w:rsidRDefault="005D0237" w:rsidP="00C4061D">
      <w:pPr>
        <w:pStyle w:val="BodyText"/>
        <w:spacing w:before="120" w:after="120"/>
        <w:ind w:right="539" w:firstLine="709"/>
        <w:jc w:val="both"/>
      </w:pPr>
      <w:r>
        <w:t>4.2</w:t>
      </w:r>
      <w:r w:rsidR="00E60B9A">
        <w:t>.</w:t>
      </w:r>
      <w:r w:rsidR="000B2914">
        <w:t>1</w:t>
      </w:r>
      <w:r w:rsidR="00365FA4">
        <w:t>3</w:t>
      </w:r>
      <w:r w:rsidR="00E60B9A">
        <w:t>. la punctul 46 subpunctul 2) textul „75%” se substituie cu textul „50%”;</w:t>
      </w:r>
    </w:p>
    <w:p w14:paraId="495A2E27" w14:textId="4AB13962" w:rsidR="00E60B9A" w:rsidRDefault="005D0237" w:rsidP="00C4061D">
      <w:pPr>
        <w:pStyle w:val="BodyText"/>
        <w:spacing w:before="120" w:after="120"/>
        <w:ind w:right="539" w:firstLine="709"/>
        <w:jc w:val="both"/>
      </w:pPr>
      <w:r>
        <w:t>4.2</w:t>
      </w:r>
      <w:r w:rsidR="00E60B9A">
        <w:t>.</w:t>
      </w:r>
      <w:r w:rsidR="000B2914">
        <w:t>1</w:t>
      </w:r>
      <w:r w:rsidR="00365FA4">
        <w:t>4</w:t>
      </w:r>
      <w:r w:rsidR="00E60B9A">
        <w:t>. la punctul 47 cuvintele „</w:t>
      </w:r>
      <w:r w:rsidR="00E60B9A" w:rsidRPr="00E60B9A">
        <w:t xml:space="preserve">în conformitate cu manualul operațional </w:t>
      </w:r>
      <w:r w:rsidR="00E60B9A" w:rsidRPr="00E60B9A">
        <w:lastRenderedPageBreak/>
        <w:t>pentru implementarea acestuia</w:t>
      </w:r>
      <w:r w:rsidR="00E60B9A">
        <w:t>” se exclud;</w:t>
      </w:r>
    </w:p>
    <w:p w14:paraId="45CC1396" w14:textId="77777777" w:rsidR="001F069E" w:rsidRDefault="001F069E" w:rsidP="001F069E">
      <w:pPr>
        <w:pStyle w:val="BodyText"/>
        <w:spacing w:before="120" w:after="120"/>
        <w:ind w:right="539" w:firstLine="709"/>
        <w:jc w:val="both"/>
      </w:pPr>
      <w:r>
        <w:t>4.2.15. Se completează cu punctul 47</w:t>
      </w:r>
      <w:r w:rsidRPr="006E5A94">
        <w:rPr>
          <w:vertAlign w:val="superscript"/>
        </w:rPr>
        <w:t>1</w:t>
      </w:r>
      <w:r>
        <w:t xml:space="preserve"> cu următorul cuprins:</w:t>
      </w:r>
    </w:p>
    <w:p w14:paraId="4E60A14E" w14:textId="41182D9F" w:rsidR="001F069E" w:rsidRDefault="001F069E" w:rsidP="001F069E">
      <w:pPr>
        <w:pStyle w:val="BodyText"/>
        <w:spacing w:before="120" w:after="120"/>
        <w:ind w:right="539" w:firstLine="709"/>
        <w:jc w:val="both"/>
      </w:pPr>
      <w:r>
        <w:t>„47</w:t>
      </w:r>
      <w:r w:rsidRPr="006E5A94">
        <w:rPr>
          <w:vertAlign w:val="superscript"/>
        </w:rPr>
        <w:t>1</w:t>
      </w:r>
      <w:r>
        <w:t>. Achiziționarea bunurilor, lucrărilor și/sau serviciilor aferente măsurilor de eficiență energetică și/sau de valorificare a surselor regenerabile de energie finanțate în cadrul programului FEERM, se efectuează în conformitate cu condițiile produselor de finanțare aplicabile.”</w:t>
      </w:r>
    </w:p>
    <w:p w14:paraId="5D694496" w14:textId="07AB68D9" w:rsidR="00E60B9A" w:rsidRDefault="005D0237" w:rsidP="00C4061D">
      <w:pPr>
        <w:pStyle w:val="BodyText"/>
        <w:spacing w:before="120" w:after="120"/>
        <w:ind w:right="539" w:firstLine="709"/>
        <w:jc w:val="both"/>
      </w:pPr>
      <w:r>
        <w:t>4.2</w:t>
      </w:r>
      <w:r w:rsidR="00E60B9A">
        <w:t>.</w:t>
      </w:r>
      <w:r w:rsidR="009A56EB">
        <w:t>1</w:t>
      </w:r>
      <w:r w:rsidR="001F069E">
        <w:t>6</w:t>
      </w:r>
      <w:r w:rsidR="00E60B9A">
        <w:t>. la punctul 48 cuvântul „</w:t>
      </w:r>
      <w:r w:rsidR="00E60B9A" w:rsidRPr="00E60B9A">
        <w:t>anual</w:t>
      </w:r>
      <w:r w:rsidR="00E60B9A">
        <w:t>” se substituie cu textul „până la data de 31 mai a fiecărui an”</w:t>
      </w:r>
      <w:r w:rsidR="00607BF3">
        <w:t>.</w:t>
      </w:r>
      <w:r w:rsidR="00E60B9A">
        <w:t xml:space="preserve"> </w:t>
      </w:r>
      <w:r w:rsidR="00E60B9A" w:rsidRPr="00E60B9A">
        <w:t xml:space="preserve"> </w:t>
      </w:r>
      <w:r w:rsidR="00E60B9A">
        <w:t xml:space="preserve">  </w:t>
      </w:r>
    </w:p>
    <w:p w14:paraId="5F2ACA8A" w14:textId="29A08334" w:rsidR="00E3151D" w:rsidRPr="0000665D" w:rsidRDefault="005D0237" w:rsidP="00237FA2">
      <w:pPr>
        <w:pStyle w:val="BodyText"/>
        <w:spacing w:before="120" w:after="120"/>
        <w:ind w:right="539" w:firstLine="709"/>
        <w:jc w:val="both"/>
        <w:rPr>
          <w:lang w:val="ro-MD"/>
        </w:rPr>
      </w:pPr>
      <w:r>
        <w:rPr>
          <w:lang w:val="ro-MD"/>
        </w:rPr>
        <w:t>5</w:t>
      </w:r>
      <w:r w:rsidR="00C4061D">
        <w:rPr>
          <w:lang w:val="ro-MD"/>
        </w:rPr>
        <w:t xml:space="preserve">. </w:t>
      </w:r>
      <w:r w:rsidR="00593AC6" w:rsidRPr="00DA1CE0">
        <w:rPr>
          <w:lang w:val="ro-MD"/>
        </w:rPr>
        <w:t xml:space="preserve">Hotărârea Guvernului Nr. </w:t>
      </w:r>
      <w:r w:rsidR="00593AC6">
        <w:rPr>
          <w:lang w:val="ro-MD"/>
        </w:rPr>
        <w:t>829</w:t>
      </w:r>
      <w:r w:rsidR="00593AC6" w:rsidRPr="00DA1CE0">
        <w:rPr>
          <w:lang w:val="ro-MD"/>
        </w:rPr>
        <w:t>/202</w:t>
      </w:r>
      <w:r w:rsidR="00593AC6">
        <w:rPr>
          <w:lang w:val="ro-MD"/>
        </w:rPr>
        <w:t>4</w:t>
      </w:r>
      <w:r w:rsidR="00593AC6" w:rsidRPr="00DA1CE0">
        <w:rPr>
          <w:lang w:val="ro-MD"/>
        </w:rPr>
        <w:t xml:space="preserve"> </w:t>
      </w:r>
      <w:r w:rsidR="00593AC6" w:rsidRPr="00593AC6">
        <w:rPr>
          <w:lang w:val="ro-MD"/>
        </w:rPr>
        <w:t>pentru aprobarea Regulamentului</w:t>
      </w:r>
      <w:r w:rsidR="00593AC6">
        <w:rPr>
          <w:lang w:val="ro-MD"/>
        </w:rPr>
        <w:t xml:space="preserve"> </w:t>
      </w:r>
      <w:r w:rsidR="00593AC6" w:rsidRPr="00593AC6">
        <w:rPr>
          <w:lang w:val="ro-MD"/>
        </w:rPr>
        <w:t>cu privire la efectuarea auditului energetic</w:t>
      </w:r>
      <w:r w:rsidR="00593AC6">
        <w:rPr>
          <w:lang w:val="ro-MD"/>
        </w:rPr>
        <w:t xml:space="preserve"> </w:t>
      </w:r>
      <w:r w:rsidR="00593AC6" w:rsidRPr="00593AC6">
        <w:rPr>
          <w:lang w:val="ro-MD"/>
        </w:rPr>
        <w:t xml:space="preserve">de către întreprinderile mari </w:t>
      </w:r>
      <w:r w:rsidR="00593AC6" w:rsidRPr="00DA1CE0">
        <w:rPr>
          <w:lang w:val="ro-MD"/>
        </w:rPr>
        <w:t xml:space="preserve">(Monitorul Oficial </w:t>
      </w:r>
      <w:r w:rsidR="00593AC6">
        <w:rPr>
          <w:lang w:val="ro-MD"/>
        </w:rPr>
        <w:t>al Republicii Moldova</w:t>
      </w:r>
      <w:r w:rsidR="00F52121">
        <w:rPr>
          <w:lang w:val="ro-MD"/>
        </w:rPr>
        <w:t>, 2025,</w:t>
      </w:r>
      <w:r w:rsidR="00593AC6">
        <w:rPr>
          <w:lang w:val="ro-MD"/>
        </w:rPr>
        <w:t xml:space="preserve"> </w:t>
      </w:r>
      <w:r w:rsidR="00593AC6" w:rsidRPr="00DA1CE0">
        <w:rPr>
          <w:lang w:val="ro-MD"/>
        </w:rPr>
        <w:t xml:space="preserve">Nr. </w:t>
      </w:r>
      <w:r w:rsidR="00593AC6">
        <w:rPr>
          <w:lang w:val="ro-MD"/>
        </w:rPr>
        <w:t>1-4</w:t>
      </w:r>
      <w:r w:rsidR="00593AC6" w:rsidRPr="00DA1CE0">
        <w:rPr>
          <w:lang w:val="ro-MD"/>
        </w:rPr>
        <w:t xml:space="preserve"> art. </w:t>
      </w:r>
      <w:r w:rsidR="00593AC6">
        <w:rPr>
          <w:lang w:val="ro-MD"/>
        </w:rPr>
        <w:t>1</w:t>
      </w:r>
      <w:r w:rsidR="00AF5192">
        <w:rPr>
          <w:lang w:val="ro-MD"/>
        </w:rPr>
        <w:t>)</w:t>
      </w:r>
      <w:r w:rsidR="00F52121">
        <w:rPr>
          <w:lang w:val="ro-MD"/>
        </w:rPr>
        <w:t xml:space="preserve">, </w:t>
      </w:r>
      <w:r w:rsidR="00F52121" w:rsidRPr="00DA1CE0">
        <w:rPr>
          <w:lang w:val="ro-MD"/>
        </w:rPr>
        <w:t>cu modificările ulterioare</w:t>
      </w:r>
      <w:r w:rsidR="00593AC6" w:rsidRPr="00DA1CE0">
        <w:rPr>
          <w:lang w:val="ro-MD"/>
        </w:rPr>
        <w:t>, se modifică după cum urmează:</w:t>
      </w:r>
      <w:bookmarkStart w:id="6" w:name="_Hlk203480548"/>
    </w:p>
    <w:p w14:paraId="70A82297" w14:textId="0DD63BCF" w:rsidR="00E3151D" w:rsidRDefault="005D0237" w:rsidP="00593AC6">
      <w:pPr>
        <w:pStyle w:val="BodyText"/>
        <w:spacing w:before="120" w:after="120"/>
        <w:ind w:right="539" w:firstLine="709"/>
        <w:jc w:val="both"/>
      </w:pPr>
      <w:r>
        <w:t>5</w:t>
      </w:r>
      <w:r w:rsidR="00E3151D">
        <w:t>.</w:t>
      </w:r>
      <w:r w:rsidR="00237FA2">
        <w:t>1</w:t>
      </w:r>
      <w:r w:rsidR="00E3151D">
        <w:t>. punctul 3</w:t>
      </w:r>
      <w:r w:rsidR="002D01A7">
        <w:t>,</w:t>
      </w:r>
      <w:r w:rsidR="00E3151D">
        <w:t xml:space="preserve"> </w:t>
      </w:r>
      <w:r w:rsidR="00F308EC">
        <w:t xml:space="preserve">din Hotărâre, </w:t>
      </w:r>
      <w:r w:rsidR="00E3151D">
        <w:t>va avea următorul cuprins:</w:t>
      </w:r>
    </w:p>
    <w:p w14:paraId="16095855" w14:textId="77777777" w:rsidR="007D44E3" w:rsidRDefault="007D44E3" w:rsidP="00D5276A">
      <w:pPr>
        <w:pStyle w:val="BodyText"/>
        <w:spacing w:before="120" w:after="120"/>
        <w:ind w:right="539" w:firstLine="709"/>
        <w:jc w:val="both"/>
      </w:pPr>
      <w:r>
        <w:t xml:space="preserve">„3. </w:t>
      </w:r>
      <w:r w:rsidRPr="00711D2C">
        <w:t xml:space="preserve">Întreprinderile mari, identificate de către Biroul Național de Statistică și notificate de către Instituția Publică Centrul Național pentru Energie Durabilă,  </w:t>
      </w:r>
      <w:r w:rsidRPr="00D5276A">
        <w:t xml:space="preserve">efectuează și prezintă Instituției Publice Centrul Național pentru Energie Durabilă primul raport de audit energetic în termen de un an </w:t>
      </w:r>
      <w:r w:rsidRPr="008C2E68">
        <w:t xml:space="preserve">de la </w:t>
      </w:r>
      <w:r>
        <w:t xml:space="preserve">data </w:t>
      </w:r>
      <w:r w:rsidRPr="008C2E68">
        <w:t>recepțion</w:t>
      </w:r>
      <w:r>
        <w:t>ării</w:t>
      </w:r>
      <w:r w:rsidRPr="008C2E68">
        <w:t xml:space="preserve"> notificării prevăzute la art.19 alin. (1)</w:t>
      </w:r>
      <w:r>
        <w:t xml:space="preserve"> din legea nr. 139/2018 cu privire la eficiența energetică </w:t>
      </w:r>
      <w:r w:rsidRPr="00711D2C">
        <w:t>și, ulterior, cel puțin o dată la fiecare patru ani de la data efectuării ultimului raport de audit energetic.</w:t>
      </w:r>
      <w:r>
        <w:t xml:space="preserve">” </w:t>
      </w:r>
    </w:p>
    <w:bookmarkEnd w:id="6"/>
    <w:p w14:paraId="2C3C2048" w14:textId="701B471B" w:rsidR="00C4061D" w:rsidRPr="0000665D" w:rsidRDefault="005D0237" w:rsidP="00D908EB">
      <w:pPr>
        <w:pStyle w:val="BodyText"/>
        <w:spacing w:before="120" w:after="120"/>
        <w:ind w:right="539" w:firstLine="709"/>
        <w:jc w:val="both"/>
        <w:rPr>
          <w:lang w:val="ro-MD"/>
        </w:rPr>
      </w:pPr>
      <w:r>
        <w:t>5</w:t>
      </w:r>
      <w:r w:rsidR="009716F0">
        <w:t>.</w:t>
      </w:r>
      <w:r w:rsidR="00A660BD">
        <w:t>2</w:t>
      </w:r>
      <w:r w:rsidR="009716F0">
        <w:t>.</w:t>
      </w:r>
      <w:r w:rsidR="00593AC6" w:rsidRPr="0000665D">
        <w:rPr>
          <w:lang w:val="ro-MD"/>
        </w:rPr>
        <w:t xml:space="preserve"> </w:t>
      </w:r>
      <w:bookmarkStart w:id="7" w:name="_Hlk199237708"/>
      <w:r w:rsidR="002D01A7">
        <w:rPr>
          <w:lang w:val="ro-MD"/>
        </w:rPr>
        <w:t xml:space="preserve">În </w:t>
      </w:r>
      <w:r w:rsidR="00D908EB" w:rsidRPr="0000665D">
        <w:rPr>
          <w:lang w:val="ro-MD"/>
        </w:rPr>
        <w:t>Regulamentul cu privire la efectuarea auditului energetic de către întreprinderile mari</w:t>
      </w:r>
      <w:bookmarkEnd w:id="7"/>
      <w:r w:rsidR="00C4061D" w:rsidRPr="0000665D">
        <w:rPr>
          <w:lang w:val="ro-MD"/>
        </w:rPr>
        <w:t>:</w:t>
      </w:r>
    </w:p>
    <w:p w14:paraId="56F091B3" w14:textId="52EF2E6E" w:rsidR="00593AC6" w:rsidRDefault="005D0237" w:rsidP="00D908EB">
      <w:pPr>
        <w:pStyle w:val="BodyText"/>
        <w:spacing w:before="120" w:after="120"/>
        <w:ind w:right="539" w:firstLine="709"/>
        <w:jc w:val="both"/>
        <w:rPr>
          <w:lang w:val="ro-MD"/>
        </w:rPr>
      </w:pPr>
      <w:bookmarkStart w:id="8" w:name="_Hlk203480677"/>
      <w:r>
        <w:rPr>
          <w:lang w:val="ro-MD"/>
        </w:rPr>
        <w:t>5</w:t>
      </w:r>
      <w:r w:rsidR="009716F0">
        <w:rPr>
          <w:lang w:val="ro-MD"/>
        </w:rPr>
        <w:t>.</w:t>
      </w:r>
      <w:r w:rsidR="00A660BD">
        <w:rPr>
          <w:lang w:val="ro-MD"/>
        </w:rPr>
        <w:t>2</w:t>
      </w:r>
      <w:r w:rsidR="00052869">
        <w:rPr>
          <w:lang w:val="ro-MD"/>
        </w:rPr>
        <w:t>.</w:t>
      </w:r>
      <w:r w:rsidR="00DE0CE3">
        <w:rPr>
          <w:lang w:val="ro-MD"/>
        </w:rPr>
        <w:t>1</w:t>
      </w:r>
      <w:r w:rsidR="00052869">
        <w:rPr>
          <w:lang w:val="ro-MD"/>
        </w:rPr>
        <w:t xml:space="preserve">. </w:t>
      </w:r>
      <w:r w:rsidR="00424A30">
        <w:rPr>
          <w:lang w:val="ro-MD"/>
        </w:rPr>
        <w:t>punctul 26 va avea următorul cuprins:</w:t>
      </w:r>
    </w:p>
    <w:p w14:paraId="2A7907BC" w14:textId="25481BE7" w:rsidR="00424A30" w:rsidRPr="0000665D" w:rsidRDefault="00424A30" w:rsidP="00D908EB">
      <w:pPr>
        <w:pStyle w:val="BodyText"/>
        <w:spacing w:before="120" w:after="120"/>
        <w:ind w:right="539" w:firstLine="709"/>
        <w:jc w:val="both"/>
      </w:pPr>
      <w:r w:rsidRPr="0000665D">
        <w:rPr>
          <w:lang w:val="ro-MD"/>
        </w:rPr>
        <w:t xml:space="preserve">„26. </w:t>
      </w:r>
      <w:r w:rsidR="00847FFE" w:rsidRPr="0000665D">
        <w:t xml:space="preserve">Întreprinderile </w:t>
      </w:r>
      <w:r w:rsidRPr="0000665D">
        <w:t xml:space="preserve">mari </w:t>
      </w:r>
      <w:r w:rsidR="00847FFE" w:rsidRPr="0000665D">
        <w:t>prezintă în adresa CNED copiile Rapoartelor de audit energetic elaborate în cadrul procedurii de implementare a</w:t>
      </w:r>
      <w:r w:rsidRPr="0000665D">
        <w:t xml:space="preserve"> sistemul</w:t>
      </w:r>
      <w:r w:rsidR="00847FFE" w:rsidRPr="0000665D">
        <w:t>ui</w:t>
      </w:r>
      <w:r w:rsidRPr="0000665D">
        <w:t xml:space="preserve"> de management energetic sau de mediu</w:t>
      </w:r>
      <w:r w:rsidR="00052869" w:rsidRPr="0000665D">
        <w:t xml:space="preserve"> pentru</w:t>
      </w:r>
      <w:r w:rsidR="00573260" w:rsidRPr="0000665D">
        <w:t xml:space="preserve"> </w:t>
      </w:r>
      <w:r w:rsidR="00052869" w:rsidRPr="0000665D">
        <w:t>verificarea</w:t>
      </w:r>
      <w:r w:rsidR="00847FFE" w:rsidRPr="0000665D">
        <w:t xml:space="preserve"> </w:t>
      </w:r>
      <w:r w:rsidR="00052869" w:rsidRPr="0000665D">
        <w:t xml:space="preserve">corespunderii acestora </w:t>
      </w:r>
      <w:r w:rsidR="00847FFE" w:rsidRPr="0000665D">
        <w:t xml:space="preserve">cu </w:t>
      </w:r>
      <w:r w:rsidRPr="0000665D">
        <w:t xml:space="preserve"> prevederil</w:t>
      </w:r>
      <w:r w:rsidR="00847FFE" w:rsidRPr="0000665D">
        <w:t>e</w:t>
      </w:r>
      <w:r w:rsidRPr="0000665D">
        <w:t xml:space="preserve"> pct. 25</w:t>
      </w:r>
      <w:r w:rsidR="00847FFE" w:rsidRPr="0000665D">
        <w:t xml:space="preserve"> și </w:t>
      </w:r>
      <w:r w:rsidR="00573260" w:rsidRPr="0000665D">
        <w:t>informarea ulterioară a</w:t>
      </w:r>
      <w:r w:rsidR="00847FFE" w:rsidRPr="0000665D">
        <w:t xml:space="preserve"> întreprinde</w:t>
      </w:r>
      <w:r w:rsidR="00573260" w:rsidRPr="0000665D">
        <w:t xml:space="preserve">rilor </w:t>
      </w:r>
      <w:r w:rsidRPr="0000665D">
        <w:t>despre constatările efectuate.</w:t>
      </w:r>
      <w:r w:rsidR="00847FFE" w:rsidRPr="0000665D">
        <w:t>”</w:t>
      </w:r>
      <w:r w:rsidR="00CB4019" w:rsidRPr="0000665D">
        <w:t>;</w:t>
      </w:r>
    </w:p>
    <w:p w14:paraId="4576A6A6" w14:textId="3CD505CE" w:rsidR="00CB4019" w:rsidRPr="0000665D" w:rsidRDefault="005D0237" w:rsidP="00D908EB">
      <w:pPr>
        <w:pStyle w:val="BodyText"/>
        <w:spacing w:before="120" w:after="120"/>
        <w:ind w:right="539" w:firstLine="709"/>
        <w:jc w:val="both"/>
      </w:pPr>
      <w:r>
        <w:t>5</w:t>
      </w:r>
      <w:r w:rsidR="00CB4019" w:rsidRPr="0000665D">
        <w:t>.</w:t>
      </w:r>
      <w:r w:rsidR="00A660BD">
        <w:t>2</w:t>
      </w:r>
      <w:r w:rsidR="00CB4019" w:rsidRPr="0000665D">
        <w:t>.</w:t>
      </w:r>
      <w:r w:rsidR="009716F0">
        <w:t>3</w:t>
      </w:r>
      <w:r w:rsidR="00CB4019" w:rsidRPr="0000665D">
        <w:t xml:space="preserve"> punctul 28 se abrogă.</w:t>
      </w:r>
    </w:p>
    <w:bookmarkEnd w:id="8"/>
    <w:p w14:paraId="588493AC" w14:textId="26A5D717" w:rsidR="00A81189" w:rsidRPr="00DA1CE0" w:rsidRDefault="005D0237" w:rsidP="00DF35E7">
      <w:pPr>
        <w:pStyle w:val="BodyText"/>
        <w:spacing w:after="120"/>
        <w:ind w:left="965" w:right="533" w:firstLine="706"/>
        <w:jc w:val="both"/>
        <w:rPr>
          <w:lang w:val="ro-MD"/>
        </w:rPr>
      </w:pPr>
      <w:r>
        <w:t>6</w:t>
      </w:r>
      <w:r w:rsidR="00A81189">
        <w:t xml:space="preserve">. </w:t>
      </w:r>
      <w:r w:rsidR="00A81189" w:rsidRPr="00A81189">
        <w:t xml:space="preserve">Prezenta </w:t>
      </w:r>
      <w:r w:rsidR="00A81189">
        <w:t>Hotărâre</w:t>
      </w:r>
      <w:r w:rsidR="00A81189" w:rsidRPr="00A81189">
        <w:t xml:space="preserve"> intră în vigoare la data publicării în Monitorul Oficial al Republicii Moldova</w:t>
      </w:r>
      <w:r w:rsidR="00EB2C63">
        <w:rPr>
          <w:b/>
          <w:bCs/>
        </w:rPr>
        <w:t>.</w:t>
      </w:r>
    </w:p>
    <w:p w14:paraId="442D178D" w14:textId="77777777" w:rsidR="006D0065" w:rsidRPr="00DA1CE0" w:rsidRDefault="002E7628" w:rsidP="002D46DC">
      <w:pPr>
        <w:tabs>
          <w:tab w:val="left" w:pos="6725"/>
        </w:tabs>
        <w:spacing w:before="480"/>
        <w:ind w:left="1670"/>
        <w:rPr>
          <w:b/>
          <w:sz w:val="28"/>
          <w:lang w:val="ro-MD"/>
        </w:rPr>
      </w:pPr>
      <w:r w:rsidRPr="00DA1CE0">
        <w:rPr>
          <w:b/>
          <w:spacing w:val="-2"/>
          <w:sz w:val="28"/>
          <w:lang w:val="ro-MD"/>
        </w:rPr>
        <w:t>Prim-ministru</w:t>
      </w:r>
      <w:r w:rsidRPr="00DA1CE0">
        <w:rPr>
          <w:b/>
          <w:sz w:val="28"/>
          <w:lang w:val="ro-MD"/>
        </w:rPr>
        <w:tab/>
        <w:t>DORIN</w:t>
      </w:r>
      <w:r w:rsidRPr="00DA1CE0">
        <w:rPr>
          <w:b/>
          <w:spacing w:val="-10"/>
          <w:sz w:val="28"/>
          <w:lang w:val="ro-MD"/>
        </w:rPr>
        <w:t xml:space="preserve"> </w:t>
      </w:r>
      <w:r w:rsidRPr="00DA1CE0">
        <w:rPr>
          <w:b/>
          <w:spacing w:val="-2"/>
          <w:sz w:val="28"/>
          <w:lang w:val="ro-MD"/>
        </w:rPr>
        <w:t>RECEAN</w:t>
      </w:r>
    </w:p>
    <w:p w14:paraId="093D5E13" w14:textId="77777777" w:rsidR="002712B4" w:rsidRDefault="002712B4" w:rsidP="002712B4">
      <w:pPr>
        <w:pStyle w:val="BodyText"/>
        <w:spacing w:before="120"/>
        <w:ind w:left="1670"/>
        <w:rPr>
          <w:spacing w:val="-2"/>
          <w:lang w:val="ro-MD"/>
        </w:rPr>
      </w:pPr>
    </w:p>
    <w:p w14:paraId="509C0459" w14:textId="22C8B7BC" w:rsidR="006D0065" w:rsidRPr="00DA1CE0" w:rsidRDefault="002E7628" w:rsidP="002712B4">
      <w:pPr>
        <w:pStyle w:val="BodyText"/>
        <w:spacing w:before="120"/>
        <w:ind w:left="1670"/>
        <w:rPr>
          <w:lang w:val="ro-MD"/>
        </w:rPr>
      </w:pPr>
      <w:r w:rsidRPr="00DA1CE0">
        <w:rPr>
          <w:spacing w:val="-2"/>
          <w:lang w:val="ro-MD"/>
        </w:rPr>
        <w:t>Contrasemnează:</w:t>
      </w:r>
    </w:p>
    <w:p w14:paraId="7755986C" w14:textId="70D34560" w:rsidR="006D0065" w:rsidRPr="00DA1CE0" w:rsidRDefault="002E7628" w:rsidP="002712B4">
      <w:pPr>
        <w:pStyle w:val="BodyText"/>
        <w:tabs>
          <w:tab w:val="left" w:pos="6779"/>
        </w:tabs>
        <w:spacing w:before="120"/>
        <w:ind w:left="1670"/>
        <w:rPr>
          <w:b/>
          <w:lang w:val="ro-MD"/>
        </w:rPr>
      </w:pPr>
      <w:r w:rsidRPr="00DA1CE0">
        <w:rPr>
          <w:lang w:val="ro-MD"/>
        </w:rPr>
        <w:t>Ministrul</w:t>
      </w:r>
      <w:r w:rsidR="00B37FF0" w:rsidRPr="00DA1CE0">
        <w:rPr>
          <w:lang w:val="ro-MD"/>
        </w:rPr>
        <w:t xml:space="preserve"> </w:t>
      </w:r>
      <w:r w:rsidR="00213DEA" w:rsidRPr="00DA1CE0">
        <w:rPr>
          <w:spacing w:val="-2"/>
          <w:lang w:val="ro-MD"/>
        </w:rPr>
        <w:t>energiei</w:t>
      </w:r>
      <w:r w:rsidR="00B37FF0" w:rsidRPr="00DA1CE0">
        <w:rPr>
          <w:spacing w:val="-2"/>
          <w:lang w:val="ro-MD"/>
        </w:rPr>
        <w:t xml:space="preserve">                         </w:t>
      </w:r>
      <w:r w:rsidR="00E4259F">
        <w:rPr>
          <w:spacing w:val="-2"/>
          <w:lang w:val="ro-MD"/>
        </w:rPr>
        <w:t xml:space="preserve">                   </w:t>
      </w:r>
      <w:r w:rsidR="00B37FF0" w:rsidRPr="00DA1CE0">
        <w:rPr>
          <w:b/>
          <w:lang w:val="ro-MD"/>
        </w:rPr>
        <w:t>DORIN</w:t>
      </w:r>
      <w:r w:rsidR="00B37FF0" w:rsidRPr="00DA1CE0">
        <w:rPr>
          <w:b/>
          <w:spacing w:val="-10"/>
          <w:lang w:val="ro-MD"/>
        </w:rPr>
        <w:t xml:space="preserve"> </w:t>
      </w:r>
      <w:r w:rsidR="00E4259F">
        <w:rPr>
          <w:b/>
          <w:spacing w:val="-2"/>
          <w:lang w:val="ro-MD"/>
        </w:rPr>
        <w:t>JUNGHIETU</w:t>
      </w:r>
      <w:r w:rsidRPr="00DA1CE0">
        <w:rPr>
          <w:lang w:val="ro-MD"/>
        </w:rPr>
        <w:tab/>
      </w:r>
    </w:p>
    <w:sectPr w:rsidR="006D0065" w:rsidRPr="00DA1CE0" w:rsidSect="00547D2A">
      <w:headerReference w:type="default" r:id="rId9"/>
      <w:footerReference w:type="default" r:id="rId10"/>
      <w:pgSz w:w="11910" w:h="16840"/>
      <w:pgMar w:top="1275" w:right="570" w:bottom="566" w:left="540" w:header="0" w:footer="114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A5ECD" w14:textId="77777777" w:rsidR="00006895" w:rsidRDefault="00006895">
      <w:r>
        <w:separator/>
      </w:r>
    </w:p>
  </w:endnote>
  <w:endnote w:type="continuationSeparator" w:id="0">
    <w:p w14:paraId="6B900914" w14:textId="77777777" w:rsidR="00006895" w:rsidRDefault="0000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9615" w14:textId="77777777" w:rsidR="006D0065" w:rsidRDefault="002E7628">
    <w:pPr>
      <w:pStyle w:val="BodyText"/>
      <w:spacing w:line="14" w:lineRule="auto"/>
      <w:ind w:left="0"/>
      <w:rPr>
        <w:sz w:val="20"/>
      </w:rPr>
    </w:pPr>
    <w:r>
      <w:rPr>
        <w:noProof/>
        <w:sz w:val="20"/>
      </w:rPr>
      <mc:AlternateContent>
        <mc:Choice Requires="wps">
          <w:drawing>
            <wp:anchor distT="0" distB="0" distL="0" distR="0" simplePos="0" relativeHeight="485974016" behindDoc="1" locked="0" layoutInCell="1" allowOverlap="1" wp14:anchorId="7252FFFB" wp14:editId="753331FF">
              <wp:simplePos x="0" y="0"/>
              <wp:positionH relativeFrom="page">
                <wp:posOffset>9755123</wp:posOffset>
              </wp:positionH>
              <wp:positionV relativeFrom="page">
                <wp:posOffset>6690979</wp:posOffset>
              </wp:positionV>
              <wp:extent cx="269240" cy="22288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14:paraId="70A46351" w14:textId="77777777" w:rsidR="006D0065" w:rsidRDefault="002E7628">
                          <w:pPr>
                            <w:pStyle w:val="BodyText"/>
                            <w:spacing w:before="9"/>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type w14:anchorId="7252FFFB" id="_x0000_t202" coordsize="21600,21600" o:spt="202" path="m,l,21600r21600,l21600,xe">
              <v:stroke joinstyle="miter"/>
              <v:path gradientshapeok="t" o:connecttype="rect"/>
            </v:shapetype>
            <v:shape id="Textbox 40" o:spid="_x0000_s1026" type="#_x0000_t202" style="position:absolute;margin-left:768.1pt;margin-top:526.85pt;width:21.2pt;height:17.55pt;z-index:-173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" filled="f" stroked="f">
              <v:textbox inset="0,0,0,0">
                <w:txbxContent>
                  <w:p w14:paraId="70A46351" w14:textId="77777777" w:rsidR="006D0065" w:rsidRDefault="002E7628">
                    <w:pPr>
                      <w:pStyle w:val="BodyText"/>
                      <w:spacing w:before="9"/>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92EF6" w14:textId="77777777" w:rsidR="00006895" w:rsidRDefault="00006895">
      <w:r>
        <w:separator/>
      </w:r>
    </w:p>
  </w:footnote>
  <w:footnote w:type="continuationSeparator" w:id="0">
    <w:p w14:paraId="0A00E1AD" w14:textId="77777777" w:rsidR="00006895" w:rsidRDefault="00006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600A" w14:textId="77777777" w:rsidR="006D0065" w:rsidRDefault="006D0065">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2A0B"/>
    <w:multiLevelType w:val="hybridMultilevel"/>
    <w:tmpl w:val="4168BD16"/>
    <w:lvl w:ilvl="0" w:tplc="B5D66DE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15:restartNumberingAfterBreak="0">
    <w:nsid w:val="17F42215"/>
    <w:multiLevelType w:val="hybridMultilevel"/>
    <w:tmpl w:val="D85CE026"/>
    <w:lvl w:ilvl="0" w:tplc="9C9CADB8">
      <w:start w:val="1"/>
      <w:numFmt w:val="decimal"/>
      <w:lvlText w:val="%1."/>
      <w:lvlJc w:val="left"/>
      <w:pPr>
        <w:ind w:left="1100" w:hanging="360"/>
      </w:pPr>
      <w:rPr>
        <w:rFonts w:hint="default"/>
      </w:rPr>
    </w:lvl>
    <w:lvl w:ilvl="1" w:tplc="04180019" w:tentative="1">
      <w:start w:val="1"/>
      <w:numFmt w:val="lowerLetter"/>
      <w:lvlText w:val="%2."/>
      <w:lvlJc w:val="left"/>
      <w:pPr>
        <w:ind w:left="1820" w:hanging="360"/>
      </w:pPr>
    </w:lvl>
    <w:lvl w:ilvl="2" w:tplc="0418001B" w:tentative="1">
      <w:start w:val="1"/>
      <w:numFmt w:val="lowerRoman"/>
      <w:lvlText w:val="%3."/>
      <w:lvlJc w:val="right"/>
      <w:pPr>
        <w:ind w:left="2540" w:hanging="180"/>
      </w:pPr>
    </w:lvl>
    <w:lvl w:ilvl="3" w:tplc="0418000F" w:tentative="1">
      <w:start w:val="1"/>
      <w:numFmt w:val="decimal"/>
      <w:lvlText w:val="%4."/>
      <w:lvlJc w:val="left"/>
      <w:pPr>
        <w:ind w:left="3260" w:hanging="360"/>
      </w:pPr>
    </w:lvl>
    <w:lvl w:ilvl="4" w:tplc="04180019" w:tentative="1">
      <w:start w:val="1"/>
      <w:numFmt w:val="lowerLetter"/>
      <w:lvlText w:val="%5."/>
      <w:lvlJc w:val="left"/>
      <w:pPr>
        <w:ind w:left="3980" w:hanging="360"/>
      </w:pPr>
    </w:lvl>
    <w:lvl w:ilvl="5" w:tplc="0418001B" w:tentative="1">
      <w:start w:val="1"/>
      <w:numFmt w:val="lowerRoman"/>
      <w:lvlText w:val="%6."/>
      <w:lvlJc w:val="right"/>
      <w:pPr>
        <w:ind w:left="4700" w:hanging="180"/>
      </w:pPr>
    </w:lvl>
    <w:lvl w:ilvl="6" w:tplc="0418000F" w:tentative="1">
      <w:start w:val="1"/>
      <w:numFmt w:val="decimal"/>
      <w:lvlText w:val="%7."/>
      <w:lvlJc w:val="left"/>
      <w:pPr>
        <w:ind w:left="5420" w:hanging="360"/>
      </w:pPr>
    </w:lvl>
    <w:lvl w:ilvl="7" w:tplc="04180019" w:tentative="1">
      <w:start w:val="1"/>
      <w:numFmt w:val="lowerLetter"/>
      <w:lvlText w:val="%8."/>
      <w:lvlJc w:val="left"/>
      <w:pPr>
        <w:ind w:left="6140" w:hanging="360"/>
      </w:pPr>
    </w:lvl>
    <w:lvl w:ilvl="8" w:tplc="0418001B" w:tentative="1">
      <w:start w:val="1"/>
      <w:numFmt w:val="lowerRoman"/>
      <w:lvlText w:val="%9."/>
      <w:lvlJc w:val="right"/>
      <w:pPr>
        <w:ind w:left="6860" w:hanging="180"/>
      </w:pPr>
    </w:lvl>
  </w:abstractNum>
  <w:abstractNum w:abstractNumId="2" w15:restartNumberingAfterBreak="0">
    <w:nsid w:val="18A81B6B"/>
    <w:multiLevelType w:val="hybridMultilevel"/>
    <w:tmpl w:val="0506F2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7019D0"/>
    <w:multiLevelType w:val="hybridMultilevel"/>
    <w:tmpl w:val="577ED634"/>
    <w:lvl w:ilvl="0" w:tplc="9F8A0B42">
      <w:start w:val="321"/>
      <w:numFmt w:val="bullet"/>
      <w:lvlText w:val=""/>
      <w:lvlJc w:val="left"/>
      <w:pPr>
        <w:ind w:left="1324" w:hanging="360"/>
      </w:pPr>
      <w:rPr>
        <w:rFonts w:ascii="Symbol" w:eastAsia="Times New Roman" w:hAnsi="Symbol" w:cs="Times New Roman"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4" w15:restartNumberingAfterBreak="0">
    <w:nsid w:val="2B5633B4"/>
    <w:multiLevelType w:val="hybridMultilevel"/>
    <w:tmpl w:val="C764FAB2"/>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5" w15:restartNumberingAfterBreak="0">
    <w:nsid w:val="2F7304C0"/>
    <w:multiLevelType w:val="multilevel"/>
    <w:tmpl w:val="A7840872"/>
    <w:lvl w:ilvl="0">
      <w:start w:val="1"/>
      <w:numFmt w:val="decimal"/>
      <w:lvlText w:val="%1."/>
      <w:lvlJc w:val="left"/>
      <w:pPr>
        <w:ind w:left="1429" w:hanging="360"/>
      </w:pPr>
      <w:rPr>
        <w:b/>
        <w:bCs/>
      </w:rPr>
    </w:lvl>
    <w:lvl w:ilvl="1">
      <w:start w:val="1"/>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 w15:restartNumberingAfterBreak="0">
    <w:nsid w:val="343C1B07"/>
    <w:multiLevelType w:val="hybridMultilevel"/>
    <w:tmpl w:val="08F2AAC8"/>
    <w:lvl w:ilvl="0" w:tplc="04090001">
      <w:start w:val="1"/>
      <w:numFmt w:val="bullet"/>
      <w:lvlText w:val=""/>
      <w:lvlJc w:val="left"/>
      <w:pPr>
        <w:ind w:left="1820" w:hanging="360"/>
      </w:pPr>
      <w:rPr>
        <w:rFonts w:ascii="Symbol" w:hAnsi="Symbol" w:hint="default"/>
      </w:rPr>
    </w:lvl>
    <w:lvl w:ilvl="1" w:tplc="04180003" w:tentative="1">
      <w:start w:val="1"/>
      <w:numFmt w:val="bullet"/>
      <w:lvlText w:val="o"/>
      <w:lvlJc w:val="left"/>
      <w:pPr>
        <w:ind w:left="2540" w:hanging="360"/>
      </w:pPr>
      <w:rPr>
        <w:rFonts w:ascii="Courier New" w:hAnsi="Courier New" w:cs="Courier New" w:hint="default"/>
      </w:rPr>
    </w:lvl>
    <w:lvl w:ilvl="2" w:tplc="04180005" w:tentative="1">
      <w:start w:val="1"/>
      <w:numFmt w:val="bullet"/>
      <w:lvlText w:val=""/>
      <w:lvlJc w:val="left"/>
      <w:pPr>
        <w:ind w:left="3260" w:hanging="360"/>
      </w:pPr>
      <w:rPr>
        <w:rFonts w:ascii="Wingdings" w:hAnsi="Wingdings" w:hint="default"/>
      </w:rPr>
    </w:lvl>
    <w:lvl w:ilvl="3" w:tplc="04180001" w:tentative="1">
      <w:start w:val="1"/>
      <w:numFmt w:val="bullet"/>
      <w:lvlText w:val=""/>
      <w:lvlJc w:val="left"/>
      <w:pPr>
        <w:ind w:left="3980" w:hanging="360"/>
      </w:pPr>
      <w:rPr>
        <w:rFonts w:ascii="Symbol" w:hAnsi="Symbol" w:hint="default"/>
      </w:rPr>
    </w:lvl>
    <w:lvl w:ilvl="4" w:tplc="04180003" w:tentative="1">
      <w:start w:val="1"/>
      <w:numFmt w:val="bullet"/>
      <w:lvlText w:val="o"/>
      <w:lvlJc w:val="left"/>
      <w:pPr>
        <w:ind w:left="4700" w:hanging="360"/>
      </w:pPr>
      <w:rPr>
        <w:rFonts w:ascii="Courier New" w:hAnsi="Courier New" w:cs="Courier New" w:hint="default"/>
      </w:rPr>
    </w:lvl>
    <w:lvl w:ilvl="5" w:tplc="04180005" w:tentative="1">
      <w:start w:val="1"/>
      <w:numFmt w:val="bullet"/>
      <w:lvlText w:val=""/>
      <w:lvlJc w:val="left"/>
      <w:pPr>
        <w:ind w:left="5420" w:hanging="360"/>
      </w:pPr>
      <w:rPr>
        <w:rFonts w:ascii="Wingdings" w:hAnsi="Wingdings" w:hint="default"/>
      </w:rPr>
    </w:lvl>
    <w:lvl w:ilvl="6" w:tplc="04180001" w:tentative="1">
      <w:start w:val="1"/>
      <w:numFmt w:val="bullet"/>
      <w:lvlText w:val=""/>
      <w:lvlJc w:val="left"/>
      <w:pPr>
        <w:ind w:left="6140" w:hanging="360"/>
      </w:pPr>
      <w:rPr>
        <w:rFonts w:ascii="Symbol" w:hAnsi="Symbol" w:hint="default"/>
      </w:rPr>
    </w:lvl>
    <w:lvl w:ilvl="7" w:tplc="04180003" w:tentative="1">
      <w:start w:val="1"/>
      <w:numFmt w:val="bullet"/>
      <w:lvlText w:val="o"/>
      <w:lvlJc w:val="left"/>
      <w:pPr>
        <w:ind w:left="6860" w:hanging="360"/>
      </w:pPr>
      <w:rPr>
        <w:rFonts w:ascii="Courier New" w:hAnsi="Courier New" w:cs="Courier New" w:hint="default"/>
      </w:rPr>
    </w:lvl>
    <w:lvl w:ilvl="8" w:tplc="04180005" w:tentative="1">
      <w:start w:val="1"/>
      <w:numFmt w:val="bullet"/>
      <w:lvlText w:val=""/>
      <w:lvlJc w:val="left"/>
      <w:pPr>
        <w:ind w:left="7580" w:hanging="360"/>
      </w:pPr>
      <w:rPr>
        <w:rFonts w:ascii="Wingdings" w:hAnsi="Wingdings" w:hint="default"/>
      </w:rPr>
    </w:lvl>
  </w:abstractNum>
  <w:abstractNum w:abstractNumId="7" w15:restartNumberingAfterBreak="0">
    <w:nsid w:val="3B684C65"/>
    <w:multiLevelType w:val="hybridMultilevel"/>
    <w:tmpl w:val="3ADC8C92"/>
    <w:lvl w:ilvl="0" w:tplc="7E1EDFFA">
      <w:start w:val="1"/>
      <w:numFmt w:val="decimal"/>
      <w:lvlText w:val="%1)"/>
      <w:lvlJc w:val="left"/>
      <w:pPr>
        <w:ind w:left="2033" w:hanging="360"/>
      </w:pPr>
      <w:rPr>
        <w:rFonts w:hint="default"/>
      </w:rPr>
    </w:lvl>
    <w:lvl w:ilvl="1" w:tplc="04090019" w:tentative="1">
      <w:start w:val="1"/>
      <w:numFmt w:val="lowerLetter"/>
      <w:lvlText w:val="%2."/>
      <w:lvlJc w:val="left"/>
      <w:pPr>
        <w:ind w:left="2753" w:hanging="360"/>
      </w:pPr>
    </w:lvl>
    <w:lvl w:ilvl="2" w:tplc="0409001B" w:tentative="1">
      <w:start w:val="1"/>
      <w:numFmt w:val="lowerRoman"/>
      <w:lvlText w:val="%3."/>
      <w:lvlJc w:val="right"/>
      <w:pPr>
        <w:ind w:left="3473" w:hanging="180"/>
      </w:pPr>
    </w:lvl>
    <w:lvl w:ilvl="3" w:tplc="0409000F" w:tentative="1">
      <w:start w:val="1"/>
      <w:numFmt w:val="decimal"/>
      <w:lvlText w:val="%4."/>
      <w:lvlJc w:val="left"/>
      <w:pPr>
        <w:ind w:left="4193" w:hanging="360"/>
      </w:pPr>
    </w:lvl>
    <w:lvl w:ilvl="4" w:tplc="04090019" w:tentative="1">
      <w:start w:val="1"/>
      <w:numFmt w:val="lowerLetter"/>
      <w:lvlText w:val="%5."/>
      <w:lvlJc w:val="left"/>
      <w:pPr>
        <w:ind w:left="4913" w:hanging="360"/>
      </w:pPr>
    </w:lvl>
    <w:lvl w:ilvl="5" w:tplc="0409001B" w:tentative="1">
      <w:start w:val="1"/>
      <w:numFmt w:val="lowerRoman"/>
      <w:lvlText w:val="%6."/>
      <w:lvlJc w:val="right"/>
      <w:pPr>
        <w:ind w:left="5633" w:hanging="180"/>
      </w:pPr>
    </w:lvl>
    <w:lvl w:ilvl="6" w:tplc="0409000F" w:tentative="1">
      <w:start w:val="1"/>
      <w:numFmt w:val="decimal"/>
      <w:lvlText w:val="%7."/>
      <w:lvlJc w:val="left"/>
      <w:pPr>
        <w:ind w:left="6353" w:hanging="360"/>
      </w:pPr>
    </w:lvl>
    <w:lvl w:ilvl="7" w:tplc="04090019" w:tentative="1">
      <w:start w:val="1"/>
      <w:numFmt w:val="lowerLetter"/>
      <w:lvlText w:val="%8."/>
      <w:lvlJc w:val="left"/>
      <w:pPr>
        <w:ind w:left="7073" w:hanging="360"/>
      </w:pPr>
    </w:lvl>
    <w:lvl w:ilvl="8" w:tplc="0409001B" w:tentative="1">
      <w:start w:val="1"/>
      <w:numFmt w:val="lowerRoman"/>
      <w:lvlText w:val="%9."/>
      <w:lvlJc w:val="right"/>
      <w:pPr>
        <w:ind w:left="7793" w:hanging="180"/>
      </w:pPr>
    </w:lvl>
  </w:abstractNum>
  <w:abstractNum w:abstractNumId="8" w15:restartNumberingAfterBreak="0">
    <w:nsid w:val="45FE7009"/>
    <w:multiLevelType w:val="multilevel"/>
    <w:tmpl w:val="A8486706"/>
    <w:lvl w:ilvl="0">
      <w:start w:val="3"/>
      <w:numFmt w:val="decimal"/>
      <w:lvlText w:val="%1."/>
      <w:lvlJc w:val="left"/>
      <w:pPr>
        <w:ind w:left="576" w:hanging="576"/>
      </w:pPr>
      <w:rPr>
        <w:rFonts w:hint="default"/>
      </w:rPr>
    </w:lvl>
    <w:lvl w:ilvl="1">
      <w:start w:val="12"/>
      <w:numFmt w:val="decimal"/>
      <w:lvlText w:val="%1.%2."/>
      <w:lvlJc w:val="left"/>
      <w:pPr>
        <w:ind w:left="2393" w:hanging="720"/>
      </w:pPr>
      <w:rPr>
        <w:rFonts w:hint="default"/>
      </w:rPr>
    </w:lvl>
    <w:lvl w:ilvl="2">
      <w:start w:val="1"/>
      <w:numFmt w:val="decimal"/>
      <w:lvlText w:val="%1.%2.%3."/>
      <w:lvlJc w:val="left"/>
      <w:pPr>
        <w:ind w:left="4066" w:hanging="720"/>
      </w:pPr>
      <w:rPr>
        <w:rFonts w:hint="default"/>
      </w:rPr>
    </w:lvl>
    <w:lvl w:ilvl="3">
      <w:start w:val="1"/>
      <w:numFmt w:val="decimal"/>
      <w:lvlText w:val="%1.%2.%3.%4."/>
      <w:lvlJc w:val="left"/>
      <w:pPr>
        <w:ind w:left="6099" w:hanging="1080"/>
      </w:pPr>
      <w:rPr>
        <w:rFonts w:hint="default"/>
      </w:rPr>
    </w:lvl>
    <w:lvl w:ilvl="4">
      <w:start w:val="1"/>
      <w:numFmt w:val="decimal"/>
      <w:lvlText w:val="%1.%2.%3.%4.%5."/>
      <w:lvlJc w:val="left"/>
      <w:pPr>
        <w:ind w:left="7772" w:hanging="1080"/>
      </w:pPr>
      <w:rPr>
        <w:rFonts w:hint="default"/>
      </w:rPr>
    </w:lvl>
    <w:lvl w:ilvl="5">
      <w:start w:val="1"/>
      <w:numFmt w:val="decimal"/>
      <w:lvlText w:val="%1.%2.%3.%4.%5.%6."/>
      <w:lvlJc w:val="left"/>
      <w:pPr>
        <w:ind w:left="9805" w:hanging="1440"/>
      </w:pPr>
      <w:rPr>
        <w:rFonts w:hint="default"/>
      </w:rPr>
    </w:lvl>
    <w:lvl w:ilvl="6">
      <w:start w:val="1"/>
      <w:numFmt w:val="decimal"/>
      <w:lvlText w:val="%1.%2.%3.%4.%5.%6.%7."/>
      <w:lvlJc w:val="left"/>
      <w:pPr>
        <w:ind w:left="11838" w:hanging="1800"/>
      </w:pPr>
      <w:rPr>
        <w:rFonts w:hint="default"/>
      </w:rPr>
    </w:lvl>
    <w:lvl w:ilvl="7">
      <w:start w:val="1"/>
      <w:numFmt w:val="decimal"/>
      <w:lvlText w:val="%1.%2.%3.%4.%5.%6.%7.%8."/>
      <w:lvlJc w:val="left"/>
      <w:pPr>
        <w:ind w:left="13511" w:hanging="1800"/>
      </w:pPr>
      <w:rPr>
        <w:rFonts w:hint="default"/>
      </w:rPr>
    </w:lvl>
    <w:lvl w:ilvl="8">
      <w:start w:val="1"/>
      <w:numFmt w:val="decimal"/>
      <w:lvlText w:val="%1.%2.%3.%4.%5.%6.%7.%8.%9."/>
      <w:lvlJc w:val="left"/>
      <w:pPr>
        <w:ind w:left="15544" w:hanging="2160"/>
      </w:pPr>
      <w:rPr>
        <w:rFonts w:hint="default"/>
      </w:rPr>
    </w:lvl>
  </w:abstractNum>
  <w:abstractNum w:abstractNumId="9" w15:restartNumberingAfterBreak="0">
    <w:nsid w:val="49267AAC"/>
    <w:multiLevelType w:val="hybridMultilevel"/>
    <w:tmpl w:val="73EA56D2"/>
    <w:lvl w:ilvl="0" w:tplc="3F0AEA6A">
      <w:start w:val="321"/>
      <w:numFmt w:val="bullet"/>
      <w:lvlText w:val=""/>
      <w:lvlJc w:val="left"/>
      <w:pPr>
        <w:ind w:left="1324" w:hanging="360"/>
      </w:pPr>
      <w:rPr>
        <w:rFonts w:ascii="Symbol" w:eastAsia="Times New Roman" w:hAnsi="Symbol" w:cs="Times New Roman"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10" w15:restartNumberingAfterBreak="0">
    <w:nsid w:val="4C895D0C"/>
    <w:multiLevelType w:val="multilevel"/>
    <w:tmpl w:val="C5222102"/>
    <w:lvl w:ilvl="0">
      <w:start w:val="2"/>
      <w:numFmt w:val="decimal"/>
      <w:lvlText w:val="%1."/>
      <w:lvlJc w:val="left"/>
      <w:pPr>
        <w:ind w:left="576" w:hanging="576"/>
      </w:pPr>
      <w:rPr>
        <w:rFonts w:hint="default"/>
      </w:rPr>
    </w:lvl>
    <w:lvl w:ilvl="1">
      <w:start w:val="12"/>
      <w:numFmt w:val="decimal"/>
      <w:lvlText w:val="%1.%2."/>
      <w:lvlJc w:val="left"/>
      <w:pPr>
        <w:ind w:left="2393" w:hanging="720"/>
      </w:pPr>
      <w:rPr>
        <w:rFonts w:hint="default"/>
      </w:rPr>
    </w:lvl>
    <w:lvl w:ilvl="2">
      <w:start w:val="1"/>
      <w:numFmt w:val="decimal"/>
      <w:lvlText w:val="%1.%2.%3."/>
      <w:lvlJc w:val="left"/>
      <w:pPr>
        <w:ind w:left="4066" w:hanging="720"/>
      </w:pPr>
      <w:rPr>
        <w:rFonts w:hint="default"/>
      </w:rPr>
    </w:lvl>
    <w:lvl w:ilvl="3">
      <w:start w:val="1"/>
      <w:numFmt w:val="decimal"/>
      <w:lvlText w:val="%1.%2.%3.%4."/>
      <w:lvlJc w:val="left"/>
      <w:pPr>
        <w:ind w:left="6099" w:hanging="1080"/>
      </w:pPr>
      <w:rPr>
        <w:rFonts w:hint="default"/>
      </w:rPr>
    </w:lvl>
    <w:lvl w:ilvl="4">
      <w:start w:val="1"/>
      <w:numFmt w:val="decimal"/>
      <w:lvlText w:val="%1.%2.%3.%4.%5."/>
      <w:lvlJc w:val="left"/>
      <w:pPr>
        <w:ind w:left="7772" w:hanging="1080"/>
      </w:pPr>
      <w:rPr>
        <w:rFonts w:hint="default"/>
      </w:rPr>
    </w:lvl>
    <w:lvl w:ilvl="5">
      <w:start w:val="1"/>
      <w:numFmt w:val="decimal"/>
      <w:lvlText w:val="%1.%2.%3.%4.%5.%6."/>
      <w:lvlJc w:val="left"/>
      <w:pPr>
        <w:ind w:left="9805" w:hanging="1440"/>
      </w:pPr>
      <w:rPr>
        <w:rFonts w:hint="default"/>
      </w:rPr>
    </w:lvl>
    <w:lvl w:ilvl="6">
      <w:start w:val="1"/>
      <w:numFmt w:val="decimal"/>
      <w:lvlText w:val="%1.%2.%3.%4.%5.%6.%7."/>
      <w:lvlJc w:val="left"/>
      <w:pPr>
        <w:ind w:left="11838" w:hanging="1800"/>
      </w:pPr>
      <w:rPr>
        <w:rFonts w:hint="default"/>
      </w:rPr>
    </w:lvl>
    <w:lvl w:ilvl="7">
      <w:start w:val="1"/>
      <w:numFmt w:val="decimal"/>
      <w:lvlText w:val="%1.%2.%3.%4.%5.%6.%7.%8."/>
      <w:lvlJc w:val="left"/>
      <w:pPr>
        <w:ind w:left="13511" w:hanging="1800"/>
      </w:pPr>
      <w:rPr>
        <w:rFonts w:hint="default"/>
      </w:rPr>
    </w:lvl>
    <w:lvl w:ilvl="8">
      <w:start w:val="1"/>
      <w:numFmt w:val="decimal"/>
      <w:lvlText w:val="%1.%2.%3.%4.%5.%6.%7.%8.%9."/>
      <w:lvlJc w:val="left"/>
      <w:pPr>
        <w:ind w:left="15544" w:hanging="2160"/>
      </w:pPr>
      <w:rPr>
        <w:rFonts w:hint="default"/>
      </w:rPr>
    </w:lvl>
  </w:abstractNum>
  <w:abstractNum w:abstractNumId="11" w15:restartNumberingAfterBreak="0">
    <w:nsid w:val="4D853D54"/>
    <w:multiLevelType w:val="multilevel"/>
    <w:tmpl w:val="11BE010C"/>
    <w:lvl w:ilvl="0">
      <w:start w:val="3"/>
      <w:numFmt w:val="decimal"/>
      <w:lvlText w:val="%1."/>
      <w:lvlJc w:val="left"/>
      <w:pPr>
        <w:ind w:left="576" w:hanging="576"/>
      </w:pPr>
      <w:rPr>
        <w:rFonts w:hint="default"/>
      </w:rPr>
    </w:lvl>
    <w:lvl w:ilvl="1">
      <w:start w:val="11"/>
      <w:numFmt w:val="decimal"/>
      <w:lvlText w:val="%1.%2."/>
      <w:lvlJc w:val="left"/>
      <w:pPr>
        <w:ind w:left="2393" w:hanging="720"/>
      </w:pPr>
      <w:rPr>
        <w:rFonts w:hint="default"/>
      </w:rPr>
    </w:lvl>
    <w:lvl w:ilvl="2">
      <w:start w:val="1"/>
      <w:numFmt w:val="decimal"/>
      <w:lvlText w:val="%1.%2.%3."/>
      <w:lvlJc w:val="left"/>
      <w:pPr>
        <w:ind w:left="4066" w:hanging="720"/>
      </w:pPr>
      <w:rPr>
        <w:rFonts w:hint="default"/>
      </w:rPr>
    </w:lvl>
    <w:lvl w:ilvl="3">
      <w:start w:val="1"/>
      <w:numFmt w:val="decimal"/>
      <w:lvlText w:val="%1.%2.%3.%4."/>
      <w:lvlJc w:val="left"/>
      <w:pPr>
        <w:ind w:left="6099" w:hanging="1080"/>
      </w:pPr>
      <w:rPr>
        <w:rFonts w:hint="default"/>
      </w:rPr>
    </w:lvl>
    <w:lvl w:ilvl="4">
      <w:start w:val="1"/>
      <w:numFmt w:val="decimal"/>
      <w:lvlText w:val="%1.%2.%3.%4.%5."/>
      <w:lvlJc w:val="left"/>
      <w:pPr>
        <w:ind w:left="7772" w:hanging="1080"/>
      </w:pPr>
      <w:rPr>
        <w:rFonts w:hint="default"/>
      </w:rPr>
    </w:lvl>
    <w:lvl w:ilvl="5">
      <w:start w:val="1"/>
      <w:numFmt w:val="decimal"/>
      <w:lvlText w:val="%1.%2.%3.%4.%5.%6."/>
      <w:lvlJc w:val="left"/>
      <w:pPr>
        <w:ind w:left="9805" w:hanging="1440"/>
      </w:pPr>
      <w:rPr>
        <w:rFonts w:hint="default"/>
      </w:rPr>
    </w:lvl>
    <w:lvl w:ilvl="6">
      <w:start w:val="1"/>
      <w:numFmt w:val="decimal"/>
      <w:lvlText w:val="%1.%2.%3.%4.%5.%6.%7."/>
      <w:lvlJc w:val="left"/>
      <w:pPr>
        <w:ind w:left="11838" w:hanging="1800"/>
      </w:pPr>
      <w:rPr>
        <w:rFonts w:hint="default"/>
      </w:rPr>
    </w:lvl>
    <w:lvl w:ilvl="7">
      <w:start w:val="1"/>
      <w:numFmt w:val="decimal"/>
      <w:lvlText w:val="%1.%2.%3.%4.%5.%6.%7.%8."/>
      <w:lvlJc w:val="left"/>
      <w:pPr>
        <w:ind w:left="13511" w:hanging="1800"/>
      </w:pPr>
      <w:rPr>
        <w:rFonts w:hint="default"/>
      </w:rPr>
    </w:lvl>
    <w:lvl w:ilvl="8">
      <w:start w:val="1"/>
      <w:numFmt w:val="decimal"/>
      <w:lvlText w:val="%1.%2.%3.%4.%5.%6.%7.%8.%9."/>
      <w:lvlJc w:val="left"/>
      <w:pPr>
        <w:ind w:left="15544" w:hanging="2160"/>
      </w:pPr>
      <w:rPr>
        <w:rFonts w:hint="default"/>
      </w:rPr>
    </w:lvl>
  </w:abstractNum>
  <w:abstractNum w:abstractNumId="12" w15:restartNumberingAfterBreak="0">
    <w:nsid w:val="50580F81"/>
    <w:multiLevelType w:val="hybridMultilevel"/>
    <w:tmpl w:val="FD38E44A"/>
    <w:lvl w:ilvl="0" w:tplc="7B8C2112">
      <w:start w:val="321"/>
      <w:numFmt w:val="bullet"/>
      <w:lvlText w:val=""/>
      <w:lvlJc w:val="left"/>
      <w:pPr>
        <w:ind w:left="1324" w:hanging="360"/>
      </w:pPr>
      <w:rPr>
        <w:rFonts w:ascii="Symbol" w:eastAsia="Times New Roman" w:hAnsi="Symbol" w:cs="Times New Roman"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13"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14" w15:restartNumberingAfterBreak="0">
    <w:nsid w:val="60527924"/>
    <w:multiLevelType w:val="hybridMultilevel"/>
    <w:tmpl w:val="1A244432"/>
    <w:lvl w:ilvl="0" w:tplc="810C5054">
      <w:start w:val="1"/>
      <w:numFmt w:val="decimal"/>
      <w:lvlText w:val="%1."/>
      <w:lvlJc w:val="left"/>
      <w:pPr>
        <w:ind w:left="1100" w:hanging="360"/>
      </w:pPr>
      <w:rPr>
        <w:rFonts w:hint="default"/>
        <w:i w:val="0"/>
        <w:iCs w:val="0"/>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15" w15:restartNumberingAfterBreak="0">
    <w:nsid w:val="78354D42"/>
    <w:multiLevelType w:val="multilevel"/>
    <w:tmpl w:val="E744AD30"/>
    <w:lvl w:ilvl="0">
      <w:start w:val="2"/>
      <w:numFmt w:val="decimal"/>
      <w:lvlText w:val="%1."/>
      <w:lvlJc w:val="left"/>
      <w:pPr>
        <w:ind w:left="576" w:hanging="576"/>
      </w:pPr>
      <w:rPr>
        <w:rFonts w:hint="default"/>
      </w:rPr>
    </w:lvl>
    <w:lvl w:ilvl="1">
      <w:start w:val="12"/>
      <w:numFmt w:val="decimal"/>
      <w:lvlText w:val="%1.%2."/>
      <w:lvlJc w:val="left"/>
      <w:pPr>
        <w:ind w:left="2393" w:hanging="720"/>
      </w:pPr>
      <w:rPr>
        <w:rFonts w:hint="default"/>
      </w:rPr>
    </w:lvl>
    <w:lvl w:ilvl="2">
      <w:start w:val="1"/>
      <w:numFmt w:val="decimal"/>
      <w:lvlText w:val="%1.%2.%3."/>
      <w:lvlJc w:val="left"/>
      <w:pPr>
        <w:ind w:left="4066" w:hanging="720"/>
      </w:pPr>
      <w:rPr>
        <w:rFonts w:hint="default"/>
      </w:rPr>
    </w:lvl>
    <w:lvl w:ilvl="3">
      <w:start w:val="1"/>
      <w:numFmt w:val="decimal"/>
      <w:lvlText w:val="%1.%2.%3.%4."/>
      <w:lvlJc w:val="left"/>
      <w:pPr>
        <w:ind w:left="6099" w:hanging="1080"/>
      </w:pPr>
      <w:rPr>
        <w:rFonts w:hint="default"/>
      </w:rPr>
    </w:lvl>
    <w:lvl w:ilvl="4">
      <w:start w:val="1"/>
      <w:numFmt w:val="decimal"/>
      <w:lvlText w:val="%1.%2.%3.%4.%5."/>
      <w:lvlJc w:val="left"/>
      <w:pPr>
        <w:ind w:left="7772" w:hanging="1080"/>
      </w:pPr>
      <w:rPr>
        <w:rFonts w:hint="default"/>
      </w:rPr>
    </w:lvl>
    <w:lvl w:ilvl="5">
      <w:start w:val="1"/>
      <w:numFmt w:val="decimal"/>
      <w:lvlText w:val="%1.%2.%3.%4.%5.%6."/>
      <w:lvlJc w:val="left"/>
      <w:pPr>
        <w:ind w:left="9805" w:hanging="1440"/>
      </w:pPr>
      <w:rPr>
        <w:rFonts w:hint="default"/>
      </w:rPr>
    </w:lvl>
    <w:lvl w:ilvl="6">
      <w:start w:val="1"/>
      <w:numFmt w:val="decimal"/>
      <w:lvlText w:val="%1.%2.%3.%4.%5.%6.%7."/>
      <w:lvlJc w:val="left"/>
      <w:pPr>
        <w:ind w:left="11838" w:hanging="1800"/>
      </w:pPr>
      <w:rPr>
        <w:rFonts w:hint="default"/>
      </w:rPr>
    </w:lvl>
    <w:lvl w:ilvl="7">
      <w:start w:val="1"/>
      <w:numFmt w:val="decimal"/>
      <w:lvlText w:val="%1.%2.%3.%4.%5.%6.%7.%8."/>
      <w:lvlJc w:val="left"/>
      <w:pPr>
        <w:ind w:left="13511" w:hanging="1800"/>
      </w:pPr>
      <w:rPr>
        <w:rFonts w:hint="default"/>
      </w:rPr>
    </w:lvl>
    <w:lvl w:ilvl="8">
      <w:start w:val="1"/>
      <w:numFmt w:val="decimal"/>
      <w:lvlText w:val="%1.%2.%3.%4.%5.%6.%7.%8.%9."/>
      <w:lvlJc w:val="left"/>
      <w:pPr>
        <w:ind w:left="15544" w:hanging="2160"/>
      </w:pPr>
      <w:rPr>
        <w:rFonts w:hint="default"/>
      </w:rPr>
    </w:lvl>
  </w:abstractNum>
  <w:abstractNum w:abstractNumId="16" w15:restartNumberingAfterBreak="0">
    <w:nsid w:val="7E9F7E0D"/>
    <w:multiLevelType w:val="multilevel"/>
    <w:tmpl w:val="97B8F196"/>
    <w:lvl w:ilvl="0">
      <w:start w:val="1"/>
      <w:numFmt w:val="decimal"/>
      <w:lvlText w:val="%1."/>
      <w:lvlJc w:val="left"/>
      <w:pPr>
        <w:ind w:left="360" w:hanging="360"/>
      </w:pPr>
    </w:lvl>
    <w:lvl w:ilvl="1">
      <w:start w:val="9"/>
      <w:numFmt w:val="decimal"/>
      <w:isLgl/>
      <w:lvlText w:val="%1.%2."/>
      <w:lvlJc w:val="left"/>
      <w:pPr>
        <w:ind w:left="2393" w:hanging="720"/>
      </w:pPr>
      <w:rPr>
        <w:rFonts w:hint="default"/>
      </w:rPr>
    </w:lvl>
    <w:lvl w:ilvl="2">
      <w:start w:val="1"/>
      <w:numFmt w:val="decimal"/>
      <w:isLgl/>
      <w:lvlText w:val="%1.%2.%3."/>
      <w:lvlJc w:val="left"/>
      <w:pPr>
        <w:ind w:left="4066" w:hanging="720"/>
      </w:pPr>
      <w:rPr>
        <w:rFonts w:hint="default"/>
      </w:rPr>
    </w:lvl>
    <w:lvl w:ilvl="3">
      <w:start w:val="1"/>
      <w:numFmt w:val="decimal"/>
      <w:isLgl/>
      <w:lvlText w:val="%1.%2.%3.%4."/>
      <w:lvlJc w:val="left"/>
      <w:pPr>
        <w:ind w:left="6099" w:hanging="1080"/>
      </w:pPr>
      <w:rPr>
        <w:rFonts w:hint="default"/>
      </w:rPr>
    </w:lvl>
    <w:lvl w:ilvl="4">
      <w:start w:val="1"/>
      <w:numFmt w:val="decimal"/>
      <w:isLgl/>
      <w:lvlText w:val="%1.%2.%3.%4.%5."/>
      <w:lvlJc w:val="left"/>
      <w:pPr>
        <w:ind w:left="7772" w:hanging="1080"/>
      </w:pPr>
      <w:rPr>
        <w:rFonts w:hint="default"/>
      </w:rPr>
    </w:lvl>
    <w:lvl w:ilvl="5">
      <w:start w:val="1"/>
      <w:numFmt w:val="decimal"/>
      <w:isLgl/>
      <w:lvlText w:val="%1.%2.%3.%4.%5.%6."/>
      <w:lvlJc w:val="left"/>
      <w:pPr>
        <w:ind w:left="9805" w:hanging="1440"/>
      </w:pPr>
      <w:rPr>
        <w:rFonts w:hint="default"/>
      </w:rPr>
    </w:lvl>
    <w:lvl w:ilvl="6">
      <w:start w:val="1"/>
      <w:numFmt w:val="decimal"/>
      <w:isLgl/>
      <w:lvlText w:val="%1.%2.%3.%4.%5.%6.%7."/>
      <w:lvlJc w:val="left"/>
      <w:pPr>
        <w:ind w:left="11838" w:hanging="1800"/>
      </w:pPr>
      <w:rPr>
        <w:rFonts w:hint="default"/>
      </w:rPr>
    </w:lvl>
    <w:lvl w:ilvl="7">
      <w:start w:val="1"/>
      <w:numFmt w:val="decimal"/>
      <w:isLgl/>
      <w:lvlText w:val="%1.%2.%3.%4.%5.%6.%7.%8."/>
      <w:lvlJc w:val="left"/>
      <w:pPr>
        <w:ind w:left="13511" w:hanging="1800"/>
      </w:pPr>
      <w:rPr>
        <w:rFonts w:hint="default"/>
      </w:rPr>
    </w:lvl>
    <w:lvl w:ilvl="8">
      <w:start w:val="1"/>
      <w:numFmt w:val="decimal"/>
      <w:isLgl/>
      <w:lvlText w:val="%1.%2.%3.%4.%5.%6.%7.%8.%9."/>
      <w:lvlJc w:val="left"/>
      <w:pPr>
        <w:ind w:left="15544" w:hanging="2160"/>
      </w:pPr>
      <w:rPr>
        <w:rFonts w:hint="default"/>
      </w:rPr>
    </w:lvl>
  </w:abstractNum>
  <w:num w:numId="1" w16cid:durableId="407658812">
    <w:abstractNumId w:val="13"/>
  </w:num>
  <w:num w:numId="2" w16cid:durableId="1566181301">
    <w:abstractNumId w:val="5"/>
  </w:num>
  <w:num w:numId="3" w16cid:durableId="429593007">
    <w:abstractNumId w:val="4"/>
  </w:num>
  <w:num w:numId="4" w16cid:durableId="1791700178">
    <w:abstractNumId w:val="0"/>
  </w:num>
  <w:num w:numId="5" w16cid:durableId="1547177028">
    <w:abstractNumId w:val="1"/>
  </w:num>
  <w:num w:numId="6" w16cid:durableId="1414356344">
    <w:abstractNumId w:val="6"/>
  </w:num>
  <w:num w:numId="7" w16cid:durableId="372965746">
    <w:abstractNumId w:val="2"/>
  </w:num>
  <w:num w:numId="8" w16cid:durableId="1603368337">
    <w:abstractNumId w:val="14"/>
  </w:num>
  <w:num w:numId="9" w16cid:durableId="1242763162">
    <w:abstractNumId w:val="7"/>
  </w:num>
  <w:num w:numId="10" w16cid:durableId="362905181">
    <w:abstractNumId w:val="16"/>
  </w:num>
  <w:num w:numId="11" w16cid:durableId="854660112">
    <w:abstractNumId w:val="11"/>
  </w:num>
  <w:num w:numId="12" w16cid:durableId="1760254021">
    <w:abstractNumId w:val="8"/>
  </w:num>
  <w:num w:numId="13" w16cid:durableId="1222406155">
    <w:abstractNumId w:val="10"/>
  </w:num>
  <w:num w:numId="14" w16cid:durableId="1168641498">
    <w:abstractNumId w:val="15"/>
  </w:num>
  <w:num w:numId="15" w16cid:durableId="1305937313">
    <w:abstractNumId w:val="9"/>
  </w:num>
  <w:num w:numId="16" w16cid:durableId="2125725930">
    <w:abstractNumId w:val="3"/>
  </w:num>
  <w:num w:numId="17" w16cid:durableId="2005014650">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065"/>
    <w:rsid w:val="0000090B"/>
    <w:rsid w:val="00003450"/>
    <w:rsid w:val="0000385D"/>
    <w:rsid w:val="0000665D"/>
    <w:rsid w:val="00006895"/>
    <w:rsid w:val="00013F75"/>
    <w:rsid w:val="00020628"/>
    <w:rsid w:val="000263F1"/>
    <w:rsid w:val="00031728"/>
    <w:rsid w:val="00040AD3"/>
    <w:rsid w:val="0004206A"/>
    <w:rsid w:val="00050438"/>
    <w:rsid w:val="00052869"/>
    <w:rsid w:val="0005539B"/>
    <w:rsid w:val="00060CB0"/>
    <w:rsid w:val="0006618B"/>
    <w:rsid w:val="000708E1"/>
    <w:rsid w:val="00071EBC"/>
    <w:rsid w:val="00076E9F"/>
    <w:rsid w:val="00084BCF"/>
    <w:rsid w:val="00086A6F"/>
    <w:rsid w:val="00087DAE"/>
    <w:rsid w:val="00091B45"/>
    <w:rsid w:val="00091C8E"/>
    <w:rsid w:val="0009352F"/>
    <w:rsid w:val="000A1979"/>
    <w:rsid w:val="000A75F5"/>
    <w:rsid w:val="000B2914"/>
    <w:rsid w:val="000B7619"/>
    <w:rsid w:val="000D1824"/>
    <w:rsid w:val="000D198D"/>
    <w:rsid w:val="000D41D8"/>
    <w:rsid w:val="000D5133"/>
    <w:rsid w:val="000D6B6D"/>
    <w:rsid w:val="000E12A2"/>
    <w:rsid w:val="000F10E3"/>
    <w:rsid w:val="000F1A93"/>
    <w:rsid w:val="000F20B5"/>
    <w:rsid w:val="000F3414"/>
    <w:rsid w:val="000F6771"/>
    <w:rsid w:val="00100E95"/>
    <w:rsid w:val="0010502C"/>
    <w:rsid w:val="00107CBD"/>
    <w:rsid w:val="001130B8"/>
    <w:rsid w:val="001137C4"/>
    <w:rsid w:val="00114FB4"/>
    <w:rsid w:val="00137DBA"/>
    <w:rsid w:val="001411E1"/>
    <w:rsid w:val="001429CD"/>
    <w:rsid w:val="00142BE5"/>
    <w:rsid w:val="001443B8"/>
    <w:rsid w:val="0014701A"/>
    <w:rsid w:val="00157F3C"/>
    <w:rsid w:val="0016165C"/>
    <w:rsid w:val="00161E1C"/>
    <w:rsid w:val="00164984"/>
    <w:rsid w:val="00167603"/>
    <w:rsid w:val="001676B5"/>
    <w:rsid w:val="00170CEF"/>
    <w:rsid w:val="00172CF1"/>
    <w:rsid w:val="00180B59"/>
    <w:rsid w:val="00184E21"/>
    <w:rsid w:val="0019284B"/>
    <w:rsid w:val="00196BA8"/>
    <w:rsid w:val="001A7292"/>
    <w:rsid w:val="001A730F"/>
    <w:rsid w:val="001A7E2B"/>
    <w:rsid w:val="001B609C"/>
    <w:rsid w:val="001B6757"/>
    <w:rsid w:val="001B7A27"/>
    <w:rsid w:val="001C2240"/>
    <w:rsid w:val="001C2985"/>
    <w:rsid w:val="001C3A5A"/>
    <w:rsid w:val="001D4745"/>
    <w:rsid w:val="001E543F"/>
    <w:rsid w:val="001F069E"/>
    <w:rsid w:val="001F0C88"/>
    <w:rsid w:val="001F666F"/>
    <w:rsid w:val="00202EAA"/>
    <w:rsid w:val="00203A3F"/>
    <w:rsid w:val="00212E3B"/>
    <w:rsid w:val="0021337F"/>
    <w:rsid w:val="00213DEA"/>
    <w:rsid w:val="00215F1D"/>
    <w:rsid w:val="002211CA"/>
    <w:rsid w:val="00224A31"/>
    <w:rsid w:val="0023241A"/>
    <w:rsid w:val="00235EE1"/>
    <w:rsid w:val="00236B1E"/>
    <w:rsid w:val="00237FA2"/>
    <w:rsid w:val="00244CE1"/>
    <w:rsid w:val="002520C2"/>
    <w:rsid w:val="00253E20"/>
    <w:rsid w:val="00257833"/>
    <w:rsid w:val="00257B58"/>
    <w:rsid w:val="00257E2F"/>
    <w:rsid w:val="00261555"/>
    <w:rsid w:val="00267E89"/>
    <w:rsid w:val="002712B4"/>
    <w:rsid w:val="002722E2"/>
    <w:rsid w:val="00283BA1"/>
    <w:rsid w:val="00285907"/>
    <w:rsid w:val="00295659"/>
    <w:rsid w:val="002A1936"/>
    <w:rsid w:val="002B0C8B"/>
    <w:rsid w:val="002B2D5F"/>
    <w:rsid w:val="002B78EA"/>
    <w:rsid w:val="002C0DCD"/>
    <w:rsid w:val="002C466B"/>
    <w:rsid w:val="002C4E71"/>
    <w:rsid w:val="002C4F50"/>
    <w:rsid w:val="002D01A7"/>
    <w:rsid w:val="002D1F4C"/>
    <w:rsid w:val="002D46DC"/>
    <w:rsid w:val="002D6E6F"/>
    <w:rsid w:val="002E3DE1"/>
    <w:rsid w:val="002E65F8"/>
    <w:rsid w:val="002E7628"/>
    <w:rsid w:val="002F12E0"/>
    <w:rsid w:val="003044A5"/>
    <w:rsid w:val="00313323"/>
    <w:rsid w:val="0032049B"/>
    <w:rsid w:val="00320BDD"/>
    <w:rsid w:val="00323654"/>
    <w:rsid w:val="00324BEE"/>
    <w:rsid w:val="00325A58"/>
    <w:rsid w:val="003323DB"/>
    <w:rsid w:val="003347CA"/>
    <w:rsid w:val="00345255"/>
    <w:rsid w:val="003506CB"/>
    <w:rsid w:val="00351D63"/>
    <w:rsid w:val="00352515"/>
    <w:rsid w:val="00365E68"/>
    <w:rsid w:val="00365FA4"/>
    <w:rsid w:val="00370BCF"/>
    <w:rsid w:val="00371B85"/>
    <w:rsid w:val="0037695C"/>
    <w:rsid w:val="003856BC"/>
    <w:rsid w:val="003865FA"/>
    <w:rsid w:val="00386961"/>
    <w:rsid w:val="0039377D"/>
    <w:rsid w:val="00394DE4"/>
    <w:rsid w:val="00397405"/>
    <w:rsid w:val="00397D19"/>
    <w:rsid w:val="003B3596"/>
    <w:rsid w:val="003C3A35"/>
    <w:rsid w:val="003C3F83"/>
    <w:rsid w:val="003C576D"/>
    <w:rsid w:val="003C724C"/>
    <w:rsid w:val="003C7EA2"/>
    <w:rsid w:val="003D44BC"/>
    <w:rsid w:val="003D5951"/>
    <w:rsid w:val="003E234A"/>
    <w:rsid w:val="003E5FCB"/>
    <w:rsid w:val="003F0831"/>
    <w:rsid w:val="003F1A55"/>
    <w:rsid w:val="003F5769"/>
    <w:rsid w:val="003F6069"/>
    <w:rsid w:val="00401B10"/>
    <w:rsid w:val="00406EC7"/>
    <w:rsid w:val="0040744B"/>
    <w:rsid w:val="00411D80"/>
    <w:rsid w:val="00413A55"/>
    <w:rsid w:val="004146C2"/>
    <w:rsid w:val="00420507"/>
    <w:rsid w:val="00422AB1"/>
    <w:rsid w:val="00424A30"/>
    <w:rsid w:val="00432F75"/>
    <w:rsid w:val="00435076"/>
    <w:rsid w:val="00436499"/>
    <w:rsid w:val="004376D6"/>
    <w:rsid w:val="004425EA"/>
    <w:rsid w:val="00443355"/>
    <w:rsid w:val="00443583"/>
    <w:rsid w:val="00447BAA"/>
    <w:rsid w:val="0045295C"/>
    <w:rsid w:val="004535E8"/>
    <w:rsid w:val="00456C75"/>
    <w:rsid w:val="00457FCC"/>
    <w:rsid w:val="004704D7"/>
    <w:rsid w:val="00471781"/>
    <w:rsid w:val="00494DC6"/>
    <w:rsid w:val="00496260"/>
    <w:rsid w:val="00496827"/>
    <w:rsid w:val="004A02D0"/>
    <w:rsid w:val="004A533C"/>
    <w:rsid w:val="004A6FC4"/>
    <w:rsid w:val="004C5D10"/>
    <w:rsid w:val="004D2222"/>
    <w:rsid w:val="004D76D7"/>
    <w:rsid w:val="004D7AD9"/>
    <w:rsid w:val="004F017C"/>
    <w:rsid w:val="004F2512"/>
    <w:rsid w:val="004F2CBE"/>
    <w:rsid w:val="00501864"/>
    <w:rsid w:val="0050606B"/>
    <w:rsid w:val="005122AD"/>
    <w:rsid w:val="00512F74"/>
    <w:rsid w:val="0051401E"/>
    <w:rsid w:val="005150C2"/>
    <w:rsid w:val="00515467"/>
    <w:rsid w:val="0051574F"/>
    <w:rsid w:val="005204AC"/>
    <w:rsid w:val="00521AB8"/>
    <w:rsid w:val="005279A8"/>
    <w:rsid w:val="00531418"/>
    <w:rsid w:val="00533AA2"/>
    <w:rsid w:val="00535095"/>
    <w:rsid w:val="005377B0"/>
    <w:rsid w:val="00542AFE"/>
    <w:rsid w:val="00544BC5"/>
    <w:rsid w:val="005465DF"/>
    <w:rsid w:val="005468FC"/>
    <w:rsid w:val="0054707B"/>
    <w:rsid w:val="00547D2A"/>
    <w:rsid w:val="00553DBA"/>
    <w:rsid w:val="005650C2"/>
    <w:rsid w:val="00567E2D"/>
    <w:rsid w:val="005715F4"/>
    <w:rsid w:val="0057231B"/>
    <w:rsid w:val="00573260"/>
    <w:rsid w:val="005732CC"/>
    <w:rsid w:val="005746EB"/>
    <w:rsid w:val="00575ABF"/>
    <w:rsid w:val="00587C72"/>
    <w:rsid w:val="00593AC6"/>
    <w:rsid w:val="0059480E"/>
    <w:rsid w:val="00596FD5"/>
    <w:rsid w:val="005975BA"/>
    <w:rsid w:val="00597871"/>
    <w:rsid w:val="005A00BF"/>
    <w:rsid w:val="005A1EF7"/>
    <w:rsid w:val="005A3E6B"/>
    <w:rsid w:val="005A441E"/>
    <w:rsid w:val="005A50D9"/>
    <w:rsid w:val="005B1617"/>
    <w:rsid w:val="005B2654"/>
    <w:rsid w:val="005B56F2"/>
    <w:rsid w:val="005B6603"/>
    <w:rsid w:val="005D0237"/>
    <w:rsid w:val="005D0EC6"/>
    <w:rsid w:val="005D18B3"/>
    <w:rsid w:val="005D23DA"/>
    <w:rsid w:val="005E4471"/>
    <w:rsid w:val="005F1CCF"/>
    <w:rsid w:val="005F3EC6"/>
    <w:rsid w:val="005F5A6C"/>
    <w:rsid w:val="00603857"/>
    <w:rsid w:val="006057F7"/>
    <w:rsid w:val="00605ABE"/>
    <w:rsid w:val="00607BF3"/>
    <w:rsid w:val="006129FF"/>
    <w:rsid w:val="00613365"/>
    <w:rsid w:val="0061777D"/>
    <w:rsid w:val="006246AC"/>
    <w:rsid w:val="00624F5C"/>
    <w:rsid w:val="00627001"/>
    <w:rsid w:val="00632DF6"/>
    <w:rsid w:val="006334B9"/>
    <w:rsid w:val="006353BE"/>
    <w:rsid w:val="0064387D"/>
    <w:rsid w:val="006439BB"/>
    <w:rsid w:val="00643D9B"/>
    <w:rsid w:val="006442CA"/>
    <w:rsid w:val="00645EC5"/>
    <w:rsid w:val="00645F70"/>
    <w:rsid w:val="0065068D"/>
    <w:rsid w:val="006515C4"/>
    <w:rsid w:val="006550B6"/>
    <w:rsid w:val="00655AE2"/>
    <w:rsid w:val="00655DFE"/>
    <w:rsid w:val="0065662C"/>
    <w:rsid w:val="00667218"/>
    <w:rsid w:val="00680F5D"/>
    <w:rsid w:val="00683F32"/>
    <w:rsid w:val="006978CB"/>
    <w:rsid w:val="00697983"/>
    <w:rsid w:val="006A2485"/>
    <w:rsid w:val="006A6864"/>
    <w:rsid w:val="006C14FD"/>
    <w:rsid w:val="006C18FD"/>
    <w:rsid w:val="006C1D75"/>
    <w:rsid w:val="006C2067"/>
    <w:rsid w:val="006C45A0"/>
    <w:rsid w:val="006C61DA"/>
    <w:rsid w:val="006D0065"/>
    <w:rsid w:val="006D4BD1"/>
    <w:rsid w:val="006D4C88"/>
    <w:rsid w:val="006D5F93"/>
    <w:rsid w:val="006D69EC"/>
    <w:rsid w:val="006E4E65"/>
    <w:rsid w:val="006E5A94"/>
    <w:rsid w:val="006E7638"/>
    <w:rsid w:val="006F023E"/>
    <w:rsid w:val="006F342C"/>
    <w:rsid w:val="00702BED"/>
    <w:rsid w:val="00703525"/>
    <w:rsid w:val="00704F3D"/>
    <w:rsid w:val="007051CB"/>
    <w:rsid w:val="00707BD0"/>
    <w:rsid w:val="0071199B"/>
    <w:rsid w:val="00711D2C"/>
    <w:rsid w:val="00722D12"/>
    <w:rsid w:val="00730E6D"/>
    <w:rsid w:val="007312BD"/>
    <w:rsid w:val="00732139"/>
    <w:rsid w:val="007339A7"/>
    <w:rsid w:val="007360A0"/>
    <w:rsid w:val="007365B6"/>
    <w:rsid w:val="00737023"/>
    <w:rsid w:val="00752CA1"/>
    <w:rsid w:val="0075702C"/>
    <w:rsid w:val="00761FC5"/>
    <w:rsid w:val="00764ECF"/>
    <w:rsid w:val="00767081"/>
    <w:rsid w:val="0076771D"/>
    <w:rsid w:val="007704A2"/>
    <w:rsid w:val="00770DCF"/>
    <w:rsid w:val="007712FF"/>
    <w:rsid w:val="00772ABB"/>
    <w:rsid w:val="007773BF"/>
    <w:rsid w:val="00780864"/>
    <w:rsid w:val="007821D6"/>
    <w:rsid w:val="007849F9"/>
    <w:rsid w:val="00784A2D"/>
    <w:rsid w:val="00786A44"/>
    <w:rsid w:val="00795A51"/>
    <w:rsid w:val="0079715E"/>
    <w:rsid w:val="007A31D4"/>
    <w:rsid w:val="007A6BAC"/>
    <w:rsid w:val="007A70C2"/>
    <w:rsid w:val="007B0C61"/>
    <w:rsid w:val="007B3E69"/>
    <w:rsid w:val="007B561B"/>
    <w:rsid w:val="007B5F9C"/>
    <w:rsid w:val="007C5640"/>
    <w:rsid w:val="007D44E3"/>
    <w:rsid w:val="007D6ECF"/>
    <w:rsid w:val="007D78E2"/>
    <w:rsid w:val="007D7BA6"/>
    <w:rsid w:val="007E0973"/>
    <w:rsid w:val="007F284B"/>
    <w:rsid w:val="00800DA8"/>
    <w:rsid w:val="008129A5"/>
    <w:rsid w:val="008158F6"/>
    <w:rsid w:val="00815CA5"/>
    <w:rsid w:val="00815DDE"/>
    <w:rsid w:val="008231C0"/>
    <w:rsid w:val="00824D7F"/>
    <w:rsid w:val="00825204"/>
    <w:rsid w:val="00826094"/>
    <w:rsid w:val="00826542"/>
    <w:rsid w:val="00841C2B"/>
    <w:rsid w:val="00842600"/>
    <w:rsid w:val="00843BF4"/>
    <w:rsid w:val="00843C5C"/>
    <w:rsid w:val="00847FFE"/>
    <w:rsid w:val="00853F32"/>
    <w:rsid w:val="008621A2"/>
    <w:rsid w:val="008626BE"/>
    <w:rsid w:val="008742B1"/>
    <w:rsid w:val="00881008"/>
    <w:rsid w:val="008822F2"/>
    <w:rsid w:val="00885F54"/>
    <w:rsid w:val="00887EFF"/>
    <w:rsid w:val="00890B2C"/>
    <w:rsid w:val="0089586E"/>
    <w:rsid w:val="00896073"/>
    <w:rsid w:val="008A2BC7"/>
    <w:rsid w:val="008A63FA"/>
    <w:rsid w:val="008A6A20"/>
    <w:rsid w:val="008B3555"/>
    <w:rsid w:val="008C31EB"/>
    <w:rsid w:val="008C4997"/>
    <w:rsid w:val="008C75CB"/>
    <w:rsid w:val="008C7EF0"/>
    <w:rsid w:val="008D03D9"/>
    <w:rsid w:val="008D117A"/>
    <w:rsid w:val="008D5F35"/>
    <w:rsid w:val="008E1CCE"/>
    <w:rsid w:val="008E49B9"/>
    <w:rsid w:val="008E4B16"/>
    <w:rsid w:val="008F3404"/>
    <w:rsid w:val="008F3FCB"/>
    <w:rsid w:val="0090054D"/>
    <w:rsid w:val="00902DBB"/>
    <w:rsid w:val="00904242"/>
    <w:rsid w:val="00904BD6"/>
    <w:rsid w:val="00907E25"/>
    <w:rsid w:val="00917827"/>
    <w:rsid w:val="0092725E"/>
    <w:rsid w:val="00927730"/>
    <w:rsid w:val="00927DD8"/>
    <w:rsid w:val="0093214D"/>
    <w:rsid w:val="009334B3"/>
    <w:rsid w:val="0095118C"/>
    <w:rsid w:val="00955C67"/>
    <w:rsid w:val="00956439"/>
    <w:rsid w:val="00965CEA"/>
    <w:rsid w:val="009667F8"/>
    <w:rsid w:val="009716F0"/>
    <w:rsid w:val="0097436E"/>
    <w:rsid w:val="009756B3"/>
    <w:rsid w:val="00980491"/>
    <w:rsid w:val="0098151C"/>
    <w:rsid w:val="00981AFF"/>
    <w:rsid w:val="00981F53"/>
    <w:rsid w:val="00986850"/>
    <w:rsid w:val="00986C9C"/>
    <w:rsid w:val="00992138"/>
    <w:rsid w:val="00994E03"/>
    <w:rsid w:val="00996010"/>
    <w:rsid w:val="009A121A"/>
    <w:rsid w:val="009A2452"/>
    <w:rsid w:val="009A270C"/>
    <w:rsid w:val="009A2827"/>
    <w:rsid w:val="009A56EB"/>
    <w:rsid w:val="009A724E"/>
    <w:rsid w:val="009B2A3F"/>
    <w:rsid w:val="009C1DAC"/>
    <w:rsid w:val="009C79D1"/>
    <w:rsid w:val="009C7FB8"/>
    <w:rsid w:val="009D4B88"/>
    <w:rsid w:val="009D7077"/>
    <w:rsid w:val="009E1715"/>
    <w:rsid w:val="009E58D1"/>
    <w:rsid w:val="009F33AD"/>
    <w:rsid w:val="009F3C28"/>
    <w:rsid w:val="009F78BB"/>
    <w:rsid w:val="00A00BF7"/>
    <w:rsid w:val="00A03553"/>
    <w:rsid w:val="00A065F9"/>
    <w:rsid w:val="00A1509E"/>
    <w:rsid w:val="00A171F6"/>
    <w:rsid w:val="00A202D3"/>
    <w:rsid w:val="00A21A49"/>
    <w:rsid w:val="00A21C62"/>
    <w:rsid w:val="00A2654A"/>
    <w:rsid w:val="00A37F26"/>
    <w:rsid w:val="00A57E4C"/>
    <w:rsid w:val="00A660BD"/>
    <w:rsid w:val="00A70AE9"/>
    <w:rsid w:val="00A7266B"/>
    <w:rsid w:val="00A81189"/>
    <w:rsid w:val="00A86D31"/>
    <w:rsid w:val="00A87911"/>
    <w:rsid w:val="00A87A99"/>
    <w:rsid w:val="00A95CB3"/>
    <w:rsid w:val="00A96ADF"/>
    <w:rsid w:val="00AA4AAD"/>
    <w:rsid w:val="00AB01C6"/>
    <w:rsid w:val="00AB1BCC"/>
    <w:rsid w:val="00AB3554"/>
    <w:rsid w:val="00AC2775"/>
    <w:rsid w:val="00AC5221"/>
    <w:rsid w:val="00AD1A8D"/>
    <w:rsid w:val="00AD255B"/>
    <w:rsid w:val="00AD2B55"/>
    <w:rsid w:val="00AE00A9"/>
    <w:rsid w:val="00AE01C4"/>
    <w:rsid w:val="00AE0F16"/>
    <w:rsid w:val="00AE47AC"/>
    <w:rsid w:val="00AE50FD"/>
    <w:rsid w:val="00AE5C08"/>
    <w:rsid w:val="00AF3D8D"/>
    <w:rsid w:val="00AF4B08"/>
    <w:rsid w:val="00AF5192"/>
    <w:rsid w:val="00B05F54"/>
    <w:rsid w:val="00B10851"/>
    <w:rsid w:val="00B14EDE"/>
    <w:rsid w:val="00B2258D"/>
    <w:rsid w:val="00B37FF0"/>
    <w:rsid w:val="00B41F2F"/>
    <w:rsid w:val="00B44211"/>
    <w:rsid w:val="00B50E6F"/>
    <w:rsid w:val="00B51911"/>
    <w:rsid w:val="00B578F9"/>
    <w:rsid w:val="00B60DE8"/>
    <w:rsid w:val="00B67D31"/>
    <w:rsid w:val="00B74695"/>
    <w:rsid w:val="00B805EE"/>
    <w:rsid w:val="00B816FC"/>
    <w:rsid w:val="00B84A6C"/>
    <w:rsid w:val="00B8655C"/>
    <w:rsid w:val="00B9159E"/>
    <w:rsid w:val="00B92184"/>
    <w:rsid w:val="00B9315F"/>
    <w:rsid w:val="00B931B4"/>
    <w:rsid w:val="00B9410A"/>
    <w:rsid w:val="00B95B81"/>
    <w:rsid w:val="00BA322C"/>
    <w:rsid w:val="00BB7D00"/>
    <w:rsid w:val="00BC04E9"/>
    <w:rsid w:val="00BC0E72"/>
    <w:rsid w:val="00BC6D7B"/>
    <w:rsid w:val="00BD0DC7"/>
    <w:rsid w:val="00BD5A59"/>
    <w:rsid w:val="00BE181D"/>
    <w:rsid w:val="00BE2DCB"/>
    <w:rsid w:val="00BF27E8"/>
    <w:rsid w:val="00C00D2D"/>
    <w:rsid w:val="00C019AE"/>
    <w:rsid w:val="00C02825"/>
    <w:rsid w:val="00C0511A"/>
    <w:rsid w:val="00C07772"/>
    <w:rsid w:val="00C21832"/>
    <w:rsid w:val="00C21E4B"/>
    <w:rsid w:val="00C30A2A"/>
    <w:rsid w:val="00C31CBA"/>
    <w:rsid w:val="00C32B4A"/>
    <w:rsid w:val="00C3497A"/>
    <w:rsid w:val="00C37D42"/>
    <w:rsid w:val="00C4061D"/>
    <w:rsid w:val="00C4518B"/>
    <w:rsid w:val="00C4542F"/>
    <w:rsid w:val="00C4699E"/>
    <w:rsid w:val="00C54495"/>
    <w:rsid w:val="00C55B88"/>
    <w:rsid w:val="00C6303B"/>
    <w:rsid w:val="00C63087"/>
    <w:rsid w:val="00C6443A"/>
    <w:rsid w:val="00C8354F"/>
    <w:rsid w:val="00C85298"/>
    <w:rsid w:val="00C8710C"/>
    <w:rsid w:val="00C903DA"/>
    <w:rsid w:val="00C91E74"/>
    <w:rsid w:val="00C940CF"/>
    <w:rsid w:val="00CA6886"/>
    <w:rsid w:val="00CB1485"/>
    <w:rsid w:val="00CB18A8"/>
    <w:rsid w:val="00CB303E"/>
    <w:rsid w:val="00CB3C02"/>
    <w:rsid w:val="00CB4019"/>
    <w:rsid w:val="00CB7CD2"/>
    <w:rsid w:val="00CC01C7"/>
    <w:rsid w:val="00CC7992"/>
    <w:rsid w:val="00CD06EE"/>
    <w:rsid w:val="00CD10B8"/>
    <w:rsid w:val="00CD1ED8"/>
    <w:rsid w:val="00CE4200"/>
    <w:rsid w:val="00D0634B"/>
    <w:rsid w:val="00D065F3"/>
    <w:rsid w:val="00D07C33"/>
    <w:rsid w:val="00D1411F"/>
    <w:rsid w:val="00D14EAC"/>
    <w:rsid w:val="00D15CF7"/>
    <w:rsid w:val="00D270AE"/>
    <w:rsid w:val="00D27EAB"/>
    <w:rsid w:val="00D30CA7"/>
    <w:rsid w:val="00D5276A"/>
    <w:rsid w:val="00D56C0D"/>
    <w:rsid w:val="00D63305"/>
    <w:rsid w:val="00D63437"/>
    <w:rsid w:val="00D66645"/>
    <w:rsid w:val="00D67114"/>
    <w:rsid w:val="00D710FD"/>
    <w:rsid w:val="00D75B8F"/>
    <w:rsid w:val="00D75C4E"/>
    <w:rsid w:val="00D766BF"/>
    <w:rsid w:val="00D77676"/>
    <w:rsid w:val="00D84913"/>
    <w:rsid w:val="00D8671A"/>
    <w:rsid w:val="00D908EB"/>
    <w:rsid w:val="00D91F22"/>
    <w:rsid w:val="00DA1CE0"/>
    <w:rsid w:val="00DA2D0A"/>
    <w:rsid w:val="00DA4C51"/>
    <w:rsid w:val="00DA509E"/>
    <w:rsid w:val="00DA539C"/>
    <w:rsid w:val="00DB156E"/>
    <w:rsid w:val="00DB55FD"/>
    <w:rsid w:val="00DB588F"/>
    <w:rsid w:val="00DB5B3E"/>
    <w:rsid w:val="00DB5DCC"/>
    <w:rsid w:val="00DB61AA"/>
    <w:rsid w:val="00DB7584"/>
    <w:rsid w:val="00DC0479"/>
    <w:rsid w:val="00DC549B"/>
    <w:rsid w:val="00DD3351"/>
    <w:rsid w:val="00DD4B68"/>
    <w:rsid w:val="00DE0CE3"/>
    <w:rsid w:val="00DE3B24"/>
    <w:rsid w:val="00DF0CD8"/>
    <w:rsid w:val="00DF35E7"/>
    <w:rsid w:val="00DF5F0C"/>
    <w:rsid w:val="00E00B2C"/>
    <w:rsid w:val="00E07BD2"/>
    <w:rsid w:val="00E13690"/>
    <w:rsid w:val="00E13D62"/>
    <w:rsid w:val="00E15B66"/>
    <w:rsid w:val="00E2586E"/>
    <w:rsid w:val="00E27D2D"/>
    <w:rsid w:val="00E3151D"/>
    <w:rsid w:val="00E37B52"/>
    <w:rsid w:val="00E41D8B"/>
    <w:rsid w:val="00E4259F"/>
    <w:rsid w:val="00E452C3"/>
    <w:rsid w:val="00E4534F"/>
    <w:rsid w:val="00E51D8B"/>
    <w:rsid w:val="00E579ED"/>
    <w:rsid w:val="00E60B9A"/>
    <w:rsid w:val="00E66E53"/>
    <w:rsid w:val="00E67B79"/>
    <w:rsid w:val="00E71929"/>
    <w:rsid w:val="00E82B60"/>
    <w:rsid w:val="00E84B84"/>
    <w:rsid w:val="00E861EC"/>
    <w:rsid w:val="00E92A83"/>
    <w:rsid w:val="00E96B0C"/>
    <w:rsid w:val="00EA26CE"/>
    <w:rsid w:val="00EA5DEC"/>
    <w:rsid w:val="00EB29EC"/>
    <w:rsid w:val="00EB2C63"/>
    <w:rsid w:val="00EB4BDA"/>
    <w:rsid w:val="00EB72A1"/>
    <w:rsid w:val="00EC0C7D"/>
    <w:rsid w:val="00EC2012"/>
    <w:rsid w:val="00ED5CF4"/>
    <w:rsid w:val="00EE3252"/>
    <w:rsid w:val="00EF002B"/>
    <w:rsid w:val="00EF32B6"/>
    <w:rsid w:val="00F14016"/>
    <w:rsid w:val="00F16217"/>
    <w:rsid w:val="00F17522"/>
    <w:rsid w:val="00F22B4E"/>
    <w:rsid w:val="00F22DCA"/>
    <w:rsid w:val="00F308EC"/>
    <w:rsid w:val="00F30D0A"/>
    <w:rsid w:val="00F30F4E"/>
    <w:rsid w:val="00F3186D"/>
    <w:rsid w:val="00F363B2"/>
    <w:rsid w:val="00F40F69"/>
    <w:rsid w:val="00F42DDB"/>
    <w:rsid w:val="00F43C3F"/>
    <w:rsid w:val="00F516E0"/>
    <w:rsid w:val="00F52121"/>
    <w:rsid w:val="00F568A0"/>
    <w:rsid w:val="00F63F5A"/>
    <w:rsid w:val="00F72405"/>
    <w:rsid w:val="00F72A78"/>
    <w:rsid w:val="00F762C7"/>
    <w:rsid w:val="00F86ABC"/>
    <w:rsid w:val="00F86EF7"/>
    <w:rsid w:val="00F93C9F"/>
    <w:rsid w:val="00F979B6"/>
    <w:rsid w:val="00F97A0D"/>
    <w:rsid w:val="00FA2A56"/>
    <w:rsid w:val="00FA5868"/>
    <w:rsid w:val="00FA779F"/>
    <w:rsid w:val="00FB2B0F"/>
    <w:rsid w:val="00FB51DA"/>
    <w:rsid w:val="00FB5EA7"/>
    <w:rsid w:val="00FC4194"/>
    <w:rsid w:val="00FC687B"/>
    <w:rsid w:val="00FC6AE8"/>
    <w:rsid w:val="00FD29DB"/>
    <w:rsid w:val="00FE0A15"/>
    <w:rsid w:val="00FE2158"/>
    <w:rsid w:val="00FF1EEC"/>
    <w:rsid w:val="00FF25C5"/>
    <w:rsid w:val="00FF4A38"/>
    <w:rsid w:val="00FF53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19B5A"/>
  <w15:docId w15:val="{DE336DB0-20D8-44F5-874F-7F63502F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next w:val="Normal"/>
    <w:link w:val="Heading1Char"/>
    <w:qFormat/>
    <w:rsid w:val="006D4C88"/>
    <w:pPr>
      <w:keepNext/>
      <w:widowControl/>
      <w:autoSpaceDE/>
      <w:autoSpaceDN/>
      <w:spacing w:before="240" w:after="60"/>
      <w:ind w:firstLine="709"/>
      <w:jc w:val="both"/>
      <w:outlineLvl w:val="0"/>
    </w:pPr>
    <w:rPr>
      <w:rFonts w:ascii="Arial" w:hAnsi="Arial"/>
      <w:b/>
      <w:sz w:val="28"/>
      <w:szCs w:val="20"/>
      <w:lang w:val="en-US"/>
    </w:rPr>
  </w:style>
  <w:style w:type="paragraph" w:styleId="Heading2">
    <w:name w:val="heading 2"/>
    <w:basedOn w:val="Normal"/>
    <w:next w:val="Normal"/>
    <w:link w:val="Heading2Char"/>
    <w:qFormat/>
    <w:rsid w:val="006D4C88"/>
    <w:pPr>
      <w:keepNext/>
      <w:widowControl/>
      <w:autoSpaceDE/>
      <w:autoSpaceDN/>
      <w:ind w:firstLine="709"/>
      <w:jc w:val="center"/>
      <w:outlineLvl w:val="1"/>
    </w:pPr>
    <w:rPr>
      <w:rFonts w:ascii="$ Benguiat_Bold" w:hAnsi="$ Benguiat_Bold"/>
      <w:b/>
      <w:sz w:val="132"/>
      <w:szCs w:val="20"/>
      <w:lang w:val="en-US"/>
    </w:rPr>
  </w:style>
  <w:style w:type="paragraph" w:styleId="Heading3">
    <w:name w:val="heading 3"/>
    <w:basedOn w:val="Normal"/>
    <w:next w:val="Normal"/>
    <w:link w:val="Heading3Char"/>
    <w:qFormat/>
    <w:rsid w:val="006D4C88"/>
    <w:pPr>
      <w:keepNext/>
      <w:widowControl/>
      <w:autoSpaceDE/>
      <w:autoSpaceDN/>
      <w:ind w:firstLine="709"/>
      <w:jc w:val="center"/>
      <w:outlineLvl w:val="2"/>
    </w:pPr>
    <w:rPr>
      <w:rFonts w:ascii="$Caslon" w:hAnsi="$Caslon"/>
      <w:b/>
      <w:sz w:val="20"/>
      <w:szCs w:val="20"/>
      <w:lang w:val="en-US"/>
    </w:rPr>
  </w:style>
  <w:style w:type="paragraph" w:styleId="Heading4">
    <w:name w:val="heading 4"/>
    <w:basedOn w:val="Normal"/>
    <w:next w:val="Normal"/>
    <w:link w:val="Heading4Char"/>
    <w:qFormat/>
    <w:rsid w:val="006D4C88"/>
    <w:pPr>
      <w:keepNext/>
      <w:widowControl/>
      <w:autoSpaceDE/>
      <w:autoSpaceDN/>
      <w:ind w:firstLine="709"/>
      <w:jc w:val="center"/>
      <w:outlineLvl w:val="3"/>
    </w:pPr>
    <w:rPr>
      <w:rFonts w:ascii="$Caslon" w:hAnsi="$Caslon"/>
      <w:b/>
      <w:sz w:val="26"/>
      <w:szCs w:val="20"/>
      <w:lang w:val="en-US"/>
    </w:rPr>
  </w:style>
  <w:style w:type="paragraph" w:styleId="Heading5">
    <w:name w:val="heading 5"/>
    <w:basedOn w:val="Normal"/>
    <w:next w:val="Normal"/>
    <w:link w:val="Heading5Char"/>
    <w:qFormat/>
    <w:rsid w:val="006D4C88"/>
    <w:pPr>
      <w:keepNext/>
      <w:widowControl/>
      <w:autoSpaceDE/>
      <w:autoSpaceDN/>
      <w:ind w:firstLine="709"/>
      <w:jc w:val="center"/>
      <w:outlineLvl w:val="4"/>
    </w:pPr>
    <w:rPr>
      <w:rFonts w:ascii="$Caslon" w:hAnsi="$Caslon"/>
      <w:sz w:val="24"/>
      <w:szCs w:val="20"/>
      <w:lang w:val="en-US"/>
    </w:rPr>
  </w:style>
  <w:style w:type="paragraph" w:styleId="Heading6">
    <w:name w:val="heading 6"/>
    <w:basedOn w:val="Normal"/>
    <w:next w:val="Normal"/>
    <w:link w:val="Heading6Char"/>
    <w:qFormat/>
    <w:rsid w:val="006D4C88"/>
    <w:pPr>
      <w:keepNext/>
      <w:widowControl/>
      <w:autoSpaceDE/>
      <w:autoSpaceDN/>
      <w:ind w:firstLine="709"/>
      <w:jc w:val="center"/>
      <w:outlineLvl w:val="5"/>
    </w:pPr>
    <w:rPr>
      <w:rFonts w:ascii="$Caslon" w:hAnsi="$Caslon"/>
      <w:b/>
      <w:szCs w:val="20"/>
      <w:lang w:val="en-US"/>
    </w:rPr>
  </w:style>
  <w:style w:type="paragraph" w:styleId="Heading7">
    <w:name w:val="heading 7"/>
    <w:basedOn w:val="Normal"/>
    <w:next w:val="Normal"/>
    <w:link w:val="Heading7Char"/>
    <w:qFormat/>
    <w:rsid w:val="006D4C88"/>
    <w:pPr>
      <w:keepNext/>
      <w:widowControl/>
      <w:autoSpaceDE/>
      <w:autoSpaceDN/>
      <w:ind w:firstLine="709"/>
      <w:jc w:val="center"/>
      <w:outlineLvl w:val="6"/>
    </w:pPr>
    <w:rPr>
      <w:rFonts w:ascii="Garamond" w:hAnsi="Garamond"/>
      <w:b/>
      <w:sz w:val="28"/>
      <w:szCs w:val="20"/>
      <w:lang w:val="en-US"/>
    </w:rPr>
  </w:style>
  <w:style w:type="paragraph" w:styleId="Heading8">
    <w:name w:val="heading 8"/>
    <w:basedOn w:val="Normal"/>
    <w:next w:val="Normal"/>
    <w:link w:val="Heading8Char"/>
    <w:qFormat/>
    <w:rsid w:val="006D4C88"/>
    <w:pPr>
      <w:keepNext/>
      <w:widowControl/>
      <w:autoSpaceDE/>
      <w:autoSpaceDN/>
      <w:ind w:firstLine="709"/>
      <w:jc w:val="center"/>
      <w:outlineLvl w:val="7"/>
    </w:pPr>
    <w:rPr>
      <w:rFonts w:ascii="$Caslon" w:hAnsi="$Caslon"/>
      <w:b/>
      <w:sz w:val="24"/>
      <w:szCs w:val="20"/>
      <w:lang w:val="en-US"/>
    </w:rPr>
  </w:style>
  <w:style w:type="paragraph" w:styleId="Heading9">
    <w:name w:val="heading 9"/>
    <w:basedOn w:val="Normal"/>
    <w:next w:val="Normal"/>
    <w:link w:val="Heading9Char"/>
    <w:uiPriority w:val="9"/>
    <w:unhideWhenUsed/>
    <w:qFormat/>
    <w:rsid w:val="006D4C88"/>
    <w:pPr>
      <w:keepNext/>
      <w:keepLines/>
      <w:widowControl/>
      <w:autoSpaceDE/>
      <w:autoSpaceDN/>
      <w:spacing w:before="320" w:after="200"/>
      <w:ind w:firstLine="709"/>
      <w:jc w:val="both"/>
      <w:outlineLvl w:val="8"/>
    </w:pPr>
    <w:rPr>
      <w:rFonts w:ascii="Arial" w:eastAsia="Arial" w:hAnsi="Arial" w:cs="Arial"/>
      <w:i/>
      <w:i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64"/>
    </w:pPr>
    <w:rPr>
      <w:sz w:val="28"/>
      <w:szCs w:val="28"/>
    </w:rPr>
  </w:style>
  <w:style w:type="paragraph" w:styleId="Title">
    <w:name w:val="Title"/>
    <w:basedOn w:val="Normal"/>
    <w:link w:val="TitleChar"/>
    <w:uiPriority w:val="10"/>
    <w:qFormat/>
    <w:pPr>
      <w:spacing w:before="256"/>
      <w:ind w:left="397"/>
      <w:jc w:val="center"/>
    </w:pPr>
    <w:rPr>
      <w:b/>
      <w:bCs/>
      <w:sz w:val="40"/>
      <w:szCs w:val="40"/>
    </w:rPr>
  </w:style>
  <w:style w:type="paragraph" w:styleId="ListParagraph">
    <w:name w:val="List Paragraph"/>
    <w:basedOn w:val="Normal"/>
    <w:uiPriority w:val="34"/>
    <w:qFormat/>
    <w:pPr>
      <w:ind w:left="964" w:firstLine="707"/>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213DEA"/>
    <w:pPr>
      <w:tabs>
        <w:tab w:val="center" w:pos="4513"/>
        <w:tab w:val="right" w:pos="9026"/>
      </w:tabs>
    </w:pPr>
  </w:style>
  <w:style w:type="character" w:customStyle="1" w:styleId="HeaderChar">
    <w:name w:val="Header Char"/>
    <w:basedOn w:val="DefaultParagraphFont"/>
    <w:link w:val="Header"/>
    <w:uiPriority w:val="99"/>
    <w:rsid w:val="00213DEA"/>
    <w:rPr>
      <w:rFonts w:ascii="Times New Roman" w:eastAsia="Times New Roman" w:hAnsi="Times New Roman" w:cs="Times New Roman"/>
      <w:lang w:val="ro-RO"/>
    </w:rPr>
  </w:style>
  <w:style w:type="paragraph" w:styleId="Footer">
    <w:name w:val="footer"/>
    <w:basedOn w:val="Normal"/>
    <w:link w:val="FooterChar"/>
    <w:unhideWhenUsed/>
    <w:rsid w:val="00213DEA"/>
    <w:pPr>
      <w:tabs>
        <w:tab w:val="center" w:pos="4513"/>
        <w:tab w:val="right" w:pos="9026"/>
      </w:tabs>
    </w:pPr>
  </w:style>
  <w:style w:type="character" w:customStyle="1" w:styleId="FooterChar">
    <w:name w:val="Footer Char"/>
    <w:basedOn w:val="DefaultParagraphFont"/>
    <w:link w:val="Footer"/>
    <w:uiPriority w:val="99"/>
    <w:rsid w:val="00213DEA"/>
    <w:rPr>
      <w:rFonts w:ascii="Times New Roman" w:eastAsia="Times New Roman" w:hAnsi="Times New Roman" w:cs="Times New Roman"/>
      <w:lang w:val="ro-RO"/>
    </w:rPr>
  </w:style>
  <w:style w:type="table" w:styleId="TableGrid">
    <w:name w:val="Table Grid"/>
    <w:basedOn w:val="TableNormal"/>
    <w:uiPriority w:val="59"/>
    <w:rsid w:val="00547D2A"/>
    <w:pPr>
      <w:widowControl/>
      <w:autoSpaceDE/>
      <w:autoSpaceDN/>
      <w:ind w:firstLine="709"/>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p">
    <w:name w:val="cp"/>
    <w:basedOn w:val="Normal"/>
    <w:rsid w:val="00285907"/>
    <w:pPr>
      <w:widowControl/>
      <w:autoSpaceDE/>
      <w:autoSpaceDN/>
      <w:spacing w:before="100" w:beforeAutospacing="1" w:after="100" w:afterAutospacing="1"/>
    </w:pPr>
    <w:rPr>
      <w:sz w:val="24"/>
      <w:szCs w:val="24"/>
      <w:lang w:val="en-GB" w:eastAsia="en-GB"/>
    </w:rPr>
  </w:style>
  <w:style w:type="character" w:customStyle="1" w:styleId="Heading1Char">
    <w:name w:val="Heading 1 Char"/>
    <w:basedOn w:val="DefaultParagraphFont"/>
    <w:link w:val="Heading1"/>
    <w:rsid w:val="006D4C88"/>
    <w:rPr>
      <w:rFonts w:ascii="Arial" w:eastAsia="Times New Roman" w:hAnsi="Arial" w:cs="Times New Roman"/>
      <w:b/>
      <w:sz w:val="28"/>
      <w:szCs w:val="20"/>
    </w:rPr>
  </w:style>
  <w:style w:type="character" w:customStyle="1" w:styleId="Heading2Char">
    <w:name w:val="Heading 2 Char"/>
    <w:basedOn w:val="DefaultParagraphFont"/>
    <w:link w:val="Heading2"/>
    <w:rsid w:val="006D4C88"/>
    <w:rPr>
      <w:rFonts w:ascii="$ Benguiat_Bold" w:eastAsia="Times New Roman" w:hAnsi="$ Benguiat_Bold" w:cs="Times New Roman"/>
      <w:b/>
      <w:sz w:val="132"/>
      <w:szCs w:val="20"/>
    </w:rPr>
  </w:style>
  <w:style w:type="character" w:customStyle="1" w:styleId="Heading3Char">
    <w:name w:val="Heading 3 Char"/>
    <w:basedOn w:val="DefaultParagraphFont"/>
    <w:link w:val="Heading3"/>
    <w:rsid w:val="006D4C88"/>
    <w:rPr>
      <w:rFonts w:ascii="$Caslon" w:eastAsia="Times New Roman" w:hAnsi="$Caslon" w:cs="Times New Roman"/>
      <w:b/>
      <w:sz w:val="20"/>
      <w:szCs w:val="20"/>
    </w:rPr>
  </w:style>
  <w:style w:type="character" w:customStyle="1" w:styleId="Heading4Char">
    <w:name w:val="Heading 4 Char"/>
    <w:basedOn w:val="DefaultParagraphFont"/>
    <w:link w:val="Heading4"/>
    <w:rsid w:val="006D4C88"/>
    <w:rPr>
      <w:rFonts w:ascii="$Caslon" w:eastAsia="Times New Roman" w:hAnsi="$Caslon" w:cs="Times New Roman"/>
      <w:b/>
      <w:sz w:val="26"/>
      <w:szCs w:val="20"/>
    </w:rPr>
  </w:style>
  <w:style w:type="character" w:customStyle="1" w:styleId="Heading5Char">
    <w:name w:val="Heading 5 Char"/>
    <w:basedOn w:val="DefaultParagraphFont"/>
    <w:link w:val="Heading5"/>
    <w:rsid w:val="006D4C88"/>
    <w:rPr>
      <w:rFonts w:ascii="$Caslon" w:eastAsia="Times New Roman" w:hAnsi="$Caslon" w:cs="Times New Roman"/>
      <w:sz w:val="24"/>
      <w:szCs w:val="20"/>
    </w:rPr>
  </w:style>
  <w:style w:type="character" w:customStyle="1" w:styleId="Heading6Char">
    <w:name w:val="Heading 6 Char"/>
    <w:basedOn w:val="DefaultParagraphFont"/>
    <w:link w:val="Heading6"/>
    <w:rsid w:val="006D4C88"/>
    <w:rPr>
      <w:rFonts w:ascii="$Caslon" w:eastAsia="Times New Roman" w:hAnsi="$Caslon" w:cs="Times New Roman"/>
      <w:b/>
      <w:szCs w:val="20"/>
    </w:rPr>
  </w:style>
  <w:style w:type="character" w:customStyle="1" w:styleId="Heading7Char">
    <w:name w:val="Heading 7 Char"/>
    <w:basedOn w:val="DefaultParagraphFont"/>
    <w:link w:val="Heading7"/>
    <w:rsid w:val="006D4C88"/>
    <w:rPr>
      <w:rFonts w:ascii="Garamond" w:eastAsia="Times New Roman" w:hAnsi="Garamond" w:cs="Times New Roman"/>
      <w:b/>
      <w:sz w:val="28"/>
      <w:szCs w:val="20"/>
    </w:rPr>
  </w:style>
  <w:style w:type="character" w:customStyle="1" w:styleId="Heading8Char">
    <w:name w:val="Heading 8 Char"/>
    <w:basedOn w:val="DefaultParagraphFont"/>
    <w:link w:val="Heading8"/>
    <w:rsid w:val="006D4C88"/>
    <w:rPr>
      <w:rFonts w:ascii="$Caslon" w:eastAsia="Times New Roman" w:hAnsi="$Caslon" w:cs="Times New Roman"/>
      <w:b/>
      <w:sz w:val="24"/>
      <w:szCs w:val="20"/>
    </w:rPr>
  </w:style>
  <w:style w:type="character" w:customStyle="1" w:styleId="Heading9Char">
    <w:name w:val="Heading 9 Char"/>
    <w:basedOn w:val="DefaultParagraphFont"/>
    <w:link w:val="Heading9"/>
    <w:uiPriority w:val="9"/>
    <w:rsid w:val="006D4C88"/>
    <w:rPr>
      <w:rFonts w:ascii="Arial" w:eastAsia="Arial" w:hAnsi="Arial" w:cs="Arial"/>
      <w:i/>
      <w:iCs/>
      <w:sz w:val="21"/>
      <w:szCs w:val="21"/>
    </w:rPr>
  </w:style>
  <w:style w:type="paragraph" w:styleId="NoSpacing">
    <w:name w:val="No Spacing"/>
    <w:uiPriority w:val="1"/>
    <w:qFormat/>
    <w:rsid w:val="006D4C88"/>
    <w:pPr>
      <w:widowControl/>
      <w:autoSpaceDE/>
      <w:autoSpaceDN/>
      <w:ind w:firstLine="709"/>
      <w:jc w:val="both"/>
    </w:pPr>
    <w:rPr>
      <w:rFonts w:ascii="Times New Roman" w:eastAsia="Times New Roman" w:hAnsi="Times New Roman" w:cs="Times New Roman"/>
      <w:sz w:val="20"/>
      <w:szCs w:val="20"/>
      <w:lang w:val="ru-RU" w:eastAsia="ru-RU"/>
    </w:rPr>
  </w:style>
  <w:style w:type="character" w:customStyle="1" w:styleId="TitleChar">
    <w:name w:val="Title Char"/>
    <w:basedOn w:val="DefaultParagraphFont"/>
    <w:link w:val="Title"/>
    <w:uiPriority w:val="10"/>
    <w:rsid w:val="006D4C88"/>
    <w:rPr>
      <w:rFonts w:ascii="Times New Roman" w:eastAsia="Times New Roman" w:hAnsi="Times New Roman" w:cs="Times New Roman"/>
      <w:b/>
      <w:bCs/>
      <w:sz w:val="40"/>
      <w:szCs w:val="40"/>
      <w:lang w:val="ro-RO"/>
    </w:rPr>
  </w:style>
  <w:style w:type="paragraph" w:styleId="Subtitle">
    <w:name w:val="Subtitle"/>
    <w:basedOn w:val="Normal"/>
    <w:next w:val="Normal"/>
    <w:link w:val="SubtitleChar"/>
    <w:uiPriority w:val="11"/>
    <w:qFormat/>
    <w:rsid w:val="006D4C88"/>
    <w:pPr>
      <w:widowControl/>
      <w:autoSpaceDE/>
      <w:autoSpaceDN/>
      <w:spacing w:before="200" w:after="200"/>
      <w:ind w:firstLine="709"/>
      <w:jc w:val="both"/>
    </w:pPr>
    <w:rPr>
      <w:sz w:val="24"/>
      <w:szCs w:val="24"/>
      <w:lang w:val="en-US"/>
    </w:rPr>
  </w:style>
  <w:style w:type="character" w:customStyle="1" w:styleId="SubtitleChar">
    <w:name w:val="Subtitle Char"/>
    <w:basedOn w:val="DefaultParagraphFont"/>
    <w:link w:val="Subtitle"/>
    <w:uiPriority w:val="11"/>
    <w:rsid w:val="006D4C88"/>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6D4C88"/>
    <w:pPr>
      <w:widowControl/>
      <w:autoSpaceDE/>
      <w:autoSpaceDN/>
      <w:ind w:left="720" w:right="720" w:firstLine="709"/>
      <w:jc w:val="both"/>
    </w:pPr>
    <w:rPr>
      <w:i/>
      <w:sz w:val="20"/>
      <w:szCs w:val="20"/>
      <w:lang w:val="en-US"/>
    </w:rPr>
  </w:style>
  <w:style w:type="character" w:customStyle="1" w:styleId="QuoteChar">
    <w:name w:val="Quote Char"/>
    <w:basedOn w:val="DefaultParagraphFont"/>
    <w:link w:val="Quote"/>
    <w:uiPriority w:val="29"/>
    <w:rsid w:val="006D4C88"/>
    <w:rPr>
      <w:rFonts w:ascii="Times New Roman" w:eastAsia="Times New Roman" w:hAnsi="Times New Roman" w:cs="Times New Roman"/>
      <w:i/>
      <w:sz w:val="20"/>
      <w:szCs w:val="20"/>
    </w:rPr>
  </w:style>
  <w:style w:type="paragraph" w:styleId="IntenseQuote">
    <w:name w:val="Intense Quote"/>
    <w:basedOn w:val="Normal"/>
    <w:next w:val="Normal"/>
    <w:link w:val="IntenseQuoteChar"/>
    <w:uiPriority w:val="30"/>
    <w:qFormat/>
    <w:rsid w:val="006D4C88"/>
    <w:pPr>
      <w:widowControl/>
      <w:pBdr>
        <w:top w:val="single" w:sz="4" w:space="5" w:color="FFFFFF"/>
        <w:left w:val="single" w:sz="4" w:space="10" w:color="FFFFFF"/>
        <w:bottom w:val="single" w:sz="4" w:space="5" w:color="FFFFFF"/>
        <w:right w:val="single" w:sz="4" w:space="10" w:color="FFFFFF"/>
      </w:pBdr>
      <w:shd w:val="clear" w:color="auto" w:fill="F2F2F2"/>
      <w:autoSpaceDE/>
      <w:autoSpaceDN/>
      <w:ind w:left="720" w:right="720" w:firstLine="709"/>
      <w:jc w:val="both"/>
    </w:pPr>
    <w:rPr>
      <w:i/>
      <w:sz w:val="20"/>
      <w:szCs w:val="20"/>
      <w:lang w:val="en-US"/>
    </w:rPr>
  </w:style>
  <w:style w:type="character" w:customStyle="1" w:styleId="IntenseQuoteChar">
    <w:name w:val="Intense Quote Char"/>
    <w:basedOn w:val="DefaultParagraphFont"/>
    <w:link w:val="IntenseQuote"/>
    <w:uiPriority w:val="30"/>
    <w:rsid w:val="006D4C88"/>
    <w:rPr>
      <w:rFonts w:ascii="Times New Roman" w:eastAsia="Times New Roman" w:hAnsi="Times New Roman" w:cs="Times New Roman"/>
      <w:i/>
      <w:sz w:val="20"/>
      <w:szCs w:val="20"/>
      <w:shd w:val="clear" w:color="auto" w:fill="F2F2F2"/>
    </w:rPr>
  </w:style>
  <w:style w:type="paragraph" w:styleId="Caption">
    <w:name w:val="caption"/>
    <w:basedOn w:val="Normal"/>
    <w:next w:val="Normal"/>
    <w:uiPriority w:val="35"/>
    <w:semiHidden/>
    <w:unhideWhenUsed/>
    <w:qFormat/>
    <w:rsid w:val="006D4C88"/>
    <w:pPr>
      <w:widowControl/>
      <w:autoSpaceDE/>
      <w:autoSpaceDN/>
      <w:spacing w:line="276" w:lineRule="auto"/>
      <w:ind w:firstLine="709"/>
      <w:jc w:val="both"/>
    </w:pPr>
    <w:rPr>
      <w:b/>
      <w:bCs/>
      <w:color w:val="4F81BD" w:themeColor="accent1"/>
      <w:sz w:val="18"/>
      <w:szCs w:val="18"/>
      <w:lang w:val="en-US"/>
    </w:rPr>
  </w:style>
  <w:style w:type="character" w:customStyle="1" w:styleId="CaptionChar">
    <w:name w:val="Caption Char"/>
    <w:uiPriority w:val="99"/>
    <w:rsid w:val="006D4C88"/>
  </w:style>
  <w:style w:type="table" w:customStyle="1" w:styleId="TableGridLight1">
    <w:name w:val="Table Grid Light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rsid w:val="006D4C88"/>
    <w:pPr>
      <w:widowControl/>
      <w:autoSpaceDE/>
      <w:autoSpaceDN/>
      <w:spacing w:after="40"/>
      <w:ind w:firstLine="709"/>
      <w:jc w:val="both"/>
    </w:pPr>
    <w:rPr>
      <w:sz w:val="18"/>
      <w:szCs w:val="20"/>
      <w:lang w:val="en-US"/>
    </w:rPr>
  </w:style>
  <w:style w:type="character" w:customStyle="1" w:styleId="FootnoteTextChar">
    <w:name w:val="Footnote Text Char"/>
    <w:basedOn w:val="DefaultParagraphFont"/>
    <w:link w:val="FootnoteText"/>
    <w:uiPriority w:val="99"/>
    <w:semiHidden/>
    <w:rsid w:val="006D4C88"/>
    <w:rPr>
      <w:rFonts w:ascii="Times New Roman" w:eastAsia="Times New Roman" w:hAnsi="Times New Roman" w:cs="Times New Roman"/>
      <w:sz w:val="18"/>
      <w:szCs w:val="20"/>
    </w:rPr>
  </w:style>
  <w:style w:type="character" w:styleId="FootnoteReference">
    <w:name w:val="footnote reference"/>
    <w:basedOn w:val="DefaultParagraphFont"/>
    <w:uiPriority w:val="99"/>
    <w:unhideWhenUsed/>
    <w:rsid w:val="006D4C88"/>
    <w:rPr>
      <w:vertAlign w:val="superscript"/>
    </w:rPr>
  </w:style>
  <w:style w:type="paragraph" w:styleId="EndnoteText">
    <w:name w:val="endnote text"/>
    <w:basedOn w:val="Normal"/>
    <w:link w:val="EndnoteTextChar"/>
    <w:uiPriority w:val="99"/>
    <w:semiHidden/>
    <w:unhideWhenUsed/>
    <w:rsid w:val="006D4C88"/>
    <w:pPr>
      <w:widowControl/>
      <w:autoSpaceDE/>
      <w:autoSpaceDN/>
      <w:ind w:firstLine="709"/>
      <w:jc w:val="both"/>
    </w:pPr>
    <w:rPr>
      <w:sz w:val="20"/>
      <w:szCs w:val="20"/>
      <w:lang w:val="en-US"/>
    </w:rPr>
  </w:style>
  <w:style w:type="character" w:customStyle="1" w:styleId="EndnoteTextChar">
    <w:name w:val="Endnote Text Char"/>
    <w:basedOn w:val="DefaultParagraphFont"/>
    <w:link w:val="EndnoteText"/>
    <w:uiPriority w:val="99"/>
    <w:semiHidden/>
    <w:rsid w:val="006D4C8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D4C88"/>
    <w:rPr>
      <w:vertAlign w:val="superscript"/>
    </w:rPr>
  </w:style>
  <w:style w:type="paragraph" w:styleId="TOC1">
    <w:name w:val="toc 1"/>
    <w:basedOn w:val="Normal"/>
    <w:next w:val="Normal"/>
    <w:uiPriority w:val="39"/>
    <w:unhideWhenUsed/>
    <w:rsid w:val="006D4C88"/>
    <w:pPr>
      <w:widowControl/>
      <w:autoSpaceDE/>
      <w:autoSpaceDN/>
      <w:spacing w:after="57"/>
      <w:jc w:val="both"/>
    </w:pPr>
    <w:rPr>
      <w:sz w:val="20"/>
      <w:szCs w:val="20"/>
      <w:lang w:val="en-US"/>
    </w:rPr>
  </w:style>
  <w:style w:type="paragraph" w:styleId="TOC2">
    <w:name w:val="toc 2"/>
    <w:basedOn w:val="Normal"/>
    <w:next w:val="Normal"/>
    <w:uiPriority w:val="39"/>
    <w:unhideWhenUsed/>
    <w:rsid w:val="006D4C88"/>
    <w:pPr>
      <w:widowControl/>
      <w:autoSpaceDE/>
      <w:autoSpaceDN/>
      <w:spacing w:after="57"/>
      <w:ind w:left="283"/>
      <w:jc w:val="both"/>
    </w:pPr>
    <w:rPr>
      <w:sz w:val="20"/>
      <w:szCs w:val="20"/>
      <w:lang w:val="en-US"/>
    </w:rPr>
  </w:style>
  <w:style w:type="paragraph" w:styleId="TOC3">
    <w:name w:val="toc 3"/>
    <w:basedOn w:val="Normal"/>
    <w:next w:val="Normal"/>
    <w:uiPriority w:val="39"/>
    <w:unhideWhenUsed/>
    <w:rsid w:val="006D4C88"/>
    <w:pPr>
      <w:widowControl/>
      <w:autoSpaceDE/>
      <w:autoSpaceDN/>
      <w:spacing w:after="57"/>
      <w:ind w:left="567"/>
      <w:jc w:val="both"/>
    </w:pPr>
    <w:rPr>
      <w:sz w:val="20"/>
      <w:szCs w:val="20"/>
      <w:lang w:val="en-US"/>
    </w:rPr>
  </w:style>
  <w:style w:type="paragraph" w:styleId="TOC4">
    <w:name w:val="toc 4"/>
    <w:basedOn w:val="Normal"/>
    <w:next w:val="Normal"/>
    <w:uiPriority w:val="39"/>
    <w:unhideWhenUsed/>
    <w:rsid w:val="006D4C88"/>
    <w:pPr>
      <w:widowControl/>
      <w:autoSpaceDE/>
      <w:autoSpaceDN/>
      <w:spacing w:after="57"/>
      <w:ind w:left="850"/>
      <w:jc w:val="both"/>
    </w:pPr>
    <w:rPr>
      <w:sz w:val="20"/>
      <w:szCs w:val="20"/>
      <w:lang w:val="en-US"/>
    </w:rPr>
  </w:style>
  <w:style w:type="paragraph" w:styleId="TOC5">
    <w:name w:val="toc 5"/>
    <w:basedOn w:val="Normal"/>
    <w:next w:val="Normal"/>
    <w:uiPriority w:val="39"/>
    <w:unhideWhenUsed/>
    <w:rsid w:val="006D4C88"/>
    <w:pPr>
      <w:widowControl/>
      <w:autoSpaceDE/>
      <w:autoSpaceDN/>
      <w:spacing w:after="57"/>
      <w:ind w:left="1134"/>
      <w:jc w:val="both"/>
    </w:pPr>
    <w:rPr>
      <w:sz w:val="20"/>
      <w:szCs w:val="20"/>
      <w:lang w:val="en-US"/>
    </w:rPr>
  </w:style>
  <w:style w:type="paragraph" w:styleId="TOC6">
    <w:name w:val="toc 6"/>
    <w:basedOn w:val="Normal"/>
    <w:next w:val="Normal"/>
    <w:uiPriority w:val="39"/>
    <w:unhideWhenUsed/>
    <w:rsid w:val="006D4C88"/>
    <w:pPr>
      <w:widowControl/>
      <w:autoSpaceDE/>
      <w:autoSpaceDN/>
      <w:spacing w:after="57"/>
      <w:ind w:left="1417"/>
      <w:jc w:val="both"/>
    </w:pPr>
    <w:rPr>
      <w:sz w:val="20"/>
      <w:szCs w:val="20"/>
      <w:lang w:val="en-US"/>
    </w:rPr>
  </w:style>
  <w:style w:type="paragraph" w:styleId="TOC7">
    <w:name w:val="toc 7"/>
    <w:basedOn w:val="Normal"/>
    <w:next w:val="Normal"/>
    <w:uiPriority w:val="39"/>
    <w:unhideWhenUsed/>
    <w:rsid w:val="006D4C88"/>
    <w:pPr>
      <w:widowControl/>
      <w:autoSpaceDE/>
      <w:autoSpaceDN/>
      <w:spacing w:after="57"/>
      <w:ind w:left="1701"/>
      <w:jc w:val="both"/>
    </w:pPr>
    <w:rPr>
      <w:sz w:val="20"/>
      <w:szCs w:val="20"/>
      <w:lang w:val="en-US"/>
    </w:rPr>
  </w:style>
  <w:style w:type="paragraph" w:styleId="TOC8">
    <w:name w:val="toc 8"/>
    <w:basedOn w:val="Normal"/>
    <w:next w:val="Normal"/>
    <w:uiPriority w:val="39"/>
    <w:unhideWhenUsed/>
    <w:rsid w:val="006D4C88"/>
    <w:pPr>
      <w:widowControl/>
      <w:autoSpaceDE/>
      <w:autoSpaceDN/>
      <w:spacing w:after="57"/>
      <w:ind w:left="1984"/>
      <w:jc w:val="both"/>
    </w:pPr>
    <w:rPr>
      <w:sz w:val="20"/>
      <w:szCs w:val="20"/>
      <w:lang w:val="en-US"/>
    </w:rPr>
  </w:style>
  <w:style w:type="paragraph" w:styleId="TOC9">
    <w:name w:val="toc 9"/>
    <w:basedOn w:val="Normal"/>
    <w:next w:val="Normal"/>
    <w:uiPriority w:val="39"/>
    <w:unhideWhenUsed/>
    <w:rsid w:val="006D4C88"/>
    <w:pPr>
      <w:widowControl/>
      <w:autoSpaceDE/>
      <w:autoSpaceDN/>
      <w:spacing w:after="57"/>
      <w:ind w:left="2268"/>
      <w:jc w:val="both"/>
    </w:pPr>
    <w:rPr>
      <w:sz w:val="20"/>
      <w:szCs w:val="20"/>
      <w:lang w:val="en-US"/>
    </w:rPr>
  </w:style>
  <w:style w:type="paragraph" w:styleId="TOCHeading">
    <w:name w:val="TOC Heading"/>
    <w:uiPriority w:val="39"/>
    <w:unhideWhenUsed/>
    <w:rsid w:val="006D4C88"/>
    <w:pPr>
      <w:widowControl/>
      <w:autoSpaceDE/>
      <w:autoSpaceDN/>
      <w:ind w:firstLine="709"/>
      <w:jc w:val="both"/>
    </w:pPr>
    <w:rPr>
      <w:rFonts w:ascii="Times New Roman" w:eastAsia="Times New Roman" w:hAnsi="Times New Roman" w:cs="Times New Roman"/>
      <w:sz w:val="20"/>
      <w:szCs w:val="20"/>
      <w:lang w:val="ru-RU" w:eastAsia="ru-RU"/>
    </w:rPr>
  </w:style>
  <w:style w:type="paragraph" w:styleId="TableofFigures">
    <w:name w:val="table of figures"/>
    <w:basedOn w:val="Normal"/>
    <w:next w:val="Normal"/>
    <w:uiPriority w:val="99"/>
    <w:unhideWhenUsed/>
    <w:rsid w:val="006D4C88"/>
    <w:pPr>
      <w:widowControl/>
      <w:autoSpaceDE/>
      <w:autoSpaceDN/>
      <w:ind w:firstLine="709"/>
      <w:jc w:val="both"/>
    </w:pPr>
    <w:rPr>
      <w:sz w:val="20"/>
      <w:szCs w:val="20"/>
      <w:lang w:val="en-US"/>
    </w:rPr>
  </w:style>
  <w:style w:type="paragraph" w:styleId="BalloonText">
    <w:name w:val="Balloon Text"/>
    <w:basedOn w:val="Normal"/>
    <w:link w:val="BalloonTextChar"/>
    <w:uiPriority w:val="99"/>
    <w:rsid w:val="006D4C88"/>
    <w:pPr>
      <w:widowControl/>
      <w:autoSpaceDE/>
      <w:autoSpaceDN/>
      <w:ind w:firstLine="709"/>
      <w:jc w:val="both"/>
    </w:pPr>
    <w:rPr>
      <w:rFonts w:ascii="Tahoma" w:hAnsi="Tahoma"/>
      <w:sz w:val="16"/>
      <w:szCs w:val="16"/>
      <w:lang w:val="en-US"/>
    </w:rPr>
  </w:style>
  <w:style w:type="character" w:customStyle="1" w:styleId="BalloonTextChar">
    <w:name w:val="Balloon Text Char"/>
    <w:basedOn w:val="DefaultParagraphFont"/>
    <w:link w:val="BalloonText"/>
    <w:uiPriority w:val="99"/>
    <w:rsid w:val="006D4C88"/>
    <w:rPr>
      <w:rFonts w:ascii="Tahoma" w:eastAsia="Times New Roman" w:hAnsi="Tahoma" w:cs="Times New Roman"/>
      <w:sz w:val="16"/>
      <w:szCs w:val="16"/>
    </w:rPr>
  </w:style>
  <w:style w:type="paragraph" w:customStyle="1" w:styleId="CharChar">
    <w:name w:val="Знак Знак Char Char Знак"/>
    <w:basedOn w:val="Normal"/>
    <w:rsid w:val="006D4C88"/>
    <w:pPr>
      <w:widowControl/>
      <w:autoSpaceDE/>
      <w:autoSpaceDN/>
      <w:spacing w:after="160" w:line="240" w:lineRule="exact"/>
    </w:pPr>
    <w:rPr>
      <w:rFonts w:ascii="Arial" w:eastAsia="Batang" w:hAnsi="Arial" w:cs="Arial"/>
      <w:sz w:val="20"/>
      <w:szCs w:val="20"/>
      <w:lang w:val="en-US"/>
    </w:rPr>
  </w:style>
  <w:style w:type="paragraph" w:styleId="NormalWeb">
    <w:name w:val="Normal (Web)"/>
    <w:basedOn w:val="Normal"/>
    <w:uiPriority w:val="99"/>
    <w:unhideWhenUsed/>
    <w:rsid w:val="006D4C88"/>
    <w:pPr>
      <w:widowControl/>
      <w:autoSpaceDE/>
      <w:autoSpaceDN/>
      <w:ind w:firstLine="567"/>
      <w:jc w:val="both"/>
    </w:pPr>
    <w:rPr>
      <w:sz w:val="24"/>
      <w:szCs w:val="24"/>
      <w:lang w:val="ru-RU" w:eastAsia="ru-RU"/>
    </w:rPr>
  </w:style>
  <w:style w:type="paragraph" w:customStyle="1" w:styleId="cn">
    <w:name w:val="cn"/>
    <w:basedOn w:val="Normal"/>
    <w:rsid w:val="006D4C88"/>
    <w:pPr>
      <w:widowControl/>
      <w:autoSpaceDE/>
      <w:autoSpaceDN/>
      <w:jc w:val="center"/>
    </w:pPr>
    <w:rPr>
      <w:sz w:val="24"/>
      <w:szCs w:val="24"/>
      <w:lang w:val="ru-RU" w:eastAsia="ru-RU"/>
    </w:rPr>
  </w:style>
  <w:style w:type="paragraph" w:customStyle="1" w:styleId="cb">
    <w:name w:val="cb"/>
    <w:basedOn w:val="Normal"/>
    <w:uiPriority w:val="99"/>
    <w:semiHidden/>
    <w:rsid w:val="006D4C88"/>
    <w:pPr>
      <w:widowControl/>
      <w:autoSpaceDE/>
      <w:autoSpaceDN/>
      <w:jc w:val="center"/>
    </w:pPr>
    <w:rPr>
      <w:b/>
      <w:bCs/>
      <w:sz w:val="24"/>
      <w:szCs w:val="24"/>
      <w:lang w:val="ru-RU" w:eastAsia="ru-RU"/>
    </w:rPr>
  </w:style>
  <w:style w:type="paragraph" w:customStyle="1" w:styleId="news">
    <w:name w:val="news"/>
    <w:basedOn w:val="Normal"/>
    <w:rsid w:val="006D4C88"/>
    <w:pPr>
      <w:widowControl/>
      <w:autoSpaceDE/>
      <w:autoSpaceDN/>
    </w:pPr>
    <w:rPr>
      <w:rFonts w:ascii="Arial" w:hAnsi="Arial" w:cs="Arial"/>
      <w:sz w:val="20"/>
      <w:szCs w:val="20"/>
      <w:lang w:val="ru-RU" w:eastAsia="ru-RU"/>
    </w:rPr>
  </w:style>
  <w:style w:type="table" w:customStyle="1" w:styleId="GrilTabel1">
    <w:name w:val="Grilă Tabel1"/>
    <w:basedOn w:val="TableNormal"/>
    <w:next w:val="TableGrid"/>
    <w:uiPriority w:val="59"/>
    <w:rsid w:val="006D4C88"/>
    <w:pPr>
      <w:widowControl/>
      <w:autoSpaceDE/>
      <w:autoSpaceDN/>
      <w:ind w:firstLine="709"/>
      <w:jc w:val="both"/>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NoList"/>
    <w:semiHidden/>
    <w:rsid w:val="006D4C88"/>
  </w:style>
  <w:style w:type="character" w:styleId="PageNumber">
    <w:name w:val="page number"/>
    <w:basedOn w:val="DefaultParagraphFont"/>
    <w:rsid w:val="006D4C88"/>
  </w:style>
  <w:style w:type="paragraph" w:customStyle="1" w:styleId="tt">
    <w:name w:val="tt"/>
    <w:basedOn w:val="Normal"/>
    <w:rsid w:val="006D4C88"/>
    <w:pPr>
      <w:widowControl/>
      <w:autoSpaceDE/>
      <w:autoSpaceDN/>
      <w:jc w:val="center"/>
    </w:pPr>
    <w:rPr>
      <w:b/>
      <w:bCs/>
      <w:sz w:val="24"/>
      <w:szCs w:val="24"/>
      <w:lang w:val="ru-RU" w:eastAsia="ru-RU"/>
    </w:rPr>
  </w:style>
  <w:style w:type="paragraph" w:customStyle="1" w:styleId="CharChar0">
    <w:name w:val="Char Char Знак Знак"/>
    <w:basedOn w:val="Normal"/>
    <w:rsid w:val="006D4C88"/>
    <w:pPr>
      <w:widowControl/>
      <w:autoSpaceDE/>
      <w:autoSpaceDN/>
      <w:spacing w:after="160" w:line="240" w:lineRule="exact"/>
    </w:pPr>
    <w:rPr>
      <w:rFonts w:ascii="Arial" w:eastAsia="Batang" w:hAnsi="Arial" w:cs="Arial"/>
      <w:sz w:val="20"/>
      <w:szCs w:val="20"/>
      <w:lang w:val="en-US"/>
    </w:rPr>
  </w:style>
  <w:style w:type="character" w:customStyle="1" w:styleId="docheader1">
    <w:name w:val="doc_header1"/>
    <w:rsid w:val="006D4C88"/>
    <w:rPr>
      <w:rFonts w:ascii="Times New Roman" w:hAnsi="Times New Roman" w:cs="Times New Roman" w:hint="default"/>
      <w:b/>
      <w:bCs/>
      <w:color w:val="000000"/>
      <w:sz w:val="24"/>
      <w:szCs w:val="24"/>
    </w:rPr>
  </w:style>
  <w:style w:type="character" w:styleId="Strong">
    <w:name w:val="Strong"/>
    <w:uiPriority w:val="22"/>
    <w:qFormat/>
    <w:rsid w:val="006D4C88"/>
    <w:rPr>
      <w:b/>
      <w:bCs/>
    </w:rPr>
  </w:style>
  <w:style w:type="character" w:customStyle="1" w:styleId="docsign11">
    <w:name w:val="doc_sign11"/>
    <w:rsid w:val="006D4C88"/>
    <w:rPr>
      <w:rFonts w:ascii="Times New Roman" w:hAnsi="Times New Roman" w:cs="Times New Roman" w:hint="default"/>
      <w:b/>
      <w:bCs/>
      <w:color w:val="000000"/>
      <w:sz w:val="22"/>
      <w:szCs w:val="22"/>
    </w:rPr>
  </w:style>
  <w:style w:type="character" w:customStyle="1" w:styleId="sttart">
    <w:name w:val="st_tart"/>
    <w:basedOn w:val="DefaultParagraphFont"/>
    <w:rsid w:val="006D4C88"/>
  </w:style>
  <w:style w:type="character" w:customStyle="1" w:styleId="tal1">
    <w:name w:val="tal1"/>
    <w:rsid w:val="006D4C88"/>
  </w:style>
  <w:style w:type="table" w:customStyle="1" w:styleId="GrilTabel2">
    <w:name w:val="Grilă Tabel2"/>
    <w:basedOn w:val="TableNormal"/>
    <w:next w:val="TableGrid"/>
    <w:rsid w:val="006D4C88"/>
    <w:pPr>
      <w:widowControl/>
      <w:autoSpaceDE/>
      <w:autoSpaceDN/>
      <w:ind w:firstLine="709"/>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rsid w:val="006D4C88"/>
    <w:pPr>
      <w:widowControl/>
      <w:autoSpaceDE/>
      <w:autoSpaceDN/>
      <w:spacing w:before="100" w:beforeAutospacing="1" w:after="100" w:afterAutospacing="1"/>
      <w:ind w:firstLine="200"/>
      <w:jc w:val="both"/>
    </w:pPr>
    <w:rPr>
      <w:rFonts w:ascii="Verdana" w:hAnsi="Verdana"/>
      <w:color w:val="033778"/>
      <w:sz w:val="21"/>
      <w:szCs w:val="21"/>
      <w:lang w:val="en-US" w:eastAsia="zh-CN"/>
    </w:rPr>
  </w:style>
  <w:style w:type="character" w:customStyle="1" w:styleId="def">
    <w:name w:val="def"/>
    <w:rsid w:val="006D4C88"/>
  </w:style>
  <w:style w:type="paragraph" w:customStyle="1" w:styleId="cnam1">
    <w:name w:val="cnam1"/>
    <w:basedOn w:val="Normal"/>
    <w:rsid w:val="006D4C88"/>
    <w:pPr>
      <w:widowControl/>
      <w:autoSpaceDE/>
      <w:autoSpaceDN/>
      <w:spacing w:before="100" w:beforeAutospacing="1" w:after="100" w:afterAutospacing="1"/>
    </w:pPr>
    <w:rPr>
      <w:color w:val="2D2D2D"/>
      <w:sz w:val="29"/>
      <w:szCs w:val="29"/>
      <w:lang w:val="en-US" w:eastAsia="zh-CN"/>
    </w:rPr>
  </w:style>
  <w:style w:type="character" w:styleId="CommentReference">
    <w:name w:val="annotation reference"/>
    <w:uiPriority w:val="99"/>
    <w:rsid w:val="006D4C88"/>
    <w:rPr>
      <w:sz w:val="16"/>
      <w:szCs w:val="16"/>
    </w:rPr>
  </w:style>
  <w:style w:type="paragraph" w:styleId="CommentText">
    <w:name w:val="annotation text"/>
    <w:basedOn w:val="Normal"/>
    <w:link w:val="CommentTextChar"/>
    <w:uiPriority w:val="99"/>
    <w:rsid w:val="006D4C88"/>
    <w:pPr>
      <w:widowControl/>
      <w:autoSpaceDE/>
      <w:autoSpaceDN/>
    </w:pPr>
    <w:rPr>
      <w:sz w:val="20"/>
      <w:szCs w:val="20"/>
      <w:lang w:eastAsia="ru-RU"/>
    </w:rPr>
  </w:style>
  <w:style w:type="character" w:customStyle="1" w:styleId="CommentTextChar">
    <w:name w:val="Comment Text Char"/>
    <w:basedOn w:val="DefaultParagraphFont"/>
    <w:link w:val="CommentText"/>
    <w:uiPriority w:val="99"/>
    <w:rsid w:val="006D4C88"/>
    <w:rPr>
      <w:rFonts w:ascii="Times New Roman" w:eastAsia="Times New Roman" w:hAnsi="Times New Roman" w:cs="Times New Roman"/>
      <w:sz w:val="20"/>
      <w:szCs w:val="20"/>
      <w:lang w:val="ro-RO" w:eastAsia="ru-RU"/>
    </w:rPr>
  </w:style>
  <w:style w:type="paragraph" w:styleId="CommentSubject">
    <w:name w:val="annotation subject"/>
    <w:basedOn w:val="CommentText"/>
    <w:next w:val="CommentText"/>
    <w:link w:val="CommentSubjectChar"/>
    <w:uiPriority w:val="99"/>
    <w:rsid w:val="006D4C88"/>
    <w:rPr>
      <w:b/>
      <w:bCs/>
    </w:rPr>
  </w:style>
  <w:style w:type="character" w:customStyle="1" w:styleId="CommentSubjectChar">
    <w:name w:val="Comment Subject Char"/>
    <w:basedOn w:val="CommentTextChar"/>
    <w:link w:val="CommentSubject"/>
    <w:uiPriority w:val="99"/>
    <w:rsid w:val="006D4C88"/>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6D4C88"/>
  </w:style>
  <w:style w:type="character" w:customStyle="1" w:styleId="docheader">
    <w:name w:val="doc_header"/>
    <w:rsid w:val="006D4C88"/>
  </w:style>
  <w:style w:type="paragraph" w:customStyle="1" w:styleId="Style2">
    <w:name w:val="Style2"/>
    <w:basedOn w:val="Normal"/>
    <w:uiPriority w:val="99"/>
    <w:rsid w:val="006D4C88"/>
    <w:pPr>
      <w:autoSpaceDE/>
      <w:autoSpaceDN/>
      <w:spacing w:line="373" w:lineRule="exact"/>
      <w:ind w:firstLine="696"/>
      <w:jc w:val="both"/>
    </w:pPr>
    <w:rPr>
      <w:rFonts w:eastAsiaTheme="minorEastAsia"/>
      <w:sz w:val="24"/>
      <w:szCs w:val="24"/>
      <w:lang w:val="ru-RU" w:eastAsia="ru-RU"/>
    </w:rPr>
  </w:style>
  <w:style w:type="paragraph" w:customStyle="1" w:styleId="Style8">
    <w:name w:val="Style8"/>
    <w:basedOn w:val="Normal"/>
    <w:uiPriority w:val="99"/>
    <w:rsid w:val="006D4C88"/>
    <w:pPr>
      <w:autoSpaceDE/>
      <w:autoSpaceDN/>
      <w:spacing w:line="317" w:lineRule="exact"/>
    </w:pPr>
    <w:rPr>
      <w:rFonts w:eastAsiaTheme="minorEastAsia"/>
      <w:sz w:val="24"/>
      <w:szCs w:val="24"/>
      <w:lang w:val="ru-RU" w:eastAsia="ru-RU"/>
    </w:rPr>
  </w:style>
  <w:style w:type="paragraph" w:customStyle="1" w:styleId="Style9">
    <w:name w:val="Style9"/>
    <w:basedOn w:val="Normal"/>
    <w:uiPriority w:val="99"/>
    <w:rsid w:val="006D4C88"/>
    <w:pPr>
      <w:autoSpaceDE/>
      <w:autoSpaceDN/>
      <w:spacing w:line="326" w:lineRule="exact"/>
      <w:ind w:firstLine="398"/>
    </w:pPr>
    <w:rPr>
      <w:rFonts w:eastAsiaTheme="minorEastAsia"/>
      <w:sz w:val="24"/>
      <w:szCs w:val="24"/>
      <w:lang w:val="ru-RU" w:eastAsia="ru-RU"/>
    </w:rPr>
  </w:style>
  <w:style w:type="character" w:customStyle="1" w:styleId="FontStyle12">
    <w:name w:val="Font Style12"/>
    <w:basedOn w:val="DefaultParagraphFont"/>
    <w:uiPriority w:val="99"/>
    <w:rsid w:val="006D4C88"/>
    <w:rPr>
      <w:rFonts w:ascii="Times New Roman" w:hAnsi="Times New Roman" w:cs="Times New Roman"/>
      <w:sz w:val="24"/>
      <w:szCs w:val="24"/>
    </w:rPr>
  </w:style>
  <w:style w:type="character" w:styleId="Hyperlink">
    <w:name w:val="Hyperlink"/>
    <w:basedOn w:val="DefaultParagraphFont"/>
    <w:uiPriority w:val="99"/>
    <w:rsid w:val="006D4C88"/>
    <w:rPr>
      <w:color w:val="0000FF"/>
      <w:u w:val="single"/>
    </w:rPr>
  </w:style>
  <w:style w:type="character" w:customStyle="1" w:styleId="object">
    <w:name w:val="object"/>
    <w:basedOn w:val="DefaultParagraphFont"/>
    <w:rsid w:val="006D4C88"/>
  </w:style>
  <w:style w:type="paragraph" w:styleId="HTMLPreformatted">
    <w:name w:val="HTML Preformatted"/>
    <w:basedOn w:val="Normal"/>
    <w:link w:val="HTMLPreformattedChar"/>
    <w:uiPriority w:val="99"/>
    <w:unhideWhenUsed/>
    <w:rsid w:val="006D4C88"/>
    <w:pPr>
      <w:widowControl/>
      <w:autoSpaceDE/>
      <w:autoSpaceDN/>
    </w:pPr>
    <w:rPr>
      <w:rFonts w:ascii="Consolas" w:hAnsi="Consolas"/>
      <w:sz w:val="20"/>
      <w:szCs w:val="20"/>
      <w:lang w:val="en-US"/>
    </w:rPr>
  </w:style>
  <w:style w:type="character" w:customStyle="1" w:styleId="HTMLPreformattedChar">
    <w:name w:val="HTML Preformatted Char"/>
    <w:basedOn w:val="DefaultParagraphFont"/>
    <w:link w:val="HTMLPreformatted"/>
    <w:uiPriority w:val="99"/>
    <w:rsid w:val="006D4C88"/>
    <w:rPr>
      <w:rFonts w:ascii="Consolas" w:eastAsia="Times New Roman" w:hAnsi="Consolas" w:cs="Times New Roman"/>
      <w:sz w:val="20"/>
      <w:szCs w:val="20"/>
    </w:rPr>
  </w:style>
  <w:style w:type="character" w:styleId="PlaceholderText">
    <w:name w:val="Placeholder Text"/>
    <w:basedOn w:val="DefaultParagraphFont"/>
    <w:uiPriority w:val="99"/>
    <w:semiHidden/>
    <w:rsid w:val="006D4C88"/>
    <w:rPr>
      <w:color w:val="808080"/>
    </w:rPr>
  </w:style>
  <w:style w:type="paragraph" w:styleId="Revision">
    <w:name w:val="Revision"/>
    <w:hidden/>
    <w:uiPriority w:val="99"/>
    <w:semiHidden/>
    <w:rsid w:val="006D4C88"/>
    <w:pPr>
      <w:widowControl/>
      <w:autoSpaceDE/>
      <w:autoSpaceDN/>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6D4C88"/>
    <w:rPr>
      <w:color w:val="605E5C"/>
      <w:shd w:val="clear" w:color="auto" w:fill="E1DFDD"/>
    </w:rPr>
  </w:style>
  <w:style w:type="character" w:customStyle="1" w:styleId="BodyTextChar">
    <w:name w:val="Body Text Char"/>
    <w:basedOn w:val="DefaultParagraphFont"/>
    <w:link w:val="BodyText"/>
    <w:uiPriority w:val="1"/>
    <w:rsid w:val="00593AC6"/>
    <w:rPr>
      <w:rFonts w:ascii="Times New Roman" w:eastAsia="Times New Roman" w:hAnsi="Times New Roman" w:cs="Times New Roman"/>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5419">
      <w:bodyDiv w:val="1"/>
      <w:marLeft w:val="0"/>
      <w:marRight w:val="0"/>
      <w:marTop w:val="0"/>
      <w:marBottom w:val="0"/>
      <w:divBdr>
        <w:top w:val="none" w:sz="0" w:space="0" w:color="auto"/>
        <w:left w:val="none" w:sz="0" w:space="0" w:color="auto"/>
        <w:bottom w:val="none" w:sz="0" w:space="0" w:color="auto"/>
        <w:right w:val="none" w:sz="0" w:space="0" w:color="auto"/>
      </w:divBdr>
    </w:div>
    <w:div w:id="105738989">
      <w:bodyDiv w:val="1"/>
      <w:marLeft w:val="0"/>
      <w:marRight w:val="0"/>
      <w:marTop w:val="0"/>
      <w:marBottom w:val="0"/>
      <w:divBdr>
        <w:top w:val="none" w:sz="0" w:space="0" w:color="auto"/>
        <w:left w:val="none" w:sz="0" w:space="0" w:color="auto"/>
        <w:bottom w:val="none" w:sz="0" w:space="0" w:color="auto"/>
        <w:right w:val="none" w:sz="0" w:space="0" w:color="auto"/>
      </w:divBdr>
    </w:div>
    <w:div w:id="131405242">
      <w:bodyDiv w:val="1"/>
      <w:marLeft w:val="0"/>
      <w:marRight w:val="0"/>
      <w:marTop w:val="0"/>
      <w:marBottom w:val="0"/>
      <w:divBdr>
        <w:top w:val="none" w:sz="0" w:space="0" w:color="auto"/>
        <w:left w:val="none" w:sz="0" w:space="0" w:color="auto"/>
        <w:bottom w:val="none" w:sz="0" w:space="0" w:color="auto"/>
        <w:right w:val="none" w:sz="0" w:space="0" w:color="auto"/>
      </w:divBdr>
    </w:div>
    <w:div w:id="154146120">
      <w:bodyDiv w:val="1"/>
      <w:marLeft w:val="0"/>
      <w:marRight w:val="0"/>
      <w:marTop w:val="0"/>
      <w:marBottom w:val="0"/>
      <w:divBdr>
        <w:top w:val="none" w:sz="0" w:space="0" w:color="auto"/>
        <w:left w:val="none" w:sz="0" w:space="0" w:color="auto"/>
        <w:bottom w:val="none" w:sz="0" w:space="0" w:color="auto"/>
        <w:right w:val="none" w:sz="0" w:space="0" w:color="auto"/>
      </w:divBdr>
    </w:div>
    <w:div w:id="157305324">
      <w:bodyDiv w:val="1"/>
      <w:marLeft w:val="0"/>
      <w:marRight w:val="0"/>
      <w:marTop w:val="0"/>
      <w:marBottom w:val="0"/>
      <w:divBdr>
        <w:top w:val="none" w:sz="0" w:space="0" w:color="auto"/>
        <w:left w:val="none" w:sz="0" w:space="0" w:color="auto"/>
        <w:bottom w:val="none" w:sz="0" w:space="0" w:color="auto"/>
        <w:right w:val="none" w:sz="0" w:space="0" w:color="auto"/>
      </w:divBdr>
    </w:div>
    <w:div w:id="253440947">
      <w:bodyDiv w:val="1"/>
      <w:marLeft w:val="0"/>
      <w:marRight w:val="0"/>
      <w:marTop w:val="0"/>
      <w:marBottom w:val="0"/>
      <w:divBdr>
        <w:top w:val="none" w:sz="0" w:space="0" w:color="auto"/>
        <w:left w:val="none" w:sz="0" w:space="0" w:color="auto"/>
        <w:bottom w:val="none" w:sz="0" w:space="0" w:color="auto"/>
        <w:right w:val="none" w:sz="0" w:space="0" w:color="auto"/>
      </w:divBdr>
    </w:div>
    <w:div w:id="322898175">
      <w:bodyDiv w:val="1"/>
      <w:marLeft w:val="0"/>
      <w:marRight w:val="0"/>
      <w:marTop w:val="0"/>
      <w:marBottom w:val="0"/>
      <w:divBdr>
        <w:top w:val="none" w:sz="0" w:space="0" w:color="auto"/>
        <w:left w:val="none" w:sz="0" w:space="0" w:color="auto"/>
        <w:bottom w:val="none" w:sz="0" w:space="0" w:color="auto"/>
        <w:right w:val="none" w:sz="0" w:space="0" w:color="auto"/>
      </w:divBdr>
    </w:div>
    <w:div w:id="411046252">
      <w:bodyDiv w:val="1"/>
      <w:marLeft w:val="0"/>
      <w:marRight w:val="0"/>
      <w:marTop w:val="0"/>
      <w:marBottom w:val="0"/>
      <w:divBdr>
        <w:top w:val="none" w:sz="0" w:space="0" w:color="auto"/>
        <w:left w:val="none" w:sz="0" w:space="0" w:color="auto"/>
        <w:bottom w:val="none" w:sz="0" w:space="0" w:color="auto"/>
        <w:right w:val="none" w:sz="0" w:space="0" w:color="auto"/>
      </w:divBdr>
    </w:div>
    <w:div w:id="428741080">
      <w:bodyDiv w:val="1"/>
      <w:marLeft w:val="0"/>
      <w:marRight w:val="0"/>
      <w:marTop w:val="0"/>
      <w:marBottom w:val="0"/>
      <w:divBdr>
        <w:top w:val="none" w:sz="0" w:space="0" w:color="auto"/>
        <w:left w:val="none" w:sz="0" w:space="0" w:color="auto"/>
        <w:bottom w:val="none" w:sz="0" w:space="0" w:color="auto"/>
        <w:right w:val="none" w:sz="0" w:space="0" w:color="auto"/>
      </w:divBdr>
    </w:div>
    <w:div w:id="476608997">
      <w:bodyDiv w:val="1"/>
      <w:marLeft w:val="0"/>
      <w:marRight w:val="0"/>
      <w:marTop w:val="0"/>
      <w:marBottom w:val="0"/>
      <w:divBdr>
        <w:top w:val="none" w:sz="0" w:space="0" w:color="auto"/>
        <w:left w:val="none" w:sz="0" w:space="0" w:color="auto"/>
        <w:bottom w:val="none" w:sz="0" w:space="0" w:color="auto"/>
        <w:right w:val="none" w:sz="0" w:space="0" w:color="auto"/>
      </w:divBdr>
    </w:div>
    <w:div w:id="491067446">
      <w:bodyDiv w:val="1"/>
      <w:marLeft w:val="0"/>
      <w:marRight w:val="0"/>
      <w:marTop w:val="0"/>
      <w:marBottom w:val="0"/>
      <w:divBdr>
        <w:top w:val="none" w:sz="0" w:space="0" w:color="auto"/>
        <w:left w:val="none" w:sz="0" w:space="0" w:color="auto"/>
        <w:bottom w:val="none" w:sz="0" w:space="0" w:color="auto"/>
        <w:right w:val="none" w:sz="0" w:space="0" w:color="auto"/>
      </w:divBdr>
    </w:div>
    <w:div w:id="493105798">
      <w:bodyDiv w:val="1"/>
      <w:marLeft w:val="0"/>
      <w:marRight w:val="0"/>
      <w:marTop w:val="0"/>
      <w:marBottom w:val="0"/>
      <w:divBdr>
        <w:top w:val="none" w:sz="0" w:space="0" w:color="auto"/>
        <w:left w:val="none" w:sz="0" w:space="0" w:color="auto"/>
        <w:bottom w:val="none" w:sz="0" w:space="0" w:color="auto"/>
        <w:right w:val="none" w:sz="0" w:space="0" w:color="auto"/>
      </w:divBdr>
    </w:div>
    <w:div w:id="522209519">
      <w:bodyDiv w:val="1"/>
      <w:marLeft w:val="0"/>
      <w:marRight w:val="0"/>
      <w:marTop w:val="0"/>
      <w:marBottom w:val="0"/>
      <w:divBdr>
        <w:top w:val="none" w:sz="0" w:space="0" w:color="auto"/>
        <w:left w:val="none" w:sz="0" w:space="0" w:color="auto"/>
        <w:bottom w:val="none" w:sz="0" w:space="0" w:color="auto"/>
        <w:right w:val="none" w:sz="0" w:space="0" w:color="auto"/>
      </w:divBdr>
    </w:div>
    <w:div w:id="527761783">
      <w:bodyDiv w:val="1"/>
      <w:marLeft w:val="0"/>
      <w:marRight w:val="0"/>
      <w:marTop w:val="0"/>
      <w:marBottom w:val="0"/>
      <w:divBdr>
        <w:top w:val="none" w:sz="0" w:space="0" w:color="auto"/>
        <w:left w:val="none" w:sz="0" w:space="0" w:color="auto"/>
        <w:bottom w:val="none" w:sz="0" w:space="0" w:color="auto"/>
        <w:right w:val="none" w:sz="0" w:space="0" w:color="auto"/>
      </w:divBdr>
    </w:div>
    <w:div w:id="533230287">
      <w:bodyDiv w:val="1"/>
      <w:marLeft w:val="0"/>
      <w:marRight w:val="0"/>
      <w:marTop w:val="0"/>
      <w:marBottom w:val="0"/>
      <w:divBdr>
        <w:top w:val="none" w:sz="0" w:space="0" w:color="auto"/>
        <w:left w:val="none" w:sz="0" w:space="0" w:color="auto"/>
        <w:bottom w:val="none" w:sz="0" w:space="0" w:color="auto"/>
        <w:right w:val="none" w:sz="0" w:space="0" w:color="auto"/>
      </w:divBdr>
    </w:div>
    <w:div w:id="570308883">
      <w:bodyDiv w:val="1"/>
      <w:marLeft w:val="0"/>
      <w:marRight w:val="0"/>
      <w:marTop w:val="0"/>
      <w:marBottom w:val="0"/>
      <w:divBdr>
        <w:top w:val="none" w:sz="0" w:space="0" w:color="auto"/>
        <w:left w:val="none" w:sz="0" w:space="0" w:color="auto"/>
        <w:bottom w:val="none" w:sz="0" w:space="0" w:color="auto"/>
        <w:right w:val="none" w:sz="0" w:space="0" w:color="auto"/>
      </w:divBdr>
    </w:div>
    <w:div w:id="614947722">
      <w:bodyDiv w:val="1"/>
      <w:marLeft w:val="0"/>
      <w:marRight w:val="0"/>
      <w:marTop w:val="0"/>
      <w:marBottom w:val="0"/>
      <w:divBdr>
        <w:top w:val="none" w:sz="0" w:space="0" w:color="auto"/>
        <w:left w:val="none" w:sz="0" w:space="0" w:color="auto"/>
        <w:bottom w:val="none" w:sz="0" w:space="0" w:color="auto"/>
        <w:right w:val="none" w:sz="0" w:space="0" w:color="auto"/>
      </w:divBdr>
    </w:div>
    <w:div w:id="622423033">
      <w:bodyDiv w:val="1"/>
      <w:marLeft w:val="0"/>
      <w:marRight w:val="0"/>
      <w:marTop w:val="0"/>
      <w:marBottom w:val="0"/>
      <w:divBdr>
        <w:top w:val="none" w:sz="0" w:space="0" w:color="auto"/>
        <w:left w:val="none" w:sz="0" w:space="0" w:color="auto"/>
        <w:bottom w:val="none" w:sz="0" w:space="0" w:color="auto"/>
        <w:right w:val="none" w:sz="0" w:space="0" w:color="auto"/>
      </w:divBdr>
    </w:div>
    <w:div w:id="640186656">
      <w:bodyDiv w:val="1"/>
      <w:marLeft w:val="0"/>
      <w:marRight w:val="0"/>
      <w:marTop w:val="0"/>
      <w:marBottom w:val="0"/>
      <w:divBdr>
        <w:top w:val="none" w:sz="0" w:space="0" w:color="auto"/>
        <w:left w:val="none" w:sz="0" w:space="0" w:color="auto"/>
        <w:bottom w:val="none" w:sz="0" w:space="0" w:color="auto"/>
        <w:right w:val="none" w:sz="0" w:space="0" w:color="auto"/>
      </w:divBdr>
    </w:div>
    <w:div w:id="708455267">
      <w:bodyDiv w:val="1"/>
      <w:marLeft w:val="0"/>
      <w:marRight w:val="0"/>
      <w:marTop w:val="0"/>
      <w:marBottom w:val="0"/>
      <w:divBdr>
        <w:top w:val="none" w:sz="0" w:space="0" w:color="auto"/>
        <w:left w:val="none" w:sz="0" w:space="0" w:color="auto"/>
        <w:bottom w:val="none" w:sz="0" w:space="0" w:color="auto"/>
        <w:right w:val="none" w:sz="0" w:space="0" w:color="auto"/>
      </w:divBdr>
    </w:div>
    <w:div w:id="729231565">
      <w:bodyDiv w:val="1"/>
      <w:marLeft w:val="0"/>
      <w:marRight w:val="0"/>
      <w:marTop w:val="0"/>
      <w:marBottom w:val="0"/>
      <w:divBdr>
        <w:top w:val="none" w:sz="0" w:space="0" w:color="auto"/>
        <w:left w:val="none" w:sz="0" w:space="0" w:color="auto"/>
        <w:bottom w:val="none" w:sz="0" w:space="0" w:color="auto"/>
        <w:right w:val="none" w:sz="0" w:space="0" w:color="auto"/>
      </w:divBdr>
    </w:div>
    <w:div w:id="730807642">
      <w:bodyDiv w:val="1"/>
      <w:marLeft w:val="0"/>
      <w:marRight w:val="0"/>
      <w:marTop w:val="0"/>
      <w:marBottom w:val="0"/>
      <w:divBdr>
        <w:top w:val="none" w:sz="0" w:space="0" w:color="auto"/>
        <w:left w:val="none" w:sz="0" w:space="0" w:color="auto"/>
        <w:bottom w:val="none" w:sz="0" w:space="0" w:color="auto"/>
        <w:right w:val="none" w:sz="0" w:space="0" w:color="auto"/>
      </w:divBdr>
    </w:div>
    <w:div w:id="868565218">
      <w:bodyDiv w:val="1"/>
      <w:marLeft w:val="0"/>
      <w:marRight w:val="0"/>
      <w:marTop w:val="0"/>
      <w:marBottom w:val="0"/>
      <w:divBdr>
        <w:top w:val="none" w:sz="0" w:space="0" w:color="auto"/>
        <w:left w:val="none" w:sz="0" w:space="0" w:color="auto"/>
        <w:bottom w:val="none" w:sz="0" w:space="0" w:color="auto"/>
        <w:right w:val="none" w:sz="0" w:space="0" w:color="auto"/>
      </w:divBdr>
    </w:div>
    <w:div w:id="877620659">
      <w:bodyDiv w:val="1"/>
      <w:marLeft w:val="0"/>
      <w:marRight w:val="0"/>
      <w:marTop w:val="0"/>
      <w:marBottom w:val="0"/>
      <w:divBdr>
        <w:top w:val="none" w:sz="0" w:space="0" w:color="auto"/>
        <w:left w:val="none" w:sz="0" w:space="0" w:color="auto"/>
        <w:bottom w:val="none" w:sz="0" w:space="0" w:color="auto"/>
        <w:right w:val="none" w:sz="0" w:space="0" w:color="auto"/>
      </w:divBdr>
    </w:div>
    <w:div w:id="891699037">
      <w:bodyDiv w:val="1"/>
      <w:marLeft w:val="0"/>
      <w:marRight w:val="0"/>
      <w:marTop w:val="0"/>
      <w:marBottom w:val="0"/>
      <w:divBdr>
        <w:top w:val="none" w:sz="0" w:space="0" w:color="auto"/>
        <w:left w:val="none" w:sz="0" w:space="0" w:color="auto"/>
        <w:bottom w:val="none" w:sz="0" w:space="0" w:color="auto"/>
        <w:right w:val="none" w:sz="0" w:space="0" w:color="auto"/>
      </w:divBdr>
    </w:div>
    <w:div w:id="1002783102">
      <w:bodyDiv w:val="1"/>
      <w:marLeft w:val="0"/>
      <w:marRight w:val="0"/>
      <w:marTop w:val="0"/>
      <w:marBottom w:val="0"/>
      <w:divBdr>
        <w:top w:val="none" w:sz="0" w:space="0" w:color="auto"/>
        <w:left w:val="none" w:sz="0" w:space="0" w:color="auto"/>
        <w:bottom w:val="none" w:sz="0" w:space="0" w:color="auto"/>
        <w:right w:val="none" w:sz="0" w:space="0" w:color="auto"/>
      </w:divBdr>
    </w:div>
    <w:div w:id="1053967274">
      <w:bodyDiv w:val="1"/>
      <w:marLeft w:val="0"/>
      <w:marRight w:val="0"/>
      <w:marTop w:val="0"/>
      <w:marBottom w:val="0"/>
      <w:divBdr>
        <w:top w:val="none" w:sz="0" w:space="0" w:color="auto"/>
        <w:left w:val="none" w:sz="0" w:space="0" w:color="auto"/>
        <w:bottom w:val="none" w:sz="0" w:space="0" w:color="auto"/>
        <w:right w:val="none" w:sz="0" w:space="0" w:color="auto"/>
      </w:divBdr>
    </w:div>
    <w:div w:id="1080101568">
      <w:bodyDiv w:val="1"/>
      <w:marLeft w:val="0"/>
      <w:marRight w:val="0"/>
      <w:marTop w:val="0"/>
      <w:marBottom w:val="0"/>
      <w:divBdr>
        <w:top w:val="none" w:sz="0" w:space="0" w:color="auto"/>
        <w:left w:val="none" w:sz="0" w:space="0" w:color="auto"/>
        <w:bottom w:val="none" w:sz="0" w:space="0" w:color="auto"/>
        <w:right w:val="none" w:sz="0" w:space="0" w:color="auto"/>
      </w:divBdr>
    </w:div>
    <w:div w:id="1122306067">
      <w:bodyDiv w:val="1"/>
      <w:marLeft w:val="0"/>
      <w:marRight w:val="0"/>
      <w:marTop w:val="0"/>
      <w:marBottom w:val="0"/>
      <w:divBdr>
        <w:top w:val="none" w:sz="0" w:space="0" w:color="auto"/>
        <w:left w:val="none" w:sz="0" w:space="0" w:color="auto"/>
        <w:bottom w:val="none" w:sz="0" w:space="0" w:color="auto"/>
        <w:right w:val="none" w:sz="0" w:space="0" w:color="auto"/>
      </w:divBdr>
    </w:div>
    <w:div w:id="1139416216">
      <w:bodyDiv w:val="1"/>
      <w:marLeft w:val="0"/>
      <w:marRight w:val="0"/>
      <w:marTop w:val="0"/>
      <w:marBottom w:val="0"/>
      <w:divBdr>
        <w:top w:val="none" w:sz="0" w:space="0" w:color="auto"/>
        <w:left w:val="none" w:sz="0" w:space="0" w:color="auto"/>
        <w:bottom w:val="none" w:sz="0" w:space="0" w:color="auto"/>
        <w:right w:val="none" w:sz="0" w:space="0" w:color="auto"/>
      </w:divBdr>
    </w:div>
    <w:div w:id="1150169000">
      <w:bodyDiv w:val="1"/>
      <w:marLeft w:val="0"/>
      <w:marRight w:val="0"/>
      <w:marTop w:val="0"/>
      <w:marBottom w:val="0"/>
      <w:divBdr>
        <w:top w:val="none" w:sz="0" w:space="0" w:color="auto"/>
        <w:left w:val="none" w:sz="0" w:space="0" w:color="auto"/>
        <w:bottom w:val="none" w:sz="0" w:space="0" w:color="auto"/>
        <w:right w:val="none" w:sz="0" w:space="0" w:color="auto"/>
      </w:divBdr>
    </w:div>
    <w:div w:id="1179738609">
      <w:bodyDiv w:val="1"/>
      <w:marLeft w:val="0"/>
      <w:marRight w:val="0"/>
      <w:marTop w:val="0"/>
      <w:marBottom w:val="0"/>
      <w:divBdr>
        <w:top w:val="none" w:sz="0" w:space="0" w:color="auto"/>
        <w:left w:val="none" w:sz="0" w:space="0" w:color="auto"/>
        <w:bottom w:val="none" w:sz="0" w:space="0" w:color="auto"/>
        <w:right w:val="none" w:sz="0" w:space="0" w:color="auto"/>
      </w:divBdr>
    </w:div>
    <w:div w:id="1195844223">
      <w:bodyDiv w:val="1"/>
      <w:marLeft w:val="0"/>
      <w:marRight w:val="0"/>
      <w:marTop w:val="0"/>
      <w:marBottom w:val="0"/>
      <w:divBdr>
        <w:top w:val="none" w:sz="0" w:space="0" w:color="auto"/>
        <w:left w:val="none" w:sz="0" w:space="0" w:color="auto"/>
        <w:bottom w:val="none" w:sz="0" w:space="0" w:color="auto"/>
        <w:right w:val="none" w:sz="0" w:space="0" w:color="auto"/>
      </w:divBdr>
    </w:div>
    <w:div w:id="1200750654">
      <w:bodyDiv w:val="1"/>
      <w:marLeft w:val="0"/>
      <w:marRight w:val="0"/>
      <w:marTop w:val="0"/>
      <w:marBottom w:val="0"/>
      <w:divBdr>
        <w:top w:val="none" w:sz="0" w:space="0" w:color="auto"/>
        <w:left w:val="none" w:sz="0" w:space="0" w:color="auto"/>
        <w:bottom w:val="none" w:sz="0" w:space="0" w:color="auto"/>
        <w:right w:val="none" w:sz="0" w:space="0" w:color="auto"/>
      </w:divBdr>
    </w:div>
    <w:div w:id="1239054048">
      <w:bodyDiv w:val="1"/>
      <w:marLeft w:val="0"/>
      <w:marRight w:val="0"/>
      <w:marTop w:val="0"/>
      <w:marBottom w:val="0"/>
      <w:divBdr>
        <w:top w:val="none" w:sz="0" w:space="0" w:color="auto"/>
        <w:left w:val="none" w:sz="0" w:space="0" w:color="auto"/>
        <w:bottom w:val="none" w:sz="0" w:space="0" w:color="auto"/>
        <w:right w:val="none" w:sz="0" w:space="0" w:color="auto"/>
      </w:divBdr>
    </w:div>
    <w:div w:id="1277129747">
      <w:bodyDiv w:val="1"/>
      <w:marLeft w:val="0"/>
      <w:marRight w:val="0"/>
      <w:marTop w:val="0"/>
      <w:marBottom w:val="0"/>
      <w:divBdr>
        <w:top w:val="none" w:sz="0" w:space="0" w:color="auto"/>
        <w:left w:val="none" w:sz="0" w:space="0" w:color="auto"/>
        <w:bottom w:val="none" w:sz="0" w:space="0" w:color="auto"/>
        <w:right w:val="none" w:sz="0" w:space="0" w:color="auto"/>
      </w:divBdr>
    </w:div>
    <w:div w:id="1324505727">
      <w:bodyDiv w:val="1"/>
      <w:marLeft w:val="0"/>
      <w:marRight w:val="0"/>
      <w:marTop w:val="0"/>
      <w:marBottom w:val="0"/>
      <w:divBdr>
        <w:top w:val="none" w:sz="0" w:space="0" w:color="auto"/>
        <w:left w:val="none" w:sz="0" w:space="0" w:color="auto"/>
        <w:bottom w:val="none" w:sz="0" w:space="0" w:color="auto"/>
        <w:right w:val="none" w:sz="0" w:space="0" w:color="auto"/>
      </w:divBdr>
    </w:div>
    <w:div w:id="1342122188">
      <w:bodyDiv w:val="1"/>
      <w:marLeft w:val="0"/>
      <w:marRight w:val="0"/>
      <w:marTop w:val="0"/>
      <w:marBottom w:val="0"/>
      <w:divBdr>
        <w:top w:val="none" w:sz="0" w:space="0" w:color="auto"/>
        <w:left w:val="none" w:sz="0" w:space="0" w:color="auto"/>
        <w:bottom w:val="none" w:sz="0" w:space="0" w:color="auto"/>
        <w:right w:val="none" w:sz="0" w:space="0" w:color="auto"/>
      </w:divBdr>
    </w:div>
    <w:div w:id="1486236865">
      <w:bodyDiv w:val="1"/>
      <w:marLeft w:val="0"/>
      <w:marRight w:val="0"/>
      <w:marTop w:val="0"/>
      <w:marBottom w:val="0"/>
      <w:divBdr>
        <w:top w:val="none" w:sz="0" w:space="0" w:color="auto"/>
        <w:left w:val="none" w:sz="0" w:space="0" w:color="auto"/>
        <w:bottom w:val="none" w:sz="0" w:space="0" w:color="auto"/>
        <w:right w:val="none" w:sz="0" w:space="0" w:color="auto"/>
      </w:divBdr>
    </w:div>
    <w:div w:id="1519465859">
      <w:bodyDiv w:val="1"/>
      <w:marLeft w:val="0"/>
      <w:marRight w:val="0"/>
      <w:marTop w:val="0"/>
      <w:marBottom w:val="0"/>
      <w:divBdr>
        <w:top w:val="none" w:sz="0" w:space="0" w:color="auto"/>
        <w:left w:val="none" w:sz="0" w:space="0" w:color="auto"/>
        <w:bottom w:val="none" w:sz="0" w:space="0" w:color="auto"/>
        <w:right w:val="none" w:sz="0" w:space="0" w:color="auto"/>
      </w:divBdr>
    </w:div>
    <w:div w:id="1557163514">
      <w:bodyDiv w:val="1"/>
      <w:marLeft w:val="0"/>
      <w:marRight w:val="0"/>
      <w:marTop w:val="0"/>
      <w:marBottom w:val="0"/>
      <w:divBdr>
        <w:top w:val="none" w:sz="0" w:space="0" w:color="auto"/>
        <w:left w:val="none" w:sz="0" w:space="0" w:color="auto"/>
        <w:bottom w:val="none" w:sz="0" w:space="0" w:color="auto"/>
        <w:right w:val="none" w:sz="0" w:space="0" w:color="auto"/>
      </w:divBdr>
    </w:div>
    <w:div w:id="1576670008">
      <w:bodyDiv w:val="1"/>
      <w:marLeft w:val="0"/>
      <w:marRight w:val="0"/>
      <w:marTop w:val="0"/>
      <w:marBottom w:val="0"/>
      <w:divBdr>
        <w:top w:val="none" w:sz="0" w:space="0" w:color="auto"/>
        <w:left w:val="none" w:sz="0" w:space="0" w:color="auto"/>
        <w:bottom w:val="none" w:sz="0" w:space="0" w:color="auto"/>
        <w:right w:val="none" w:sz="0" w:space="0" w:color="auto"/>
      </w:divBdr>
    </w:div>
    <w:div w:id="1577009803">
      <w:bodyDiv w:val="1"/>
      <w:marLeft w:val="0"/>
      <w:marRight w:val="0"/>
      <w:marTop w:val="0"/>
      <w:marBottom w:val="0"/>
      <w:divBdr>
        <w:top w:val="none" w:sz="0" w:space="0" w:color="auto"/>
        <w:left w:val="none" w:sz="0" w:space="0" w:color="auto"/>
        <w:bottom w:val="none" w:sz="0" w:space="0" w:color="auto"/>
        <w:right w:val="none" w:sz="0" w:space="0" w:color="auto"/>
      </w:divBdr>
    </w:div>
    <w:div w:id="1580751973">
      <w:bodyDiv w:val="1"/>
      <w:marLeft w:val="0"/>
      <w:marRight w:val="0"/>
      <w:marTop w:val="0"/>
      <w:marBottom w:val="0"/>
      <w:divBdr>
        <w:top w:val="none" w:sz="0" w:space="0" w:color="auto"/>
        <w:left w:val="none" w:sz="0" w:space="0" w:color="auto"/>
        <w:bottom w:val="none" w:sz="0" w:space="0" w:color="auto"/>
        <w:right w:val="none" w:sz="0" w:space="0" w:color="auto"/>
      </w:divBdr>
    </w:div>
    <w:div w:id="1695567984">
      <w:bodyDiv w:val="1"/>
      <w:marLeft w:val="0"/>
      <w:marRight w:val="0"/>
      <w:marTop w:val="0"/>
      <w:marBottom w:val="0"/>
      <w:divBdr>
        <w:top w:val="none" w:sz="0" w:space="0" w:color="auto"/>
        <w:left w:val="none" w:sz="0" w:space="0" w:color="auto"/>
        <w:bottom w:val="none" w:sz="0" w:space="0" w:color="auto"/>
        <w:right w:val="none" w:sz="0" w:space="0" w:color="auto"/>
      </w:divBdr>
    </w:div>
    <w:div w:id="1882327227">
      <w:bodyDiv w:val="1"/>
      <w:marLeft w:val="0"/>
      <w:marRight w:val="0"/>
      <w:marTop w:val="0"/>
      <w:marBottom w:val="0"/>
      <w:divBdr>
        <w:top w:val="none" w:sz="0" w:space="0" w:color="auto"/>
        <w:left w:val="none" w:sz="0" w:space="0" w:color="auto"/>
        <w:bottom w:val="none" w:sz="0" w:space="0" w:color="auto"/>
        <w:right w:val="none" w:sz="0" w:space="0" w:color="auto"/>
      </w:divBdr>
    </w:div>
    <w:div w:id="1884252357">
      <w:bodyDiv w:val="1"/>
      <w:marLeft w:val="0"/>
      <w:marRight w:val="0"/>
      <w:marTop w:val="0"/>
      <w:marBottom w:val="0"/>
      <w:divBdr>
        <w:top w:val="none" w:sz="0" w:space="0" w:color="auto"/>
        <w:left w:val="none" w:sz="0" w:space="0" w:color="auto"/>
        <w:bottom w:val="none" w:sz="0" w:space="0" w:color="auto"/>
        <w:right w:val="none" w:sz="0" w:space="0" w:color="auto"/>
      </w:divBdr>
    </w:div>
    <w:div w:id="1920021620">
      <w:bodyDiv w:val="1"/>
      <w:marLeft w:val="0"/>
      <w:marRight w:val="0"/>
      <w:marTop w:val="0"/>
      <w:marBottom w:val="0"/>
      <w:divBdr>
        <w:top w:val="none" w:sz="0" w:space="0" w:color="auto"/>
        <w:left w:val="none" w:sz="0" w:space="0" w:color="auto"/>
        <w:bottom w:val="none" w:sz="0" w:space="0" w:color="auto"/>
        <w:right w:val="none" w:sz="0" w:space="0" w:color="auto"/>
      </w:divBdr>
    </w:div>
    <w:div w:id="1983777513">
      <w:bodyDiv w:val="1"/>
      <w:marLeft w:val="0"/>
      <w:marRight w:val="0"/>
      <w:marTop w:val="0"/>
      <w:marBottom w:val="0"/>
      <w:divBdr>
        <w:top w:val="none" w:sz="0" w:space="0" w:color="auto"/>
        <w:left w:val="none" w:sz="0" w:space="0" w:color="auto"/>
        <w:bottom w:val="none" w:sz="0" w:space="0" w:color="auto"/>
        <w:right w:val="none" w:sz="0" w:space="0" w:color="auto"/>
      </w:divBdr>
    </w:div>
    <w:div w:id="2015036296">
      <w:bodyDiv w:val="1"/>
      <w:marLeft w:val="0"/>
      <w:marRight w:val="0"/>
      <w:marTop w:val="0"/>
      <w:marBottom w:val="0"/>
      <w:divBdr>
        <w:top w:val="none" w:sz="0" w:space="0" w:color="auto"/>
        <w:left w:val="none" w:sz="0" w:space="0" w:color="auto"/>
        <w:bottom w:val="none" w:sz="0" w:space="0" w:color="auto"/>
        <w:right w:val="none" w:sz="0" w:space="0" w:color="auto"/>
      </w:divBdr>
    </w:div>
    <w:div w:id="2058237401">
      <w:bodyDiv w:val="1"/>
      <w:marLeft w:val="0"/>
      <w:marRight w:val="0"/>
      <w:marTop w:val="0"/>
      <w:marBottom w:val="0"/>
      <w:divBdr>
        <w:top w:val="none" w:sz="0" w:space="0" w:color="auto"/>
        <w:left w:val="none" w:sz="0" w:space="0" w:color="auto"/>
        <w:bottom w:val="none" w:sz="0" w:space="0" w:color="auto"/>
        <w:right w:val="none" w:sz="0" w:space="0" w:color="auto"/>
      </w:divBdr>
    </w:div>
    <w:div w:id="2107338210">
      <w:bodyDiv w:val="1"/>
      <w:marLeft w:val="0"/>
      <w:marRight w:val="0"/>
      <w:marTop w:val="0"/>
      <w:marBottom w:val="0"/>
      <w:divBdr>
        <w:top w:val="none" w:sz="0" w:space="0" w:color="auto"/>
        <w:left w:val="none" w:sz="0" w:space="0" w:color="auto"/>
        <w:bottom w:val="none" w:sz="0" w:space="0" w:color="auto"/>
        <w:right w:val="none" w:sz="0" w:space="0" w:color="auto"/>
      </w:divBdr>
    </w:div>
    <w:div w:id="2120876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621A7-E9A8-47C7-9DCD-72EF7F2A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4007</TotalTime>
  <Pages>1</Pages>
  <Words>6113</Words>
  <Characters>34846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dorel noroc</dc:creator>
  <cp:lastModifiedBy>Valerian Colun</cp:lastModifiedBy>
  <cp:revision>249</cp:revision>
  <dcterms:created xsi:type="dcterms:W3CDTF">2025-01-18T23:10:00Z</dcterms:created>
  <dcterms:modified xsi:type="dcterms:W3CDTF">2025-09-24T07:44:00Z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Adobe Acrobat Pro 11.0.15</vt:lpwstr>
  </property>
  <property fmtid="{D5CDD505-2E9C-101B-9397-08002B2CF9AE}" pid="4" name="LastSaved">
    <vt:filetime>2025-01-18T00:00:00Z</vt:filetime>
  </property>
  <property fmtid="{D5CDD505-2E9C-101B-9397-08002B2CF9AE}" pid="5" name="Producer">
    <vt:lpwstr>Adobe Acrobat Pro 11.0.15</vt:lpwstr>
  </property>
</Properties>
</file>