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1EBB" w14:textId="77777777" w:rsidR="00D87F87" w:rsidRPr="008F13E0" w:rsidRDefault="008E64CC" w:rsidP="00C07CA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6"/>
          <w:szCs w:val="26"/>
          <w:lang w:val="ro-RO"/>
        </w:rPr>
      </w:pPr>
      <w:r w:rsidRPr="008F13E0">
        <w:rPr>
          <w:b/>
          <w:sz w:val="26"/>
          <w:szCs w:val="26"/>
          <w:lang w:val="ro-RO"/>
        </w:rPr>
        <w:t>NOTA DE FUNDAMENTARE</w:t>
      </w:r>
    </w:p>
    <w:p w14:paraId="6632B786" w14:textId="0C99814C" w:rsidR="00D87F87" w:rsidRPr="008F13E0" w:rsidRDefault="008E64CC" w:rsidP="00C07CA4">
      <w:pPr>
        <w:pBdr>
          <w:top w:val="none" w:sz="4" w:space="0" w:color="000000"/>
          <w:left w:val="none" w:sz="4" w:space="0" w:color="000000"/>
          <w:bottom w:val="none" w:sz="4" w:space="0" w:color="000000"/>
          <w:right w:val="none" w:sz="4" w:space="0" w:color="000000"/>
        </w:pBdr>
        <w:tabs>
          <w:tab w:val="left" w:pos="884"/>
          <w:tab w:val="left" w:pos="1196"/>
        </w:tabs>
        <w:spacing w:after="120"/>
        <w:ind w:firstLine="0"/>
        <w:jc w:val="center"/>
        <w:rPr>
          <w:bCs/>
          <w:sz w:val="26"/>
          <w:szCs w:val="26"/>
          <w:lang w:val="ro-RO"/>
        </w:rPr>
      </w:pPr>
      <w:r w:rsidRPr="008F13E0">
        <w:rPr>
          <w:bCs/>
          <w:sz w:val="26"/>
          <w:szCs w:val="26"/>
          <w:lang w:val="ro-RO"/>
        </w:rPr>
        <w:t xml:space="preserve">la proiectul </w:t>
      </w:r>
      <w:r w:rsidR="00522430" w:rsidRPr="008F13E0">
        <w:rPr>
          <w:bCs/>
          <w:sz w:val="26"/>
          <w:szCs w:val="26"/>
          <w:lang w:val="ro-RO"/>
        </w:rPr>
        <w:t xml:space="preserve">de Hotărâre de Guvern cu privire la instituirea Comisiei de cercetare prealabilă pentru declararea utilității publice de interes național a lucrărilor de construcție a liniei electrice aeriene (LEA) 400 kV de transport a energiei electrice Strășeni – Gutinaș </w:t>
      </w:r>
      <w:r w:rsidR="00522430" w:rsidRPr="008F13E0">
        <w:rPr>
          <w:bCs/>
          <w:sz w:val="26"/>
          <w:szCs w:val="26"/>
          <w:lang w:val="ro-RO"/>
        </w:rPr>
        <w:br/>
        <w:t>și modernizarea stației electrice Strășeni 330 kV</w:t>
      </w:r>
    </w:p>
    <w:tbl>
      <w:tblPr>
        <w:tblStyle w:val="Tabelgril"/>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1"/>
      </w:tblGrid>
      <w:tr w:rsidR="00D87F87" w:rsidRPr="008F13E0" w14:paraId="13A52A7B" w14:textId="77777777" w:rsidTr="003502FB">
        <w:tc>
          <w:tcPr>
            <w:tcW w:w="9781" w:type="dxa"/>
            <w:shd w:val="clear" w:color="BFBFBF" w:fill="BFBFBF"/>
            <w:tcMar>
              <w:top w:w="0" w:type="dxa"/>
              <w:left w:w="108" w:type="dxa"/>
              <w:bottom w:w="0" w:type="dxa"/>
              <w:right w:w="108" w:type="dxa"/>
            </w:tcMar>
          </w:tcPr>
          <w:p w14:paraId="42B778E1" w14:textId="77777777" w:rsidR="00D87F87" w:rsidRPr="008F13E0" w:rsidRDefault="008E64CC" w:rsidP="00C07CA4">
            <w:pPr>
              <w:rPr>
                <w:rFonts w:ascii="Times New Roman" w:hAnsi="Times New Roman"/>
                <w:b/>
                <w:bCs/>
                <w:sz w:val="26"/>
                <w:szCs w:val="26"/>
                <w:lang w:val="ro-RO"/>
              </w:rPr>
            </w:pPr>
            <w:r w:rsidRPr="008F13E0">
              <w:rPr>
                <w:rFonts w:ascii="Times New Roman" w:hAnsi="Times New Roman"/>
                <w:b/>
                <w:bCs/>
                <w:sz w:val="26"/>
                <w:szCs w:val="26"/>
                <w:lang w:val="ro-RO"/>
              </w:rPr>
              <w:t>1. Denumirea sau numele autorului și, după caz, a/al participanților la elaborarea proiectului actului normativ</w:t>
            </w:r>
          </w:p>
        </w:tc>
      </w:tr>
      <w:tr w:rsidR="00D87F87" w:rsidRPr="003402DF" w14:paraId="46ED6CC4" w14:textId="77777777" w:rsidTr="003502FB">
        <w:tc>
          <w:tcPr>
            <w:tcW w:w="9781" w:type="dxa"/>
            <w:tcMar>
              <w:top w:w="0" w:type="dxa"/>
              <w:left w:w="108" w:type="dxa"/>
              <w:bottom w:w="0" w:type="dxa"/>
              <w:right w:w="108" w:type="dxa"/>
            </w:tcMar>
          </w:tcPr>
          <w:p w14:paraId="425B62E3" w14:textId="3135D865" w:rsidR="00D87F87" w:rsidRPr="008F13E0" w:rsidRDefault="00522430" w:rsidP="00C07CA4">
            <w:pPr>
              <w:ind w:firstLine="593"/>
              <w:rPr>
                <w:rFonts w:ascii="Times New Roman" w:hAnsi="Times New Roman"/>
                <w:sz w:val="26"/>
                <w:szCs w:val="26"/>
                <w:lang w:val="ro-RO"/>
              </w:rPr>
            </w:pPr>
            <w:r w:rsidRPr="008F13E0">
              <w:rPr>
                <w:rFonts w:ascii="Times New Roman" w:hAnsi="Times New Roman"/>
                <w:sz w:val="26"/>
                <w:szCs w:val="26"/>
                <w:lang w:val="ro-RO"/>
              </w:rPr>
              <w:t>Proiectul Hotărârii de Guvern cu privire la instituirea Comisiei de cercetare prealabilă declararea utilității publice de interes național a lucrărilor de construcție a liniei electrice aeriene (LEA) 400 kV de transport a energiei electrice Strășeni – Gutinaș și modernizarea stației electrice Strășeni 330 kV este elaborat de Ministerul Energiei</w:t>
            </w:r>
            <w:r w:rsidR="00925991" w:rsidRPr="008F13E0">
              <w:rPr>
                <w:rFonts w:ascii="Times New Roman" w:hAnsi="Times New Roman"/>
                <w:sz w:val="26"/>
                <w:szCs w:val="26"/>
                <w:lang w:val="ro-RO"/>
              </w:rPr>
              <w:t>.</w:t>
            </w:r>
          </w:p>
        </w:tc>
      </w:tr>
      <w:tr w:rsidR="00D87F87" w:rsidRPr="008F13E0" w14:paraId="49EFE4F4" w14:textId="77777777" w:rsidTr="003502FB">
        <w:tc>
          <w:tcPr>
            <w:tcW w:w="9781" w:type="dxa"/>
            <w:shd w:val="clear" w:color="BFBFBF" w:fill="BFBFBF"/>
            <w:tcMar>
              <w:top w:w="0" w:type="dxa"/>
              <w:left w:w="108" w:type="dxa"/>
              <w:bottom w:w="0" w:type="dxa"/>
              <w:right w:w="108" w:type="dxa"/>
            </w:tcMar>
          </w:tcPr>
          <w:p w14:paraId="1D726DED" w14:textId="77777777" w:rsidR="00D87F87" w:rsidRPr="008F13E0" w:rsidRDefault="008E64CC" w:rsidP="00C07CA4">
            <w:pPr>
              <w:rPr>
                <w:rFonts w:ascii="Times New Roman" w:hAnsi="Times New Roman"/>
                <w:b/>
                <w:bCs/>
                <w:sz w:val="26"/>
                <w:szCs w:val="26"/>
                <w:lang w:val="ro-RO"/>
              </w:rPr>
            </w:pPr>
            <w:r w:rsidRPr="008F13E0">
              <w:rPr>
                <w:rFonts w:ascii="Times New Roman" w:hAnsi="Times New Roman"/>
                <w:b/>
                <w:bCs/>
                <w:sz w:val="26"/>
                <w:szCs w:val="26"/>
                <w:lang w:val="ro-RO"/>
              </w:rPr>
              <w:t>2. Condițiile ce au impus elaborarea proiectului actului normativ</w:t>
            </w:r>
          </w:p>
        </w:tc>
      </w:tr>
      <w:tr w:rsidR="00D87F87" w:rsidRPr="003402DF" w14:paraId="1799598E" w14:textId="77777777" w:rsidTr="003502FB">
        <w:tc>
          <w:tcPr>
            <w:tcW w:w="9781" w:type="dxa"/>
            <w:shd w:val="clear" w:color="EDEDED" w:fill="EDEDED"/>
            <w:tcMar>
              <w:top w:w="0" w:type="dxa"/>
              <w:left w:w="108" w:type="dxa"/>
              <w:bottom w:w="0" w:type="dxa"/>
              <w:right w:w="108" w:type="dxa"/>
            </w:tcMar>
          </w:tcPr>
          <w:p w14:paraId="132F45E7" w14:textId="77777777" w:rsidR="00D87F87" w:rsidRPr="008F13E0" w:rsidRDefault="008E64CC" w:rsidP="00C07CA4">
            <w:pPr>
              <w:rPr>
                <w:rFonts w:ascii="Times New Roman" w:hAnsi="Times New Roman"/>
                <w:sz w:val="26"/>
                <w:szCs w:val="26"/>
                <w:lang w:val="ro-RO"/>
              </w:rPr>
            </w:pPr>
            <w:r w:rsidRPr="008F13E0">
              <w:rPr>
                <w:rFonts w:ascii="Times New Roman" w:hAnsi="Times New Roman"/>
                <w:sz w:val="26"/>
                <w:szCs w:val="26"/>
                <w:lang w:val="ro-RO"/>
              </w:rPr>
              <w:t>2.1. Temeiul legal sau, după caz, sursa proiectului actului normativ</w:t>
            </w:r>
          </w:p>
        </w:tc>
      </w:tr>
      <w:tr w:rsidR="00C94DD0" w:rsidRPr="003402DF" w14:paraId="5FF411DE" w14:textId="77777777" w:rsidTr="003502FB">
        <w:tc>
          <w:tcPr>
            <w:tcW w:w="9781" w:type="dxa"/>
            <w:tcMar>
              <w:top w:w="0" w:type="dxa"/>
              <w:left w:w="108" w:type="dxa"/>
              <w:bottom w:w="0" w:type="dxa"/>
              <w:right w:w="108" w:type="dxa"/>
            </w:tcMar>
          </w:tcPr>
          <w:p w14:paraId="5E14D31E" w14:textId="1478E510" w:rsidR="00C94DD0" w:rsidRPr="008F13E0" w:rsidRDefault="00522430" w:rsidP="00C07CA4">
            <w:pPr>
              <w:ind w:firstLine="593"/>
              <w:rPr>
                <w:rFonts w:ascii="Times New Roman" w:hAnsi="Times New Roman"/>
                <w:sz w:val="26"/>
                <w:szCs w:val="26"/>
                <w:lang w:val="ro-RO"/>
              </w:rPr>
            </w:pPr>
            <w:r w:rsidRPr="008F13E0">
              <w:rPr>
                <w:rFonts w:ascii="Times New Roman" w:hAnsi="Times New Roman"/>
                <w:sz w:val="26"/>
                <w:szCs w:val="26"/>
                <w:lang w:val="ro-RO"/>
              </w:rPr>
              <w:t xml:space="preserve">Proiectul de Hotărâre este elaborat în </w:t>
            </w:r>
            <w:r w:rsidR="001D7FBF" w:rsidRPr="008F13E0">
              <w:rPr>
                <w:rFonts w:ascii="Times New Roman" w:hAnsi="Times New Roman"/>
                <w:sz w:val="26"/>
                <w:szCs w:val="26"/>
                <w:lang w:val="ro-RO"/>
              </w:rPr>
              <w:t>temeiul</w:t>
            </w:r>
            <w:r w:rsidRPr="008F13E0">
              <w:rPr>
                <w:rFonts w:ascii="Times New Roman" w:hAnsi="Times New Roman"/>
                <w:sz w:val="26"/>
                <w:szCs w:val="26"/>
                <w:lang w:val="ro-RO"/>
              </w:rPr>
              <w:t xml:space="preserve"> art. 7 alin. (2) din Legea exproprierii pentru cauză de utilitate publică nr. 488/1999</w:t>
            </w:r>
            <w:r w:rsidR="001D7FBF" w:rsidRPr="008F13E0">
              <w:rPr>
                <w:rFonts w:ascii="Times New Roman" w:hAnsi="Times New Roman"/>
                <w:sz w:val="26"/>
                <w:szCs w:val="26"/>
                <w:lang w:val="ro-RO"/>
              </w:rPr>
              <w:t xml:space="preserve">, precum și considerând prevederile </w:t>
            </w:r>
            <w:r w:rsidRPr="008F13E0">
              <w:rPr>
                <w:rFonts w:ascii="Times New Roman" w:hAnsi="Times New Roman"/>
                <w:sz w:val="26"/>
                <w:szCs w:val="26"/>
                <w:lang w:val="ro-RO"/>
              </w:rPr>
              <w:t>Regulamentului privind modul de cercetare prealabilă pentru declararea utilității publice a obiectului exproprierii, aprobat prin Hotărârea Guvernului nr. 660/2006.</w:t>
            </w:r>
          </w:p>
        </w:tc>
      </w:tr>
      <w:tr w:rsidR="00D87F87" w:rsidRPr="008F13E0" w14:paraId="28CD9014" w14:textId="77777777" w:rsidTr="003502FB">
        <w:tc>
          <w:tcPr>
            <w:tcW w:w="9781" w:type="dxa"/>
            <w:shd w:val="clear" w:color="EDEDED" w:fill="EDEDED"/>
            <w:tcMar>
              <w:top w:w="0" w:type="dxa"/>
              <w:left w:w="108" w:type="dxa"/>
              <w:bottom w:w="0" w:type="dxa"/>
              <w:right w:w="108" w:type="dxa"/>
            </w:tcMar>
          </w:tcPr>
          <w:p w14:paraId="710D5D9F" w14:textId="77777777" w:rsidR="00D87F87" w:rsidRPr="008F13E0" w:rsidRDefault="008E64CC" w:rsidP="00C07CA4">
            <w:pPr>
              <w:rPr>
                <w:rFonts w:ascii="Times New Roman" w:hAnsi="Times New Roman"/>
                <w:sz w:val="26"/>
                <w:szCs w:val="26"/>
                <w:lang w:val="ro-RO"/>
              </w:rPr>
            </w:pPr>
            <w:r w:rsidRPr="008F13E0">
              <w:rPr>
                <w:rFonts w:ascii="Times New Roman" w:hAnsi="Times New Roman"/>
                <w:sz w:val="26"/>
                <w:szCs w:val="26"/>
                <w:lang w:val="ro-RO"/>
              </w:rPr>
              <w:t>2.2. Descrierea situației actuale și a problemelor care impun intervenția, inclusiv a cadrului normativ aplicabil și a deficiențelor/lacunelor normative</w:t>
            </w:r>
          </w:p>
        </w:tc>
      </w:tr>
      <w:tr w:rsidR="00D87F87" w:rsidRPr="003402DF" w14:paraId="0423E07D" w14:textId="77777777" w:rsidTr="003502FB">
        <w:tc>
          <w:tcPr>
            <w:tcW w:w="9781" w:type="dxa"/>
            <w:tcMar>
              <w:top w:w="0" w:type="dxa"/>
              <w:left w:w="108" w:type="dxa"/>
              <w:bottom w:w="0" w:type="dxa"/>
              <w:right w:w="108" w:type="dxa"/>
            </w:tcMar>
          </w:tcPr>
          <w:p w14:paraId="7ED206DE" w14:textId="77777777" w:rsidR="004C3E3B" w:rsidRPr="008F13E0" w:rsidRDefault="004C3E3B" w:rsidP="00C07CA4">
            <w:pPr>
              <w:ind w:firstLine="593"/>
              <w:rPr>
                <w:rFonts w:ascii="Times New Roman" w:hAnsi="Times New Roman"/>
                <w:sz w:val="26"/>
                <w:szCs w:val="26"/>
                <w:lang w:val="ro-RO"/>
              </w:rPr>
            </w:pPr>
            <w:r w:rsidRPr="00B7204A">
              <w:rPr>
                <w:rFonts w:ascii="Times New Roman" w:hAnsi="Times New Roman"/>
                <w:sz w:val="26"/>
                <w:szCs w:val="26"/>
                <w:lang w:val="ro-RO"/>
              </w:rPr>
              <w:t>Proiectul liniei electrice aeriene (LEA) 400 kV Strășeni–Gutinaș reprezintă o investiție strategică în infrastructura energetică a Republicii Moldova, având ca scop îmbunătățirea stabilității sistemului electroenergetic național, creșterea capacității de transfer și asigurarea</w:t>
            </w:r>
            <w:r w:rsidRPr="008F13E0">
              <w:rPr>
                <w:rFonts w:ascii="Times New Roman" w:hAnsi="Times New Roman"/>
                <w:sz w:val="26"/>
                <w:szCs w:val="26"/>
                <w:lang w:val="ro-RO"/>
              </w:rPr>
              <w:t xml:space="preserve"> unei alimentări sigure cu energie electrică. Această linie face parte din eforturile de modernizare a rețelei de transport și de interconectare cu sistemele energetice ale țărilor vecine.</w:t>
            </w:r>
          </w:p>
          <w:p w14:paraId="08EF809A" w14:textId="59912543" w:rsidR="003A7DDB" w:rsidRPr="008F13E0" w:rsidRDefault="003A7DDB" w:rsidP="00C07CA4">
            <w:pPr>
              <w:ind w:firstLine="593"/>
              <w:rPr>
                <w:rFonts w:ascii="Times New Roman" w:hAnsi="Times New Roman"/>
                <w:sz w:val="26"/>
                <w:szCs w:val="26"/>
                <w:lang w:val="ro-RO"/>
              </w:rPr>
            </w:pPr>
            <w:r w:rsidRPr="008F13E0">
              <w:rPr>
                <w:rFonts w:ascii="Times New Roman" w:hAnsi="Times New Roman"/>
                <w:sz w:val="26"/>
                <w:szCs w:val="26"/>
                <w:lang w:val="ro-RO"/>
              </w:rPr>
              <w:t xml:space="preserve">Linia electrică aeriană de înaltă tensiune Strășeni–Gutinaș reprezintă un proiect strategic de importanță majoră pentru Republica Moldova, în special pentru regiunea de centru a țării. Cu o lungime estimată de aproximativ </w:t>
            </w:r>
            <w:r w:rsidR="00B65879" w:rsidRPr="008F13E0">
              <w:rPr>
                <w:rFonts w:ascii="Times New Roman" w:hAnsi="Times New Roman"/>
                <w:sz w:val="26"/>
                <w:szCs w:val="26"/>
                <w:lang w:val="ro-RO"/>
              </w:rPr>
              <w:t>7</w:t>
            </w:r>
            <w:r w:rsidRPr="008F13E0">
              <w:rPr>
                <w:rFonts w:ascii="Times New Roman" w:hAnsi="Times New Roman"/>
                <w:sz w:val="26"/>
                <w:szCs w:val="26"/>
                <w:lang w:val="ro-RO"/>
              </w:rPr>
              <w:t>0 km pe teritoriul național, această linie va porni de la stația electrică Strășeni și va traversa teritorii rurale și agricole, fiind proiectată astfel încât să evite zonele dens populate. Acest aspect reflectă o abordare responsabilă, care vizează reducerea impactului social și minimizarea eventualelor perturbări asupra comunităților locale.</w:t>
            </w:r>
          </w:p>
          <w:p w14:paraId="1DF237BC" w14:textId="77777777" w:rsidR="003A7DDB" w:rsidRPr="008F13E0" w:rsidRDefault="003A7DDB" w:rsidP="00C07CA4">
            <w:pPr>
              <w:ind w:firstLine="593"/>
              <w:rPr>
                <w:rFonts w:ascii="Times New Roman" w:hAnsi="Times New Roman"/>
                <w:sz w:val="26"/>
                <w:szCs w:val="26"/>
                <w:lang w:val="ro-RO"/>
              </w:rPr>
            </w:pPr>
            <w:r w:rsidRPr="008F13E0">
              <w:rPr>
                <w:rFonts w:ascii="Times New Roman" w:hAnsi="Times New Roman"/>
                <w:sz w:val="26"/>
                <w:szCs w:val="26"/>
                <w:lang w:val="ro-RO"/>
              </w:rPr>
              <w:t>Traseul a fost selectat în urma unui proces riguros de analiză, luând în considerare criterii tehnice, economice și de protecție a mediului. Optimizarea acestuia urmărește nu doar eficiența energetică, ci și respectarea standardelor de sustenabilitate și protejarea biodiversității zonelor traversate. În plus, implementarea proiectului este însoțită de măsuri de monitorizare și atenuare a impactului asupra mediului înconjurător, ceea ce reflectă angajamentul autorităților față de dezvoltarea durabilă.</w:t>
            </w:r>
          </w:p>
          <w:p w14:paraId="6A38E057" w14:textId="77777777" w:rsidR="003A7DDB" w:rsidRPr="008F13E0" w:rsidRDefault="003A7DDB" w:rsidP="00C07CA4">
            <w:pPr>
              <w:ind w:firstLine="593"/>
              <w:rPr>
                <w:rFonts w:ascii="Times New Roman" w:hAnsi="Times New Roman"/>
                <w:sz w:val="26"/>
                <w:szCs w:val="26"/>
                <w:lang w:val="ro-RO"/>
              </w:rPr>
            </w:pPr>
            <w:r w:rsidRPr="008F13E0">
              <w:rPr>
                <w:rFonts w:ascii="Times New Roman" w:hAnsi="Times New Roman"/>
                <w:sz w:val="26"/>
                <w:szCs w:val="26"/>
                <w:lang w:val="ro-RO"/>
              </w:rPr>
              <w:t>Prin realizarea acestei interconexiuni, Republica Moldova va beneficia de o conectare directă și stabilă la rețeaua electrică europeană prin România, ceea ce reprezintă un pas esențial în procesul de integrare în piața energetică europeană. Noua linie va consolida securitatea energetică a țării prin diversificarea surselor de aprovizionare cu energie electrică, reducând semnificativ dependența de o singură rută sau de regiuni geopolitic instabile. Această diversificare este vitală pentru atenuarea riscurilor generate de fluctuațiile prețurilor și instabilitatea din piețele regionale.</w:t>
            </w:r>
          </w:p>
          <w:p w14:paraId="510B2965" w14:textId="77777777" w:rsidR="003A7DDB" w:rsidRPr="008F13E0" w:rsidRDefault="003A7DDB" w:rsidP="00C07CA4">
            <w:pPr>
              <w:ind w:firstLine="593"/>
              <w:rPr>
                <w:rFonts w:ascii="Times New Roman" w:hAnsi="Times New Roman"/>
                <w:sz w:val="26"/>
                <w:szCs w:val="26"/>
                <w:lang w:val="ro-RO"/>
              </w:rPr>
            </w:pPr>
            <w:r w:rsidRPr="008F13E0">
              <w:rPr>
                <w:rFonts w:ascii="Times New Roman" w:hAnsi="Times New Roman"/>
                <w:sz w:val="26"/>
                <w:szCs w:val="26"/>
                <w:lang w:val="ro-RO"/>
              </w:rPr>
              <w:t xml:space="preserve">Proiectul va avea un impact pozitiv nu doar asupra sistemului energetic național, ci și asupra dezvoltării economice a regiunii. Prin sporirea fiabilității alimentării cu energie </w:t>
            </w:r>
            <w:r w:rsidRPr="008F13E0">
              <w:rPr>
                <w:rFonts w:ascii="Times New Roman" w:hAnsi="Times New Roman"/>
                <w:sz w:val="26"/>
                <w:szCs w:val="26"/>
                <w:lang w:val="ro-RO"/>
              </w:rPr>
              <w:lastRenderedPageBreak/>
              <w:t>electrică și creșterea capacității de transport transfrontalier, vor fi create condiții favorabile pentru atragerea de investiții, dezvoltarea industriei locale și îmbunătățirea calității vieții cetățenilor. De asemenea, linia electrică Strășeni–Gutinaș va permite integrarea energiei produse din surse regenerabile în rețea, facilitând tranziția Republicii Moldova către o economie verde și contribuind la atingerea obiectivelor climatice asumate la nivel internațional.</w:t>
            </w:r>
          </w:p>
          <w:p w14:paraId="1096BD46" w14:textId="1254BC37" w:rsidR="003A7DDB" w:rsidRPr="008F13E0" w:rsidRDefault="003A7DDB" w:rsidP="00C07CA4">
            <w:pPr>
              <w:ind w:firstLine="593"/>
              <w:rPr>
                <w:rFonts w:ascii="Times New Roman" w:hAnsi="Times New Roman"/>
                <w:sz w:val="26"/>
                <w:szCs w:val="26"/>
                <w:lang w:val="ro-RO"/>
              </w:rPr>
            </w:pPr>
            <w:r w:rsidRPr="008F13E0">
              <w:rPr>
                <w:rFonts w:ascii="Times New Roman" w:hAnsi="Times New Roman"/>
                <w:sz w:val="26"/>
                <w:szCs w:val="26"/>
                <w:lang w:val="ro-RO"/>
              </w:rPr>
              <w:t>Prin majorarea gradului de interconectare cu rețeaua europeană, Republica Moldova va avea acces la o piață mai competitivă și transparentă, ceea ce va contribui la stabilizarea prețurilor și la creșterea eficienței sectorului energetic. În același timp, proiectul aduce o contribuție esențială la consolidarea independenței energetice a țării, un obiectiv strategic pe termen lung, într-un context regional marcat de incertitudini și provocări.</w:t>
            </w:r>
          </w:p>
          <w:p w14:paraId="364EEE93" w14:textId="77777777" w:rsidR="003A7DDB" w:rsidRPr="008F13E0" w:rsidRDefault="003A7DDB" w:rsidP="00C07CA4">
            <w:pPr>
              <w:ind w:firstLine="593"/>
              <w:rPr>
                <w:rFonts w:ascii="Times New Roman" w:hAnsi="Times New Roman"/>
                <w:sz w:val="26"/>
                <w:szCs w:val="26"/>
                <w:lang w:val="ro-RO"/>
              </w:rPr>
            </w:pPr>
            <w:r w:rsidRPr="008F13E0">
              <w:rPr>
                <w:rFonts w:ascii="Times New Roman" w:hAnsi="Times New Roman"/>
                <w:sz w:val="26"/>
                <w:szCs w:val="26"/>
                <w:lang w:val="ro-RO"/>
              </w:rPr>
              <w:t xml:space="preserve">În concluzie, linia electrică Strășeni–Gutinaș este mai mult decât o infrastructură tehnică – este un pilon al securității energetice, al integrării europene și al dezvoltării durabile a Republicii Moldova. Realizarea acestui proiect va marca un pas decisiv spre un sistem energetic modern, sigur, </w:t>
            </w:r>
            <w:proofErr w:type="spellStart"/>
            <w:r w:rsidRPr="008F13E0">
              <w:rPr>
                <w:rFonts w:ascii="Times New Roman" w:hAnsi="Times New Roman"/>
                <w:sz w:val="26"/>
                <w:szCs w:val="26"/>
                <w:lang w:val="ro-RO"/>
              </w:rPr>
              <w:t>rezilient</w:t>
            </w:r>
            <w:proofErr w:type="spellEnd"/>
            <w:r w:rsidRPr="008F13E0">
              <w:rPr>
                <w:rFonts w:ascii="Times New Roman" w:hAnsi="Times New Roman"/>
                <w:sz w:val="26"/>
                <w:szCs w:val="26"/>
                <w:lang w:val="ro-RO"/>
              </w:rPr>
              <w:t xml:space="preserve"> și aliniat standardelor europene.</w:t>
            </w:r>
          </w:p>
          <w:p w14:paraId="1274224F" w14:textId="64630BED" w:rsidR="00DC21BD" w:rsidRPr="008F13E0" w:rsidRDefault="00DC21BD" w:rsidP="00C07CA4">
            <w:pPr>
              <w:ind w:firstLine="593"/>
              <w:rPr>
                <w:rFonts w:ascii="Times New Roman" w:hAnsi="Times New Roman"/>
                <w:sz w:val="26"/>
                <w:szCs w:val="26"/>
                <w:lang w:val="ro-RO"/>
              </w:rPr>
            </w:pPr>
            <w:r w:rsidRPr="008F13E0">
              <w:rPr>
                <w:rFonts w:ascii="Times New Roman" w:hAnsi="Times New Roman"/>
                <w:sz w:val="26"/>
                <w:szCs w:val="26"/>
                <w:lang w:val="ro-RO"/>
              </w:rPr>
              <w:t xml:space="preserve">Un beneficiu esențial al realizării liniei electrice Strășeni–Gutinaș constă în majorarea capacității comerciale de transfer de energie electrică (NTC – Net Transfer </w:t>
            </w:r>
            <w:proofErr w:type="spellStart"/>
            <w:r w:rsidRPr="008F13E0">
              <w:rPr>
                <w:rFonts w:ascii="Times New Roman" w:hAnsi="Times New Roman"/>
                <w:sz w:val="26"/>
                <w:szCs w:val="26"/>
                <w:lang w:val="ro-RO"/>
              </w:rPr>
              <w:t>Capacity</w:t>
            </w:r>
            <w:proofErr w:type="spellEnd"/>
            <w:r w:rsidRPr="008F13E0">
              <w:rPr>
                <w:rFonts w:ascii="Times New Roman" w:hAnsi="Times New Roman"/>
                <w:sz w:val="26"/>
                <w:szCs w:val="26"/>
                <w:lang w:val="ro-RO"/>
              </w:rPr>
              <w:t>) între Republica Moldova și rețeaua ENTSO-E. Această extindere a capacității de interconectare va permite Republicii Moldova să participe mai activ la schimburile comerciale regionale de energie, să importe și să exporte electricitate în condiții avantajoase și să acceseze resurse energetice mai ieftine și mai diversificate. În același timp, creșterea NTC contribuie la flexibilizarea pieței interne, la reducerea presiunii asupra infrastructurii existente și la integrarea eficientă a energiei regenerabile în rețea, în conformitate cu standardele și principiile stabilite de ENTSO-E pentru o piață energetică europeană interconectată și competitivă.</w:t>
            </w:r>
          </w:p>
          <w:p w14:paraId="711D17B8" w14:textId="2ECC39E1" w:rsidR="004C3E3B" w:rsidRPr="008F13E0" w:rsidRDefault="004C3E3B" w:rsidP="00C07CA4">
            <w:pPr>
              <w:ind w:firstLine="599"/>
              <w:rPr>
                <w:rFonts w:ascii="Times New Roman" w:hAnsi="Times New Roman"/>
                <w:sz w:val="26"/>
                <w:szCs w:val="26"/>
                <w:lang w:val="ro-RO"/>
              </w:rPr>
            </w:pPr>
            <w:r w:rsidRPr="008F13E0">
              <w:rPr>
                <w:rFonts w:ascii="Times New Roman" w:hAnsi="Times New Roman"/>
                <w:sz w:val="26"/>
                <w:szCs w:val="26"/>
                <w:lang w:val="ro-RO"/>
              </w:rPr>
              <w:t xml:space="preserve">Conform art. 7 alin. (2) din Legea exproprierii pentru cauză de utilitate publică </w:t>
            </w:r>
            <w:r w:rsidRPr="008F13E0">
              <w:rPr>
                <w:rFonts w:ascii="Times New Roman" w:hAnsi="Times New Roman"/>
                <w:sz w:val="26"/>
                <w:szCs w:val="26"/>
                <w:lang w:val="ro-RO"/>
              </w:rPr>
              <w:br/>
              <w:t xml:space="preserve">nr. 488/1999, cercetarea prealabilă pentru lucrările de interes național se face de către o comisie, componența căreia este aprobată de Guvern și este formată din reprezentantul administrației publice centrale coordonatoare a domeniului de activitate pentru care se realizează lucrarea de utilitate publică, din reprezentanți ai Ministerului Agriculturii și Industriei Alimentare, Ministerului Finanțelor, Ministerului Dezvoltării Economice și Digitalizării, Ministerului Infrastructurii și Dezvoltării Regionale, precum și din președinții de raioane și primarii localităților în a căror rază teritorială urmează să se desfășoare lucrarea de utilitate publică. </w:t>
            </w:r>
          </w:p>
        </w:tc>
      </w:tr>
      <w:tr w:rsidR="00D87F87" w:rsidRPr="003402DF" w14:paraId="7BFA31D3" w14:textId="77777777" w:rsidTr="003502FB">
        <w:tc>
          <w:tcPr>
            <w:tcW w:w="9781" w:type="dxa"/>
            <w:shd w:val="clear" w:color="BFBFBF" w:fill="BFBFBF"/>
            <w:tcMar>
              <w:top w:w="0" w:type="dxa"/>
              <w:left w:w="108" w:type="dxa"/>
              <w:bottom w:w="0" w:type="dxa"/>
              <w:right w:w="108" w:type="dxa"/>
            </w:tcMar>
          </w:tcPr>
          <w:p w14:paraId="6F67CB96" w14:textId="77777777" w:rsidR="00D87F87" w:rsidRPr="008F13E0" w:rsidRDefault="008E64CC" w:rsidP="00C07CA4">
            <w:pPr>
              <w:rPr>
                <w:rFonts w:ascii="Times New Roman" w:hAnsi="Times New Roman"/>
                <w:b/>
                <w:bCs/>
                <w:sz w:val="26"/>
                <w:szCs w:val="26"/>
                <w:lang w:val="ro-RO"/>
              </w:rPr>
            </w:pPr>
            <w:r w:rsidRPr="008F13E0">
              <w:rPr>
                <w:rFonts w:ascii="Times New Roman" w:hAnsi="Times New Roman"/>
                <w:b/>
                <w:bCs/>
                <w:sz w:val="26"/>
                <w:szCs w:val="26"/>
                <w:lang w:val="ro-RO"/>
              </w:rPr>
              <w:lastRenderedPageBreak/>
              <w:t>3. Obiectivele urmărite și soluțiile propuse</w:t>
            </w:r>
          </w:p>
        </w:tc>
      </w:tr>
      <w:tr w:rsidR="00D87F87" w:rsidRPr="003402DF" w14:paraId="34D694EE" w14:textId="77777777" w:rsidTr="003502FB">
        <w:tc>
          <w:tcPr>
            <w:tcW w:w="9781" w:type="dxa"/>
            <w:shd w:val="clear" w:color="auto" w:fill="F2F2F2" w:themeFill="background1" w:themeFillShade="F2"/>
            <w:tcMar>
              <w:top w:w="0" w:type="dxa"/>
              <w:left w:w="108" w:type="dxa"/>
              <w:bottom w:w="0" w:type="dxa"/>
              <w:right w:w="108" w:type="dxa"/>
            </w:tcMar>
          </w:tcPr>
          <w:p w14:paraId="48566111" w14:textId="77777777" w:rsidR="00D87F87" w:rsidRPr="008F13E0" w:rsidRDefault="008E64CC" w:rsidP="00C07CA4">
            <w:pPr>
              <w:rPr>
                <w:rFonts w:ascii="Times New Roman" w:hAnsi="Times New Roman"/>
                <w:sz w:val="26"/>
                <w:szCs w:val="26"/>
                <w:lang w:val="ro-RO"/>
              </w:rPr>
            </w:pPr>
            <w:r w:rsidRPr="008F13E0">
              <w:rPr>
                <w:rFonts w:ascii="Times New Roman" w:hAnsi="Times New Roman"/>
                <w:sz w:val="26"/>
                <w:szCs w:val="26"/>
                <w:lang w:val="ro-RO"/>
              </w:rPr>
              <w:t>3.1. Principalele prevederi ale proiectului și evidențierea elementelor noi</w:t>
            </w:r>
          </w:p>
        </w:tc>
      </w:tr>
      <w:tr w:rsidR="00823022" w:rsidRPr="003402DF" w14:paraId="17FD34EA" w14:textId="77777777" w:rsidTr="003502FB">
        <w:tc>
          <w:tcPr>
            <w:tcW w:w="9781" w:type="dxa"/>
            <w:tcMar>
              <w:top w:w="0" w:type="dxa"/>
              <w:left w:w="108" w:type="dxa"/>
              <w:bottom w:w="0" w:type="dxa"/>
              <w:right w:w="108" w:type="dxa"/>
            </w:tcMar>
          </w:tcPr>
          <w:p w14:paraId="4E4E824F" w14:textId="34E9FC39" w:rsidR="004C3E3B" w:rsidRPr="008F13E0" w:rsidRDefault="004C3E3B" w:rsidP="00C07CA4">
            <w:pPr>
              <w:ind w:firstLine="599"/>
              <w:rPr>
                <w:rFonts w:ascii="Times New Roman" w:hAnsi="Times New Roman"/>
                <w:sz w:val="26"/>
                <w:szCs w:val="26"/>
                <w:lang w:val="ro-RO"/>
              </w:rPr>
            </w:pPr>
            <w:r w:rsidRPr="008F13E0">
              <w:rPr>
                <w:rFonts w:ascii="Times New Roman" w:hAnsi="Times New Roman"/>
                <w:sz w:val="26"/>
                <w:szCs w:val="26"/>
                <w:lang w:val="ro-RO"/>
              </w:rPr>
              <w:t xml:space="preserve">Obiectivul principal al liniei electrice aeriene 400 kV Strășeni-Gutinaș este de a asigura o furnizare eficientă și fiabilă de energie electrică pentru regiune, susținând dezvoltarea economică, reducând pierderile de energie și îmbunătățind securitatea aprovizionării. Acest proiect ar aduce beneficii semnificative pe termen lung pentru infrastructura energetică din zonă, contribuind la creșterea interconectivității și la promovarea unei dezvoltări durabile. </w:t>
            </w:r>
          </w:p>
          <w:p w14:paraId="3D9E364E" w14:textId="58B40D0F" w:rsidR="00522430" w:rsidRPr="008F13E0" w:rsidRDefault="00522430" w:rsidP="00C07CA4">
            <w:pPr>
              <w:ind w:firstLine="599"/>
              <w:rPr>
                <w:rFonts w:ascii="Times New Roman" w:hAnsi="Times New Roman"/>
                <w:sz w:val="26"/>
                <w:szCs w:val="26"/>
                <w:lang w:val="ro-RO"/>
              </w:rPr>
            </w:pPr>
            <w:r w:rsidRPr="008F13E0">
              <w:rPr>
                <w:rFonts w:ascii="Times New Roman" w:hAnsi="Times New Roman"/>
                <w:sz w:val="26"/>
                <w:szCs w:val="26"/>
                <w:lang w:val="ro-RO"/>
              </w:rPr>
              <w:t xml:space="preserve">Prin urmare, cercetarea prealabilă pentru declararea utilității publice de interes național urmează a fi realizată pentru implementarea proiectului investițional care are ca scop construcția LEA 400 kV </w:t>
            </w:r>
            <w:r w:rsidR="00925991" w:rsidRPr="008F13E0">
              <w:rPr>
                <w:rFonts w:ascii="Times New Roman" w:hAnsi="Times New Roman"/>
                <w:sz w:val="26"/>
                <w:szCs w:val="26"/>
                <w:lang w:val="ro-RO"/>
              </w:rPr>
              <w:t>Strășeni - Gutinaș</w:t>
            </w:r>
            <w:r w:rsidRPr="008F13E0">
              <w:rPr>
                <w:rFonts w:ascii="Times New Roman" w:hAnsi="Times New Roman"/>
                <w:sz w:val="26"/>
                <w:szCs w:val="26"/>
                <w:lang w:val="ro-RO"/>
              </w:rPr>
              <w:t xml:space="preserve"> și modernizarea stației electrice </w:t>
            </w:r>
            <w:r w:rsidR="00925991" w:rsidRPr="008F13E0">
              <w:rPr>
                <w:rFonts w:ascii="Times New Roman" w:hAnsi="Times New Roman"/>
                <w:sz w:val="26"/>
                <w:szCs w:val="26"/>
                <w:lang w:val="ro-RO"/>
              </w:rPr>
              <w:t>Strășeni</w:t>
            </w:r>
            <w:r w:rsidRPr="008F13E0">
              <w:rPr>
                <w:rFonts w:ascii="Times New Roman" w:hAnsi="Times New Roman"/>
                <w:sz w:val="26"/>
                <w:szCs w:val="26"/>
                <w:lang w:val="ro-RO"/>
              </w:rPr>
              <w:t xml:space="preserve"> 330 kV. </w:t>
            </w:r>
          </w:p>
          <w:p w14:paraId="5FE669F9" w14:textId="4C76753C" w:rsidR="00925991" w:rsidRPr="008F13E0" w:rsidRDefault="00522430" w:rsidP="00C07CA4">
            <w:pPr>
              <w:ind w:firstLine="599"/>
              <w:rPr>
                <w:rFonts w:ascii="Times New Roman" w:hAnsi="Times New Roman"/>
                <w:sz w:val="26"/>
                <w:szCs w:val="26"/>
                <w:lang w:val="ro-RO"/>
              </w:rPr>
            </w:pPr>
            <w:r w:rsidRPr="008F13E0">
              <w:rPr>
                <w:rFonts w:ascii="Times New Roman" w:hAnsi="Times New Roman"/>
                <w:sz w:val="26"/>
                <w:szCs w:val="26"/>
                <w:lang w:val="ro-RO"/>
              </w:rPr>
              <w:t>În acest context, este de menționat că conform studiului privind evaluarea</w:t>
            </w:r>
            <w:r w:rsidR="00925991" w:rsidRPr="008F13E0">
              <w:rPr>
                <w:rFonts w:ascii="Times New Roman" w:hAnsi="Times New Roman"/>
                <w:sz w:val="26"/>
                <w:szCs w:val="26"/>
                <w:lang w:val="ro-RO"/>
              </w:rPr>
              <w:t xml:space="preserve"> pre</w:t>
            </w:r>
            <w:r w:rsidRPr="008F13E0">
              <w:rPr>
                <w:rFonts w:ascii="Times New Roman" w:hAnsi="Times New Roman"/>
                <w:sz w:val="26"/>
                <w:szCs w:val="26"/>
                <w:lang w:val="ro-RO"/>
              </w:rPr>
              <w:t xml:space="preserve">fezabilității </w:t>
            </w:r>
            <w:r w:rsidR="00925991" w:rsidRPr="008F13E0">
              <w:rPr>
                <w:rFonts w:ascii="Times New Roman" w:hAnsi="Times New Roman"/>
                <w:sz w:val="26"/>
                <w:szCs w:val="26"/>
                <w:lang w:val="ro-RO"/>
              </w:rPr>
              <w:t>a fost identificat</w:t>
            </w:r>
            <w:r w:rsidR="00E63CAA" w:rsidRPr="008F13E0">
              <w:rPr>
                <w:rFonts w:ascii="Times New Roman" w:hAnsi="Times New Roman"/>
                <w:sz w:val="26"/>
                <w:szCs w:val="26"/>
                <w:lang w:val="ro-RO"/>
              </w:rPr>
              <w:t xml:space="preserve"> </w:t>
            </w:r>
            <w:r w:rsidRPr="008F13E0">
              <w:rPr>
                <w:rFonts w:ascii="Times New Roman" w:hAnsi="Times New Roman"/>
                <w:sz w:val="26"/>
                <w:szCs w:val="26"/>
                <w:lang w:val="ro-RO"/>
              </w:rPr>
              <w:t>trase</w:t>
            </w:r>
            <w:r w:rsidR="00E63CAA" w:rsidRPr="008F13E0">
              <w:rPr>
                <w:rFonts w:ascii="Times New Roman" w:hAnsi="Times New Roman"/>
                <w:sz w:val="26"/>
                <w:szCs w:val="26"/>
                <w:lang w:val="ro-RO"/>
              </w:rPr>
              <w:t>ul</w:t>
            </w:r>
            <w:r w:rsidR="00925991" w:rsidRPr="008F13E0">
              <w:rPr>
                <w:rFonts w:ascii="Times New Roman" w:hAnsi="Times New Roman"/>
                <w:sz w:val="26"/>
                <w:szCs w:val="26"/>
                <w:lang w:val="ro-RO"/>
              </w:rPr>
              <w:t xml:space="preserve"> care urmează a fi supuse evaluării în cadrul studiului de fezabilitate.</w:t>
            </w:r>
          </w:p>
          <w:p w14:paraId="799612BE" w14:textId="5535A49C" w:rsidR="00522430" w:rsidRPr="008F13E0" w:rsidRDefault="00925991" w:rsidP="00C07CA4">
            <w:pPr>
              <w:ind w:firstLine="599"/>
              <w:rPr>
                <w:rFonts w:ascii="Times New Roman" w:hAnsi="Times New Roman"/>
                <w:sz w:val="26"/>
                <w:szCs w:val="26"/>
                <w:lang w:val="ro-RO"/>
              </w:rPr>
            </w:pPr>
            <w:r w:rsidRPr="008F13E0">
              <w:rPr>
                <w:rFonts w:ascii="Times New Roman" w:hAnsi="Times New Roman"/>
                <w:sz w:val="26"/>
                <w:szCs w:val="26"/>
                <w:lang w:val="ro-RO"/>
              </w:rPr>
              <w:lastRenderedPageBreak/>
              <w:t>Opțiunea de traseul al</w:t>
            </w:r>
            <w:r w:rsidR="00522430" w:rsidRPr="008F13E0">
              <w:rPr>
                <w:rFonts w:ascii="Times New Roman" w:hAnsi="Times New Roman"/>
                <w:sz w:val="26"/>
                <w:szCs w:val="26"/>
                <w:lang w:val="ro-RO"/>
              </w:rPr>
              <w:t xml:space="preserve"> LEA va traversa teritoriul a </w:t>
            </w:r>
            <w:r w:rsidRPr="008F13E0">
              <w:rPr>
                <w:rFonts w:ascii="Times New Roman" w:hAnsi="Times New Roman"/>
                <w:sz w:val="26"/>
                <w:szCs w:val="26"/>
                <w:lang w:val="ro-RO"/>
              </w:rPr>
              <w:t>2</w:t>
            </w:r>
            <w:r w:rsidR="00E63CAA" w:rsidRPr="008F13E0">
              <w:rPr>
                <w:rFonts w:ascii="Times New Roman" w:hAnsi="Times New Roman"/>
                <w:sz w:val="26"/>
                <w:szCs w:val="26"/>
                <w:lang w:val="ro-RO"/>
              </w:rPr>
              <w:t>5</w:t>
            </w:r>
            <w:r w:rsidR="00522430" w:rsidRPr="008F13E0">
              <w:rPr>
                <w:rFonts w:ascii="Times New Roman" w:hAnsi="Times New Roman"/>
                <w:sz w:val="26"/>
                <w:szCs w:val="26"/>
                <w:lang w:val="ro-RO"/>
              </w:rPr>
              <w:t xml:space="preserve"> localități, care au fost identificate în baza schiței de Proiect, după cum urmează:</w:t>
            </w:r>
          </w:p>
          <w:p w14:paraId="0D59FD03" w14:textId="13A652A0" w:rsidR="00522430" w:rsidRPr="008F13E0" w:rsidRDefault="00522430" w:rsidP="00C07CA4">
            <w:pPr>
              <w:ind w:firstLine="599"/>
              <w:rPr>
                <w:rFonts w:ascii="Times New Roman" w:hAnsi="Times New Roman"/>
                <w:sz w:val="26"/>
                <w:szCs w:val="26"/>
                <w:lang w:val="ro-RO"/>
              </w:rPr>
            </w:pPr>
            <w:r w:rsidRPr="008F13E0">
              <w:rPr>
                <w:rFonts w:ascii="Times New Roman" w:hAnsi="Times New Roman"/>
                <w:sz w:val="26"/>
                <w:szCs w:val="26"/>
                <w:lang w:val="ro-RO"/>
              </w:rPr>
              <w:t>-</w:t>
            </w:r>
            <w:r w:rsidRPr="008F13E0">
              <w:rPr>
                <w:rFonts w:ascii="Times New Roman" w:hAnsi="Times New Roman"/>
                <w:sz w:val="26"/>
                <w:szCs w:val="26"/>
                <w:lang w:val="ro-RO"/>
              </w:rPr>
              <w:tab/>
            </w:r>
            <w:r w:rsidR="00925991" w:rsidRPr="008F13E0">
              <w:rPr>
                <w:rFonts w:ascii="Times New Roman" w:hAnsi="Times New Roman"/>
                <w:b/>
                <w:bCs/>
                <w:sz w:val="26"/>
                <w:szCs w:val="26"/>
                <w:lang w:val="ro-RO"/>
              </w:rPr>
              <w:t>Raionul Strășeni</w:t>
            </w:r>
            <w:r w:rsidRPr="008F13E0">
              <w:rPr>
                <w:rFonts w:ascii="Times New Roman" w:hAnsi="Times New Roman"/>
                <w:b/>
                <w:bCs/>
                <w:sz w:val="26"/>
                <w:szCs w:val="26"/>
                <w:lang w:val="ro-RO"/>
              </w:rPr>
              <w:t>:</w:t>
            </w:r>
            <w:r w:rsidRPr="008F13E0">
              <w:rPr>
                <w:rFonts w:ascii="Times New Roman" w:hAnsi="Times New Roman"/>
                <w:sz w:val="26"/>
                <w:szCs w:val="26"/>
                <w:lang w:val="ro-RO"/>
              </w:rPr>
              <w:t xml:space="preserve"> </w:t>
            </w:r>
            <w:r w:rsidR="00E63CAA" w:rsidRPr="008F13E0">
              <w:rPr>
                <w:rFonts w:ascii="Times New Roman" w:hAnsi="Times New Roman"/>
                <w:sz w:val="26"/>
                <w:szCs w:val="26"/>
                <w:lang w:val="ro-RO"/>
              </w:rPr>
              <w:t>mun. Strășeni</w:t>
            </w:r>
            <w:r w:rsidR="00925991" w:rsidRPr="008F13E0">
              <w:rPr>
                <w:rFonts w:ascii="Times New Roman" w:hAnsi="Times New Roman"/>
                <w:sz w:val="26"/>
                <w:szCs w:val="26"/>
                <w:lang w:val="ro-RO"/>
              </w:rPr>
              <w:t xml:space="preserve">, </w:t>
            </w:r>
            <w:proofErr w:type="spellStart"/>
            <w:r w:rsidR="00E63CAA" w:rsidRPr="008F13E0">
              <w:rPr>
                <w:rFonts w:ascii="Times New Roman" w:hAnsi="Times New Roman"/>
                <w:sz w:val="26"/>
                <w:szCs w:val="26"/>
                <w:lang w:val="ro-RO"/>
              </w:rPr>
              <w:t>com</w:t>
            </w:r>
            <w:proofErr w:type="spellEnd"/>
            <w:r w:rsidR="00925991" w:rsidRPr="008F13E0">
              <w:rPr>
                <w:rFonts w:ascii="Times New Roman" w:hAnsi="Times New Roman"/>
                <w:sz w:val="26"/>
                <w:szCs w:val="26"/>
                <w:lang w:val="ro-RO"/>
              </w:rPr>
              <w:t xml:space="preserve">. Pănășești, s. Tătărești, </w:t>
            </w:r>
            <w:r w:rsidR="00925991" w:rsidRPr="008F13E0">
              <w:rPr>
                <w:rFonts w:ascii="Times New Roman" w:hAnsi="Times New Roman"/>
                <w:sz w:val="26"/>
                <w:szCs w:val="26"/>
                <w:lang w:val="ro-RO"/>
              </w:rPr>
              <w:br/>
              <w:t xml:space="preserve">s. Căpriana, </w:t>
            </w:r>
            <w:proofErr w:type="spellStart"/>
            <w:r w:rsidR="00E63CAA" w:rsidRPr="008F13E0">
              <w:rPr>
                <w:rFonts w:ascii="Times New Roman" w:hAnsi="Times New Roman"/>
                <w:sz w:val="26"/>
                <w:szCs w:val="26"/>
                <w:lang w:val="ro-RO"/>
              </w:rPr>
              <w:t>com</w:t>
            </w:r>
            <w:proofErr w:type="spellEnd"/>
            <w:r w:rsidR="00E63CAA" w:rsidRPr="008F13E0">
              <w:rPr>
                <w:rFonts w:ascii="Times New Roman" w:hAnsi="Times New Roman"/>
                <w:sz w:val="26"/>
                <w:szCs w:val="26"/>
                <w:lang w:val="ro-RO"/>
              </w:rPr>
              <w:t>.</w:t>
            </w:r>
            <w:r w:rsidR="00925991" w:rsidRPr="008F13E0">
              <w:rPr>
                <w:rFonts w:ascii="Times New Roman" w:hAnsi="Times New Roman"/>
                <w:sz w:val="26"/>
                <w:szCs w:val="26"/>
                <w:lang w:val="ro-RO"/>
              </w:rPr>
              <w:t xml:space="preserve"> Gălești, or. Bucovăț, s. Vorniceni, </w:t>
            </w:r>
            <w:proofErr w:type="spellStart"/>
            <w:r w:rsidR="00E63CAA" w:rsidRPr="008F13E0">
              <w:rPr>
                <w:rFonts w:ascii="Times New Roman" w:hAnsi="Times New Roman"/>
                <w:sz w:val="26"/>
                <w:szCs w:val="26"/>
                <w:lang w:val="ro-RO"/>
              </w:rPr>
              <w:t>com</w:t>
            </w:r>
            <w:proofErr w:type="spellEnd"/>
            <w:r w:rsidR="00925991" w:rsidRPr="008F13E0">
              <w:rPr>
                <w:rFonts w:ascii="Times New Roman" w:hAnsi="Times New Roman"/>
                <w:sz w:val="26"/>
                <w:szCs w:val="26"/>
                <w:lang w:val="ro-RO"/>
              </w:rPr>
              <w:t xml:space="preserve">. Lozova, </w:t>
            </w:r>
            <w:proofErr w:type="spellStart"/>
            <w:r w:rsidR="00E63CAA" w:rsidRPr="008F13E0">
              <w:rPr>
                <w:rFonts w:ascii="Times New Roman" w:hAnsi="Times New Roman"/>
                <w:sz w:val="26"/>
                <w:szCs w:val="26"/>
                <w:lang w:val="ro-RO"/>
              </w:rPr>
              <w:t>com</w:t>
            </w:r>
            <w:proofErr w:type="spellEnd"/>
            <w:r w:rsidR="00925991" w:rsidRPr="008F13E0">
              <w:rPr>
                <w:rFonts w:ascii="Times New Roman" w:hAnsi="Times New Roman"/>
                <w:sz w:val="26"/>
                <w:szCs w:val="26"/>
                <w:lang w:val="ro-RO"/>
              </w:rPr>
              <w:t xml:space="preserve">. Micleușeni, </w:t>
            </w:r>
            <w:r w:rsidR="00E63CAA" w:rsidRPr="008F13E0">
              <w:rPr>
                <w:rFonts w:ascii="Times New Roman" w:hAnsi="Times New Roman"/>
                <w:sz w:val="26"/>
                <w:szCs w:val="26"/>
                <w:lang w:val="ro-RO"/>
              </w:rPr>
              <w:br/>
            </w:r>
            <w:r w:rsidR="00925991" w:rsidRPr="008F13E0">
              <w:rPr>
                <w:rFonts w:ascii="Times New Roman" w:hAnsi="Times New Roman"/>
                <w:sz w:val="26"/>
                <w:szCs w:val="26"/>
                <w:lang w:val="ro-RO"/>
              </w:rPr>
              <w:t>s. Dolna</w:t>
            </w:r>
            <w:r w:rsidR="00E63CAA" w:rsidRPr="008F13E0">
              <w:rPr>
                <w:rFonts w:ascii="Times New Roman" w:hAnsi="Times New Roman"/>
                <w:sz w:val="26"/>
                <w:szCs w:val="26"/>
                <w:lang w:val="ro-RO"/>
              </w:rPr>
              <w:t xml:space="preserve">, </w:t>
            </w:r>
            <w:proofErr w:type="spellStart"/>
            <w:r w:rsidR="00E63CAA" w:rsidRPr="008F13E0">
              <w:rPr>
                <w:rFonts w:ascii="Times New Roman" w:hAnsi="Times New Roman"/>
                <w:sz w:val="26"/>
                <w:szCs w:val="26"/>
                <w:lang w:val="ro-RO"/>
              </w:rPr>
              <w:t>com</w:t>
            </w:r>
            <w:proofErr w:type="spellEnd"/>
            <w:r w:rsidR="00E63CAA" w:rsidRPr="008F13E0">
              <w:rPr>
                <w:rFonts w:ascii="Times New Roman" w:hAnsi="Times New Roman"/>
                <w:sz w:val="26"/>
                <w:szCs w:val="26"/>
                <w:lang w:val="ro-RO"/>
              </w:rPr>
              <w:t>. Ghelăuza</w:t>
            </w:r>
            <w:r w:rsidRPr="008F13E0">
              <w:rPr>
                <w:rFonts w:ascii="Times New Roman" w:hAnsi="Times New Roman"/>
                <w:sz w:val="26"/>
                <w:szCs w:val="26"/>
                <w:lang w:val="ro-RO"/>
              </w:rPr>
              <w:t>;</w:t>
            </w:r>
          </w:p>
          <w:p w14:paraId="6EBC7008" w14:textId="02FCBC8B" w:rsidR="00E63CAA" w:rsidRPr="008F13E0" w:rsidRDefault="00E63CAA" w:rsidP="00C07CA4">
            <w:pPr>
              <w:ind w:firstLine="599"/>
              <w:rPr>
                <w:rFonts w:ascii="Times New Roman" w:hAnsi="Times New Roman"/>
                <w:sz w:val="26"/>
                <w:szCs w:val="26"/>
                <w:lang w:val="ro-RO"/>
              </w:rPr>
            </w:pPr>
            <w:r w:rsidRPr="008F13E0">
              <w:rPr>
                <w:rFonts w:ascii="Times New Roman" w:hAnsi="Times New Roman"/>
                <w:b/>
                <w:bCs/>
                <w:sz w:val="26"/>
                <w:szCs w:val="26"/>
                <w:lang w:val="ro-RO"/>
              </w:rPr>
              <w:t>- Raionul Călărași:</w:t>
            </w:r>
            <w:r w:rsidRPr="008F13E0">
              <w:rPr>
                <w:rFonts w:ascii="Times New Roman" w:hAnsi="Times New Roman"/>
                <w:sz w:val="26"/>
                <w:szCs w:val="26"/>
                <w:lang w:val="ro-RO"/>
              </w:rPr>
              <w:t xml:space="preserve"> s. Vărzăreștii Noi;</w:t>
            </w:r>
          </w:p>
          <w:p w14:paraId="0F54927E" w14:textId="34D9C74F" w:rsidR="00522430" w:rsidRPr="008F13E0" w:rsidRDefault="00522430" w:rsidP="00C07CA4">
            <w:pPr>
              <w:ind w:firstLine="599"/>
              <w:rPr>
                <w:rFonts w:ascii="Times New Roman" w:hAnsi="Times New Roman"/>
                <w:sz w:val="26"/>
                <w:szCs w:val="26"/>
                <w:lang w:val="ro-RO"/>
              </w:rPr>
            </w:pPr>
            <w:r w:rsidRPr="008F13E0">
              <w:rPr>
                <w:rFonts w:ascii="Times New Roman" w:hAnsi="Times New Roman"/>
                <w:sz w:val="26"/>
                <w:szCs w:val="26"/>
                <w:lang w:val="ro-RO"/>
              </w:rPr>
              <w:t>-</w:t>
            </w:r>
            <w:r w:rsidRPr="008F13E0">
              <w:rPr>
                <w:rFonts w:ascii="Times New Roman" w:hAnsi="Times New Roman"/>
                <w:sz w:val="26"/>
                <w:szCs w:val="26"/>
                <w:lang w:val="ro-RO"/>
              </w:rPr>
              <w:tab/>
            </w:r>
            <w:r w:rsidRPr="008F13E0">
              <w:rPr>
                <w:rFonts w:ascii="Times New Roman" w:hAnsi="Times New Roman"/>
                <w:b/>
                <w:bCs/>
                <w:sz w:val="26"/>
                <w:szCs w:val="26"/>
                <w:lang w:val="ro-RO"/>
              </w:rPr>
              <w:t xml:space="preserve">Raionul </w:t>
            </w:r>
            <w:r w:rsidR="00925991" w:rsidRPr="008F13E0">
              <w:rPr>
                <w:rFonts w:ascii="Times New Roman" w:hAnsi="Times New Roman"/>
                <w:b/>
                <w:bCs/>
                <w:sz w:val="26"/>
                <w:szCs w:val="26"/>
                <w:lang w:val="ro-RO"/>
              </w:rPr>
              <w:t>Nisporeni</w:t>
            </w:r>
            <w:r w:rsidRPr="008F13E0">
              <w:rPr>
                <w:rFonts w:ascii="Times New Roman" w:hAnsi="Times New Roman"/>
                <w:b/>
                <w:bCs/>
                <w:sz w:val="26"/>
                <w:szCs w:val="26"/>
                <w:lang w:val="ro-RO"/>
              </w:rPr>
              <w:t>:</w:t>
            </w:r>
            <w:r w:rsidRPr="008F13E0">
              <w:rPr>
                <w:rFonts w:ascii="Times New Roman" w:hAnsi="Times New Roman"/>
                <w:sz w:val="26"/>
                <w:szCs w:val="26"/>
                <w:lang w:val="ro-RO"/>
              </w:rPr>
              <w:t xml:space="preserve"> </w:t>
            </w:r>
            <w:r w:rsidR="00925991" w:rsidRPr="008F13E0">
              <w:rPr>
                <w:rFonts w:ascii="Times New Roman" w:hAnsi="Times New Roman"/>
                <w:sz w:val="26"/>
                <w:szCs w:val="26"/>
                <w:lang w:val="ro-RO"/>
              </w:rPr>
              <w:t xml:space="preserve">s. Bursuc, s. Iurceni, </w:t>
            </w:r>
            <w:proofErr w:type="spellStart"/>
            <w:r w:rsidR="00925991" w:rsidRPr="008F13E0">
              <w:rPr>
                <w:rFonts w:ascii="Times New Roman" w:hAnsi="Times New Roman"/>
                <w:sz w:val="26"/>
                <w:szCs w:val="26"/>
                <w:lang w:val="ro-RO"/>
              </w:rPr>
              <w:t>com</w:t>
            </w:r>
            <w:proofErr w:type="spellEnd"/>
            <w:r w:rsidR="00925991" w:rsidRPr="008F13E0">
              <w:rPr>
                <w:rFonts w:ascii="Times New Roman" w:hAnsi="Times New Roman"/>
                <w:sz w:val="26"/>
                <w:szCs w:val="26"/>
                <w:lang w:val="ro-RO"/>
              </w:rPr>
              <w:t>. Cristești, s. Bolțun</w:t>
            </w:r>
            <w:r w:rsidR="00265387" w:rsidRPr="008F13E0">
              <w:rPr>
                <w:rFonts w:ascii="Times New Roman" w:hAnsi="Times New Roman"/>
                <w:sz w:val="26"/>
                <w:szCs w:val="26"/>
                <w:lang w:val="ro-RO"/>
              </w:rPr>
              <w:t>;</w:t>
            </w:r>
          </w:p>
          <w:p w14:paraId="0C37736D" w14:textId="59DEECAD" w:rsidR="00522430" w:rsidRPr="008F13E0" w:rsidRDefault="00522430" w:rsidP="00C07CA4">
            <w:pPr>
              <w:ind w:firstLine="599"/>
              <w:rPr>
                <w:rFonts w:ascii="Times New Roman" w:hAnsi="Times New Roman"/>
                <w:sz w:val="26"/>
                <w:szCs w:val="26"/>
                <w:lang w:val="ro-RO"/>
              </w:rPr>
            </w:pPr>
            <w:r w:rsidRPr="008F13E0">
              <w:rPr>
                <w:rFonts w:ascii="Times New Roman" w:hAnsi="Times New Roman"/>
                <w:sz w:val="26"/>
                <w:szCs w:val="26"/>
                <w:lang w:val="ro-RO"/>
              </w:rPr>
              <w:t>-</w:t>
            </w:r>
            <w:r w:rsidRPr="008F13E0">
              <w:rPr>
                <w:rFonts w:ascii="Times New Roman" w:hAnsi="Times New Roman"/>
                <w:sz w:val="26"/>
                <w:szCs w:val="26"/>
                <w:lang w:val="ro-RO"/>
              </w:rPr>
              <w:tab/>
            </w:r>
            <w:r w:rsidRPr="008F13E0">
              <w:rPr>
                <w:rFonts w:ascii="Times New Roman" w:hAnsi="Times New Roman"/>
                <w:b/>
                <w:bCs/>
                <w:sz w:val="26"/>
                <w:szCs w:val="26"/>
                <w:lang w:val="ro-RO"/>
              </w:rPr>
              <w:t xml:space="preserve">Raionul </w:t>
            </w:r>
            <w:r w:rsidR="00925991" w:rsidRPr="008F13E0">
              <w:rPr>
                <w:rFonts w:ascii="Times New Roman" w:hAnsi="Times New Roman"/>
                <w:b/>
                <w:bCs/>
                <w:sz w:val="26"/>
                <w:szCs w:val="26"/>
                <w:lang w:val="ro-RO"/>
              </w:rPr>
              <w:t>Hâncești</w:t>
            </w:r>
            <w:r w:rsidRPr="008F13E0">
              <w:rPr>
                <w:rFonts w:ascii="Times New Roman" w:hAnsi="Times New Roman"/>
                <w:b/>
                <w:bCs/>
                <w:sz w:val="26"/>
                <w:szCs w:val="26"/>
                <w:lang w:val="ro-RO"/>
              </w:rPr>
              <w:t>:</w:t>
            </w:r>
            <w:r w:rsidRPr="008F13E0">
              <w:rPr>
                <w:rFonts w:ascii="Times New Roman" w:hAnsi="Times New Roman"/>
                <w:sz w:val="26"/>
                <w:szCs w:val="26"/>
                <w:lang w:val="ro-RO"/>
              </w:rPr>
              <w:t xml:space="preserve"> </w:t>
            </w:r>
            <w:r w:rsidR="00E63CAA" w:rsidRPr="008F13E0">
              <w:rPr>
                <w:rFonts w:ascii="Times New Roman" w:hAnsi="Times New Roman"/>
                <w:sz w:val="26"/>
                <w:szCs w:val="26"/>
                <w:lang w:val="ro-RO"/>
              </w:rPr>
              <w:t xml:space="preserve">s. Boghiceni, </w:t>
            </w:r>
            <w:r w:rsidR="00925991" w:rsidRPr="008F13E0">
              <w:rPr>
                <w:rFonts w:ascii="Times New Roman" w:hAnsi="Times New Roman"/>
                <w:sz w:val="26"/>
                <w:szCs w:val="26"/>
                <w:lang w:val="ro-RO"/>
              </w:rPr>
              <w:t xml:space="preserve">s. Bujor, </w:t>
            </w:r>
            <w:proofErr w:type="spellStart"/>
            <w:r w:rsidR="00E63CAA" w:rsidRPr="008F13E0">
              <w:rPr>
                <w:rFonts w:ascii="Times New Roman" w:hAnsi="Times New Roman"/>
                <w:sz w:val="26"/>
                <w:szCs w:val="26"/>
                <w:lang w:val="ro-RO"/>
              </w:rPr>
              <w:t>com</w:t>
            </w:r>
            <w:proofErr w:type="spellEnd"/>
            <w:r w:rsidR="00E63CAA" w:rsidRPr="008F13E0">
              <w:rPr>
                <w:rFonts w:ascii="Times New Roman" w:hAnsi="Times New Roman"/>
                <w:sz w:val="26"/>
                <w:szCs w:val="26"/>
                <w:lang w:val="ro-RO"/>
              </w:rPr>
              <w:t xml:space="preserve">. Cotul Morii, </w:t>
            </w:r>
            <w:proofErr w:type="spellStart"/>
            <w:r w:rsidR="00E63CAA" w:rsidRPr="008F13E0">
              <w:rPr>
                <w:rFonts w:ascii="Times New Roman" w:hAnsi="Times New Roman"/>
                <w:sz w:val="26"/>
                <w:szCs w:val="26"/>
                <w:lang w:val="ro-RO"/>
              </w:rPr>
              <w:t>com</w:t>
            </w:r>
            <w:proofErr w:type="spellEnd"/>
            <w:r w:rsidR="00925991" w:rsidRPr="008F13E0">
              <w:rPr>
                <w:rFonts w:ascii="Times New Roman" w:hAnsi="Times New Roman"/>
                <w:sz w:val="26"/>
                <w:szCs w:val="26"/>
                <w:lang w:val="ro-RO"/>
              </w:rPr>
              <w:t xml:space="preserve">. Ivanovca, </w:t>
            </w:r>
            <w:r w:rsidR="00E63CAA" w:rsidRPr="008F13E0">
              <w:rPr>
                <w:rFonts w:ascii="Times New Roman" w:hAnsi="Times New Roman"/>
                <w:sz w:val="26"/>
                <w:szCs w:val="26"/>
                <w:lang w:val="ro-RO"/>
              </w:rPr>
              <w:br/>
            </w:r>
            <w:r w:rsidR="00925991" w:rsidRPr="008F13E0">
              <w:rPr>
                <w:rFonts w:ascii="Times New Roman" w:hAnsi="Times New Roman"/>
                <w:sz w:val="26"/>
                <w:szCs w:val="26"/>
                <w:lang w:val="ro-RO"/>
              </w:rPr>
              <w:t xml:space="preserve">s. </w:t>
            </w:r>
            <w:r w:rsidR="00E63CAA" w:rsidRPr="008F13E0">
              <w:rPr>
                <w:rFonts w:ascii="Times New Roman" w:hAnsi="Times New Roman"/>
                <w:sz w:val="26"/>
                <w:szCs w:val="26"/>
                <w:lang w:val="ro-RO"/>
              </w:rPr>
              <w:t>Obileni</w:t>
            </w:r>
            <w:r w:rsidR="00925991" w:rsidRPr="008F13E0">
              <w:rPr>
                <w:rFonts w:ascii="Times New Roman" w:hAnsi="Times New Roman"/>
                <w:sz w:val="26"/>
                <w:szCs w:val="26"/>
                <w:lang w:val="ro-RO"/>
              </w:rPr>
              <w:t>,</w:t>
            </w:r>
            <w:r w:rsidR="00E63CAA" w:rsidRPr="008F13E0">
              <w:rPr>
                <w:rFonts w:ascii="Times New Roman" w:hAnsi="Times New Roman"/>
                <w:sz w:val="26"/>
                <w:szCs w:val="26"/>
                <w:lang w:val="ro-RO"/>
              </w:rPr>
              <w:t xml:space="preserve"> </w:t>
            </w:r>
            <w:proofErr w:type="spellStart"/>
            <w:r w:rsidR="00E63CAA" w:rsidRPr="008F13E0">
              <w:rPr>
                <w:rFonts w:ascii="Times New Roman" w:hAnsi="Times New Roman"/>
                <w:sz w:val="26"/>
                <w:szCs w:val="26"/>
                <w:lang w:val="ro-RO"/>
              </w:rPr>
              <w:t>com</w:t>
            </w:r>
            <w:proofErr w:type="spellEnd"/>
            <w:r w:rsidR="00E63CAA" w:rsidRPr="008F13E0">
              <w:rPr>
                <w:rFonts w:ascii="Times New Roman" w:hAnsi="Times New Roman"/>
                <w:sz w:val="26"/>
                <w:szCs w:val="26"/>
                <w:lang w:val="ro-RO"/>
              </w:rPr>
              <w:t xml:space="preserve">. Onești, </w:t>
            </w:r>
            <w:proofErr w:type="spellStart"/>
            <w:r w:rsidR="00E63CAA" w:rsidRPr="008F13E0">
              <w:rPr>
                <w:rFonts w:ascii="Times New Roman" w:hAnsi="Times New Roman"/>
                <w:sz w:val="26"/>
                <w:szCs w:val="26"/>
                <w:lang w:val="ro-RO"/>
              </w:rPr>
              <w:t>com</w:t>
            </w:r>
            <w:proofErr w:type="spellEnd"/>
            <w:r w:rsidR="00E63CAA" w:rsidRPr="008F13E0">
              <w:rPr>
                <w:rFonts w:ascii="Times New Roman" w:hAnsi="Times New Roman"/>
                <w:sz w:val="26"/>
                <w:szCs w:val="26"/>
                <w:lang w:val="ro-RO"/>
              </w:rPr>
              <w:t xml:space="preserve">. Pașcani, s. Pervomaiscoe, </w:t>
            </w:r>
            <w:proofErr w:type="spellStart"/>
            <w:r w:rsidR="00E63CAA" w:rsidRPr="008F13E0">
              <w:rPr>
                <w:rFonts w:ascii="Times New Roman" w:hAnsi="Times New Roman"/>
                <w:sz w:val="26"/>
                <w:szCs w:val="26"/>
                <w:lang w:val="ro-RO"/>
              </w:rPr>
              <w:t>com</w:t>
            </w:r>
            <w:proofErr w:type="spellEnd"/>
            <w:r w:rsidR="00E63CAA" w:rsidRPr="008F13E0">
              <w:rPr>
                <w:rFonts w:ascii="Times New Roman" w:hAnsi="Times New Roman"/>
                <w:sz w:val="26"/>
                <w:szCs w:val="26"/>
                <w:lang w:val="ro-RO"/>
              </w:rPr>
              <w:t>. Secăreni.</w:t>
            </w:r>
            <w:r w:rsidR="00925991" w:rsidRPr="008F13E0">
              <w:rPr>
                <w:rFonts w:ascii="Times New Roman" w:hAnsi="Times New Roman"/>
                <w:sz w:val="26"/>
                <w:szCs w:val="26"/>
                <w:lang w:val="ro-RO"/>
              </w:rPr>
              <w:t>.</w:t>
            </w:r>
          </w:p>
          <w:p w14:paraId="4653D877" w14:textId="77BD6032" w:rsidR="00522430" w:rsidRPr="008F13E0" w:rsidRDefault="00522430" w:rsidP="00EB6123">
            <w:pPr>
              <w:tabs>
                <w:tab w:val="left" w:pos="4260"/>
              </w:tabs>
              <w:rPr>
                <w:rFonts w:ascii="Times New Roman" w:hAnsi="Times New Roman"/>
                <w:sz w:val="26"/>
                <w:szCs w:val="26"/>
                <w:lang w:val="ro-RO"/>
              </w:rPr>
            </w:pPr>
            <w:r w:rsidRPr="008F13E0">
              <w:rPr>
                <w:rFonts w:ascii="Times New Roman" w:hAnsi="Times New Roman"/>
                <w:sz w:val="26"/>
                <w:szCs w:val="26"/>
                <w:lang w:val="ro-RO"/>
              </w:rPr>
              <w:t xml:space="preserve">Având în vedere că LEA 400 kV </w:t>
            </w:r>
            <w:r w:rsidR="00925991" w:rsidRPr="008F13E0">
              <w:rPr>
                <w:rFonts w:ascii="Times New Roman" w:hAnsi="Times New Roman"/>
                <w:sz w:val="26"/>
                <w:szCs w:val="26"/>
                <w:lang w:val="ro-RO"/>
              </w:rPr>
              <w:t>Strășeni - Gutinaș</w:t>
            </w:r>
            <w:r w:rsidRPr="008F13E0">
              <w:rPr>
                <w:rFonts w:ascii="Times New Roman" w:hAnsi="Times New Roman"/>
                <w:sz w:val="26"/>
                <w:szCs w:val="26"/>
                <w:lang w:val="ro-RO"/>
              </w:rPr>
              <w:t xml:space="preserve"> și modernizarea stației electrice </w:t>
            </w:r>
            <w:r w:rsidR="00925991" w:rsidRPr="008F13E0">
              <w:rPr>
                <w:rFonts w:ascii="Times New Roman" w:hAnsi="Times New Roman"/>
                <w:sz w:val="26"/>
                <w:szCs w:val="26"/>
                <w:lang w:val="ro-RO"/>
              </w:rPr>
              <w:t>Strășeni</w:t>
            </w:r>
            <w:r w:rsidRPr="008F13E0">
              <w:rPr>
                <w:rFonts w:ascii="Times New Roman" w:hAnsi="Times New Roman"/>
                <w:sz w:val="26"/>
                <w:szCs w:val="26"/>
                <w:lang w:val="ro-RO"/>
              </w:rPr>
              <w:t xml:space="preserve"> 330 kV fac parte din cadrul aceluiași Proiect strategic, se propune formarea unei Comisii de cercetare comune, iar pentru examinarea obiectelor cercetării prealabile și stabilirea existenței elementelor justificative ale interesului național se vor organiza ședințe separate de lucru în teritoriu, cu reprezentanții autorităților publice locale de nivelul I și II, pe a căror rază teritorială se vor desfășura lucrările de utilitate publică. </w:t>
            </w:r>
          </w:p>
          <w:p w14:paraId="19A42C18" w14:textId="77777777" w:rsidR="00522430" w:rsidRPr="008F13E0" w:rsidRDefault="00522430" w:rsidP="00C07CA4">
            <w:pPr>
              <w:rPr>
                <w:rFonts w:ascii="Times New Roman" w:hAnsi="Times New Roman"/>
                <w:sz w:val="26"/>
                <w:szCs w:val="26"/>
                <w:lang w:val="ro-RO"/>
              </w:rPr>
            </w:pPr>
            <w:r w:rsidRPr="008F13E0">
              <w:rPr>
                <w:rFonts w:ascii="Times New Roman" w:hAnsi="Times New Roman"/>
                <w:sz w:val="26"/>
                <w:szCs w:val="26"/>
                <w:lang w:val="ro-RO"/>
              </w:rPr>
              <w:t>Prin urmare, fiecare președinte de raion și primar din localitățile menționate se vor expune asupra obiectelor ce urmează a fi amplasate nemijlocit pe teritoriul unităților teritoriale, astfel că, implementarea proiectului este condiționată de parcurgerea cercetării prealabile și obținerea deciziei Comisiei în conformitate cu Legea privind exproprierea pentru cauză de utilitate publică nr. 488/1999.</w:t>
            </w:r>
          </w:p>
          <w:p w14:paraId="206DC2D1" w14:textId="77777777" w:rsidR="00DC21BD" w:rsidRPr="008F13E0" w:rsidRDefault="004C3E3B" w:rsidP="00C07CA4">
            <w:pPr>
              <w:rPr>
                <w:rFonts w:ascii="Times New Roman" w:hAnsi="Times New Roman"/>
                <w:sz w:val="26"/>
                <w:szCs w:val="26"/>
                <w:lang w:val="ro-RO"/>
              </w:rPr>
            </w:pPr>
            <w:r w:rsidRPr="008F13E0">
              <w:rPr>
                <w:rFonts w:ascii="Times New Roman" w:hAnsi="Times New Roman"/>
                <w:sz w:val="26"/>
                <w:szCs w:val="26"/>
                <w:lang w:val="ro-RO"/>
              </w:rPr>
              <w:t>Finanțarea proiectul Liniei electrice aeriene 400 kV Strășeni-Gutinaș a fost inclusă în Memorandumul de Înțelegere semnat de Ministrul Energiei cu USAID în aprilie 2024.</w:t>
            </w:r>
            <w:r w:rsidR="00DC21BD" w:rsidRPr="008F13E0">
              <w:rPr>
                <w:rFonts w:ascii="Times New Roman" w:hAnsi="Times New Roman"/>
                <w:sz w:val="26"/>
                <w:szCs w:val="26"/>
                <w:lang w:val="ro-RO"/>
              </w:rPr>
              <w:t xml:space="preserve"> În prezent, proiectul LEA 400 kV Strășeni-Gutinaș este fără acoperire financiară, urmare a suspendării activității USAID.</w:t>
            </w:r>
          </w:p>
          <w:p w14:paraId="6B85336B" w14:textId="2B1F0C3A" w:rsidR="004C3E3B" w:rsidRPr="008F13E0" w:rsidRDefault="00DC21BD" w:rsidP="00C07CA4">
            <w:pPr>
              <w:rPr>
                <w:rFonts w:ascii="Times New Roman" w:hAnsi="Times New Roman"/>
                <w:sz w:val="26"/>
                <w:szCs w:val="26"/>
                <w:lang w:val="ro-RO"/>
              </w:rPr>
            </w:pPr>
            <w:r w:rsidRPr="008F13E0">
              <w:rPr>
                <w:rFonts w:ascii="Times New Roman" w:hAnsi="Times New Roman"/>
                <w:sz w:val="26"/>
                <w:szCs w:val="26"/>
                <w:lang w:val="ro-RO"/>
              </w:rPr>
              <w:t xml:space="preserve">În scopul identificării finanțării pentru realizarea proiectului investițional, urmare a </w:t>
            </w:r>
            <w:r w:rsidR="004C3E3B" w:rsidRPr="008F13E0">
              <w:rPr>
                <w:rFonts w:ascii="Times New Roman" w:hAnsi="Times New Roman"/>
                <w:sz w:val="26"/>
                <w:szCs w:val="26"/>
                <w:lang w:val="ro-RO"/>
              </w:rPr>
              <w:t>aprobării de către Consiliul Europei a Planului de creștere pentru Republica Moldova, proiectul a fost inclus în programul investițional. Suplimentar, urmare a lansării apelului propuneri de proiecte PCI/PMI destinate inclusiv interconectării dintre țările membre ale Uniunii Europene și țări păți contractante ale Comunității Energetice și în contextul Declarației de la Trilaterala Republica Moldova-România-Ucraina, proiectul liniei a fost înaintat pentru a fi considerat în cadrul Apelului.</w:t>
            </w:r>
          </w:p>
          <w:p w14:paraId="73FEFB57" w14:textId="6B91FD44" w:rsidR="00823022" w:rsidRPr="008F13E0" w:rsidRDefault="00DC21BD" w:rsidP="00C07CA4">
            <w:pPr>
              <w:rPr>
                <w:rFonts w:ascii="Times New Roman" w:hAnsi="Times New Roman"/>
                <w:sz w:val="26"/>
                <w:szCs w:val="26"/>
                <w:lang w:val="ro-RO"/>
              </w:rPr>
            </w:pPr>
            <w:r w:rsidRPr="008F13E0">
              <w:rPr>
                <w:rFonts w:ascii="Times New Roman" w:hAnsi="Times New Roman"/>
                <w:sz w:val="26"/>
                <w:szCs w:val="26"/>
                <w:lang w:val="ro-RO"/>
              </w:rPr>
              <w:t>În contextul celor menționate s</w:t>
            </w:r>
            <w:r w:rsidR="00522430" w:rsidRPr="008F13E0">
              <w:rPr>
                <w:rFonts w:ascii="Times New Roman" w:hAnsi="Times New Roman"/>
                <w:sz w:val="26"/>
                <w:szCs w:val="26"/>
                <w:lang w:val="ro-RO"/>
              </w:rPr>
              <w:t>e propune ca proiectul să intre în vigoare la data publicării în Monitorul Oficial al Republicii Moldova, ținând cont de importanța lucrărilor ce urmează a fi executate</w:t>
            </w:r>
            <w:r w:rsidRPr="008F13E0">
              <w:rPr>
                <w:rFonts w:ascii="Times New Roman" w:hAnsi="Times New Roman"/>
                <w:sz w:val="26"/>
                <w:szCs w:val="26"/>
                <w:lang w:val="ro-RO"/>
              </w:rPr>
              <w:t>, având în vedere că instituirea Comisiei cercetare prealabilă reprezintă o etapă importantă în procesul de inițiere a Proiectului.</w:t>
            </w:r>
          </w:p>
        </w:tc>
      </w:tr>
      <w:tr w:rsidR="00D87F87" w:rsidRPr="008F13E0" w14:paraId="00FABB93" w14:textId="77777777" w:rsidTr="003502FB">
        <w:tc>
          <w:tcPr>
            <w:tcW w:w="9781" w:type="dxa"/>
            <w:shd w:val="clear" w:color="auto" w:fill="F2F2F2" w:themeFill="background1" w:themeFillShade="F2"/>
            <w:tcMar>
              <w:top w:w="0" w:type="dxa"/>
              <w:left w:w="108" w:type="dxa"/>
              <w:bottom w:w="0" w:type="dxa"/>
              <w:right w:w="108" w:type="dxa"/>
            </w:tcMar>
          </w:tcPr>
          <w:p w14:paraId="271C3A71" w14:textId="77777777" w:rsidR="00D87F87" w:rsidRPr="008F13E0" w:rsidRDefault="008E64CC" w:rsidP="00C07CA4">
            <w:pPr>
              <w:rPr>
                <w:rFonts w:ascii="Times New Roman" w:hAnsi="Times New Roman"/>
                <w:sz w:val="26"/>
                <w:szCs w:val="26"/>
                <w:lang w:val="ro-RO"/>
              </w:rPr>
            </w:pPr>
            <w:r w:rsidRPr="008F13E0">
              <w:rPr>
                <w:rFonts w:ascii="Times New Roman" w:hAnsi="Times New Roman"/>
                <w:sz w:val="26"/>
                <w:szCs w:val="26"/>
                <w:lang w:val="ro-RO"/>
              </w:rPr>
              <w:lastRenderedPageBreak/>
              <w:t>3.2. Opțiunile alternative analizate și motivele pentru care acestea nu au fost luate în considerare</w:t>
            </w:r>
          </w:p>
        </w:tc>
      </w:tr>
      <w:tr w:rsidR="00D87F87" w:rsidRPr="003402DF" w14:paraId="0387D799" w14:textId="77777777" w:rsidTr="003502FB">
        <w:trPr>
          <w:trHeight w:val="191"/>
        </w:trPr>
        <w:tc>
          <w:tcPr>
            <w:tcW w:w="9781" w:type="dxa"/>
            <w:tcMar>
              <w:top w:w="0" w:type="dxa"/>
              <w:left w:w="108" w:type="dxa"/>
              <w:bottom w:w="0" w:type="dxa"/>
              <w:right w:w="108" w:type="dxa"/>
            </w:tcMar>
          </w:tcPr>
          <w:p w14:paraId="51B6C29C" w14:textId="7D43C57E" w:rsidR="00581F17" w:rsidRPr="008F13E0" w:rsidRDefault="00265387" w:rsidP="00C07CA4">
            <w:pPr>
              <w:rPr>
                <w:rFonts w:ascii="Times New Roman" w:hAnsi="Times New Roman"/>
                <w:sz w:val="26"/>
                <w:szCs w:val="26"/>
                <w:lang w:val="ro-RO"/>
              </w:rPr>
            </w:pPr>
            <w:r w:rsidRPr="008F13E0">
              <w:rPr>
                <w:rFonts w:ascii="Times New Roman" w:hAnsi="Times New Roman"/>
                <w:sz w:val="26"/>
                <w:szCs w:val="26"/>
                <w:lang w:val="ro-RO"/>
              </w:rPr>
              <w:t>Opțiunea alternativă constă în a nu considera declararea utilității publice pentru declararea utilității publice de interes național a lucrărilor de construcție a liniei electrice aeriene (LEA) 400 kV Strășeni – Gutinaș și modernizarea stației electrice Strășeni 330 kV.</w:t>
            </w:r>
          </w:p>
          <w:p w14:paraId="2DFAA48F" w14:textId="66A61704" w:rsidR="00265387" w:rsidRPr="008F13E0" w:rsidRDefault="00265387" w:rsidP="00C07CA4">
            <w:pPr>
              <w:rPr>
                <w:rFonts w:ascii="Times New Roman" w:hAnsi="Times New Roman"/>
                <w:sz w:val="26"/>
                <w:szCs w:val="26"/>
                <w:lang w:val="ro-RO"/>
              </w:rPr>
            </w:pPr>
            <w:r w:rsidRPr="008F13E0">
              <w:rPr>
                <w:rFonts w:ascii="Times New Roman" w:hAnsi="Times New Roman"/>
                <w:sz w:val="26"/>
                <w:szCs w:val="26"/>
                <w:lang w:val="ro-RO"/>
              </w:rPr>
              <w:t xml:space="preserve">Considerând faptul că declararea utilității publice de interes național este un pas important care facilitează și accelerează procesele administrative necesare pentru realizarea studiilor de fezabilitate și demararea lucrărilor de construcție, instituirea comisiei de cercetare prealabilă este considerată cea mai adecvată modalitate de a asigura o analiză riguroasă, transparentă și cuprinzătoare a necesității și impactului proiectului LEA 400 kV Strășeni – Gutinaș, implicând părțile relevante și facilitând etapele ulterioare ale implementării. Această abordare permite o fundamentare solidă a deciziei de declarare a </w:t>
            </w:r>
            <w:r w:rsidRPr="008F13E0">
              <w:rPr>
                <w:rFonts w:ascii="Times New Roman" w:hAnsi="Times New Roman"/>
                <w:sz w:val="26"/>
                <w:szCs w:val="26"/>
                <w:lang w:val="ro-RO"/>
              </w:rPr>
              <w:lastRenderedPageBreak/>
              <w:t>utilității publice de interes național, având în vedere importanța strategică a proiectului pentru securitatea energetică a țării.</w:t>
            </w:r>
          </w:p>
        </w:tc>
      </w:tr>
      <w:tr w:rsidR="00D87F87" w:rsidRPr="008F13E0" w14:paraId="38CC52BF" w14:textId="77777777" w:rsidTr="003502FB">
        <w:trPr>
          <w:trHeight w:val="381"/>
        </w:trPr>
        <w:tc>
          <w:tcPr>
            <w:tcW w:w="9781" w:type="dxa"/>
            <w:shd w:val="clear" w:color="BFBFBF" w:fill="BFBFBF"/>
            <w:tcMar>
              <w:top w:w="0" w:type="dxa"/>
              <w:left w:w="108" w:type="dxa"/>
              <w:bottom w:w="0" w:type="dxa"/>
              <w:right w:w="108" w:type="dxa"/>
            </w:tcMar>
          </w:tcPr>
          <w:p w14:paraId="0D66B8CD" w14:textId="3248A825" w:rsidR="00D87F87" w:rsidRPr="008F13E0" w:rsidRDefault="008E64CC" w:rsidP="00C07CA4">
            <w:pPr>
              <w:rPr>
                <w:rFonts w:ascii="Times New Roman" w:hAnsi="Times New Roman"/>
                <w:b/>
                <w:bCs/>
                <w:sz w:val="26"/>
                <w:szCs w:val="26"/>
                <w:lang w:val="ro-RO"/>
              </w:rPr>
            </w:pPr>
            <w:r w:rsidRPr="008F13E0">
              <w:rPr>
                <w:rFonts w:ascii="Times New Roman" w:hAnsi="Times New Roman"/>
                <w:b/>
                <w:bCs/>
                <w:sz w:val="26"/>
                <w:szCs w:val="26"/>
                <w:lang w:val="ro-RO"/>
              </w:rPr>
              <w:lastRenderedPageBreak/>
              <w:t xml:space="preserve">4. Analiza impactului de reglementare </w:t>
            </w:r>
          </w:p>
        </w:tc>
      </w:tr>
      <w:tr w:rsidR="00D87F87" w:rsidRPr="008F13E0" w14:paraId="40FFFF09" w14:textId="77777777" w:rsidTr="003502FB">
        <w:tc>
          <w:tcPr>
            <w:tcW w:w="9781" w:type="dxa"/>
            <w:shd w:val="clear" w:color="EDEDED" w:fill="EDEDED"/>
            <w:tcMar>
              <w:top w:w="0" w:type="dxa"/>
              <w:left w:w="108" w:type="dxa"/>
              <w:bottom w:w="0" w:type="dxa"/>
              <w:right w:w="108" w:type="dxa"/>
            </w:tcMar>
          </w:tcPr>
          <w:p w14:paraId="118F4969" w14:textId="77777777" w:rsidR="00D87F87" w:rsidRPr="008F13E0" w:rsidRDefault="008E64CC" w:rsidP="00C07CA4">
            <w:pPr>
              <w:rPr>
                <w:rFonts w:ascii="Times New Roman" w:hAnsi="Times New Roman"/>
                <w:sz w:val="26"/>
                <w:szCs w:val="26"/>
                <w:lang w:val="ro-RO"/>
              </w:rPr>
            </w:pPr>
            <w:r w:rsidRPr="008F13E0">
              <w:rPr>
                <w:rFonts w:ascii="Times New Roman" w:hAnsi="Times New Roman"/>
                <w:sz w:val="26"/>
                <w:szCs w:val="26"/>
                <w:lang w:val="ro-RO"/>
              </w:rPr>
              <w:t>4.1. Impactul asupra sectorului public</w:t>
            </w:r>
          </w:p>
        </w:tc>
      </w:tr>
      <w:tr w:rsidR="004C4529" w:rsidRPr="008F13E0" w14:paraId="5AC83EB6" w14:textId="77777777" w:rsidTr="003502FB">
        <w:tc>
          <w:tcPr>
            <w:tcW w:w="9781" w:type="dxa"/>
            <w:tcMar>
              <w:top w:w="0" w:type="dxa"/>
              <w:left w:w="108" w:type="dxa"/>
              <w:bottom w:w="0" w:type="dxa"/>
              <w:right w:w="108" w:type="dxa"/>
            </w:tcMar>
          </w:tcPr>
          <w:p w14:paraId="2A8E9EAD" w14:textId="77777777" w:rsidR="00FF55BA" w:rsidRPr="008F13E0" w:rsidRDefault="00D21E85" w:rsidP="00C07CA4">
            <w:pPr>
              <w:rPr>
                <w:rFonts w:ascii="Times New Roman" w:hAnsi="Times New Roman"/>
                <w:sz w:val="26"/>
                <w:szCs w:val="26"/>
                <w:lang w:val="ro-RO"/>
              </w:rPr>
            </w:pPr>
            <w:r w:rsidRPr="008F13E0">
              <w:rPr>
                <w:rFonts w:ascii="Times New Roman" w:hAnsi="Times New Roman"/>
                <w:sz w:val="26"/>
                <w:szCs w:val="26"/>
                <w:lang w:val="ro-RO"/>
              </w:rPr>
              <w:t xml:space="preserve">Aprobarea proiectului va avea un impact pozitiv asupra sectorului public facilitând </w:t>
            </w:r>
            <w:r w:rsidR="007A1E2C" w:rsidRPr="008F13E0">
              <w:rPr>
                <w:rFonts w:ascii="Times New Roman" w:hAnsi="Times New Roman"/>
                <w:sz w:val="26"/>
                <w:szCs w:val="26"/>
                <w:lang w:val="ro-RO"/>
              </w:rPr>
              <w:t>la  asigurarea funcționării sigure, fiabile și eficiente a sistemului electroenergetic menită să garanteze furnizarea neîntreruptă a energiei electrice și satisfacerea cererilor de energie electrică ale consumatorilor finali.</w:t>
            </w:r>
          </w:p>
          <w:p w14:paraId="19F93391" w14:textId="77777777" w:rsidR="004C3E3B" w:rsidRPr="008F13E0" w:rsidRDefault="004C3E3B" w:rsidP="00C07CA4">
            <w:pPr>
              <w:rPr>
                <w:rFonts w:ascii="Times New Roman" w:hAnsi="Times New Roman"/>
                <w:sz w:val="26"/>
                <w:szCs w:val="26"/>
                <w:lang w:val="ro-RO"/>
              </w:rPr>
            </w:pPr>
            <w:r w:rsidRPr="008F13E0">
              <w:rPr>
                <w:rFonts w:ascii="Times New Roman" w:hAnsi="Times New Roman"/>
                <w:sz w:val="26"/>
                <w:szCs w:val="26"/>
                <w:lang w:val="ro-RO"/>
              </w:rPr>
              <w:t>Construcția liniei electrice de 400 kV Strășeni–Gutinaș deschide oportunități semnificative pentru securitatea energetică, integrarea regională și dezvoltarea economică a Republicii Moldova:</w:t>
            </w:r>
          </w:p>
          <w:p w14:paraId="083BFD8C" w14:textId="77777777" w:rsidR="004C3E3B" w:rsidRPr="008F13E0" w:rsidRDefault="004C3E3B" w:rsidP="00C07CA4">
            <w:pPr>
              <w:ind w:firstLine="572"/>
              <w:rPr>
                <w:rFonts w:ascii="Times New Roman" w:hAnsi="Times New Roman"/>
                <w:sz w:val="26"/>
                <w:szCs w:val="26"/>
                <w:lang w:val="ro-RO"/>
              </w:rPr>
            </w:pPr>
            <w:r w:rsidRPr="008F13E0">
              <w:rPr>
                <w:rFonts w:ascii="Times New Roman" w:hAnsi="Times New Roman"/>
                <w:sz w:val="26"/>
                <w:szCs w:val="26"/>
                <w:lang w:val="ro-RO"/>
              </w:rPr>
              <w:t>-</w:t>
            </w:r>
            <w:r w:rsidRPr="008F13E0">
              <w:rPr>
                <w:rFonts w:ascii="Times New Roman" w:hAnsi="Times New Roman"/>
                <w:sz w:val="26"/>
                <w:szCs w:val="26"/>
                <w:lang w:val="ro-RO"/>
              </w:rPr>
              <w:tab/>
              <w:t>Oportunități de interconectare Regională și Europeană prin acces la piețele energetice europene și diversificarea surselor de import a energiei electrice la prețuri competitive, reducând dependența de un singur furnizor.</w:t>
            </w:r>
          </w:p>
          <w:p w14:paraId="007A9C5C" w14:textId="77777777" w:rsidR="004C3E3B" w:rsidRPr="008F13E0" w:rsidRDefault="004C3E3B" w:rsidP="00C07CA4">
            <w:pPr>
              <w:ind w:firstLine="572"/>
              <w:rPr>
                <w:rFonts w:ascii="Times New Roman" w:hAnsi="Times New Roman"/>
                <w:sz w:val="26"/>
                <w:szCs w:val="26"/>
                <w:lang w:val="ro-RO"/>
              </w:rPr>
            </w:pPr>
            <w:r w:rsidRPr="008F13E0">
              <w:rPr>
                <w:rFonts w:ascii="Times New Roman" w:hAnsi="Times New Roman"/>
                <w:sz w:val="26"/>
                <w:szCs w:val="26"/>
                <w:lang w:val="ro-RO"/>
              </w:rPr>
              <w:t>-</w:t>
            </w:r>
            <w:r w:rsidRPr="008F13E0">
              <w:rPr>
                <w:rFonts w:ascii="Times New Roman" w:hAnsi="Times New Roman"/>
                <w:sz w:val="26"/>
                <w:szCs w:val="26"/>
                <w:lang w:val="ro-RO"/>
              </w:rPr>
              <w:tab/>
              <w:t>Majorarea capacității comerciale de interconexiune care va permite exportul cantităților suplimentare de energie electrică din surse regenerabile, având în vedere politicile privind majorarea capacității interne de generare;</w:t>
            </w:r>
          </w:p>
          <w:p w14:paraId="7ACD273F" w14:textId="3B17E2E9" w:rsidR="004C3E3B" w:rsidRPr="008F13E0" w:rsidRDefault="004C3E3B" w:rsidP="00C07CA4">
            <w:pPr>
              <w:ind w:firstLine="572"/>
              <w:rPr>
                <w:rFonts w:ascii="Times New Roman" w:hAnsi="Times New Roman"/>
                <w:sz w:val="26"/>
                <w:szCs w:val="26"/>
                <w:lang w:val="ro-RO"/>
              </w:rPr>
            </w:pPr>
            <w:r w:rsidRPr="008F13E0">
              <w:rPr>
                <w:rFonts w:ascii="Times New Roman" w:hAnsi="Times New Roman"/>
                <w:sz w:val="26"/>
                <w:szCs w:val="26"/>
                <w:lang w:val="ro-RO"/>
              </w:rPr>
              <w:t>-</w:t>
            </w:r>
            <w:r w:rsidRPr="008F13E0">
              <w:rPr>
                <w:rFonts w:ascii="Times New Roman" w:hAnsi="Times New Roman"/>
                <w:sz w:val="26"/>
                <w:szCs w:val="26"/>
                <w:lang w:val="ro-RO"/>
              </w:rPr>
              <w:tab/>
              <w:t xml:space="preserve">Consolidarea securității energetice naționale prin reducerea riscului de </w:t>
            </w:r>
            <w:proofErr w:type="spellStart"/>
            <w:r w:rsidRPr="008F13E0">
              <w:rPr>
                <w:rFonts w:ascii="Times New Roman" w:hAnsi="Times New Roman"/>
                <w:sz w:val="26"/>
                <w:szCs w:val="26"/>
                <w:lang w:val="ro-RO"/>
              </w:rPr>
              <w:t>black</w:t>
            </w:r>
            <w:proofErr w:type="spellEnd"/>
            <w:r w:rsidR="003502FB" w:rsidRPr="008F13E0">
              <w:rPr>
                <w:rFonts w:ascii="Times New Roman" w:hAnsi="Times New Roman"/>
                <w:sz w:val="26"/>
                <w:szCs w:val="26"/>
                <w:lang w:val="ro-RO"/>
              </w:rPr>
              <w:t>-</w:t>
            </w:r>
            <w:r w:rsidRPr="008F13E0">
              <w:rPr>
                <w:rFonts w:ascii="Times New Roman" w:hAnsi="Times New Roman"/>
                <w:sz w:val="26"/>
                <w:szCs w:val="26"/>
                <w:lang w:val="ro-RO"/>
              </w:rPr>
              <w:t>out-uri;</w:t>
            </w:r>
          </w:p>
          <w:p w14:paraId="2B679413" w14:textId="77777777" w:rsidR="004C3E3B" w:rsidRPr="008F13E0" w:rsidRDefault="004C3E3B" w:rsidP="00C07CA4">
            <w:pPr>
              <w:ind w:firstLine="572"/>
              <w:rPr>
                <w:rFonts w:ascii="Times New Roman" w:hAnsi="Times New Roman"/>
                <w:sz w:val="26"/>
                <w:szCs w:val="26"/>
                <w:lang w:val="ro-RO"/>
              </w:rPr>
            </w:pPr>
            <w:r w:rsidRPr="008F13E0">
              <w:rPr>
                <w:rFonts w:ascii="Times New Roman" w:hAnsi="Times New Roman"/>
                <w:sz w:val="26"/>
                <w:szCs w:val="26"/>
                <w:lang w:val="ro-RO"/>
              </w:rPr>
              <w:t>-</w:t>
            </w:r>
            <w:r w:rsidRPr="008F13E0">
              <w:rPr>
                <w:rFonts w:ascii="Times New Roman" w:hAnsi="Times New Roman"/>
                <w:sz w:val="26"/>
                <w:szCs w:val="26"/>
                <w:lang w:val="ro-RO"/>
              </w:rPr>
              <w:tab/>
              <w:t>Stimularea economiei și atragerea investițiilor  în sectorul energetic;</w:t>
            </w:r>
          </w:p>
          <w:p w14:paraId="2DC0DC18" w14:textId="3FA86968" w:rsidR="004C3E3B" w:rsidRPr="008F13E0" w:rsidRDefault="004C3E3B" w:rsidP="00C07CA4">
            <w:pPr>
              <w:ind w:firstLine="572"/>
              <w:rPr>
                <w:rFonts w:ascii="Times New Roman" w:hAnsi="Times New Roman"/>
                <w:sz w:val="26"/>
                <w:szCs w:val="26"/>
                <w:lang w:val="ro-RO"/>
              </w:rPr>
            </w:pPr>
            <w:r w:rsidRPr="008F13E0">
              <w:rPr>
                <w:rFonts w:ascii="Times New Roman" w:hAnsi="Times New Roman"/>
                <w:sz w:val="26"/>
                <w:szCs w:val="26"/>
                <w:lang w:val="ro-RO"/>
              </w:rPr>
              <w:t>-</w:t>
            </w:r>
            <w:r w:rsidRPr="008F13E0">
              <w:rPr>
                <w:rFonts w:ascii="Times New Roman" w:hAnsi="Times New Roman"/>
                <w:sz w:val="26"/>
                <w:szCs w:val="26"/>
                <w:lang w:val="ro-RO"/>
              </w:rPr>
              <w:tab/>
              <w:t>Modernizarea infrastructurii și eficiență energetică prin reducerea pierderilor de energie și  îmbunătățirea calității energiei electrice.</w:t>
            </w:r>
          </w:p>
        </w:tc>
      </w:tr>
      <w:tr w:rsidR="00D87F87" w:rsidRPr="003402DF" w14:paraId="54417F84" w14:textId="77777777" w:rsidTr="003502FB">
        <w:tc>
          <w:tcPr>
            <w:tcW w:w="9781" w:type="dxa"/>
            <w:shd w:val="clear" w:color="EDEDED" w:fill="EDEDED"/>
            <w:tcMar>
              <w:top w:w="0" w:type="dxa"/>
              <w:left w:w="108" w:type="dxa"/>
              <w:bottom w:w="0" w:type="dxa"/>
              <w:right w:w="108" w:type="dxa"/>
            </w:tcMar>
          </w:tcPr>
          <w:p w14:paraId="37E7D775" w14:textId="77777777" w:rsidR="00D87F87" w:rsidRPr="008F13E0" w:rsidRDefault="008E64CC" w:rsidP="00C07CA4">
            <w:pPr>
              <w:rPr>
                <w:rFonts w:ascii="Times New Roman" w:hAnsi="Times New Roman"/>
                <w:sz w:val="26"/>
                <w:szCs w:val="26"/>
                <w:lang w:val="ro-RO"/>
              </w:rPr>
            </w:pPr>
            <w:r w:rsidRPr="008F13E0">
              <w:rPr>
                <w:rFonts w:ascii="Times New Roman" w:hAnsi="Times New Roman"/>
                <w:sz w:val="26"/>
                <w:szCs w:val="26"/>
                <w:lang w:val="ro-RO"/>
              </w:rPr>
              <w:t>4.2. Impactul financiar și argumentarea costurilor estimative</w:t>
            </w:r>
          </w:p>
        </w:tc>
      </w:tr>
      <w:tr w:rsidR="004C4529" w:rsidRPr="008F13E0" w14:paraId="030739FA" w14:textId="77777777" w:rsidTr="003502FB">
        <w:tc>
          <w:tcPr>
            <w:tcW w:w="9781" w:type="dxa"/>
            <w:tcMar>
              <w:top w:w="0" w:type="dxa"/>
              <w:left w:w="108" w:type="dxa"/>
              <w:bottom w:w="0" w:type="dxa"/>
              <w:right w:w="108" w:type="dxa"/>
            </w:tcMar>
          </w:tcPr>
          <w:p w14:paraId="72E62ADC" w14:textId="39AA7379" w:rsidR="003D57AE" w:rsidRPr="008F13E0" w:rsidRDefault="00522430" w:rsidP="00C07CA4">
            <w:pPr>
              <w:rPr>
                <w:rFonts w:ascii="Times New Roman" w:hAnsi="Times New Roman"/>
                <w:sz w:val="26"/>
                <w:szCs w:val="26"/>
                <w:lang w:val="ro-RO"/>
              </w:rPr>
            </w:pPr>
            <w:r w:rsidRPr="008F13E0">
              <w:rPr>
                <w:rFonts w:ascii="Times New Roman" w:hAnsi="Times New Roman"/>
                <w:sz w:val="26"/>
                <w:szCs w:val="26"/>
                <w:lang w:val="ro-RO"/>
              </w:rPr>
              <w:t>Promovarea proiectului în cauză nu necesită alocarea mijloacelor financiare de la Bugetul de Stat.</w:t>
            </w:r>
          </w:p>
        </w:tc>
      </w:tr>
      <w:tr w:rsidR="00D87F87" w:rsidRPr="008F13E0" w14:paraId="116BEDCD" w14:textId="77777777" w:rsidTr="003502FB">
        <w:tc>
          <w:tcPr>
            <w:tcW w:w="9781" w:type="dxa"/>
            <w:shd w:val="clear" w:color="EDEDED" w:fill="EDEDED"/>
            <w:tcMar>
              <w:top w:w="0" w:type="dxa"/>
              <w:left w:w="108" w:type="dxa"/>
              <w:bottom w:w="0" w:type="dxa"/>
              <w:right w:w="108" w:type="dxa"/>
            </w:tcMar>
          </w:tcPr>
          <w:p w14:paraId="6FC5C6E3" w14:textId="77777777" w:rsidR="00D87F87" w:rsidRPr="008F13E0" w:rsidRDefault="008E64CC" w:rsidP="00C07CA4">
            <w:pPr>
              <w:rPr>
                <w:rFonts w:ascii="Times New Roman" w:hAnsi="Times New Roman"/>
                <w:sz w:val="26"/>
                <w:szCs w:val="26"/>
                <w:lang w:val="ro-RO"/>
              </w:rPr>
            </w:pPr>
            <w:r w:rsidRPr="008F13E0">
              <w:rPr>
                <w:rFonts w:ascii="Times New Roman" w:hAnsi="Times New Roman"/>
                <w:sz w:val="26"/>
                <w:szCs w:val="26"/>
                <w:lang w:val="ro-RO"/>
              </w:rPr>
              <w:t>4.3. Impactul asupra sectorului privat</w:t>
            </w:r>
          </w:p>
        </w:tc>
      </w:tr>
      <w:tr w:rsidR="004C4529" w:rsidRPr="00DD5C30" w14:paraId="5022A637" w14:textId="77777777" w:rsidTr="003502FB">
        <w:tc>
          <w:tcPr>
            <w:tcW w:w="9781" w:type="dxa"/>
            <w:tcMar>
              <w:top w:w="0" w:type="dxa"/>
              <w:left w:w="108" w:type="dxa"/>
              <w:bottom w:w="0" w:type="dxa"/>
              <w:right w:w="108" w:type="dxa"/>
            </w:tcMar>
          </w:tcPr>
          <w:p w14:paraId="5E452C56" w14:textId="77777777" w:rsidR="000069ED" w:rsidRPr="008F13E0" w:rsidRDefault="00C3114B" w:rsidP="00C07CA4">
            <w:pPr>
              <w:ind w:firstLine="589"/>
              <w:rPr>
                <w:rFonts w:ascii="Times New Roman" w:hAnsi="Times New Roman"/>
                <w:sz w:val="26"/>
                <w:szCs w:val="26"/>
                <w:lang w:val="ro-RO"/>
              </w:rPr>
            </w:pPr>
            <w:r w:rsidRPr="008F13E0">
              <w:rPr>
                <w:rFonts w:ascii="Times New Roman" w:hAnsi="Times New Roman"/>
                <w:sz w:val="26"/>
                <w:szCs w:val="26"/>
                <w:lang w:val="ro-RO"/>
              </w:rPr>
              <w:t>Aprobarea proiectului va avea un impact pozitiv asupra sectorului privat facilitând la  asigurarea funcționării sigure, fiabile și eficiente a sistemului electroenergetic menită să garanteze furnizarea neîntreruptă a energiei electrice și satisfacerea cererilor de energie electrică ale consumatorilor finali</w:t>
            </w:r>
            <w:r w:rsidR="003D57AE" w:rsidRPr="008F13E0">
              <w:rPr>
                <w:rFonts w:ascii="Times New Roman" w:hAnsi="Times New Roman"/>
                <w:sz w:val="26"/>
                <w:szCs w:val="26"/>
                <w:lang w:val="ro-RO"/>
              </w:rPr>
              <w:t>.</w:t>
            </w:r>
          </w:p>
          <w:p w14:paraId="291C0010" w14:textId="77777777" w:rsidR="004C3E3B" w:rsidRPr="008F13E0" w:rsidRDefault="004C3E3B" w:rsidP="00C07CA4">
            <w:pPr>
              <w:ind w:firstLine="589"/>
              <w:rPr>
                <w:rFonts w:ascii="Times New Roman" w:hAnsi="Times New Roman"/>
                <w:sz w:val="26"/>
                <w:szCs w:val="26"/>
                <w:lang w:val="ro-RO"/>
              </w:rPr>
            </w:pPr>
            <w:r w:rsidRPr="008F13E0">
              <w:rPr>
                <w:rFonts w:ascii="Times New Roman" w:hAnsi="Times New Roman"/>
                <w:sz w:val="26"/>
                <w:szCs w:val="26"/>
                <w:lang w:val="ro-RO"/>
              </w:rPr>
              <w:t>În viitor, linia electrică va asigura o alimentare constantă și eficientă cu energie, minimizând riscul de întreruperi de curent și îmbunătățind calitatea serviciilor energetice. Aceasta va sprijini atât sectorul industrial, care va beneficia de o sursă stabilă de energie, cât și sectorul rezidențial, facilitând extinderea și modernizarea infrastructurii locale.</w:t>
            </w:r>
          </w:p>
          <w:p w14:paraId="323B3204" w14:textId="77777777" w:rsidR="004C3E3B" w:rsidRPr="008F13E0" w:rsidRDefault="004C3E3B" w:rsidP="00C07CA4">
            <w:pPr>
              <w:ind w:firstLine="589"/>
              <w:rPr>
                <w:rFonts w:ascii="Times New Roman" w:hAnsi="Times New Roman"/>
                <w:sz w:val="26"/>
                <w:szCs w:val="26"/>
                <w:lang w:val="ro-RO"/>
              </w:rPr>
            </w:pPr>
            <w:r w:rsidRPr="008F13E0">
              <w:rPr>
                <w:rFonts w:ascii="Times New Roman" w:hAnsi="Times New Roman"/>
                <w:sz w:val="26"/>
                <w:szCs w:val="26"/>
                <w:lang w:val="ro-RO"/>
              </w:rPr>
              <w:t>În același timp, proiectul va avea un impact economic pozitiv, stimulând crearea de locuri de muncă, atât pe termen scurt, în timpul implementării lucrărilor, cât și pe termen lung, prin necesitatea operării și mentenanței rețelei electrice. În plus, va contribui la atragerea unor noi investiții în regiune, susținând dezvoltarea unor noi industrii și activități economice.</w:t>
            </w:r>
          </w:p>
          <w:p w14:paraId="4FC1929E" w14:textId="5C565371" w:rsidR="004C3E3B" w:rsidRPr="008F13E0" w:rsidRDefault="004C3E3B" w:rsidP="00C07CA4">
            <w:pPr>
              <w:ind w:firstLine="589"/>
              <w:rPr>
                <w:rFonts w:ascii="Times New Roman" w:hAnsi="Times New Roman"/>
                <w:sz w:val="26"/>
                <w:szCs w:val="26"/>
                <w:lang w:val="ro-RO"/>
              </w:rPr>
            </w:pPr>
            <w:r w:rsidRPr="008F13E0">
              <w:rPr>
                <w:rFonts w:ascii="Times New Roman" w:hAnsi="Times New Roman"/>
                <w:sz w:val="26"/>
                <w:szCs w:val="26"/>
                <w:lang w:val="ro-RO"/>
              </w:rPr>
              <w:t>În viitor, linia electrică Strășeni-Gutinaș va deveni o componentă esențială a rețelei energetice naționale, sprijinind tranziția către o infrastructură mai eficientă și mai sustenabilă.</w:t>
            </w:r>
          </w:p>
        </w:tc>
      </w:tr>
      <w:tr w:rsidR="00D87F87" w:rsidRPr="008F13E0" w14:paraId="52BFEA77" w14:textId="77777777" w:rsidTr="00C07CA4">
        <w:tc>
          <w:tcPr>
            <w:tcW w:w="9781" w:type="dxa"/>
            <w:tcMar>
              <w:top w:w="0" w:type="dxa"/>
              <w:left w:w="108" w:type="dxa"/>
              <w:bottom w:w="0" w:type="dxa"/>
              <w:right w:w="108" w:type="dxa"/>
            </w:tcMar>
          </w:tcPr>
          <w:p w14:paraId="748E8459" w14:textId="77777777" w:rsidR="00D87F87" w:rsidRPr="008F13E0" w:rsidRDefault="008E64CC" w:rsidP="00C07CA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6"/>
                <w:szCs w:val="26"/>
                <w:lang w:val="ro-RO"/>
              </w:rPr>
            </w:pPr>
            <w:r w:rsidRPr="008F13E0">
              <w:rPr>
                <w:rFonts w:ascii="Times New Roman" w:hAnsi="Times New Roman"/>
                <w:sz w:val="26"/>
                <w:szCs w:val="26"/>
                <w:lang w:val="ro-RO"/>
              </w:rPr>
              <w:t>4.4. Impactul social</w:t>
            </w:r>
          </w:p>
          <w:p w14:paraId="05AC87B3" w14:textId="57E1FF4B" w:rsidR="00C07CA4" w:rsidRPr="008F13E0" w:rsidRDefault="00C07CA4" w:rsidP="00C07CA4">
            <w:pPr>
              <w:rPr>
                <w:rFonts w:ascii="Times New Roman" w:hAnsi="Times New Roman"/>
                <w:sz w:val="26"/>
                <w:szCs w:val="26"/>
                <w:lang w:val="ro-RO"/>
              </w:rPr>
            </w:pPr>
            <w:r w:rsidRPr="008F13E0">
              <w:rPr>
                <w:rFonts w:ascii="Times New Roman" w:hAnsi="Times New Roman"/>
                <w:sz w:val="26"/>
                <w:szCs w:val="26"/>
                <w:lang w:val="ro-RO"/>
              </w:rPr>
              <w:t xml:space="preserve">Realizarea acestui proiect investițional va contribui la consolidarea sistemului energetic european/extinderea pieței de energie europene cât și la îndeplinirea următoarelor obiective specifice ce se referă la crearea premiselor necesare dezvoltării producției de energie electrică din surse regenerabile din ambele state, prin dezvoltarea infrastructurii energetice necesare integrării energiei regenerabile în sistemele energetice naționale, </w:t>
            </w:r>
            <w:r w:rsidRPr="008F13E0">
              <w:rPr>
                <w:rFonts w:ascii="Times New Roman" w:hAnsi="Times New Roman"/>
                <w:sz w:val="26"/>
                <w:szCs w:val="26"/>
                <w:lang w:val="ro-RO"/>
              </w:rPr>
              <w:lastRenderedPageBreak/>
              <w:t>extinderea pieței energiei electrice la nivelul uniunii europene (UE) și reducerea congestiilor în infrastructura energetică, printr-o flexibilitate și o sustenabilitate mai ridicată a celor două sisteme electroenergetice, cât și creșterea siguranței alimentării cu energie electrică prin creșterea interoperabilității sistemelor electroenergetice</w:t>
            </w:r>
            <w:r w:rsidR="007711FE" w:rsidRPr="008F13E0">
              <w:rPr>
                <w:rFonts w:ascii="Times New Roman" w:hAnsi="Times New Roman"/>
                <w:sz w:val="26"/>
                <w:szCs w:val="26"/>
                <w:lang w:val="ro-RO"/>
              </w:rPr>
              <w:t>.</w:t>
            </w:r>
          </w:p>
          <w:p w14:paraId="1A7830FD" w14:textId="77777777" w:rsidR="00D87F87" w:rsidRPr="008F13E0" w:rsidRDefault="008E64CC" w:rsidP="00C07CA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6"/>
                <w:szCs w:val="26"/>
                <w:lang w:val="ro-RO"/>
              </w:rPr>
            </w:pPr>
            <w:r w:rsidRPr="008F13E0">
              <w:rPr>
                <w:rFonts w:ascii="Times New Roman" w:hAnsi="Times New Roman"/>
                <w:sz w:val="26"/>
                <w:szCs w:val="26"/>
                <w:lang w:val="ro-RO"/>
              </w:rPr>
              <w:t>4.4.1. Impactul asupra datelor cu caracter personal</w:t>
            </w:r>
          </w:p>
          <w:p w14:paraId="3C31A3D3" w14:textId="5766A4ED" w:rsidR="00C07CA4" w:rsidRPr="008F13E0" w:rsidRDefault="00C07CA4" w:rsidP="00C07CA4">
            <w:pPr>
              <w:rPr>
                <w:rFonts w:ascii="Times New Roman" w:hAnsi="Times New Roman"/>
                <w:sz w:val="26"/>
                <w:szCs w:val="26"/>
                <w:lang w:val="ro-RO"/>
              </w:rPr>
            </w:pPr>
            <w:r w:rsidRPr="008F13E0">
              <w:rPr>
                <w:rFonts w:ascii="Times New Roman" w:hAnsi="Times New Roman"/>
                <w:sz w:val="26"/>
                <w:szCs w:val="26"/>
                <w:lang w:val="ro-RO"/>
              </w:rPr>
              <w:t>Nu este aplicabil.</w:t>
            </w:r>
          </w:p>
          <w:p w14:paraId="6D3E0A38" w14:textId="77777777" w:rsidR="00D87F87" w:rsidRPr="008F13E0" w:rsidRDefault="008E64CC" w:rsidP="00C07CA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6"/>
                <w:szCs w:val="26"/>
                <w:lang w:val="ro-RO"/>
              </w:rPr>
            </w:pPr>
            <w:r w:rsidRPr="008F13E0">
              <w:rPr>
                <w:rFonts w:ascii="Times New Roman" w:hAnsi="Times New Roman"/>
                <w:sz w:val="26"/>
                <w:szCs w:val="26"/>
                <w:lang w:val="ro-RO"/>
              </w:rPr>
              <w:t>4.4.2. Impactul asupra echității și egalității de gen</w:t>
            </w:r>
          </w:p>
          <w:p w14:paraId="0FFC07B2" w14:textId="001AEC7A" w:rsidR="00C07CA4" w:rsidRPr="008F13E0" w:rsidRDefault="00C07CA4" w:rsidP="00C07CA4">
            <w:pPr>
              <w:rPr>
                <w:rFonts w:ascii="Times New Roman" w:hAnsi="Times New Roman"/>
                <w:sz w:val="26"/>
                <w:szCs w:val="26"/>
                <w:lang w:val="ro-RO"/>
              </w:rPr>
            </w:pPr>
            <w:r w:rsidRPr="008F13E0">
              <w:rPr>
                <w:rFonts w:ascii="Times New Roman" w:hAnsi="Times New Roman"/>
                <w:sz w:val="26"/>
                <w:szCs w:val="26"/>
                <w:lang w:val="ro-RO"/>
              </w:rPr>
              <w:t>Nu este aplicabil.</w:t>
            </w:r>
          </w:p>
        </w:tc>
      </w:tr>
      <w:tr w:rsidR="00D87F87" w:rsidRPr="008F13E0" w14:paraId="42800720" w14:textId="77777777" w:rsidTr="003502FB">
        <w:tc>
          <w:tcPr>
            <w:tcW w:w="9781" w:type="dxa"/>
            <w:shd w:val="clear" w:color="EDEDED" w:fill="EDEDED"/>
            <w:tcMar>
              <w:top w:w="0" w:type="dxa"/>
              <w:left w:w="108" w:type="dxa"/>
              <w:bottom w:w="0" w:type="dxa"/>
              <w:right w:w="108" w:type="dxa"/>
            </w:tcMar>
          </w:tcPr>
          <w:p w14:paraId="2792B6EA" w14:textId="77777777" w:rsidR="00D87F87" w:rsidRPr="008F13E0" w:rsidRDefault="008E64CC" w:rsidP="00C07CA4">
            <w:pPr>
              <w:rPr>
                <w:rFonts w:ascii="Times New Roman" w:hAnsi="Times New Roman"/>
                <w:sz w:val="26"/>
                <w:szCs w:val="26"/>
                <w:lang w:val="ro-RO"/>
              </w:rPr>
            </w:pPr>
            <w:r w:rsidRPr="008F13E0">
              <w:rPr>
                <w:rFonts w:ascii="Times New Roman" w:hAnsi="Times New Roman"/>
                <w:sz w:val="26"/>
                <w:szCs w:val="26"/>
                <w:lang w:val="ro-RO"/>
              </w:rPr>
              <w:lastRenderedPageBreak/>
              <w:t>4.5. Impactul asupra mediului</w:t>
            </w:r>
          </w:p>
        </w:tc>
      </w:tr>
      <w:tr w:rsidR="00B72F75" w:rsidRPr="003402DF" w14:paraId="47FA2222" w14:textId="77777777" w:rsidTr="003502FB">
        <w:tc>
          <w:tcPr>
            <w:tcW w:w="9781" w:type="dxa"/>
            <w:tcMar>
              <w:top w:w="0" w:type="dxa"/>
              <w:left w:w="108" w:type="dxa"/>
              <w:bottom w:w="0" w:type="dxa"/>
              <w:right w:w="108" w:type="dxa"/>
            </w:tcMar>
          </w:tcPr>
          <w:p w14:paraId="289D6D99" w14:textId="77777777" w:rsidR="004C3E3B" w:rsidRPr="008F13E0" w:rsidRDefault="004C3E3B" w:rsidP="00C07CA4">
            <w:pPr>
              <w:rPr>
                <w:rFonts w:ascii="Times New Roman" w:hAnsi="Times New Roman"/>
                <w:sz w:val="26"/>
                <w:szCs w:val="26"/>
                <w:lang w:val="ro-RO"/>
              </w:rPr>
            </w:pPr>
            <w:r w:rsidRPr="008F13E0">
              <w:rPr>
                <w:rFonts w:ascii="Times New Roman" w:hAnsi="Times New Roman"/>
                <w:sz w:val="26"/>
                <w:szCs w:val="26"/>
                <w:lang w:val="ro-RO"/>
              </w:rPr>
              <w:t xml:space="preserve">Construcția liniei electrice aeriene (LEA) Strășeni-Gutinaș este un proiect de infrastructură energetică de importanță strategică pentru Republica Moldova, având ca scop consolidarea securității energetice a țării și integrarea în piața energetică europeană. </w:t>
            </w:r>
          </w:p>
          <w:p w14:paraId="3A824599" w14:textId="76C196A4" w:rsidR="004C3E3B" w:rsidRPr="008F13E0" w:rsidRDefault="004C3E3B" w:rsidP="00C07CA4">
            <w:pPr>
              <w:rPr>
                <w:rFonts w:ascii="Times New Roman" w:hAnsi="Times New Roman"/>
                <w:sz w:val="26"/>
                <w:szCs w:val="26"/>
                <w:lang w:val="ro-RO"/>
              </w:rPr>
            </w:pPr>
            <w:r w:rsidRPr="008F13E0">
              <w:rPr>
                <w:rFonts w:ascii="Times New Roman" w:hAnsi="Times New Roman"/>
                <w:sz w:val="26"/>
                <w:szCs w:val="26"/>
                <w:lang w:val="ro-RO"/>
              </w:rPr>
              <w:t>Cu toate acestea, implementarea unui astfel de proiect implică inevitabil un impact asupra mediului, care urmează a fi evaluat și gestionat în mod corespunzător.</w:t>
            </w:r>
          </w:p>
          <w:p w14:paraId="32B4CF35" w14:textId="77777777" w:rsidR="004C3E3B" w:rsidRPr="008F13E0" w:rsidRDefault="004C3E3B" w:rsidP="00C07CA4">
            <w:pPr>
              <w:rPr>
                <w:rFonts w:ascii="Times New Roman" w:hAnsi="Times New Roman"/>
                <w:sz w:val="26"/>
                <w:szCs w:val="26"/>
                <w:lang w:val="ro-RO"/>
              </w:rPr>
            </w:pPr>
            <w:r w:rsidRPr="008F13E0">
              <w:rPr>
                <w:rFonts w:ascii="Times New Roman" w:hAnsi="Times New Roman"/>
                <w:sz w:val="26"/>
                <w:szCs w:val="26"/>
                <w:lang w:val="ro-RO"/>
              </w:rPr>
              <w:t>Modificarea peisajului - construcția stâlpilor de înaltă tensiune și a liniilor electrice aeriene poate modifica peisajul natural, mai ales în zonele rurale și forestiere.</w:t>
            </w:r>
          </w:p>
          <w:p w14:paraId="5D7DE8D0" w14:textId="77777777" w:rsidR="004C3E3B" w:rsidRPr="008F13E0" w:rsidRDefault="004C3E3B" w:rsidP="00C07CA4">
            <w:pPr>
              <w:rPr>
                <w:rFonts w:ascii="Times New Roman" w:hAnsi="Times New Roman"/>
                <w:sz w:val="26"/>
                <w:szCs w:val="26"/>
                <w:lang w:val="ro-RO"/>
              </w:rPr>
            </w:pPr>
            <w:r w:rsidRPr="008F13E0">
              <w:rPr>
                <w:rFonts w:ascii="Times New Roman" w:hAnsi="Times New Roman"/>
                <w:sz w:val="26"/>
                <w:szCs w:val="26"/>
                <w:lang w:val="ro-RO"/>
              </w:rPr>
              <w:t>Impact asupra biodiversității - traseul liniei electrice poate traversa habitate naturale, afectând flora și fauna locală. Defrișările necesare pentru construcție pot duce la pierderea de biodiversitate.</w:t>
            </w:r>
          </w:p>
          <w:p w14:paraId="4259551F" w14:textId="77777777" w:rsidR="004C3E3B" w:rsidRPr="008F13E0" w:rsidRDefault="004C3E3B" w:rsidP="00C07CA4">
            <w:pPr>
              <w:rPr>
                <w:rFonts w:ascii="Times New Roman" w:hAnsi="Times New Roman"/>
                <w:sz w:val="26"/>
                <w:szCs w:val="26"/>
                <w:lang w:val="ro-RO"/>
              </w:rPr>
            </w:pPr>
            <w:r w:rsidRPr="008F13E0">
              <w:rPr>
                <w:rFonts w:ascii="Times New Roman" w:hAnsi="Times New Roman"/>
                <w:sz w:val="26"/>
                <w:szCs w:val="26"/>
                <w:lang w:val="ro-RO"/>
              </w:rPr>
              <w:t>Impact asupra solului - lucrările de construcție pot duce la eroziunea solului și la modificarea structurii acestuia.</w:t>
            </w:r>
          </w:p>
          <w:p w14:paraId="78234CC4" w14:textId="77777777" w:rsidR="004C3E3B" w:rsidRPr="008F13E0" w:rsidRDefault="004C3E3B" w:rsidP="00C07CA4">
            <w:pPr>
              <w:rPr>
                <w:rFonts w:ascii="Times New Roman" w:hAnsi="Times New Roman"/>
                <w:sz w:val="26"/>
                <w:szCs w:val="26"/>
                <w:lang w:val="ro-RO"/>
              </w:rPr>
            </w:pPr>
            <w:r w:rsidRPr="008F13E0">
              <w:rPr>
                <w:rFonts w:ascii="Times New Roman" w:hAnsi="Times New Roman"/>
                <w:sz w:val="26"/>
                <w:szCs w:val="26"/>
                <w:lang w:val="ro-RO"/>
              </w:rPr>
              <w:t>Impact asupra calității aerului - utilizarea utilajelor grele și a vehiculelor poate genera emisii de poluanți atmosferici.</w:t>
            </w:r>
          </w:p>
          <w:p w14:paraId="7D44F87B" w14:textId="77777777" w:rsidR="004C3E3B" w:rsidRPr="008F13E0" w:rsidRDefault="004C3E3B" w:rsidP="00C07CA4">
            <w:pPr>
              <w:rPr>
                <w:rFonts w:ascii="Times New Roman" w:hAnsi="Times New Roman"/>
                <w:sz w:val="26"/>
                <w:szCs w:val="26"/>
                <w:lang w:val="ro-RO"/>
              </w:rPr>
            </w:pPr>
            <w:r w:rsidRPr="008F13E0">
              <w:rPr>
                <w:rFonts w:ascii="Times New Roman" w:hAnsi="Times New Roman"/>
                <w:sz w:val="26"/>
                <w:szCs w:val="26"/>
                <w:lang w:val="ro-RO"/>
              </w:rPr>
              <w:t>Impact asupra sănătății umane - câmpurile electromagnetice generate de liniile electrice aeriene pot avea efecte asupra sănătății umane, deși studiile în acest sens sunt încă în desfășurare.</w:t>
            </w:r>
          </w:p>
          <w:p w14:paraId="29193B06" w14:textId="2881FA06" w:rsidR="00B72F75" w:rsidRPr="008F13E0" w:rsidRDefault="004C3E3B" w:rsidP="00C07CA4">
            <w:pPr>
              <w:rPr>
                <w:rFonts w:ascii="Times New Roman" w:hAnsi="Times New Roman"/>
                <w:sz w:val="26"/>
                <w:szCs w:val="26"/>
                <w:lang w:val="ro-RO"/>
              </w:rPr>
            </w:pPr>
            <w:r w:rsidRPr="008F13E0">
              <w:rPr>
                <w:rFonts w:ascii="Times New Roman" w:hAnsi="Times New Roman"/>
                <w:sz w:val="26"/>
                <w:szCs w:val="26"/>
                <w:lang w:val="ro-RO"/>
              </w:rPr>
              <w:t>Pentru a minimiza impactul asupra mediului, urmează a fi realizat un studiu de impact asupra mediului detaliat, care să identifice toate potențialele efecte negative și să propună măsuri de atenuare, la identificarea traseului liniei să fie evitate zonele cu valoare ecologică ridicată, precum și o monitorizare a impactului asupra mediului pe toată durata proiectului.</w:t>
            </w:r>
          </w:p>
        </w:tc>
      </w:tr>
      <w:tr w:rsidR="00D87F87" w:rsidRPr="003402DF" w14:paraId="017730C6" w14:textId="77777777" w:rsidTr="003502FB">
        <w:tc>
          <w:tcPr>
            <w:tcW w:w="9781" w:type="dxa"/>
            <w:shd w:val="clear" w:color="EDEDED" w:fill="EDEDED"/>
            <w:tcMar>
              <w:top w:w="0" w:type="dxa"/>
              <w:left w:w="108" w:type="dxa"/>
              <w:bottom w:w="0" w:type="dxa"/>
              <w:right w:w="108" w:type="dxa"/>
            </w:tcMar>
          </w:tcPr>
          <w:p w14:paraId="449E217A" w14:textId="77777777" w:rsidR="00D87F87" w:rsidRPr="008F13E0" w:rsidRDefault="008E64CC" w:rsidP="00C07CA4">
            <w:pPr>
              <w:rPr>
                <w:rFonts w:ascii="Times New Roman" w:hAnsi="Times New Roman"/>
                <w:sz w:val="26"/>
                <w:szCs w:val="26"/>
                <w:lang w:val="ro-RO"/>
              </w:rPr>
            </w:pPr>
            <w:r w:rsidRPr="008F13E0">
              <w:rPr>
                <w:rFonts w:ascii="Times New Roman" w:hAnsi="Times New Roman"/>
                <w:sz w:val="26"/>
                <w:szCs w:val="26"/>
                <w:lang w:val="ro-RO"/>
              </w:rPr>
              <w:t>4.6. Alte impacturi și informații relevante</w:t>
            </w:r>
          </w:p>
        </w:tc>
      </w:tr>
      <w:tr w:rsidR="00D87F87" w:rsidRPr="008F13E0" w14:paraId="35977D60" w14:textId="77777777" w:rsidTr="003502FB">
        <w:tc>
          <w:tcPr>
            <w:tcW w:w="9781" w:type="dxa"/>
            <w:tcMar>
              <w:top w:w="0" w:type="dxa"/>
              <w:left w:w="108" w:type="dxa"/>
              <w:bottom w:w="0" w:type="dxa"/>
              <w:right w:w="108" w:type="dxa"/>
            </w:tcMar>
          </w:tcPr>
          <w:p w14:paraId="5496BB2D" w14:textId="3ABC5120" w:rsidR="00D87F87" w:rsidRPr="008F13E0" w:rsidRDefault="00B72F75" w:rsidP="00C07CA4">
            <w:pPr>
              <w:rPr>
                <w:rFonts w:ascii="Times New Roman" w:hAnsi="Times New Roman"/>
                <w:sz w:val="26"/>
                <w:szCs w:val="26"/>
                <w:lang w:val="ro-RO"/>
              </w:rPr>
            </w:pPr>
            <w:r w:rsidRPr="008F13E0">
              <w:rPr>
                <w:rFonts w:ascii="Times New Roman" w:hAnsi="Times New Roman"/>
                <w:sz w:val="26"/>
                <w:szCs w:val="26"/>
                <w:lang w:val="ro-RO"/>
              </w:rPr>
              <w:t>Nu este aplicabil.</w:t>
            </w:r>
          </w:p>
        </w:tc>
      </w:tr>
      <w:tr w:rsidR="00D87F87" w:rsidRPr="008F13E0" w14:paraId="291BBE19" w14:textId="77777777" w:rsidTr="003502FB">
        <w:tc>
          <w:tcPr>
            <w:tcW w:w="9781" w:type="dxa"/>
            <w:shd w:val="clear" w:color="BFBFBF" w:fill="BFBFBF"/>
            <w:tcMar>
              <w:top w:w="0" w:type="dxa"/>
              <w:left w:w="108" w:type="dxa"/>
              <w:bottom w:w="0" w:type="dxa"/>
              <w:right w:w="108" w:type="dxa"/>
            </w:tcMar>
          </w:tcPr>
          <w:p w14:paraId="0FB18A85" w14:textId="7D3A109A" w:rsidR="00D87F87" w:rsidRPr="008F13E0" w:rsidRDefault="008E64CC" w:rsidP="00C07CA4">
            <w:pPr>
              <w:rPr>
                <w:rFonts w:ascii="Times New Roman" w:hAnsi="Times New Roman"/>
                <w:b/>
                <w:bCs/>
                <w:sz w:val="26"/>
                <w:szCs w:val="26"/>
                <w:lang w:val="ro-RO"/>
              </w:rPr>
            </w:pPr>
            <w:r w:rsidRPr="008F13E0">
              <w:rPr>
                <w:rFonts w:ascii="Times New Roman" w:hAnsi="Times New Roman"/>
                <w:b/>
                <w:bCs/>
                <w:sz w:val="26"/>
                <w:szCs w:val="26"/>
                <w:lang w:val="ro-RO"/>
              </w:rPr>
              <w:t xml:space="preserve">5. Compatibilitatea proiectului actului normativ cu legislația UE </w:t>
            </w:r>
          </w:p>
        </w:tc>
      </w:tr>
      <w:tr w:rsidR="00D87F87" w:rsidRPr="008F13E0" w14:paraId="6ABBB691" w14:textId="77777777" w:rsidTr="003502FB">
        <w:tc>
          <w:tcPr>
            <w:tcW w:w="9781" w:type="dxa"/>
            <w:shd w:val="clear" w:color="EDEDED" w:fill="EDEDED"/>
            <w:tcMar>
              <w:top w:w="0" w:type="dxa"/>
              <w:left w:w="108" w:type="dxa"/>
              <w:bottom w:w="0" w:type="dxa"/>
              <w:right w:w="108" w:type="dxa"/>
            </w:tcMar>
          </w:tcPr>
          <w:p w14:paraId="28589E40" w14:textId="77777777" w:rsidR="00D87F87" w:rsidRPr="008F13E0" w:rsidRDefault="008E64CC" w:rsidP="00C07CA4">
            <w:pPr>
              <w:rPr>
                <w:rFonts w:ascii="Times New Roman" w:hAnsi="Times New Roman"/>
                <w:sz w:val="26"/>
                <w:szCs w:val="26"/>
                <w:lang w:val="ro-RO"/>
              </w:rPr>
            </w:pPr>
            <w:r w:rsidRPr="008F13E0">
              <w:rPr>
                <w:rFonts w:ascii="Times New Roman" w:hAnsi="Times New Roman"/>
                <w:sz w:val="26"/>
                <w:szCs w:val="26"/>
                <w:lang w:val="ro-RO"/>
              </w:rPr>
              <w:t>5.1. Măsuri normative necesare pentru transpunerea actelor juridice ale UE în legislația națională</w:t>
            </w:r>
          </w:p>
        </w:tc>
      </w:tr>
      <w:tr w:rsidR="00B72F75" w:rsidRPr="003402DF" w14:paraId="3B2506E6" w14:textId="77777777" w:rsidTr="003502FB">
        <w:tc>
          <w:tcPr>
            <w:tcW w:w="9781" w:type="dxa"/>
            <w:tcMar>
              <w:top w:w="0" w:type="dxa"/>
              <w:left w:w="108" w:type="dxa"/>
              <w:bottom w:w="0" w:type="dxa"/>
              <w:right w:w="108" w:type="dxa"/>
            </w:tcMar>
          </w:tcPr>
          <w:p w14:paraId="0B970199" w14:textId="0B53B908" w:rsidR="00B72F75" w:rsidRPr="008F13E0" w:rsidRDefault="00B72F75" w:rsidP="00C07CA4">
            <w:pPr>
              <w:rPr>
                <w:rFonts w:ascii="Times New Roman" w:hAnsi="Times New Roman"/>
                <w:sz w:val="26"/>
                <w:szCs w:val="26"/>
                <w:lang w:val="ro-RO"/>
              </w:rPr>
            </w:pPr>
            <w:r w:rsidRPr="008F13E0">
              <w:rPr>
                <w:rFonts w:ascii="Times New Roman" w:hAnsi="Times New Roman"/>
                <w:sz w:val="26"/>
                <w:szCs w:val="26"/>
                <w:lang w:val="ro-RO"/>
              </w:rPr>
              <w:t>Nu este aplicabil, proiectul de hotărâre</w:t>
            </w:r>
            <w:r w:rsidRPr="008F13E0">
              <w:rPr>
                <w:rFonts w:ascii="Times New Roman" w:hAnsi="Times New Roman"/>
                <w:b/>
                <w:bCs/>
                <w:sz w:val="26"/>
                <w:szCs w:val="26"/>
                <w:lang w:val="ro-RO"/>
              </w:rPr>
              <w:t xml:space="preserve"> nu</w:t>
            </w:r>
            <w:r w:rsidRPr="008F13E0">
              <w:rPr>
                <w:rFonts w:ascii="Times New Roman" w:hAnsi="Times New Roman"/>
                <w:sz w:val="26"/>
                <w:szCs w:val="26"/>
                <w:lang w:val="ro-RO"/>
              </w:rPr>
              <w:t xml:space="preserve"> prevede transpunerea </w:t>
            </w:r>
            <w:r w:rsidR="00243C7B" w:rsidRPr="008F13E0">
              <w:rPr>
                <w:rFonts w:ascii="Times New Roman" w:hAnsi="Times New Roman"/>
                <w:sz w:val="26"/>
                <w:szCs w:val="26"/>
                <w:lang w:val="ro-RO"/>
              </w:rPr>
              <w:t>actelor juridice ale UE în legislația națională.</w:t>
            </w:r>
          </w:p>
        </w:tc>
      </w:tr>
      <w:tr w:rsidR="00D87F87" w:rsidRPr="008F13E0" w14:paraId="4AE5E462" w14:textId="77777777" w:rsidTr="003502FB">
        <w:tc>
          <w:tcPr>
            <w:tcW w:w="9781" w:type="dxa"/>
            <w:shd w:val="clear" w:color="EDEDED" w:fill="EDEDED"/>
            <w:tcMar>
              <w:top w:w="0" w:type="dxa"/>
              <w:left w:w="108" w:type="dxa"/>
              <w:bottom w:w="0" w:type="dxa"/>
              <w:right w:w="108" w:type="dxa"/>
            </w:tcMar>
          </w:tcPr>
          <w:p w14:paraId="3E57D728" w14:textId="77777777" w:rsidR="00D87F87" w:rsidRPr="008F13E0" w:rsidRDefault="008E64CC" w:rsidP="00C07CA4">
            <w:pPr>
              <w:rPr>
                <w:rFonts w:ascii="Times New Roman" w:hAnsi="Times New Roman"/>
                <w:sz w:val="26"/>
                <w:szCs w:val="26"/>
                <w:lang w:val="ro-RO"/>
              </w:rPr>
            </w:pPr>
            <w:r w:rsidRPr="008F13E0">
              <w:rPr>
                <w:rFonts w:ascii="Times New Roman" w:hAnsi="Times New Roman"/>
                <w:sz w:val="26"/>
                <w:szCs w:val="26"/>
                <w:lang w:val="ro-RO"/>
              </w:rPr>
              <w:t>5.2. Măsuri normative care urmăresc crearea cadrului juridic intern necesar pentru implementarea legislației UE</w:t>
            </w:r>
          </w:p>
        </w:tc>
      </w:tr>
      <w:tr w:rsidR="00D87F87" w:rsidRPr="003402DF" w14:paraId="30EC0B55" w14:textId="77777777" w:rsidTr="003502FB">
        <w:tc>
          <w:tcPr>
            <w:tcW w:w="9781" w:type="dxa"/>
            <w:tcMar>
              <w:top w:w="0" w:type="dxa"/>
              <w:left w:w="108" w:type="dxa"/>
              <w:bottom w:w="0" w:type="dxa"/>
              <w:right w:w="108" w:type="dxa"/>
            </w:tcMar>
          </w:tcPr>
          <w:p w14:paraId="70776F0C" w14:textId="59B5841D" w:rsidR="00FF55BA" w:rsidRPr="008F13E0" w:rsidRDefault="00243C7B" w:rsidP="00C07CA4">
            <w:pPr>
              <w:rPr>
                <w:rFonts w:ascii="Times New Roman" w:hAnsi="Times New Roman"/>
                <w:sz w:val="26"/>
                <w:szCs w:val="26"/>
                <w:lang w:val="ro-RO"/>
              </w:rPr>
            </w:pPr>
            <w:r w:rsidRPr="008F13E0">
              <w:rPr>
                <w:rFonts w:ascii="Times New Roman" w:hAnsi="Times New Roman"/>
                <w:sz w:val="26"/>
                <w:szCs w:val="26"/>
                <w:lang w:val="ro-RO"/>
              </w:rPr>
              <w:t>Nu este aplicabil, proiectul de hotărâre</w:t>
            </w:r>
            <w:r w:rsidRPr="008F13E0">
              <w:rPr>
                <w:rFonts w:ascii="Times New Roman" w:hAnsi="Times New Roman"/>
                <w:b/>
                <w:bCs/>
                <w:sz w:val="26"/>
                <w:szCs w:val="26"/>
                <w:lang w:val="ro-RO"/>
              </w:rPr>
              <w:t xml:space="preserve"> nu</w:t>
            </w:r>
            <w:r w:rsidRPr="008F13E0">
              <w:rPr>
                <w:rFonts w:ascii="Times New Roman" w:hAnsi="Times New Roman"/>
                <w:sz w:val="26"/>
                <w:szCs w:val="26"/>
                <w:lang w:val="ro-RO"/>
              </w:rPr>
              <w:t xml:space="preserve"> prevede transpunerea actelor juridice ale UE în legislația națională.</w:t>
            </w:r>
          </w:p>
        </w:tc>
      </w:tr>
      <w:tr w:rsidR="00D87F87" w:rsidRPr="008F13E0" w14:paraId="20B5D655" w14:textId="77777777" w:rsidTr="003502FB">
        <w:tc>
          <w:tcPr>
            <w:tcW w:w="9781" w:type="dxa"/>
            <w:shd w:val="clear" w:color="BFBFBF" w:fill="BFBFBF"/>
            <w:tcMar>
              <w:top w:w="0" w:type="dxa"/>
              <w:left w:w="108" w:type="dxa"/>
              <w:bottom w:w="0" w:type="dxa"/>
              <w:right w:w="108" w:type="dxa"/>
            </w:tcMar>
          </w:tcPr>
          <w:p w14:paraId="6A7B8BFA" w14:textId="77777777" w:rsidR="00D87F87" w:rsidRPr="008F13E0" w:rsidRDefault="008E64CC" w:rsidP="00C07CA4">
            <w:pPr>
              <w:rPr>
                <w:rFonts w:ascii="Times New Roman" w:hAnsi="Times New Roman"/>
                <w:b/>
                <w:bCs/>
                <w:sz w:val="26"/>
                <w:szCs w:val="26"/>
                <w:lang w:val="ro-RO"/>
              </w:rPr>
            </w:pPr>
            <w:r w:rsidRPr="008F13E0">
              <w:rPr>
                <w:rFonts w:ascii="Times New Roman" w:hAnsi="Times New Roman"/>
                <w:b/>
                <w:bCs/>
                <w:sz w:val="26"/>
                <w:szCs w:val="26"/>
                <w:lang w:val="ro-RO"/>
              </w:rPr>
              <w:t>6. Avizarea și consultarea publică a proiectului actului normativ</w:t>
            </w:r>
          </w:p>
        </w:tc>
      </w:tr>
      <w:tr w:rsidR="00D87F87" w:rsidRPr="003402DF" w14:paraId="51762DD5" w14:textId="77777777" w:rsidTr="003502FB">
        <w:tc>
          <w:tcPr>
            <w:tcW w:w="9781" w:type="dxa"/>
            <w:tcMar>
              <w:top w:w="0" w:type="dxa"/>
              <w:left w:w="108" w:type="dxa"/>
              <w:bottom w:w="0" w:type="dxa"/>
              <w:right w:w="108" w:type="dxa"/>
            </w:tcMar>
          </w:tcPr>
          <w:p w14:paraId="639C3476" w14:textId="77777777" w:rsidR="002C1719" w:rsidRDefault="001B6C9D" w:rsidP="002C1719">
            <w:pPr>
              <w:rPr>
                <w:rFonts w:ascii="Times New Roman" w:hAnsi="Times New Roman"/>
                <w:sz w:val="26"/>
                <w:szCs w:val="26"/>
                <w:lang w:val="ro-RO"/>
              </w:rPr>
            </w:pPr>
            <w:r w:rsidRPr="008F13E0">
              <w:rPr>
                <w:rFonts w:ascii="Times New Roman" w:hAnsi="Times New Roman"/>
                <w:sz w:val="26"/>
                <w:szCs w:val="26"/>
                <w:lang w:val="ro-RO"/>
              </w:rPr>
              <w:t xml:space="preserve">Pentru asigurarea transparenței în procesul decizional, Ministerul Energiei, în conformitate cu prevederile art. 23 alin. (1) din Legea cu privire la actele normative </w:t>
            </w:r>
            <w:r w:rsidR="000E23AA" w:rsidRPr="008F13E0">
              <w:rPr>
                <w:rFonts w:ascii="Times New Roman" w:hAnsi="Times New Roman"/>
                <w:sz w:val="26"/>
                <w:szCs w:val="26"/>
                <w:lang w:val="ro-RO"/>
              </w:rPr>
              <w:br/>
            </w:r>
            <w:r w:rsidRPr="008F13E0">
              <w:rPr>
                <w:rFonts w:ascii="Times New Roman" w:hAnsi="Times New Roman"/>
                <w:sz w:val="26"/>
                <w:szCs w:val="26"/>
                <w:lang w:val="ro-RO"/>
              </w:rPr>
              <w:t xml:space="preserve">nr. 100/2017, a </w:t>
            </w:r>
            <w:r w:rsidR="00623572" w:rsidRPr="008F13E0">
              <w:rPr>
                <w:rFonts w:ascii="Times New Roman" w:hAnsi="Times New Roman"/>
                <w:sz w:val="26"/>
                <w:szCs w:val="26"/>
                <w:lang w:val="ro-RO"/>
              </w:rPr>
              <w:t xml:space="preserve">fost </w:t>
            </w:r>
            <w:r w:rsidRPr="008F13E0">
              <w:rPr>
                <w:rFonts w:ascii="Times New Roman" w:hAnsi="Times New Roman"/>
                <w:sz w:val="26"/>
                <w:szCs w:val="26"/>
                <w:lang w:val="ro-RO"/>
              </w:rPr>
              <w:t>plasat anunțul (</w:t>
            </w:r>
            <w:hyperlink r:id="rId11" w:history="1">
              <w:r w:rsidR="00DD5C30" w:rsidRPr="00DD5C30">
                <w:rPr>
                  <w:rStyle w:val="Hyperlink"/>
                  <w:rFonts w:ascii="Times New Roman" w:hAnsi="Times New Roman"/>
                  <w:sz w:val="26"/>
                  <w:szCs w:val="26"/>
                  <w:lang w:val="ro-RO"/>
                </w:rPr>
                <w:t>link</w:t>
              </w:r>
            </w:hyperlink>
            <w:r w:rsidRPr="008F13E0">
              <w:rPr>
                <w:rFonts w:ascii="Times New Roman" w:hAnsi="Times New Roman"/>
                <w:sz w:val="26"/>
                <w:szCs w:val="26"/>
                <w:lang w:val="ro-RO"/>
              </w:rPr>
              <w:t>) despre inițierea procesului de elaborare a proiectului</w:t>
            </w:r>
            <w:r w:rsidR="00623572" w:rsidRPr="008F13E0">
              <w:rPr>
                <w:rFonts w:ascii="Times New Roman" w:hAnsi="Times New Roman"/>
                <w:sz w:val="26"/>
                <w:szCs w:val="26"/>
                <w:lang w:val="ro-RO"/>
              </w:rPr>
              <w:t>.</w:t>
            </w:r>
          </w:p>
          <w:p w14:paraId="6A35A73B" w14:textId="05197928" w:rsidR="00713EA6" w:rsidRPr="008F13E0" w:rsidRDefault="002C1719" w:rsidP="002C1719">
            <w:pPr>
              <w:rPr>
                <w:rFonts w:ascii="Times New Roman" w:hAnsi="Times New Roman"/>
                <w:sz w:val="26"/>
                <w:szCs w:val="26"/>
                <w:lang w:val="ro-RO"/>
              </w:rPr>
            </w:pPr>
            <w:r w:rsidRPr="002C1719">
              <w:rPr>
                <w:rFonts w:ascii="Times New Roman" w:hAnsi="Times New Roman"/>
                <w:sz w:val="26"/>
                <w:szCs w:val="26"/>
                <w:lang w:val="ro-RO"/>
              </w:rPr>
              <w:t xml:space="preserve">În conformitate cu art. 9 din Legea nr. 239/2008 privind transparența în procesul </w:t>
            </w:r>
            <w:r>
              <w:rPr>
                <w:rFonts w:ascii="Times New Roman" w:hAnsi="Times New Roman"/>
                <w:sz w:val="26"/>
                <w:szCs w:val="26"/>
                <w:lang w:val="ro-RO"/>
              </w:rPr>
              <w:t xml:space="preserve"> </w:t>
            </w:r>
            <w:r w:rsidRPr="002C1719">
              <w:rPr>
                <w:rFonts w:ascii="Times New Roman" w:hAnsi="Times New Roman"/>
                <w:sz w:val="26"/>
                <w:szCs w:val="26"/>
                <w:lang w:val="ro-RO"/>
              </w:rPr>
              <w:t xml:space="preserve">decizional, odată cu transmiterea de către Cancelaria de Stat spre avizare/expertizare, </w:t>
            </w:r>
            <w:r>
              <w:rPr>
                <w:rFonts w:ascii="Times New Roman" w:hAnsi="Times New Roman"/>
                <w:sz w:val="26"/>
                <w:szCs w:val="26"/>
                <w:lang w:val="ro-RO"/>
              </w:rPr>
              <w:t xml:space="preserve"> </w:t>
            </w:r>
            <w:r w:rsidRPr="002C1719">
              <w:rPr>
                <w:rFonts w:ascii="Times New Roman" w:hAnsi="Times New Roman"/>
                <w:sz w:val="26"/>
                <w:szCs w:val="26"/>
                <w:lang w:val="ro-RO"/>
              </w:rPr>
              <w:lastRenderedPageBreak/>
              <w:t xml:space="preserve">proiectul hotărârii Guvernului și nota de fundamentare la acesta au fost publicate spre </w:t>
            </w:r>
            <w:r>
              <w:rPr>
                <w:rFonts w:ascii="Times New Roman" w:hAnsi="Times New Roman"/>
                <w:sz w:val="26"/>
                <w:szCs w:val="26"/>
                <w:lang w:val="ro-RO"/>
              </w:rPr>
              <w:t xml:space="preserve"> </w:t>
            </w:r>
            <w:r w:rsidRPr="002C1719">
              <w:rPr>
                <w:rFonts w:ascii="Times New Roman" w:hAnsi="Times New Roman"/>
                <w:sz w:val="26"/>
                <w:szCs w:val="26"/>
                <w:lang w:val="ro-RO"/>
              </w:rPr>
              <w:t xml:space="preserve">consultare publică pe pagina web oficială a Ministerului Energiei și pe portalul consultativ </w:t>
            </w:r>
            <w:r>
              <w:rPr>
                <w:rFonts w:ascii="Times New Roman" w:hAnsi="Times New Roman"/>
                <w:sz w:val="26"/>
                <w:szCs w:val="26"/>
                <w:lang w:val="ro-RO"/>
              </w:rPr>
              <w:t xml:space="preserve"> </w:t>
            </w:r>
            <w:r w:rsidRPr="002C1719">
              <w:rPr>
                <w:rFonts w:ascii="Times New Roman" w:hAnsi="Times New Roman"/>
                <w:sz w:val="26"/>
                <w:szCs w:val="26"/>
                <w:lang w:val="ro-RO"/>
              </w:rPr>
              <w:t>www.particip.gov.md</w:t>
            </w:r>
            <w:r>
              <w:rPr>
                <w:rFonts w:ascii="Times New Roman" w:hAnsi="Times New Roman"/>
                <w:sz w:val="26"/>
                <w:szCs w:val="26"/>
                <w:lang w:val="ro-RO"/>
              </w:rPr>
              <w:t xml:space="preserve"> (</w:t>
            </w:r>
            <w:hyperlink r:id="rId12" w:history="1">
              <w:r w:rsidRPr="002C1719">
                <w:rPr>
                  <w:rStyle w:val="Hyperlink"/>
                  <w:rFonts w:ascii="Times New Roman" w:hAnsi="Times New Roman"/>
                  <w:sz w:val="26"/>
                  <w:szCs w:val="26"/>
                  <w:lang w:val="ro-RO"/>
                </w:rPr>
                <w:t>link</w:t>
              </w:r>
            </w:hyperlink>
            <w:r>
              <w:rPr>
                <w:rFonts w:ascii="Times New Roman" w:hAnsi="Times New Roman"/>
                <w:sz w:val="26"/>
                <w:szCs w:val="26"/>
                <w:lang w:val="ro-RO"/>
              </w:rPr>
              <w:t>).</w:t>
            </w:r>
          </w:p>
          <w:p w14:paraId="3A2AEC3A" w14:textId="77777777" w:rsidR="00623572" w:rsidRDefault="00623572" w:rsidP="00C07CA4">
            <w:pPr>
              <w:rPr>
                <w:rFonts w:ascii="Times New Roman" w:hAnsi="Times New Roman"/>
                <w:sz w:val="26"/>
                <w:szCs w:val="26"/>
                <w:lang w:val="ro-RO"/>
              </w:rPr>
            </w:pPr>
            <w:r w:rsidRPr="008F13E0">
              <w:rPr>
                <w:rFonts w:ascii="Times New Roman" w:hAnsi="Times New Roman"/>
                <w:sz w:val="26"/>
                <w:szCs w:val="26"/>
                <w:lang w:val="ro-RO"/>
              </w:rPr>
              <w:t xml:space="preserve">Proiectul </w:t>
            </w:r>
            <w:r w:rsidR="00B5393D">
              <w:rPr>
                <w:rFonts w:ascii="Times New Roman" w:hAnsi="Times New Roman"/>
                <w:sz w:val="26"/>
                <w:szCs w:val="26"/>
                <w:lang w:val="ro-RO"/>
              </w:rPr>
              <w:t>a fost</w:t>
            </w:r>
            <w:r w:rsidRPr="008F13E0">
              <w:rPr>
                <w:rFonts w:ascii="Times New Roman" w:hAnsi="Times New Roman"/>
                <w:sz w:val="26"/>
                <w:szCs w:val="26"/>
                <w:lang w:val="ro-RO"/>
              </w:rPr>
              <w:t xml:space="preserve"> consultat cu: Ministerul Dezvoltării Economice și Digitalizării; Ministerul Finanțelor; Ministerul Infrastructurii și Dezvoltării Regionale; Ministerul Agriculturii și Industriei Alimentare (inclusiv și Agenția Națională de Îmbunătățiri Funciare); Ministerul Mediului; Agenția Geodezie, Cartografie și Cadastru; Agenția Proprietății Publice; Agenția Națională pentru Reglementare în Energetică; Institutul de Proiectări pentru Organizarea Teritoriului</w:t>
            </w:r>
            <w:r w:rsidR="001D7FBF" w:rsidRPr="008F13E0">
              <w:rPr>
                <w:rFonts w:ascii="Times New Roman" w:hAnsi="Times New Roman"/>
                <w:sz w:val="26"/>
                <w:szCs w:val="26"/>
                <w:lang w:val="ro-RO"/>
              </w:rPr>
              <w:t>, precum și cu autoritățile administrației publice locale incluse în Comisia cercetare prealabilă.</w:t>
            </w:r>
          </w:p>
          <w:p w14:paraId="7AEC2C8E" w14:textId="3F4DA2DA" w:rsidR="004812C1" w:rsidRPr="008F13E0" w:rsidRDefault="004812C1" w:rsidP="004812C1">
            <w:pPr>
              <w:rPr>
                <w:rFonts w:ascii="Times New Roman" w:hAnsi="Times New Roman"/>
                <w:sz w:val="26"/>
                <w:szCs w:val="26"/>
                <w:lang w:val="ro-RO"/>
              </w:rPr>
            </w:pPr>
            <w:r w:rsidRPr="004812C1">
              <w:rPr>
                <w:rFonts w:ascii="Times New Roman" w:hAnsi="Times New Roman"/>
                <w:sz w:val="26"/>
                <w:szCs w:val="26"/>
                <w:lang w:val="ro-RO"/>
              </w:rPr>
              <w:t xml:space="preserve">Proiectul definitivat urmare a expertizării a fost publicat pe portalul consultativ </w:t>
            </w:r>
            <w:r>
              <w:rPr>
                <w:rFonts w:ascii="Times New Roman" w:hAnsi="Times New Roman"/>
                <w:sz w:val="26"/>
                <w:szCs w:val="26"/>
                <w:lang w:val="ro-RO"/>
              </w:rPr>
              <w:t xml:space="preserve"> </w:t>
            </w:r>
            <w:r w:rsidRPr="004812C1">
              <w:rPr>
                <w:rFonts w:ascii="Times New Roman" w:hAnsi="Times New Roman"/>
                <w:sz w:val="26"/>
                <w:szCs w:val="26"/>
                <w:lang w:val="ro-RO"/>
              </w:rPr>
              <w:t>www.particip.gov.md (link).</w:t>
            </w:r>
          </w:p>
        </w:tc>
      </w:tr>
      <w:tr w:rsidR="00D87F87" w:rsidRPr="008F13E0" w14:paraId="6AE07640" w14:textId="77777777" w:rsidTr="003502FB">
        <w:tc>
          <w:tcPr>
            <w:tcW w:w="9781" w:type="dxa"/>
            <w:shd w:val="clear" w:color="BFBFBF" w:fill="BFBFBF"/>
            <w:tcMar>
              <w:top w:w="0" w:type="dxa"/>
              <w:left w:w="108" w:type="dxa"/>
              <w:bottom w:w="0" w:type="dxa"/>
              <w:right w:w="108" w:type="dxa"/>
            </w:tcMar>
          </w:tcPr>
          <w:p w14:paraId="3DC93419" w14:textId="77777777" w:rsidR="00D87F87" w:rsidRPr="008F13E0" w:rsidRDefault="008E64CC" w:rsidP="00C07CA4">
            <w:pPr>
              <w:rPr>
                <w:rFonts w:ascii="Times New Roman" w:hAnsi="Times New Roman"/>
                <w:b/>
                <w:bCs/>
                <w:sz w:val="26"/>
                <w:szCs w:val="26"/>
                <w:lang w:val="ro-RO"/>
              </w:rPr>
            </w:pPr>
            <w:r w:rsidRPr="008F13E0">
              <w:rPr>
                <w:rFonts w:ascii="Times New Roman" w:hAnsi="Times New Roman"/>
                <w:b/>
                <w:bCs/>
                <w:sz w:val="26"/>
                <w:szCs w:val="26"/>
                <w:lang w:val="ro-RO"/>
              </w:rPr>
              <w:lastRenderedPageBreak/>
              <w:t>7. Concluziile expertizelor</w:t>
            </w:r>
          </w:p>
        </w:tc>
      </w:tr>
      <w:tr w:rsidR="00D87F87" w:rsidRPr="003402DF" w14:paraId="75EA0DF9" w14:textId="77777777" w:rsidTr="003502FB">
        <w:tc>
          <w:tcPr>
            <w:tcW w:w="9781" w:type="dxa"/>
            <w:shd w:val="clear" w:color="FFFFFF" w:fill="FFFFFF"/>
            <w:tcMar>
              <w:top w:w="0" w:type="dxa"/>
              <w:left w:w="108" w:type="dxa"/>
              <w:bottom w:w="0" w:type="dxa"/>
              <w:right w:w="108" w:type="dxa"/>
            </w:tcMar>
          </w:tcPr>
          <w:p w14:paraId="46FC05E0" w14:textId="77777777" w:rsidR="0021397D" w:rsidRDefault="004C6758" w:rsidP="0021397D">
            <w:pPr>
              <w:rPr>
                <w:rFonts w:ascii="Times New Roman" w:hAnsi="Times New Roman"/>
                <w:sz w:val="26"/>
                <w:szCs w:val="26"/>
                <w:lang w:val="ro-RO"/>
              </w:rPr>
            </w:pPr>
            <w:r w:rsidRPr="008F13E0">
              <w:rPr>
                <w:rFonts w:ascii="Times New Roman" w:hAnsi="Times New Roman"/>
                <w:sz w:val="26"/>
                <w:szCs w:val="26"/>
                <w:lang w:val="ro-RO"/>
              </w:rPr>
              <w:t>Proiectul de hotărâre</w:t>
            </w:r>
            <w:r w:rsidR="00522430" w:rsidRPr="008F13E0">
              <w:rPr>
                <w:rFonts w:ascii="Times New Roman" w:hAnsi="Times New Roman"/>
                <w:sz w:val="26"/>
                <w:szCs w:val="26"/>
                <w:lang w:val="ro-RO"/>
              </w:rPr>
              <w:t xml:space="preserve"> </w:t>
            </w:r>
            <w:r w:rsidR="00B5393D">
              <w:rPr>
                <w:rFonts w:ascii="Times New Roman" w:hAnsi="Times New Roman"/>
                <w:sz w:val="26"/>
                <w:szCs w:val="26"/>
                <w:lang w:val="ro-RO"/>
              </w:rPr>
              <w:t xml:space="preserve">prin demersul nr. </w:t>
            </w:r>
            <w:r w:rsidR="0035145A">
              <w:rPr>
                <w:rFonts w:ascii="Times New Roman" w:hAnsi="Times New Roman"/>
                <w:sz w:val="26"/>
                <w:szCs w:val="26"/>
                <w:lang w:val="ro-RO"/>
              </w:rPr>
              <w:t xml:space="preserve">05-1923 fin 14 iulie 2025 </w:t>
            </w:r>
            <w:r w:rsidR="00B5393D">
              <w:rPr>
                <w:rFonts w:ascii="Times New Roman" w:hAnsi="Times New Roman"/>
                <w:sz w:val="26"/>
                <w:szCs w:val="26"/>
                <w:lang w:val="ro-RO"/>
              </w:rPr>
              <w:t>a</w:t>
            </w:r>
            <w:r w:rsidR="00522430" w:rsidRPr="008F13E0">
              <w:rPr>
                <w:rFonts w:ascii="Times New Roman" w:hAnsi="Times New Roman"/>
                <w:sz w:val="26"/>
                <w:szCs w:val="26"/>
                <w:lang w:val="ro-RO"/>
              </w:rPr>
              <w:t xml:space="preserve"> f</w:t>
            </w:r>
            <w:r w:rsidR="00B5393D">
              <w:rPr>
                <w:rFonts w:ascii="Times New Roman" w:hAnsi="Times New Roman"/>
                <w:sz w:val="26"/>
                <w:szCs w:val="26"/>
                <w:lang w:val="ro-RO"/>
              </w:rPr>
              <w:t>ost</w:t>
            </w:r>
            <w:r w:rsidR="00522430" w:rsidRPr="008F13E0">
              <w:rPr>
                <w:rFonts w:ascii="Times New Roman" w:hAnsi="Times New Roman"/>
                <w:sz w:val="26"/>
                <w:szCs w:val="26"/>
                <w:lang w:val="ro-RO"/>
              </w:rPr>
              <w:t xml:space="preserve"> </w:t>
            </w:r>
            <w:r w:rsidR="003D57AE" w:rsidRPr="008F13E0">
              <w:rPr>
                <w:rFonts w:ascii="Times New Roman" w:hAnsi="Times New Roman"/>
                <w:sz w:val="26"/>
                <w:szCs w:val="26"/>
                <w:lang w:val="ro-RO"/>
              </w:rPr>
              <w:t>remis</w:t>
            </w:r>
            <w:r w:rsidRPr="008F13E0">
              <w:rPr>
                <w:rFonts w:ascii="Times New Roman" w:hAnsi="Times New Roman"/>
                <w:sz w:val="26"/>
                <w:szCs w:val="26"/>
                <w:lang w:val="ro-RO"/>
              </w:rPr>
              <w:t xml:space="preserve"> Centrului Național Anticorupție pentru efectuarea expertizei anticorupție, conform prevederilor art. 36 din Legea nr. 100/2017 cu privire la actele normative</w:t>
            </w:r>
            <w:r w:rsidR="00826EDE" w:rsidRPr="008F13E0">
              <w:rPr>
                <w:rFonts w:ascii="Times New Roman" w:hAnsi="Times New Roman"/>
                <w:sz w:val="26"/>
                <w:szCs w:val="26"/>
                <w:lang w:val="ro-RO"/>
              </w:rPr>
              <w:t>.</w:t>
            </w:r>
            <w:r w:rsidR="005615D5" w:rsidRPr="008F13E0">
              <w:rPr>
                <w:rFonts w:ascii="Times New Roman" w:hAnsi="Times New Roman"/>
                <w:sz w:val="26"/>
                <w:szCs w:val="26"/>
                <w:lang w:val="ro-RO"/>
              </w:rPr>
              <w:t xml:space="preserve"> </w:t>
            </w:r>
          </w:p>
          <w:p w14:paraId="51006DAD" w14:textId="2A1914DD" w:rsidR="004C6758" w:rsidRDefault="0021397D" w:rsidP="00350056">
            <w:pPr>
              <w:rPr>
                <w:rFonts w:ascii="Times New Roman" w:hAnsi="Times New Roman"/>
                <w:sz w:val="26"/>
                <w:szCs w:val="26"/>
                <w:lang w:val="ro-RO"/>
              </w:rPr>
            </w:pPr>
            <w:r w:rsidRPr="0021397D">
              <w:rPr>
                <w:rFonts w:ascii="Times New Roman" w:hAnsi="Times New Roman"/>
                <w:sz w:val="26"/>
                <w:szCs w:val="26"/>
                <w:lang w:val="ro-RO"/>
              </w:rPr>
              <w:t>Prin demersul Nr. 06/2/</w:t>
            </w:r>
            <w:r>
              <w:rPr>
                <w:rFonts w:ascii="Times New Roman" w:hAnsi="Times New Roman"/>
                <w:sz w:val="26"/>
                <w:szCs w:val="26"/>
                <w:lang w:val="ro-RO"/>
              </w:rPr>
              <w:t>12524</w:t>
            </w:r>
            <w:r w:rsidRPr="0021397D">
              <w:rPr>
                <w:rFonts w:ascii="Times New Roman" w:hAnsi="Times New Roman"/>
                <w:sz w:val="26"/>
                <w:szCs w:val="26"/>
                <w:lang w:val="ro-RO"/>
              </w:rPr>
              <w:t xml:space="preserve"> din 22 </w:t>
            </w:r>
            <w:r>
              <w:rPr>
                <w:rFonts w:ascii="Times New Roman" w:hAnsi="Times New Roman"/>
                <w:sz w:val="26"/>
                <w:szCs w:val="26"/>
                <w:lang w:val="ro-RO"/>
              </w:rPr>
              <w:t>iulie</w:t>
            </w:r>
            <w:r w:rsidRPr="0021397D">
              <w:rPr>
                <w:rFonts w:ascii="Times New Roman" w:hAnsi="Times New Roman"/>
                <w:sz w:val="26"/>
                <w:szCs w:val="26"/>
                <w:lang w:val="ro-RO"/>
              </w:rPr>
              <w:t xml:space="preserve"> 2025 Centrului Național Anticorupție a remis Raportul de expertiză anticorupție Nr. </w:t>
            </w:r>
            <w:r w:rsidR="00B81FD2" w:rsidRPr="00B81FD2">
              <w:rPr>
                <w:rFonts w:ascii="Times New Roman" w:hAnsi="Times New Roman"/>
                <w:sz w:val="26"/>
                <w:szCs w:val="26"/>
                <w:lang w:val="ro-RO"/>
              </w:rPr>
              <w:t>EHG25/10750 din 22</w:t>
            </w:r>
            <w:r w:rsidR="00B81FD2">
              <w:rPr>
                <w:rFonts w:ascii="Times New Roman" w:hAnsi="Times New Roman"/>
                <w:sz w:val="26"/>
                <w:szCs w:val="26"/>
                <w:lang w:val="ro-RO"/>
              </w:rPr>
              <w:t xml:space="preserve"> iulie </w:t>
            </w:r>
            <w:r w:rsidR="00B81FD2" w:rsidRPr="00B81FD2">
              <w:rPr>
                <w:rFonts w:ascii="Times New Roman" w:hAnsi="Times New Roman"/>
                <w:sz w:val="26"/>
                <w:szCs w:val="26"/>
                <w:lang w:val="ro-RO"/>
              </w:rPr>
              <w:t>2025</w:t>
            </w:r>
            <w:r w:rsidR="00B81FD2">
              <w:rPr>
                <w:rFonts w:ascii="Times New Roman" w:hAnsi="Times New Roman"/>
                <w:sz w:val="26"/>
                <w:szCs w:val="26"/>
                <w:lang w:val="ro-RO"/>
              </w:rPr>
              <w:t xml:space="preserve"> </w:t>
            </w:r>
            <w:r w:rsidRPr="0021397D">
              <w:rPr>
                <w:rFonts w:ascii="Times New Roman" w:hAnsi="Times New Roman"/>
                <w:sz w:val="26"/>
                <w:szCs w:val="26"/>
                <w:lang w:val="ro-RO"/>
              </w:rPr>
              <w:t xml:space="preserve">și în conformitate cu concluziile acestuia </w:t>
            </w:r>
            <w:r w:rsidR="00350056">
              <w:rPr>
                <w:rFonts w:ascii="Times New Roman" w:hAnsi="Times New Roman"/>
                <w:sz w:val="26"/>
                <w:szCs w:val="26"/>
                <w:lang w:val="ro-RO"/>
              </w:rPr>
              <w:t>i</w:t>
            </w:r>
            <w:r w:rsidR="00350056" w:rsidRPr="00350056">
              <w:rPr>
                <w:rFonts w:ascii="Times New Roman" w:hAnsi="Times New Roman"/>
                <w:sz w:val="26"/>
                <w:szCs w:val="26"/>
                <w:lang w:val="ro-RO"/>
              </w:rPr>
              <w:t>mplementarea prevederilor propuse</w:t>
            </w:r>
            <w:r w:rsidR="00350056">
              <w:rPr>
                <w:rFonts w:ascii="Times New Roman" w:hAnsi="Times New Roman"/>
                <w:sz w:val="26"/>
                <w:szCs w:val="26"/>
                <w:lang w:val="ro-RO"/>
              </w:rPr>
              <w:t xml:space="preserve"> în </w:t>
            </w:r>
            <w:r w:rsidR="00E8406B">
              <w:rPr>
                <w:rFonts w:ascii="Times New Roman" w:hAnsi="Times New Roman"/>
                <w:sz w:val="26"/>
                <w:szCs w:val="26"/>
                <w:lang w:val="ro-RO"/>
              </w:rPr>
              <w:t>P</w:t>
            </w:r>
            <w:r w:rsidR="00350056">
              <w:rPr>
                <w:rFonts w:ascii="Times New Roman" w:hAnsi="Times New Roman"/>
                <w:sz w:val="26"/>
                <w:szCs w:val="26"/>
                <w:lang w:val="ro-RO"/>
              </w:rPr>
              <w:t>roiect</w:t>
            </w:r>
            <w:r w:rsidR="00350056" w:rsidRPr="00350056">
              <w:rPr>
                <w:rFonts w:ascii="Times New Roman" w:hAnsi="Times New Roman"/>
                <w:sz w:val="26"/>
                <w:szCs w:val="26"/>
                <w:lang w:val="ro-RO"/>
              </w:rPr>
              <w:t>, poate contribui la realizarea interesului public vizat de proiect,</w:t>
            </w:r>
            <w:r w:rsidR="00350056">
              <w:rPr>
                <w:rFonts w:ascii="Times New Roman" w:hAnsi="Times New Roman"/>
                <w:sz w:val="26"/>
                <w:szCs w:val="26"/>
                <w:lang w:val="ro-RO"/>
              </w:rPr>
              <w:t xml:space="preserve"> </w:t>
            </w:r>
            <w:r w:rsidR="00350056" w:rsidRPr="00350056">
              <w:rPr>
                <w:rFonts w:ascii="Times New Roman" w:hAnsi="Times New Roman"/>
                <w:sz w:val="26"/>
                <w:szCs w:val="26"/>
                <w:lang w:val="ro-RO"/>
              </w:rPr>
              <w:t>fapt care nu este detrimentul interesului public general (în sensul prevăzut de prevederile Legii</w:t>
            </w:r>
            <w:r w:rsidR="00350056">
              <w:rPr>
                <w:rFonts w:ascii="Times New Roman" w:hAnsi="Times New Roman"/>
                <w:sz w:val="26"/>
                <w:szCs w:val="26"/>
                <w:lang w:val="ro-RO"/>
              </w:rPr>
              <w:t xml:space="preserve"> </w:t>
            </w:r>
            <w:r w:rsidR="00C6363A" w:rsidRPr="00350056">
              <w:rPr>
                <w:rFonts w:ascii="Times New Roman" w:hAnsi="Times New Roman"/>
                <w:sz w:val="26"/>
                <w:szCs w:val="26"/>
                <w:lang w:val="ro-RO"/>
              </w:rPr>
              <w:t>integrității</w:t>
            </w:r>
            <w:r w:rsidR="00350056" w:rsidRPr="00350056">
              <w:rPr>
                <w:rFonts w:ascii="Times New Roman" w:hAnsi="Times New Roman"/>
                <w:sz w:val="26"/>
                <w:szCs w:val="26"/>
                <w:lang w:val="ro-RO"/>
              </w:rPr>
              <w:t xml:space="preserve"> nr.82 din 25 mai 2017).</w:t>
            </w:r>
          </w:p>
          <w:p w14:paraId="402566EB" w14:textId="753B0AFE" w:rsidR="00826EDE" w:rsidRPr="008F13E0" w:rsidRDefault="00E8406B" w:rsidP="00E8406B">
            <w:pPr>
              <w:rPr>
                <w:rFonts w:ascii="Times New Roman" w:hAnsi="Times New Roman"/>
                <w:sz w:val="26"/>
                <w:szCs w:val="26"/>
                <w:lang w:val="ro-RO"/>
              </w:rPr>
            </w:pPr>
            <w:r>
              <w:rPr>
                <w:rFonts w:ascii="Times New Roman" w:hAnsi="Times New Roman"/>
                <w:sz w:val="26"/>
                <w:szCs w:val="26"/>
                <w:lang w:val="ro-RO"/>
              </w:rPr>
              <w:t xml:space="preserve">Prin demersul sus-menționat, </w:t>
            </w:r>
            <w:r w:rsidR="004C6758" w:rsidRPr="008F13E0">
              <w:rPr>
                <w:rFonts w:ascii="Times New Roman" w:hAnsi="Times New Roman"/>
                <w:sz w:val="26"/>
                <w:szCs w:val="26"/>
                <w:lang w:val="ro-RO"/>
              </w:rPr>
              <w:t xml:space="preserve">Proiectul de hotărâre </w:t>
            </w:r>
            <w:r>
              <w:rPr>
                <w:rFonts w:ascii="Times New Roman" w:hAnsi="Times New Roman"/>
                <w:sz w:val="26"/>
                <w:szCs w:val="26"/>
                <w:lang w:val="ro-RO"/>
              </w:rPr>
              <w:t>a fost</w:t>
            </w:r>
            <w:r w:rsidR="005615D5" w:rsidRPr="008F13E0">
              <w:rPr>
                <w:rFonts w:ascii="Times New Roman" w:hAnsi="Times New Roman"/>
                <w:sz w:val="26"/>
                <w:szCs w:val="26"/>
                <w:lang w:val="ro-RO"/>
              </w:rPr>
              <w:t xml:space="preserve"> remis</w:t>
            </w:r>
            <w:r w:rsidR="004C6758" w:rsidRPr="008F13E0">
              <w:rPr>
                <w:rFonts w:ascii="Times New Roman" w:hAnsi="Times New Roman"/>
                <w:sz w:val="26"/>
                <w:szCs w:val="26"/>
                <w:lang w:val="ro-RO"/>
              </w:rPr>
              <w:t xml:space="preserve"> Ministerului Justiției pentru efectuarea expertizei juridice, conform prevederilor art. 37 din Legea nr. 100/2017 cu privire la actele normative.</w:t>
            </w:r>
            <w:r w:rsidR="005615D5" w:rsidRPr="008F13E0">
              <w:rPr>
                <w:rFonts w:ascii="Times New Roman" w:hAnsi="Times New Roman"/>
                <w:sz w:val="26"/>
                <w:szCs w:val="26"/>
                <w:lang w:val="ro-RO"/>
              </w:rPr>
              <w:t xml:space="preserve"> </w:t>
            </w:r>
            <w:r w:rsidRPr="00E8406B">
              <w:rPr>
                <w:rFonts w:ascii="Times New Roman" w:hAnsi="Times New Roman"/>
                <w:sz w:val="26"/>
                <w:szCs w:val="26"/>
                <w:lang w:val="ro-RO"/>
              </w:rPr>
              <w:t>Conform demersului nr. 0</w:t>
            </w:r>
            <w:r w:rsidR="00C6363A">
              <w:rPr>
                <w:rFonts w:ascii="Times New Roman" w:hAnsi="Times New Roman"/>
                <w:sz w:val="26"/>
                <w:szCs w:val="26"/>
                <w:lang w:val="ro-RO"/>
              </w:rPr>
              <w:t>4</w:t>
            </w:r>
            <w:r w:rsidRPr="00E8406B">
              <w:rPr>
                <w:rFonts w:ascii="Times New Roman" w:hAnsi="Times New Roman"/>
                <w:sz w:val="26"/>
                <w:szCs w:val="26"/>
                <w:lang w:val="ro-RO"/>
              </w:rPr>
              <w:t>/2</w:t>
            </w:r>
            <w:r w:rsidR="00C6363A">
              <w:rPr>
                <w:rFonts w:ascii="Times New Roman" w:hAnsi="Times New Roman"/>
                <w:sz w:val="26"/>
                <w:szCs w:val="26"/>
                <w:lang w:val="ro-RO"/>
              </w:rPr>
              <w:t>-7430</w:t>
            </w:r>
            <w:r w:rsidRPr="00E8406B">
              <w:rPr>
                <w:rFonts w:ascii="Times New Roman" w:hAnsi="Times New Roman"/>
                <w:sz w:val="26"/>
                <w:szCs w:val="26"/>
                <w:lang w:val="ro-RO"/>
              </w:rPr>
              <w:t xml:space="preserve"> din 2</w:t>
            </w:r>
            <w:r w:rsidR="00C6363A">
              <w:rPr>
                <w:rFonts w:ascii="Times New Roman" w:hAnsi="Times New Roman"/>
                <w:sz w:val="26"/>
                <w:szCs w:val="26"/>
                <w:lang w:val="ro-RO"/>
              </w:rPr>
              <w:t>5</w:t>
            </w:r>
            <w:r w:rsidRPr="00E8406B">
              <w:rPr>
                <w:rFonts w:ascii="Times New Roman" w:hAnsi="Times New Roman"/>
                <w:sz w:val="26"/>
                <w:szCs w:val="26"/>
                <w:lang w:val="ro-RO"/>
              </w:rPr>
              <w:t xml:space="preserve"> </w:t>
            </w:r>
            <w:r w:rsidR="00C6363A">
              <w:rPr>
                <w:rFonts w:ascii="Times New Roman" w:hAnsi="Times New Roman"/>
                <w:sz w:val="26"/>
                <w:szCs w:val="26"/>
                <w:lang w:val="ro-RO"/>
              </w:rPr>
              <w:t>iulie</w:t>
            </w:r>
            <w:r w:rsidRPr="00E8406B">
              <w:rPr>
                <w:rFonts w:ascii="Times New Roman" w:hAnsi="Times New Roman"/>
                <w:sz w:val="26"/>
                <w:szCs w:val="26"/>
                <w:lang w:val="ro-RO"/>
              </w:rPr>
              <w:t xml:space="preserve"> 2025 Ministerul Justiției a comunicat despre lipsa de obiecții de ordin conceptual. Propunerile aferente rigorilor normative au fost reflectate în tabelul de sinteză la proiect, cu acceptarea acestora de către autor și aplicarea modificărilor în </w:t>
            </w:r>
            <w:r w:rsidR="00C6363A">
              <w:rPr>
                <w:rFonts w:ascii="Times New Roman" w:hAnsi="Times New Roman"/>
                <w:sz w:val="26"/>
                <w:szCs w:val="26"/>
                <w:lang w:val="ro-RO"/>
              </w:rPr>
              <w:t>P</w:t>
            </w:r>
            <w:r w:rsidRPr="00E8406B">
              <w:rPr>
                <w:rFonts w:ascii="Times New Roman" w:hAnsi="Times New Roman"/>
                <w:sz w:val="26"/>
                <w:szCs w:val="26"/>
                <w:lang w:val="ro-RO"/>
              </w:rPr>
              <w:t>roiect</w:t>
            </w:r>
            <w:r w:rsidR="00C6363A">
              <w:rPr>
                <w:rFonts w:ascii="Times New Roman" w:hAnsi="Times New Roman"/>
                <w:sz w:val="26"/>
                <w:szCs w:val="26"/>
                <w:lang w:val="ro-RO"/>
              </w:rPr>
              <w:t>.</w:t>
            </w:r>
          </w:p>
        </w:tc>
      </w:tr>
      <w:tr w:rsidR="00D87F87" w:rsidRPr="003402DF" w14:paraId="07B8C96C" w14:textId="77777777" w:rsidTr="003502FB">
        <w:tc>
          <w:tcPr>
            <w:tcW w:w="9781" w:type="dxa"/>
            <w:shd w:val="clear" w:color="BFBFBF" w:fill="BFBFBF"/>
            <w:tcMar>
              <w:top w:w="0" w:type="dxa"/>
              <w:left w:w="108" w:type="dxa"/>
              <w:bottom w:w="0" w:type="dxa"/>
              <w:right w:w="108" w:type="dxa"/>
            </w:tcMar>
          </w:tcPr>
          <w:p w14:paraId="2F270A09" w14:textId="77777777" w:rsidR="00D87F87" w:rsidRPr="008F13E0" w:rsidRDefault="008E64CC" w:rsidP="00C07CA4">
            <w:pPr>
              <w:rPr>
                <w:rFonts w:ascii="Times New Roman" w:hAnsi="Times New Roman"/>
                <w:b/>
                <w:bCs/>
                <w:sz w:val="26"/>
                <w:szCs w:val="26"/>
                <w:lang w:val="ro-RO"/>
              </w:rPr>
            </w:pPr>
            <w:r w:rsidRPr="008F13E0">
              <w:rPr>
                <w:rFonts w:ascii="Times New Roman" w:hAnsi="Times New Roman"/>
                <w:b/>
                <w:bCs/>
                <w:sz w:val="26"/>
                <w:szCs w:val="26"/>
                <w:lang w:val="ro-RO"/>
              </w:rPr>
              <w:t>8. Modul de încorporare a actului în cadrul normativ existent</w:t>
            </w:r>
          </w:p>
        </w:tc>
      </w:tr>
      <w:tr w:rsidR="00D87F87" w:rsidRPr="003402DF" w14:paraId="344504EA" w14:textId="77777777" w:rsidTr="003502FB">
        <w:tc>
          <w:tcPr>
            <w:tcW w:w="9781" w:type="dxa"/>
            <w:tcMar>
              <w:top w:w="0" w:type="dxa"/>
              <w:left w:w="108" w:type="dxa"/>
              <w:bottom w:w="0" w:type="dxa"/>
              <w:right w:w="108" w:type="dxa"/>
            </w:tcMar>
          </w:tcPr>
          <w:p w14:paraId="5713F904" w14:textId="6DB5BA40" w:rsidR="00D87F87" w:rsidRPr="008F13E0" w:rsidRDefault="00522430" w:rsidP="00C07CA4">
            <w:pPr>
              <w:rPr>
                <w:rFonts w:ascii="Times New Roman" w:hAnsi="Times New Roman"/>
                <w:sz w:val="26"/>
                <w:szCs w:val="26"/>
                <w:lang w:val="ro-RO"/>
              </w:rPr>
            </w:pPr>
            <w:r w:rsidRPr="008F13E0">
              <w:rPr>
                <w:rFonts w:ascii="Times New Roman" w:hAnsi="Times New Roman"/>
                <w:sz w:val="26"/>
                <w:szCs w:val="26"/>
                <w:lang w:val="ro-RO"/>
              </w:rPr>
              <w:t>Proiectul elaborat se încadrează în cadrul normativ în vigoare, iar promovarea acestuia și eventuala sa aprobare nu va genera ca consecință necesitatea amendării altor acte normative.</w:t>
            </w:r>
          </w:p>
        </w:tc>
      </w:tr>
      <w:tr w:rsidR="00D87F87" w:rsidRPr="008F13E0" w14:paraId="137550FF" w14:textId="77777777" w:rsidTr="003502FB">
        <w:tc>
          <w:tcPr>
            <w:tcW w:w="9781" w:type="dxa"/>
            <w:shd w:val="clear" w:color="BFBFBF" w:fill="BFBFBF"/>
            <w:tcMar>
              <w:top w:w="0" w:type="dxa"/>
              <w:left w:w="108" w:type="dxa"/>
              <w:bottom w:w="0" w:type="dxa"/>
              <w:right w:w="108" w:type="dxa"/>
            </w:tcMar>
          </w:tcPr>
          <w:p w14:paraId="56DA6584" w14:textId="77777777" w:rsidR="00D87F87" w:rsidRPr="008F13E0" w:rsidRDefault="008E64CC" w:rsidP="00C07CA4">
            <w:pPr>
              <w:rPr>
                <w:rFonts w:ascii="Times New Roman" w:hAnsi="Times New Roman"/>
                <w:b/>
                <w:bCs/>
                <w:sz w:val="26"/>
                <w:szCs w:val="26"/>
                <w:lang w:val="ro-RO"/>
              </w:rPr>
            </w:pPr>
            <w:r w:rsidRPr="008F13E0">
              <w:rPr>
                <w:rFonts w:ascii="Times New Roman" w:hAnsi="Times New Roman"/>
                <w:b/>
                <w:bCs/>
                <w:sz w:val="26"/>
                <w:szCs w:val="26"/>
                <w:lang w:val="ro-RO"/>
              </w:rPr>
              <w:t>9. Măsurile necesare pentru implementarea prevederilor proiectului actului normativ</w:t>
            </w:r>
          </w:p>
        </w:tc>
      </w:tr>
      <w:tr w:rsidR="00D87F87" w:rsidRPr="003402DF" w14:paraId="20ED7FE3" w14:textId="77777777" w:rsidTr="003502FB">
        <w:tc>
          <w:tcPr>
            <w:tcW w:w="9781" w:type="dxa"/>
            <w:tcMar>
              <w:top w:w="0" w:type="dxa"/>
              <w:left w:w="108" w:type="dxa"/>
              <w:bottom w:w="0" w:type="dxa"/>
              <w:right w:w="108" w:type="dxa"/>
            </w:tcMar>
          </w:tcPr>
          <w:p w14:paraId="708EF49E" w14:textId="77777777" w:rsidR="00D87F87" w:rsidRPr="008F13E0" w:rsidRDefault="003502FB" w:rsidP="00C07CA4">
            <w:pPr>
              <w:rPr>
                <w:rFonts w:ascii="Times New Roman" w:hAnsi="Times New Roman"/>
                <w:sz w:val="26"/>
                <w:szCs w:val="26"/>
                <w:lang w:val="ro-RO"/>
              </w:rPr>
            </w:pPr>
            <w:r w:rsidRPr="008F13E0">
              <w:rPr>
                <w:rFonts w:ascii="Times New Roman" w:hAnsi="Times New Roman"/>
                <w:sz w:val="26"/>
                <w:szCs w:val="26"/>
                <w:lang w:val="ro-RO"/>
              </w:rPr>
              <w:t>Pentru implementarea prevederilor proiectului actului normativ urmează a fi întreprinse următoarele măsuri:</w:t>
            </w:r>
          </w:p>
          <w:p w14:paraId="5F637A7C" w14:textId="77777777" w:rsidR="003502FB" w:rsidRPr="008F13E0" w:rsidRDefault="003502FB" w:rsidP="00C07CA4">
            <w:pPr>
              <w:pStyle w:val="Listparagraf"/>
              <w:numPr>
                <w:ilvl w:val="0"/>
                <w:numId w:val="44"/>
              </w:numPr>
              <w:ind w:left="37" w:firstLine="567"/>
              <w:rPr>
                <w:rFonts w:ascii="Times New Roman" w:hAnsi="Times New Roman"/>
                <w:sz w:val="26"/>
                <w:szCs w:val="26"/>
                <w:lang w:val="ro-RO"/>
              </w:rPr>
            </w:pPr>
            <w:r w:rsidRPr="008F13E0">
              <w:rPr>
                <w:rFonts w:ascii="Times New Roman" w:hAnsi="Times New Roman"/>
                <w:sz w:val="26"/>
                <w:szCs w:val="26"/>
                <w:lang w:val="ro-RO"/>
              </w:rPr>
              <w:t>Instituirea Comisiei de cercetare prealabilă pentru declararea utilității publice de interes național;</w:t>
            </w:r>
          </w:p>
          <w:p w14:paraId="1CA0007A" w14:textId="77777777" w:rsidR="003502FB" w:rsidRPr="008F13E0" w:rsidRDefault="003502FB" w:rsidP="00C07CA4">
            <w:pPr>
              <w:pStyle w:val="Listparagraf"/>
              <w:numPr>
                <w:ilvl w:val="0"/>
                <w:numId w:val="44"/>
              </w:numPr>
              <w:ind w:left="37" w:firstLine="567"/>
              <w:rPr>
                <w:rFonts w:ascii="Times New Roman" w:hAnsi="Times New Roman"/>
                <w:sz w:val="26"/>
                <w:szCs w:val="26"/>
                <w:lang w:val="ro-RO"/>
              </w:rPr>
            </w:pPr>
            <w:r w:rsidRPr="008F13E0">
              <w:rPr>
                <w:rFonts w:ascii="Times New Roman" w:hAnsi="Times New Roman"/>
                <w:sz w:val="26"/>
                <w:szCs w:val="26"/>
                <w:lang w:val="ro-RO"/>
              </w:rPr>
              <w:t>Convocarea ședinței Comisiei de cercetare prealabilă;</w:t>
            </w:r>
          </w:p>
          <w:p w14:paraId="78BDA76D" w14:textId="77777777" w:rsidR="003502FB" w:rsidRPr="008F13E0" w:rsidRDefault="003502FB" w:rsidP="00C07CA4">
            <w:pPr>
              <w:pStyle w:val="Listparagraf"/>
              <w:numPr>
                <w:ilvl w:val="0"/>
                <w:numId w:val="44"/>
              </w:numPr>
              <w:ind w:left="37" w:firstLine="567"/>
              <w:rPr>
                <w:rFonts w:ascii="Times New Roman" w:hAnsi="Times New Roman"/>
                <w:sz w:val="26"/>
                <w:szCs w:val="26"/>
                <w:lang w:val="ro-RO"/>
              </w:rPr>
            </w:pPr>
            <w:r w:rsidRPr="008F13E0">
              <w:rPr>
                <w:rFonts w:ascii="Times New Roman" w:hAnsi="Times New Roman"/>
                <w:sz w:val="26"/>
                <w:szCs w:val="26"/>
                <w:lang w:val="ro-RO"/>
              </w:rPr>
              <w:t>Examinarea în cadrul ședinței a existenței elementelor justificative ale interesului național;</w:t>
            </w:r>
          </w:p>
          <w:p w14:paraId="6DA597C9" w14:textId="77777777" w:rsidR="003502FB" w:rsidRPr="008F13E0" w:rsidRDefault="003502FB" w:rsidP="00C07CA4">
            <w:pPr>
              <w:pStyle w:val="Listparagraf"/>
              <w:numPr>
                <w:ilvl w:val="0"/>
                <w:numId w:val="44"/>
              </w:numPr>
              <w:ind w:left="37" w:firstLine="567"/>
              <w:rPr>
                <w:rFonts w:ascii="Times New Roman" w:hAnsi="Times New Roman"/>
                <w:sz w:val="26"/>
                <w:szCs w:val="26"/>
                <w:lang w:val="ro-RO"/>
              </w:rPr>
            </w:pPr>
            <w:r w:rsidRPr="008F13E0">
              <w:rPr>
                <w:rFonts w:ascii="Times New Roman" w:hAnsi="Times New Roman"/>
                <w:sz w:val="26"/>
                <w:szCs w:val="26"/>
                <w:lang w:val="ro-RO"/>
              </w:rPr>
              <w:t>Adoptarea deciziei Comisiei asupra posibilității declarării utilității publice.</w:t>
            </w:r>
          </w:p>
          <w:p w14:paraId="16B10A86" w14:textId="5729860E" w:rsidR="00CD1D4C" w:rsidRPr="008F13E0" w:rsidRDefault="00CD1D4C" w:rsidP="00C07CA4">
            <w:pPr>
              <w:pStyle w:val="Listparagraf"/>
              <w:numPr>
                <w:ilvl w:val="0"/>
                <w:numId w:val="44"/>
              </w:numPr>
              <w:ind w:left="37" w:firstLine="567"/>
              <w:rPr>
                <w:rFonts w:ascii="Times New Roman" w:hAnsi="Times New Roman"/>
                <w:sz w:val="26"/>
                <w:szCs w:val="26"/>
                <w:lang w:val="ro-RO"/>
              </w:rPr>
            </w:pPr>
            <w:r w:rsidRPr="008F13E0">
              <w:rPr>
                <w:rFonts w:ascii="Times New Roman" w:hAnsi="Times New Roman"/>
                <w:sz w:val="26"/>
                <w:szCs w:val="26"/>
                <w:lang w:val="ro-RO"/>
              </w:rPr>
              <w:t>Elaborarea și semnarea Procesului – Verbal al ședinței Comisiei.</w:t>
            </w:r>
          </w:p>
        </w:tc>
      </w:tr>
    </w:tbl>
    <w:p w14:paraId="79325FDE" w14:textId="7E26CBB2" w:rsidR="00D87F87" w:rsidRPr="008F13E0" w:rsidRDefault="00D87F87" w:rsidP="00C07CA4">
      <w:pPr>
        <w:pBdr>
          <w:top w:val="none" w:sz="4" w:space="0" w:color="000000"/>
          <w:left w:val="none" w:sz="4" w:space="0" w:color="000000"/>
          <w:bottom w:val="none" w:sz="4" w:space="0" w:color="000000"/>
          <w:right w:val="none" w:sz="4" w:space="0" w:color="000000"/>
        </w:pBdr>
        <w:tabs>
          <w:tab w:val="left" w:pos="884"/>
          <w:tab w:val="left" w:pos="1196"/>
        </w:tabs>
        <w:rPr>
          <w:sz w:val="26"/>
          <w:szCs w:val="26"/>
          <w:lang w:val="ro-RO"/>
        </w:rPr>
      </w:pPr>
    </w:p>
    <w:p w14:paraId="5D0A41C2" w14:textId="77777777" w:rsidR="001D7FBF" w:rsidRPr="008F13E0" w:rsidRDefault="001D7FBF" w:rsidP="00C07CA4">
      <w:pPr>
        <w:pBdr>
          <w:top w:val="none" w:sz="4" w:space="0" w:color="000000"/>
          <w:left w:val="none" w:sz="4" w:space="0" w:color="000000"/>
          <w:bottom w:val="none" w:sz="4" w:space="0" w:color="000000"/>
          <w:right w:val="none" w:sz="4" w:space="0" w:color="000000"/>
        </w:pBdr>
        <w:tabs>
          <w:tab w:val="left" w:pos="884"/>
          <w:tab w:val="left" w:pos="1196"/>
        </w:tabs>
        <w:rPr>
          <w:b/>
          <w:bCs/>
          <w:sz w:val="26"/>
          <w:szCs w:val="26"/>
          <w:lang w:val="ro-RO"/>
        </w:rPr>
      </w:pPr>
    </w:p>
    <w:p w14:paraId="07A0771B" w14:textId="77777777" w:rsidR="00EB6123" w:rsidRPr="008F13E0" w:rsidRDefault="00EB6123" w:rsidP="00C07CA4">
      <w:pPr>
        <w:pBdr>
          <w:top w:val="none" w:sz="4" w:space="0" w:color="000000"/>
          <w:left w:val="none" w:sz="4" w:space="0" w:color="000000"/>
          <w:bottom w:val="none" w:sz="4" w:space="0" w:color="000000"/>
          <w:right w:val="none" w:sz="4" w:space="0" w:color="000000"/>
        </w:pBdr>
        <w:tabs>
          <w:tab w:val="left" w:pos="884"/>
          <w:tab w:val="left" w:pos="1196"/>
        </w:tabs>
        <w:rPr>
          <w:b/>
          <w:bCs/>
          <w:sz w:val="26"/>
          <w:szCs w:val="26"/>
          <w:lang w:val="ro-RO"/>
        </w:rPr>
      </w:pPr>
    </w:p>
    <w:p w14:paraId="5B00FCEC" w14:textId="286E4671" w:rsidR="000069ED" w:rsidRPr="008F13E0" w:rsidRDefault="003D57AE" w:rsidP="00C07CA4">
      <w:pPr>
        <w:pBdr>
          <w:top w:val="none" w:sz="4" w:space="0" w:color="000000"/>
          <w:left w:val="none" w:sz="4" w:space="0" w:color="000000"/>
          <w:bottom w:val="none" w:sz="4" w:space="0" w:color="000000"/>
          <w:right w:val="none" w:sz="4" w:space="0" w:color="000000"/>
        </w:pBdr>
        <w:tabs>
          <w:tab w:val="left" w:pos="884"/>
          <w:tab w:val="left" w:pos="1196"/>
        </w:tabs>
        <w:rPr>
          <w:b/>
          <w:bCs/>
          <w:sz w:val="26"/>
          <w:szCs w:val="26"/>
          <w:lang w:val="ro-RO"/>
        </w:rPr>
      </w:pPr>
      <w:r w:rsidRPr="008F13E0">
        <w:rPr>
          <w:b/>
          <w:bCs/>
          <w:sz w:val="26"/>
          <w:szCs w:val="26"/>
          <w:lang w:val="ro-RO"/>
        </w:rPr>
        <w:t xml:space="preserve">Secretar de </w:t>
      </w:r>
      <w:r w:rsidR="00AF28C2">
        <w:rPr>
          <w:b/>
          <w:bCs/>
          <w:sz w:val="26"/>
          <w:szCs w:val="26"/>
          <w:lang w:val="ro-RO"/>
        </w:rPr>
        <w:t>s</w:t>
      </w:r>
      <w:r w:rsidRPr="008F13E0">
        <w:rPr>
          <w:b/>
          <w:bCs/>
          <w:sz w:val="26"/>
          <w:szCs w:val="26"/>
          <w:lang w:val="ro-RO"/>
        </w:rPr>
        <w:t>tat</w:t>
      </w:r>
      <w:r w:rsidR="00135E02" w:rsidRPr="008F13E0">
        <w:rPr>
          <w:b/>
          <w:bCs/>
          <w:sz w:val="26"/>
          <w:szCs w:val="26"/>
          <w:lang w:val="ro-RO"/>
        </w:rPr>
        <w:t xml:space="preserve">              </w:t>
      </w:r>
      <w:r w:rsidR="00AF28C2">
        <w:rPr>
          <w:b/>
          <w:bCs/>
          <w:sz w:val="26"/>
          <w:szCs w:val="26"/>
          <w:lang w:val="ro-RO"/>
        </w:rPr>
        <w:t xml:space="preserve">  </w:t>
      </w:r>
      <w:r w:rsidR="00135E02" w:rsidRPr="008F13E0">
        <w:rPr>
          <w:b/>
          <w:bCs/>
          <w:sz w:val="26"/>
          <w:szCs w:val="26"/>
          <w:lang w:val="ro-RO"/>
        </w:rPr>
        <w:t xml:space="preserve">    </w:t>
      </w:r>
      <w:r w:rsidR="00135E02" w:rsidRPr="008F13E0">
        <w:rPr>
          <w:i/>
          <w:iCs/>
          <w:sz w:val="26"/>
          <w:szCs w:val="26"/>
          <w:lang w:val="ro-RO"/>
        </w:rPr>
        <w:t xml:space="preserve"> </w:t>
      </w:r>
      <w:r w:rsidR="00135E02" w:rsidRPr="00AF28C2">
        <w:rPr>
          <w:i/>
          <w:iCs/>
          <w:lang w:val="ro-RO"/>
        </w:rPr>
        <w:t xml:space="preserve">/semnat electronic/          </w:t>
      </w:r>
      <w:r w:rsidR="00135E02" w:rsidRPr="00AF28C2">
        <w:rPr>
          <w:b/>
          <w:bCs/>
          <w:lang w:val="ro-RO"/>
        </w:rPr>
        <w:t xml:space="preserve">       </w:t>
      </w:r>
      <w:r w:rsidR="00AF28C2">
        <w:rPr>
          <w:b/>
          <w:bCs/>
          <w:sz w:val="26"/>
          <w:szCs w:val="26"/>
          <w:lang w:val="ro-RO"/>
        </w:rPr>
        <w:t xml:space="preserve">     </w:t>
      </w:r>
      <w:r w:rsidR="00135E02" w:rsidRPr="00AF28C2">
        <w:rPr>
          <w:b/>
          <w:bCs/>
          <w:sz w:val="26"/>
          <w:szCs w:val="26"/>
          <w:lang w:val="ro-RO"/>
        </w:rPr>
        <w:t xml:space="preserve"> </w:t>
      </w:r>
      <w:r w:rsidR="00AF28C2" w:rsidRPr="00AF28C2">
        <w:rPr>
          <w:b/>
          <w:bCs/>
          <w:sz w:val="26"/>
          <w:szCs w:val="26"/>
          <w:lang w:val="ro-RO"/>
        </w:rPr>
        <w:t xml:space="preserve"> Carolina</w:t>
      </w:r>
      <w:r w:rsidR="00AF28C2" w:rsidRPr="00AF28C2">
        <w:rPr>
          <w:b/>
          <w:bCs/>
          <w:sz w:val="26"/>
          <w:szCs w:val="26"/>
          <w:lang w:val="ro-RO"/>
        </w:rPr>
        <w:t xml:space="preserve"> NOVAC </w:t>
      </w:r>
    </w:p>
    <w:sectPr w:rsidR="000069ED" w:rsidRPr="008F13E0" w:rsidSect="007711FE">
      <w:pgSz w:w="11906" w:h="16838" w:code="9"/>
      <w:pgMar w:top="993" w:right="1134" w:bottom="1135" w:left="1134"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101B9" w14:textId="77777777" w:rsidR="003D7769" w:rsidRDefault="003D7769">
      <w:r>
        <w:separator/>
      </w:r>
    </w:p>
  </w:endnote>
  <w:endnote w:type="continuationSeparator" w:id="0">
    <w:p w14:paraId="58554628" w14:textId="77777777" w:rsidR="003D7769" w:rsidRDefault="003D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70D29" w14:textId="77777777" w:rsidR="003D7769" w:rsidRDefault="003D7769">
      <w:r>
        <w:separator/>
      </w:r>
    </w:p>
  </w:footnote>
  <w:footnote w:type="continuationSeparator" w:id="0">
    <w:p w14:paraId="07561AB6" w14:textId="77777777" w:rsidR="003D7769" w:rsidRDefault="003D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A9"/>
    <w:multiLevelType w:val="multilevel"/>
    <w:tmpl w:val="AB2A0DEC"/>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1E322DB"/>
    <w:multiLevelType w:val="multilevel"/>
    <w:tmpl w:val="AB16DE3A"/>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A410A47"/>
    <w:multiLevelType w:val="multilevel"/>
    <w:tmpl w:val="0194C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75069F"/>
    <w:multiLevelType w:val="multilevel"/>
    <w:tmpl w:val="4CE69E52"/>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0D8A248E"/>
    <w:multiLevelType w:val="multilevel"/>
    <w:tmpl w:val="1DF6C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E0A2D"/>
    <w:multiLevelType w:val="multilevel"/>
    <w:tmpl w:val="27CAFB6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D59FF"/>
    <w:multiLevelType w:val="multilevel"/>
    <w:tmpl w:val="84E23BE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9337B4"/>
    <w:multiLevelType w:val="multilevel"/>
    <w:tmpl w:val="70BC56A8"/>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505041"/>
    <w:multiLevelType w:val="multilevel"/>
    <w:tmpl w:val="3A64994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76610F"/>
    <w:multiLevelType w:val="multilevel"/>
    <w:tmpl w:val="94982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D6D96"/>
    <w:multiLevelType w:val="multilevel"/>
    <w:tmpl w:val="AACAB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3321E"/>
    <w:multiLevelType w:val="multilevel"/>
    <w:tmpl w:val="EB723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17497"/>
    <w:multiLevelType w:val="multilevel"/>
    <w:tmpl w:val="4A400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0A6EF6"/>
    <w:multiLevelType w:val="multilevel"/>
    <w:tmpl w:val="6BE2384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C951546"/>
    <w:multiLevelType w:val="multilevel"/>
    <w:tmpl w:val="9A927DD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AD27A7"/>
    <w:multiLevelType w:val="multilevel"/>
    <w:tmpl w:val="B7388B0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AD7B1A"/>
    <w:multiLevelType w:val="multilevel"/>
    <w:tmpl w:val="E7AAE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57AE9"/>
    <w:multiLevelType w:val="multilevel"/>
    <w:tmpl w:val="1EC27D2A"/>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3B5C58"/>
    <w:multiLevelType w:val="multilevel"/>
    <w:tmpl w:val="CFBCF5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604AB2"/>
    <w:multiLevelType w:val="multilevel"/>
    <w:tmpl w:val="939E8CA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404015"/>
    <w:multiLevelType w:val="multilevel"/>
    <w:tmpl w:val="5A3C342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725F06"/>
    <w:multiLevelType w:val="multilevel"/>
    <w:tmpl w:val="54B886E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3831F6"/>
    <w:multiLevelType w:val="multilevel"/>
    <w:tmpl w:val="DF26538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625438"/>
    <w:multiLevelType w:val="multilevel"/>
    <w:tmpl w:val="426CA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F47C05"/>
    <w:multiLevelType w:val="multilevel"/>
    <w:tmpl w:val="55F636D6"/>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5" w15:restartNumberingAfterBreak="0">
    <w:nsid w:val="4E560CE9"/>
    <w:multiLevelType w:val="multilevel"/>
    <w:tmpl w:val="D9A4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8D7A89"/>
    <w:multiLevelType w:val="multilevel"/>
    <w:tmpl w:val="6638F312"/>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984CD1"/>
    <w:multiLevelType w:val="multilevel"/>
    <w:tmpl w:val="76BEB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860B27"/>
    <w:multiLevelType w:val="multilevel"/>
    <w:tmpl w:val="1AA0F34C"/>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9" w15:restartNumberingAfterBreak="0">
    <w:nsid w:val="60F431BD"/>
    <w:multiLevelType w:val="multilevel"/>
    <w:tmpl w:val="B994DCC6"/>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8B4480"/>
    <w:multiLevelType w:val="hybridMultilevel"/>
    <w:tmpl w:val="342CD95E"/>
    <w:lvl w:ilvl="0" w:tplc="231405CE">
      <w:start w:val="6"/>
      <w:numFmt w:val="bullet"/>
      <w:lvlText w:val="-"/>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6C9B5616"/>
    <w:multiLevelType w:val="multilevel"/>
    <w:tmpl w:val="B94AC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A12A2E"/>
    <w:multiLevelType w:val="multilevel"/>
    <w:tmpl w:val="CD6AF3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634403"/>
    <w:multiLevelType w:val="multilevel"/>
    <w:tmpl w:val="C62ACA92"/>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72382849"/>
    <w:multiLevelType w:val="multilevel"/>
    <w:tmpl w:val="7A6E3AE8"/>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8247E5"/>
    <w:multiLevelType w:val="multilevel"/>
    <w:tmpl w:val="9D8C6C4E"/>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2905F22"/>
    <w:multiLevelType w:val="multilevel"/>
    <w:tmpl w:val="DE16965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7" w15:restartNumberingAfterBreak="0">
    <w:nsid w:val="75FE555E"/>
    <w:multiLevelType w:val="multilevel"/>
    <w:tmpl w:val="81A07564"/>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802B5B"/>
    <w:multiLevelType w:val="multilevel"/>
    <w:tmpl w:val="DA4643D4"/>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F81206"/>
    <w:multiLevelType w:val="multilevel"/>
    <w:tmpl w:val="4A42378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ED47DE"/>
    <w:multiLevelType w:val="multilevel"/>
    <w:tmpl w:val="C3D08B4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7C593544"/>
    <w:multiLevelType w:val="multilevel"/>
    <w:tmpl w:val="6614A738"/>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D32FAF"/>
    <w:multiLevelType w:val="multilevel"/>
    <w:tmpl w:val="2B8E60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1013526">
    <w:abstractNumId w:val="20"/>
  </w:num>
  <w:num w:numId="2" w16cid:durableId="446431810">
    <w:abstractNumId w:val="5"/>
  </w:num>
  <w:num w:numId="3" w16cid:durableId="1516915656">
    <w:abstractNumId w:val="42"/>
  </w:num>
  <w:num w:numId="4" w16cid:durableId="664624731">
    <w:abstractNumId w:val="2"/>
  </w:num>
  <w:num w:numId="5" w16cid:durableId="87040654">
    <w:abstractNumId w:val="35"/>
  </w:num>
  <w:num w:numId="6" w16cid:durableId="1048802762">
    <w:abstractNumId w:val="18"/>
  </w:num>
  <w:num w:numId="7" w16cid:durableId="358429826">
    <w:abstractNumId w:val="31"/>
  </w:num>
  <w:num w:numId="8" w16cid:durableId="1441759123">
    <w:abstractNumId w:val="12"/>
  </w:num>
  <w:num w:numId="9" w16cid:durableId="904953539">
    <w:abstractNumId w:val="8"/>
  </w:num>
  <w:num w:numId="10" w16cid:durableId="1027146651">
    <w:abstractNumId w:val="40"/>
  </w:num>
  <w:num w:numId="11" w16cid:durableId="1682469521">
    <w:abstractNumId w:val="36"/>
  </w:num>
  <w:num w:numId="12" w16cid:durableId="1566183313">
    <w:abstractNumId w:val="7"/>
  </w:num>
  <w:num w:numId="13" w16cid:durableId="530994888">
    <w:abstractNumId w:val="19"/>
  </w:num>
  <w:num w:numId="14" w16cid:durableId="587346873">
    <w:abstractNumId w:val="14"/>
  </w:num>
  <w:num w:numId="15" w16cid:durableId="756560050">
    <w:abstractNumId w:val="3"/>
  </w:num>
  <w:num w:numId="16" w16cid:durableId="662048314">
    <w:abstractNumId w:val="29"/>
  </w:num>
  <w:num w:numId="17" w16cid:durableId="1072391327">
    <w:abstractNumId w:val="37"/>
  </w:num>
  <w:num w:numId="18" w16cid:durableId="1717005864">
    <w:abstractNumId w:val="38"/>
  </w:num>
  <w:num w:numId="19" w16cid:durableId="700278827">
    <w:abstractNumId w:val="1"/>
  </w:num>
  <w:num w:numId="20" w16cid:durableId="2050181865">
    <w:abstractNumId w:val="21"/>
  </w:num>
  <w:num w:numId="21" w16cid:durableId="333606581">
    <w:abstractNumId w:val="26"/>
  </w:num>
  <w:num w:numId="22" w16cid:durableId="876164528">
    <w:abstractNumId w:val="32"/>
  </w:num>
  <w:num w:numId="23" w16cid:durableId="1223641351">
    <w:abstractNumId w:val="27"/>
  </w:num>
  <w:num w:numId="24" w16cid:durableId="1480733744">
    <w:abstractNumId w:val="16"/>
  </w:num>
  <w:num w:numId="25" w16cid:durableId="1713114974">
    <w:abstractNumId w:val="11"/>
  </w:num>
  <w:num w:numId="26" w16cid:durableId="1627345587">
    <w:abstractNumId w:val="10"/>
  </w:num>
  <w:num w:numId="27" w16cid:durableId="1728144310">
    <w:abstractNumId w:val="17"/>
  </w:num>
  <w:num w:numId="28" w16cid:durableId="2103603887">
    <w:abstractNumId w:val="34"/>
    <w:lvlOverride w:ilvl="0">
      <w:startOverride w:val="1"/>
    </w:lvlOverride>
  </w:num>
  <w:num w:numId="29" w16cid:durableId="609817992">
    <w:abstractNumId w:val="22"/>
  </w:num>
  <w:num w:numId="30" w16cid:durableId="1641691902">
    <w:abstractNumId w:val="41"/>
  </w:num>
  <w:num w:numId="31" w16cid:durableId="1945377166">
    <w:abstractNumId w:val="15"/>
  </w:num>
  <w:num w:numId="32" w16cid:durableId="899706310">
    <w:abstractNumId w:val="34"/>
  </w:num>
  <w:num w:numId="33" w16cid:durableId="1178621029">
    <w:abstractNumId w:val="23"/>
  </w:num>
  <w:num w:numId="34" w16cid:durableId="1985237407">
    <w:abstractNumId w:val="4"/>
  </w:num>
  <w:num w:numId="35" w16cid:durableId="495999662">
    <w:abstractNumId w:val="9"/>
  </w:num>
  <w:num w:numId="36" w16cid:durableId="1547840157">
    <w:abstractNumId w:val="25"/>
  </w:num>
  <w:num w:numId="37" w16cid:durableId="1423796930">
    <w:abstractNumId w:val="6"/>
  </w:num>
  <w:num w:numId="38" w16cid:durableId="938873665">
    <w:abstractNumId w:val="39"/>
  </w:num>
  <w:num w:numId="39" w16cid:durableId="536238466">
    <w:abstractNumId w:val="28"/>
  </w:num>
  <w:num w:numId="40" w16cid:durableId="1645548468">
    <w:abstractNumId w:val="24"/>
  </w:num>
  <w:num w:numId="41" w16cid:durableId="261184036">
    <w:abstractNumId w:val="0"/>
  </w:num>
  <w:num w:numId="42" w16cid:durableId="111094759">
    <w:abstractNumId w:val="13"/>
  </w:num>
  <w:num w:numId="43" w16cid:durableId="179852960">
    <w:abstractNumId w:val="33"/>
  </w:num>
  <w:num w:numId="44" w16cid:durableId="8213165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87"/>
    <w:rsid w:val="000069ED"/>
    <w:rsid w:val="00010B00"/>
    <w:rsid w:val="00057AEF"/>
    <w:rsid w:val="000A20E5"/>
    <w:rsid w:val="000B03FA"/>
    <w:rsid w:val="000B1874"/>
    <w:rsid w:val="000B301B"/>
    <w:rsid w:val="000C2646"/>
    <w:rsid w:val="000C7D16"/>
    <w:rsid w:val="000E23AA"/>
    <w:rsid w:val="001002BA"/>
    <w:rsid w:val="0010455B"/>
    <w:rsid w:val="00104AD5"/>
    <w:rsid w:val="00135E02"/>
    <w:rsid w:val="00155158"/>
    <w:rsid w:val="001625B0"/>
    <w:rsid w:val="00172CEC"/>
    <w:rsid w:val="00181ABC"/>
    <w:rsid w:val="00183887"/>
    <w:rsid w:val="001852B9"/>
    <w:rsid w:val="001859DA"/>
    <w:rsid w:val="001B6C9D"/>
    <w:rsid w:val="001C61D0"/>
    <w:rsid w:val="001D7FBF"/>
    <w:rsid w:val="001E7C9F"/>
    <w:rsid w:val="001F7250"/>
    <w:rsid w:val="002114AD"/>
    <w:rsid w:val="0021397D"/>
    <w:rsid w:val="00224ED3"/>
    <w:rsid w:val="00232061"/>
    <w:rsid w:val="00243C52"/>
    <w:rsid w:val="00243C7B"/>
    <w:rsid w:val="0025013E"/>
    <w:rsid w:val="00265387"/>
    <w:rsid w:val="002778D0"/>
    <w:rsid w:val="00292927"/>
    <w:rsid w:val="002B1611"/>
    <w:rsid w:val="002B3CE5"/>
    <w:rsid w:val="002B7FA2"/>
    <w:rsid w:val="002C1719"/>
    <w:rsid w:val="002C552E"/>
    <w:rsid w:val="002C60E9"/>
    <w:rsid w:val="002D2ABA"/>
    <w:rsid w:val="002F28C5"/>
    <w:rsid w:val="00311559"/>
    <w:rsid w:val="00321C76"/>
    <w:rsid w:val="003278D3"/>
    <w:rsid w:val="00330F9F"/>
    <w:rsid w:val="00335B4E"/>
    <w:rsid w:val="003402DF"/>
    <w:rsid w:val="00350056"/>
    <w:rsid w:val="003502FB"/>
    <w:rsid w:val="0035145A"/>
    <w:rsid w:val="0036097C"/>
    <w:rsid w:val="003A259C"/>
    <w:rsid w:val="003A7DDB"/>
    <w:rsid w:val="003B176C"/>
    <w:rsid w:val="003B5200"/>
    <w:rsid w:val="003D57AE"/>
    <w:rsid w:val="003D7769"/>
    <w:rsid w:val="00401558"/>
    <w:rsid w:val="00405972"/>
    <w:rsid w:val="00423CF4"/>
    <w:rsid w:val="004501CD"/>
    <w:rsid w:val="00450CCF"/>
    <w:rsid w:val="0045231C"/>
    <w:rsid w:val="0047400C"/>
    <w:rsid w:val="004812C1"/>
    <w:rsid w:val="00490D0B"/>
    <w:rsid w:val="004A0F4E"/>
    <w:rsid w:val="004B233C"/>
    <w:rsid w:val="004B59AA"/>
    <w:rsid w:val="004C3E3B"/>
    <w:rsid w:val="004C4529"/>
    <w:rsid w:val="004C63FD"/>
    <w:rsid w:val="004C6758"/>
    <w:rsid w:val="0051388B"/>
    <w:rsid w:val="00522430"/>
    <w:rsid w:val="005615D5"/>
    <w:rsid w:val="00581F17"/>
    <w:rsid w:val="00590A53"/>
    <w:rsid w:val="005B4837"/>
    <w:rsid w:val="005C08D5"/>
    <w:rsid w:val="005D797C"/>
    <w:rsid w:val="005F3AF7"/>
    <w:rsid w:val="00601527"/>
    <w:rsid w:val="00614915"/>
    <w:rsid w:val="00623572"/>
    <w:rsid w:val="00640E59"/>
    <w:rsid w:val="0065290B"/>
    <w:rsid w:val="00665097"/>
    <w:rsid w:val="00676668"/>
    <w:rsid w:val="006A3508"/>
    <w:rsid w:val="006A3538"/>
    <w:rsid w:val="00711D0C"/>
    <w:rsid w:val="00713EA6"/>
    <w:rsid w:val="0071591C"/>
    <w:rsid w:val="00724C8B"/>
    <w:rsid w:val="007274D8"/>
    <w:rsid w:val="00731FA6"/>
    <w:rsid w:val="00736BAB"/>
    <w:rsid w:val="00762871"/>
    <w:rsid w:val="0076293A"/>
    <w:rsid w:val="00763BE9"/>
    <w:rsid w:val="007711FE"/>
    <w:rsid w:val="00781927"/>
    <w:rsid w:val="007A1E2C"/>
    <w:rsid w:val="007A6BA9"/>
    <w:rsid w:val="007B1E48"/>
    <w:rsid w:val="007C4CAC"/>
    <w:rsid w:val="007D32C4"/>
    <w:rsid w:val="007E13F2"/>
    <w:rsid w:val="007E4E32"/>
    <w:rsid w:val="007E6A98"/>
    <w:rsid w:val="007E7C92"/>
    <w:rsid w:val="00812163"/>
    <w:rsid w:val="00823022"/>
    <w:rsid w:val="00826EDE"/>
    <w:rsid w:val="0085578F"/>
    <w:rsid w:val="008631FC"/>
    <w:rsid w:val="00865DD6"/>
    <w:rsid w:val="00867D1F"/>
    <w:rsid w:val="00870F6F"/>
    <w:rsid w:val="00887413"/>
    <w:rsid w:val="00887A0E"/>
    <w:rsid w:val="008A1DC8"/>
    <w:rsid w:val="008A4686"/>
    <w:rsid w:val="008A519B"/>
    <w:rsid w:val="008C0393"/>
    <w:rsid w:val="008C36E9"/>
    <w:rsid w:val="008E3405"/>
    <w:rsid w:val="008E64CC"/>
    <w:rsid w:val="008F13E0"/>
    <w:rsid w:val="009019CC"/>
    <w:rsid w:val="00902113"/>
    <w:rsid w:val="00914BC9"/>
    <w:rsid w:val="00925991"/>
    <w:rsid w:val="0093589A"/>
    <w:rsid w:val="0096798B"/>
    <w:rsid w:val="00974F48"/>
    <w:rsid w:val="00975B6C"/>
    <w:rsid w:val="009769DB"/>
    <w:rsid w:val="00983DF8"/>
    <w:rsid w:val="009A14F5"/>
    <w:rsid w:val="009D4F12"/>
    <w:rsid w:val="00A0657A"/>
    <w:rsid w:val="00A202D4"/>
    <w:rsid w:val="00A44C05"/>
    <w:rsid w:val="00A52AC2"/>
    <w:rsid w:val="00A64B73"/>
    <w:rsid w:val="00A804AF"/>
    <w:rsid w:val="00A86A49"/>
    <w:rsid w:val="00A94B86"/>
    <w:rsid w:val="00AA2C45"/>
    <w:rsid w:val="00AA49E5"/>
    <w:rsid w:val="00AD3C36"/>
    <w:rsid w:val="00AF28C2"/>
    <w:rsid w:val="00AF3C08"/>
    <w:rsid w:val="00B150A1"/>
    <w:rsid w:val="00B369FC"/>
    <w:rsid w:val="00B5393D"/>
    <w:rsid w:val="00B65879"/>
    <w:rsid w:val="00B71302"/>
    <w:rsid w:val="00B7204A"/>
    <w:rsid w:val="00B72F75"/>
    <w:rsid w:val="00B81FD2"/>
    <w:rsid w:val="00BA3388"/>
    <w:rsid w:val="00BD28EF"/>
    <w:rsid w:val="00BD6675"/>
    <w:rsid w:val="00C07CA4"/>
    <w:rsid w:val="00C23E63"/>
    <w:rsid w:val="00C3114B"/>
    <w:rsid w:val="00C40385"/>
    <w:rsid w:val="00C522A1"/>
    <w:rsid w:val="00C53626"/>
    <w:rsid w:val="00C6363A"/>
    <w:rsid w:val="00C63E79"/>
    <w:rsid w:val="00C707F1"/>
    <w:rsid w:val="00C70C3F"/>
    <w:rsid w:val="00C73278"/>
    <w:rsid w:val="00C73D5E"/>
    <w:rsid w:val="00C80828"/>
    <w:rsid w:val="00C90E95"/>
    <w:rsid w:val="00C94DD0"/>
    <w:rsid w:val="00C95416"/>
    <w:rsid w:val="00CA6C84"/>
    <w:rsid w:val="00CD1D4C"/>
    <w:rsid w:val="00CF28ED"/>
    <w:rsid w:val="00CF4FD4"/>
    <w:rsid w:val="00D21E85"/>
    <w:rsid w:val="00D233E9"/>
    <w:rsid w:val="00D46E92"/>
    <w:rsid w:val="00D51D1F"/>
    <w:rsid w:val="00D62824"/>
    <w:rsid w:val="00D70371"/>
    <w:rsid w:val="00D732AD"/>
    <w:rsid w:val="00D87F87"/>
    <w:rsid w:val="00D96232"/>
    <w:rsid w:val="00DA4D7A"/>
    <w:rsid w:val="00DC21BD"/>
    <w:rsid w:val="00DC66E9"/>
    <w:rsid w:val="00DD1E54"/>
    <w:rsid w:val="00DD5C30"/>
    <w:rsid w:val="00DF3AA9"/>
    <w:rsid w:val="00E14254"/>
    <w:rsid w:val="00E2653D"/>
    <w:rsid w:val="00E3168D"/>
    <w:rsid w:val="00E47213"/>
    <w:rsid w:val="00E53388"/>
    <w:rsid w:val="00E63CAA"/>
    <w:rsid w:val="00E6677C"/>
    <w:rsid w:val="00E82321"/>
    <w:rsid w:val="00E8406B"/>
    <w:rsid w:val="00E87986"/>
    <w:rsid w:val="00EA326F"/>
    <w:rsid w:val="00EA6EAA"/>
    <w:rsid w:val="00EB6123"/>
    <w:rsid w:val="00ED3FF8"/>
    <w:rsid w:val="00F06701"/>
    <w:rsid w:val="00F11CF1"/>
    <w:rsid w:val="00F143B9"/>
    <w:rsid w:val="00F15561"/>
    <w:rsid w:val="00F20ED6"/>
    <w:rsid w:val="00F53022"/>
    <w:rsid w:val="00F93C94"/>
    <w:rsid w:val="00F97047"/>
    <w:rsid w:val="00FA0BAF"/>
    <w:rsid w:val="00FA67EF"/>
    <w:rsid w:val="00FB3043"/>
    <w:rsid w:val="00FB5A75"/>
    <w:rsid w:val="00FC0FD6"/>
    <w:rsid w:val="00FC1D12"/>
    <w:rsid w:val="00FC3A47"/>
    <w:rsid w:val="00FD32F9"/>
    <w:rsid w:val="00FD6EB9"/>
    <w:rsid w:val="00FF5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C9AF"/>
  <w15:docId w15:val="{CC4ED72E-6B10-4A7A-A763-2A06CB4E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0">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0">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0">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styleId="MeniuneNerezolvat">
    <w:name w:val="Unresolved Mention"/>
    <w:basedOn w:val="Fontdeparagrafimplicit"/>
    <w:uiPriority w:val="99"/>
    <w:semiHidden/>
    <w:unhideWhenUsed/>
    <w:rPr>
      <w:color w:val="605E5C"/>
      <w:shd w:val="clear" w:color="auto" w:fill="E1DFDD"/>
    </w:rPr>
  </w:style>
  <w:style w:type="character" w:styleId="HyperlinkParcurs">
    <w:name w:val="FollowedHyperlink"/>
    <w:basedOn w:val="Fontdeparagrafimplicit"/>
    <w:uiPriority w:val="99"/>
    <w:semiHidden/>
    <w:unhideWhenUsed/>
    <w:rsid w:val="00D51D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consultare-publica-a-proiectului-hotararii-guvernului-cu-privire-la-instituirea-comisiei-de-cercetare-prealabila-pentru-declararea-utilitatii-publice-de-interes-national-a-lucrarilor-de-constructie-a-liniei-electrice-aeriene-lea-400-kv-de-transport-a-energiei-electrice-straseni-gutinas-si-modernizarea-statiei-electrice-straseni-330-kv/147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proiectul-de-hotarare-a-guvernului-cu-privire-la-instituirea-comisiei-de-cercetare-prealabila-pentru-declararea-utilitatii-publice-de-interes-national-a-lucrarilor-de-constructie-a-liniei-electrice-aeriene-400-kv-de-transport-a-energiei-electrice-straseni-gutinas-si-modernizarea-statiei-electrice-straseni-330-kv/1437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D1BA2CB6-A599-455F-B3D4-71A8BF70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3248</Words>
  <Characters>18517</Characters>
  <Application>Microsoft Office Word</Application>
  <DocSecurity>0</DocSecurity>
  <Lines>154</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435.2023.ro</vt:lpstr>
      <vt:lpstr>435.2023.ro</vt:lpstr>
    </vt:vector>
  </TitlesOfParts>
  <Company>Cancelaria Guvernului</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Nicolae Negru</dc:creator>
  <cp:lastModifiedBy>Gheorghe Vîrlan</cp:lastModifiedBy>
  <cp:revision>78</cp:revision>
  <cp:lastPrinted>2025-06-19T07:34:00Z</cp:lastPrinted>
  <dcterms:created xsi:type="dcterms:W3CDTF">2024-10-29T17:02:00Z</dcterms:created>
  <dcterms:modified xsi:type="dcterms:W3CDTF">2025-07-25T07:49:00Z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