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5E71F" w14:textId="7EC5675B" w:rsidR="008B4BE6" w:rsidRPr="00856B9A" w:rsidRDefault="006933C3" w:rsidP="00F06837">
      <w:pPr>
        <w:pBdr>
          <w:top w:val="none" w:sz="4" w:space="0" w:color="000000"/>
          <w:left w:val="none" w:sz="4" w:space="0" w:color="000000"/>
          <w:bottom w:val="none" w:sz="4" w:space="0" w:color="000000"/>
          <w:right w:val="none" w:sz="4" w:space="0" w:color="000000"/>
        </w:pBdr>
        <w:tabs>
          <w:tab w:val="left" w:pos="884"/>
          <w:tab w:val="left" w:pos="1196"/>
        </w:tabs>
        <w:spacing w:line="276" w:lineRule="auto"/>
        <w:ind w:left="-720" w:firstLine="0"/>
        <w:jc w:val="center"/>
        <w:rPr>
          <w:sz w:val="28"/>
          <w:szCs w:val="28"/>
        </w:rPr>
      </w:pPr>
      <w:r w:rsidRPr="00856B9A">
        <w:rPr>
          <w:b/>
          <w:sz w:val="28"/>
          <w:szCs w:val="28"/>
        </w:rPr>
        <w:t>NOTA</w:t>
      </w:r>
      <w:r w:rsidR="00032B46" w:rsidRPr="00856B9A">
        <w:rPr>
          <w:b/>
          <w:sz w:val="28"/>
          <w:szCs w:val="28"/>
        </w:rPr>
        <w:t xml:space="preserve"> </w:t>
      </w:r>
      <w:r w:rsidRPr="00856B9A">
        <w:rPr>
          <w:b/>
          <w:sz w:val="28"/>
          <w:szCs w:val="28"/>
        </w:rPr>
        <w:t>DE</w:t>
      </w:r>
      <w:r w:rsidR="00032B46" w:rsidRPr="00856B9A">
        <w:rPr>
          <w:b/>
          <w:sz w:val="28"/>
          <w:szCs w:val="28"/>
        </w:rPr>
        <w:t xml:space="preserve"> </w:t>
      </w:r>
      <w:r w:rsidRPr="00856B9A">
        <w:rPr>
          <w:b/>
          <w:sz w:val="28"/>
          <w:szCs w:val="28"/>
        </w:rPr>
        <w:t>FUNDAMENTARE</w:t>
      </w:r>
    </w:p>
    <w:p w14:paraId="64186CCA" w14:textId="77777777" w:rsidR="004E646D" w:rsidRDefault="006933C3" w:rsidP="00F06837">
      <w:pPr>
        <w:pBdr>
          <w:top w:val="none" w:sz="4" w:space="0" w:color="000000"/>
          <w:left w:val="none" w:sz="4" w:space="0" w:color="000000"/>
          <w:bottom w:val="none" w:sz="4" w:space="0" w:color="000000"/>
          <w:right w:val="none" w:sz="4" w:space="0" w:color="000000"/>
        </w:pBdr>
        <w:tabs>
          <w:tab w:val="left" w:pos="884"/>
          <w:tab w:val="left" w:pos="1196"/>
        </w:tabs>
        <w:spacing w:line="276" w:lineRule="auto"/>
        <w:ind w:left="-720" w:firstLine="0"/>
        <w:jc w:val="center"/>
        <w:rPr>
          <w:b/>
          <w:i/>
          <w:iCs/>
          <w:sz w:val="28"/>
          <w:szCs w:val="28"/>
        </w:rPr>
      </w:pPr>
      <w:r w:rsidRPr="00856B9A">
        <w:rPr>
          <w:b/>
          <w:sz w:val="28"/>
          <w:szCs w:val="28"/>
        </w:rPr>
        <w:t>la</w:t>
      </w:r>
      <w:r w:rsidR="00032B46" w:rsidRPr="00856B9A">
        <w:rPr>
          <w:b/>
          <w:sz w:val="28"/>
          <w:szCs w:val="28"/>
        </w:rPr>
        <w:t xml:space="preserve"> </w:t>
      </w:r>
      <w:r w:rsidRPr="00856B9A">
        <w:rPr>
          <w:b/>
          <w:sz w:val="28"/>
          <w:szCs w:val="28"/>
        </w:rPr>
        <w:t>proiectul</w:t>
      </w:r>
      <w:r w:rsidR="00032B46" w:rsidRPr="00856B9A">
        <w:rPr>
          <w:b/>
          <w:sz w:val="28"/>
          <w:szCs w:val="28"/>
        </w:rPr>
        <w:t xml:space="preserve"> </w:t>
      </w:r>
      <w:bookmarkStart w:id="0" w:name="_Hlk152853709"/>
      <w:r w:rsidR="00132DAA" w:rsidRPr="00856B9A">
        <w:rPr>
          <w:b/>
          <w:i/>
          <w:iCs/>
          <w:sz w:val="28"/>
          <w:szCs w:val="28"/>
        </w:rPr>
        <w:t xml:space="preserve">hotărârii Guvernului </w:t>
      </w:r>
      <w:bookmarkStart w:id="1" w:name="_Hlk180412646"/>
      <w:bookmarkEnd w:id="0"/>
      <w:r w:rsidR="00246ECE" w:rsidRPr="00856B9A">
        <w:rPr>
          <w:b/>
          <w:i/>
          <w:iCs/>
          <w:sz w:val="28"/>
          <w:szCs w:val="28"/>
        </w:rPr>
        <w:t xml:space="preserve">cu privire la </w:t>
      </w:r>
      <w:bookmarkEnd w:id="1"/>
      <w:r w:rsidR="00E15B81" w:rsidRPr="00856B9A">
        <w:rPr>
          <w:b/>
          <w:i/>
          <w:iCs/>
          <w:sz w:val="28"/>
          <w:szCs w:val="28"/>
        </w:rPr>
        <w:t xml:space="preserve">acordarea </w:t>
      </w:r>
    </w:p>
    <w:p w14:paraId="761B05CB" w14:textId="662591B7" w:rsidR="00D15392" w:rsidRPr="00856B9A" w:rsidRDefault="00E15B81" w:rsidP="00F06837">
      <w:pPr>
        <w:pBdr>
          <w:top w:val="none" w:sz="4" w:space="0" w:color="000000"/>
          <w:left w:val="none" w:sz="4" w:space="0" w:color="000000"/>
          <w:bottom w:val="none" w:sz="4" w:space="0" w:color="000000"/>
          <w:right w:val="none" w:sz="4" w:space="0" w:color="000000"/>
        </w:pBdr>
        <w:tabs>
          <w:tab w:val="left" w:pos="884"/>
          <w:tab w:val="left" w:pos="1196"/>
        </w:tabs>
        <w:spacing w:line="276" w:lineRule="auto"/>
        <w:ind w:left="-720" w:firstLine="0"/>
        <w:jc w:val="center"/>
        <w:rPr>
          <w:b/>
          <w:i/>
          <w:iCs/>
          <w:sz w:val="28"/>
          <w:szCs w:val="28"/>
        </w:rPr>
      </w:pPr>
      <w:r w:rsidRPr="00856B9A">
        <w:rPr>
          <w:b/>
          <w:i/>
          <w:iCs/>
          <w:sz w:val="28"/>
          <w:szCs w:val="28"/>
        </w:rPr>
        <w:t>titlului de parc industrial</w:t>
      </w:r>
      <w:r w:rsidR="0012699B" w:rsidRPr="00856B9A">
        <w:rPr>
          <w:sz w:val="28"/>
          <w:szCs w:val="28"/>
        </w:rPr>
        <w:t xml:space="preserve"> </w:t>
      </w:r>
      <w:r w:rsidR="0012699B" w:rsidRPr="00856B9A">
        <w:rPr>
          <w:b/>
          <w:i/>
          <w:iCs/>
          <w:sz w:val="28"/>
          <w:szCs w:val="28"/>
        </w:rPr>
        <w:t>S</w:t>
      </w:r>
      <w:r w:rsidR="006E3042">
        <w:rPr>
          <w:b/>
          <w:i/>
          <w:iCs/>
          <w:sz w:val="28"/>
          <w:szCs w:val="28"/>
        </w:rPr>
        <w:t>ocietății cu Răspundere Limitată</w:t>
      </w:r>
      <w:r w:rsidR="0012699B" w:rsidRPr="00856B9A">
        <w:rPr>
          <w:b/>
          <w:i/>
          <w:iCs/>
          <w:sz w:val="28"/>
          <w:szCs w:val="28"/>
        </w:rPr>
        <w:t xml:space="preserve"> „</w:t>
      </w:r>
      <w:proofErr w:type="spellStart"/>
      <w:r w:rsidR="0012699B" w:rsidRPr="00856B9A">
        <w:rPr>
          <w:b/>
          <w:i/>
          <w:iCs/>
          <w:sz w:val="28"/>
          <w:szCs w:val="28"/>
        </w:rPr>
        <w:t>Ionaș</w:t>
      </w:r>
      <w:proofErr w:type="spellEnd"/>
      <w:r w:rsidR="0012699B" w:rsidRPr="00856B9A">
        <w:rPr>
          <w:b/>
          <w:i/>
          <w:iCs/>
          <w:sz w:val="28"/>
          <w:szCs w:val="28"/>
        </w:rPr>
        <w:t xml:space="preserve"> </w:t>
      </w:r>
      <w:proofErr w:type="spellStart"/>
      <w:r w:rsidR="0012699B" w:rsidRPr="00856B9A">
        <w:rPr>
          <w:b/>
          <w:i/>
          <w:iCs/>
          <w:sz w:val="28"/>
          <w:szCs w:val="28"/>
        </w:rPr>
        <w:t>Estate</w:t>
      </w:r>
      <w:proofErr w:type="spellEnd"/>
      <w:r w:rsidR="0012699B" w:rsidRPr="00856B9A">
        <w:rPr>
          <w:b/>
          <w:i/>
          <w:iCs/>
          <w:sz w:val="28"/>
          <w:szCs w:val="28"/>
        </w:rPr>
        <w:t>”</w:t>
      </w:r>
    </w:p>
    <w:p w14:paraId="1FD59475" w14:textId="77777777" w:rsidR="0012699B" w:rsidRPr="00856B9A" w:rsidRDefault="0012699B" w:rsidP="00F06837">
      <w:pPr>
        <w:pBdr>
          <w:top w:val="none" w:sz="4" w:space="0" w:color="000000"/>
          <w:left w:val="none" w:sz="4" w:space="0" w:color="000000"/>
          <w:bottom w:val="none" w:sz="4" w:space="0" w:color="000000"/>
          <w:right w:val="none" w:sz="4" w:space="0" w:color="000000"/>
        </w:pBdr>
        <w:tabs>
          <w:tab w:val="left" w:pos="884"/>
          <w:tab w:val="left" w:pos="1196"/>
        </w:tabs>
        <w:spacing w:line="276" w:lineRule="auto"/>
        <w:ind w:left="-720" w:firstLine="0"/>
        <w:jc w:val="center"/>
        <w:rPr>
          <w:b/>
          <w:i/>
          <w:iCs/>
          <w:sz w:val="24"/>
          <w:szCs w:val="24"/>
          <w:highlight w:val="yellow"/>
        </w:rPr>
      </w:pPr>
    </w:p>
    <w:tbl>
      <w:tblPr>
        <w:tblStyle w:val="Tabelgril"/>
        <w:tblW w:w="0" w:type="auto"/>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90"/>
      </w:tblGrid>
      <w:tr w:rsidR="006D3EB7" w:rsidRPr="00856B9A" w14:paraId="287A4E29" w14:textId="77777777" w:rsidTr="00012A1B">
        <w:tc>
          <w:tcPr>
            <w:tcW w:w="9990" w:type="dxa"/>
            <w:shd w:val="clear" w:color="BFBFBF" w:fill="BFBFBF"/>
            <w:tcMar>
              <w:top w:w="0" w:type="dxa"/>
              <w:left w:w="108" w:type="dxa"/>
              <w:bottom w:w="0" w:type="dxa"/>
              <w:right w:w="108" w:type="dxa"/>
            </w:tcMar>
          </w:tcPr>
          <w:p w14:paraId="3A0D3A17" w14:textId="355DA38D" w:rsidR="007258CF" w:rsidRPr="00856B9A" w:rsidRDefault="0036135C" w:rsidP="00F06837">
            <w:pPr>
              <w:spacing w:line="276" w:lineRule="auto"/>
              <w:ind w:firstLine="60"/>
              <w:rPr>
                <w:rFonts w:ascii="Times New Roman" w:hAnsi="Times New Roman"/>
                <w:b/>
                <w:bCs/>
                <w:sz w:val="24"/>
                <w:szCs w:val="24"/>
                <w:highlight w:val="yellow"/>
              </w:rPr>
            </w:pPr>
            <w:r w:rsidRPr="00856B9A">
              <w:rPr>
                <w:rFonts w:ascii="Times New Roman" w:hAnsi="Times New Roman"/>
                <w:b/>
                <w:bCs/>
                <w:sz w:val="24"/>
                <w:szCs w:val="24"/>
              </w:rPr>
              <w:t>1.</w:t>
            </w:r>
            <w:r w:rsidR="00032B46" w:rsidRPr="00856B9A">
              <w:rPr>
                <w:rFonts w:ascii="Times New Roman" w:hAnsi="Times New Roman"/>
                <w:b/>
                <w:bCs/>
                <w:sz w:val="24"/>
                <w:szCs w:val="24"/>
              </w:rPr>
              <w:t xml:space="preserve"> </w:t>
            </w:r>
            <w:r w:rsidR="006933C3" w:rsidRPr="00856B9A">
              <w:rPr>
                <w:rFonts w:ascii="Times New Roman" w:hAnsi="Times New Roman"/>
                <w:b/>
                <w:bCs/>
                <w:sz w:val="24"/>
                <w:szCs w:val="24"/>
              </w:rPr>
              <w:t>Denumirea</w:t>
            </w:r>
            <w:r w:rsidR="00032B46" w:rsidRPr="00856B9A">
              <w:rPr>
                <w:rFonts w:ascii="Times New Roman" w:hAnsi="Times New Roman"/>
                <w:b/>
                <w:bCs/>
                <w:sz w:val="24"/>
                <w:szCs w:val="24"/>
              </w:rPr>
              <w:t xml:space="preserve"> </w:t>
            </w:r>
            <w:r w:rsidR="006933C3" w:rsidRPr="00856B9A">
              <w:rPr>
                <w:rFonts w:ascii="Times New Roman" w:hAnsi="Times New Roman"/>
                <w:b/>
                <w:bCs/>
                <w:sz w:val="24"/>
                <w:szCs w:val="24"/>
              </w:rPr>
              <w:t>sau</w:t>
            </w:r>
            <w:r w:rsidR="00032B46" w:rsidRPr="00856B9A">
              <w:rPr>
                <w:rFonts w:ascii="Times New Roman" w:hAnsi="Times New Roman"/>
                <w:b/>
                <w:bCs/>
                <w:sz w:val="24"/>
                <w:szCs w:val="24"/>
              </w:rPr>
              <w:t xml:space="preserve"> </w:t>
            </w:r>
            <w:r w:rsidR="006933C3" w:rsidRPr="00856B9A">
              <w:rPr>
                <w:rFonts w:ascii="Times New Roman" w:hAnsi="Times New Roman"/>
                <w:b/>
                <w:bCs/>
                <w:sz w:val="24"/>
                <w:szCs w:val="24"/>
              </w:rPr>
              <w:t>numele</w:t>
            </w:r>
            <w:r w:rsidR="00032B46" w:rsidRPr="00856B9A">
              <w:rPr>
                <w:rFonts w:ascii="Times New Roman" w:hAnsi="Times New Roman"/>
                <w:b/>
                <w:bCs/>
                <w:sz w:val="24"/>
                <w:szCs w:val="24"/>
              </w:rPr>
              <w:t xml:space="preserve"> </w:t>
            </w:r>
            <w:r w:rsidR="006933C3" w:rsidRPr="00856B9A">
              <w:rPr>
                <w:rFonts w:ascii="Times New Roman" w:hAnsi="Times New Roman"/>
                <w:b/>
                <w:bCs/>
                <w:sz w:val="24"/>
                <w:szCs w:val="24"/>
              </w:rPr>
              <w:t>autorului</w:t>
            </w:r>
            <w:r w:rsidR="00032B46" w:rsidRPr="00856B9A">
              <w:rPr>
                <w:rFonts w:ascii="Times New Roman" w:hAnsi="Times New Roman"/>
                <w:b/>
                <w:bCs/>
                <w:sz w:val="24"/>
                <w:szCs w:val="24"/>
              </w:rPr>
              <w:t xml:space="preserve"> </w:t>
            </w:r>
            <w:r w:rsidR="00863417" w:rsidRPr="00856B9A">
              <w:rPr>
                <w:rFonts w:ascii="Times New Roman" w:hAnsi="Times New Roman"/>
                <w:b/>
                <w:bCs/>
                <w:sz w:val="24"/>
                <w:szCs w:val="24"/>
              </w:rPr>
              <w:t>ș</w:t>
            </w:r>
            <w:r w:rsidR="006933C3" w:rsidRPr="00856B9A">
              <w:rPr>
                <w:rFonts w:ascii="Times New Roman" w:hAnsi="Times New Roman"/>
                <w:b/>
                <w:bCs/>
                <w:sz w:val="24"/>
                <w:szCs w:val="24"/>
              </w:rPr>
              <w:t>i,</w:t>
            </w:r>
            <w:r w:rsidR="00032B46" w:rsidRPr="00856B9A">
              <w:rPr>
                <w:rFonts w:ascii="Times New Roman" w:hAnsi="Times New Roman"/>
                <w:b/>
                <w:bCs/>
                <w:sz w:val="24"/>
                <w:szCs w:val="24"/>
              </w:rPr>
              <w:t xml:space="preserve"> </w:t>
            </w:r>
            <w:r w:rsidR="006933C3" w:rsidRPr="00856B9A">
              <w:rPr>
                <w:rFonts w:ascii="Times New Roman" w:hAnsi="Times New Roman"/>
                <w:b/>
                <w:bCs/>
                <w:sz w:val="24"/>
                <w:szCs w:val="24"/>
              </w:rPr>
              <w:t>după</w:t>
            </w:r>
            <w:r w:rsidR="00032B46" w:rsidRPr="00856B9A">
              <w:rPr>
                <w:rFonts w:ascii="Times New Roman" w:hAnsi="Times New Roman"/>
                <w:b/>
                <w:bCs/>
                <w:sz w:val="24"/>
                <w:szCs w:val="24"/>
              </w:rPr>
              <w:t xml:space="preserve"> </w:t>
            </w:r>
            <w:r w:rsidR="006933C3" w:rsidRPr="00856B9A">
              <w:rPr>
                <w:rFonts w:ascii="Times New Roman" w:hAnsi="Times New Roman"/>
                <w:b/>
                <w:bCs/>
                <w:sz w:val="24"/>
                <w:szCs w:val="24"/>
              </w:rPr>
              <w:t>caz,</w:t>
            </w:r>
            <w:r w:rsidR="00032B46" w:rsidRPr="00856B9A">
              <w:rPr>
                <w:rFonts w:ascii="Times New Roman" w:hAnsi="Times New Roman"/>
                <w:b/>
                <w:bCs/>
                <w:sz w:val="24"/>
                <w:szCs w:val="24"/>
              </w:rPr>
              <w:t xml:space="preserve"> </w:t>
            </w:r>
            <w:r w:rsidR="006933C3" w:rsidRPr="00856B9A">
              <w:rPr>
                <w:rFonts w:ascii="Times New Roman" w:hAnsi="Times New Roman"/>
                <w:b/>
                <w:bCs/>
                <w:sz w:val="24"/>
                <w:szCs w:val="24"/>
              </w:rPr>
              <w:t>a</w:t>
            </w:r>
            <w:r w:rsidR="00E94FA8" w:rsidRPr="00856B9A">
              <w:rPr>
                <w:rFonts w:ascii="Times New Roman" w:hAnsi="Times New Roman"/>
                <w:b/>
                <w:bCs/>
                <w:sz w:val="24"/>
                <w:szCs w:val="24"/>
              </w:rPr>
              <w:t>/al</w:t>
            </w:r>
            <w:r w:rsidR="00032B46" w:rsidRPr="00856B9A">
              <w:rPr>
                <w:rFonts w:ascii="Times New Roman" w:hAnsi="Times New Roman"/>
                <w:b/>
                <w:bCs/>
                <w:sz w:val="24"/>
                <w:szCs w:val="24"/>
              </w:rPr>
              <w:t xml:space="preserve"> </w:t>
            </w:r>
            <w:r w:rsidR="006933C3" w:rsidRPr="00856B9A">
              <w:rPr>
                <w:rFonts w:ascii="Times New Roman" w:hAnsi="Times New Roman"/>
                <w:b/>
                <w:bCs/>
                <w:sz w:val="24"/>
                <w:szCs w:val="24"/>
              </w:rPr>
              <w:t>participan</w:t>
            </w:r>
            <w:r w:rsidR="00863417" w:rsidRPr="00856B9A">
              <w:rPr>
                <w:rFonts w:ascii="Times New Roman" w:hAnsi="Times New Roman"/>
                <w:b/>
                <w:bCs/>
                <w:sz w:val="24"/>
                <w:szCs w:val="24"/>
              </w:rPr>
              <w:t>ț</w:t>
            </w:r>
            <w:r w:rsidR="006933C3" w:rsidRPr="00856B9A">
              <w:rPr>
                <w:rFonts w:ascii="Times New Roman" w:hAnsi="Times New Roman"/>
                <w:b/>
                <w:bCs/>
                <w:sz w:val="24"/>
                <w:szCs w:val="24"/>
              </w:rPr>
              <w:t>ilor</w:t>
            </w:r>
            <w:r w:rsidR="00032B46" w:rsidRPr="00856B9A">
              <w:rPr>
                <w:rFonts w:ascii="Times New Roman" w:hAnsi="Times New Roman"/>
                <w:b/>
                <w:bCs/>
                <w:sz w:val="24"/>
                <w:szCs w:val="24"/>
              </w:rPr>
              <w:t xml:space="preserve"> </w:t>
            </w:r>
            <w:r w:rsidR="006933C3" w:rsidRPr="00856B9A">
              <w:rPr>
                <w:rFonts w:ascii="Times New Roman" w:hAnsi="Times New Roman"/>
                <w:b/>
                <w:bCs/>
                <w:sz w:val="24"/>
                <w:szCs w:val="24"/>
              </w:rPr>
              <w:t>la</w:t>
            </w:r>
            <w:r w:rsidR="00032B46" w:rsidRPr="00856B9A">
              <w:rPr>
                <w:rFonts w:ascii="Times New Roman" w:hAnsi="Times New Roman"/>
                <w:b/>
                <w:bCs/>
                <w:sz w:val="24"/>
                <w:szCs w:val="24"/>
              </w:rPr>
              <w:t xml:space="preserve"> </w:t>
            </w:r>
            <w:r w:rsidR="006933C3" w:rsidRPr="00856B9A">
              <w:rPr>
                <w:rFonts w:ascii="Times New Roman" w:hAnsi="Times New Roman"/>
                <w:b/>
                <w:bCs/>
                <w:sz w:val="24"/>
                <w:szCs w:val="24"/>
              </w:rPr>
              <w:t>elaborarea</w:t>
            </w:r>
            <w:r w:rsidR="00032B46" w:rsidRPr="00856B9A">
              <w:rPr>
                <w:rFonts w:ascii="Times New Roman" w:hAnsi="Times New Roman"/>
                <w:b/>
                <w:bCs/>
                <w:sz w:val="24"/>
                <w:szCs w:val="24"/>
              </w:rPr>
              <w:t xml:space="preserve"> </w:t>
            </w:r>
            <w:r w:rsidR="006933C3" w:rsidRPr="00856B9A">
              <w:rPr>
                <w:rFonts w:ascii="Times New Roman" w:hAnsi="Times New Roman"/>
                <w:b/>
                <w:bCs/>
                <w:sz w:val="24"/>
                <w:szCs w:val="24"/>
              </w:rPr>
              <w:t>proiectului</w:t>
            </w:r>
            <w:r w:rsidR="00032B46" w:rsidRPr="00856B9A">
              <w:rPr>
                <w:rFonts w:ascii="Times New Roman" w:hAnsi="Times New Roman"/>
                <w:b/>
                <w:bCs/>
                <w:sz w:val="24"/>
                <w:szCs w:val="24"/>
              </w:rPr>
              <w:t xml:space="preserve"> </w:t>
            </w:r>
            <w:r w:rsidR="006933C3" w:rsidRPr="00856B9A">
              <w:rPr>
                <w:rFonts w:ascii="Times New Roman" w:hAnsi="Times New Roman"/>
                <w:b/>
                <w:bCs/>
                <w:sz w:val="24"/>
                <w:szCs w:val="24"/>
              </w:rPr>
              <w:t>actului</w:t>
            </w:r>
            <w:r w:rsidR="00032B46" w:rsidRPr="00856B9A">
              <w:rPr>
                <w:rFonts w:ascii="Times New Roman" w:hAnsi="Times New Roman"/>
                <w:b/>
                <w:bCs/>
                <w:sz w:val="24"/>
                <w:szCs w:val="24"/>
              </w:rPr>
              <w:t xml:space="preserve"> </w:t>
            </w:r>
            <w:r w:rsidR="006933C3" w:rsidRPr="00856B9A">
              <w:rPr>
                <w:rFonts w:ascii="Times New Roman" w:hAnsi="Times New Roman"/>
                <w:b/>
                <w:bCs/>
                <w:sz w:val="24"/>
                <w:szCs w:val="24"/>
              </w:rPr>
              <w:t>normativ</w:t>
            </w:r>
          </w:p>
        </w:tc>
      </w:tr>
      <w:tr w:rsidR="006D3EB7" w:rsidRPr="00856B9A" w14:paraId="07E4E789" w14:textId="77777777" w:rsidTr="00012A1B">
        <w:tc>
          <w:tcPr>
            <w:tcW w:w="9990" w:type="dxa"/>
            <w:tcMar>
              <w:top w:w="0" w:type="dxa"/>
              <w:left w:w="108" w:type="dxa"/>
              <w:bottom w:w="0" w:type="dxa"/>
              <w:right w:w="108" w:type="dxa"/>
            </w:tcMar>
          </w:tcPr>
          <w:p w14:paraId="77155182" w14:textId="60111C89" w:rsidR="00D15392" w:rsidRPr="00856B9A" w:rsidRDefault="00840D19" w:rsidP="0012699B">
            <w:pPr>
              <w:spacing w:line="276" w:lineRule="auto"/>
              <w:ind w:firstLine="720"/>
              <w:rPr>
                <w:rFonts w:ascii="Times New Roman" w:hAnsi="Times New Roman"/>
                <w:sz w:val="24"/>
                <w:szCs w:val="24"/>
                <w:highlight w:val="yellow"/>
              </w:rPr>
            </w:pPr>
            <w:r w:rsidRPr="00856B9A">
              <w:rPr>
                <w:rFonts w:ascii="Times New Roman" w:hAnsi="Times New Roman"/>
                <w:sz w:val="24"/>
                <w:szCs w:val="24"/>
              </w:rPr>
              <w:t xml:space="preserve">Proiectul hotărârii Guvernului </w:t>
            </w:r>
            <w:r w:rsidR="0012699B" w:rsidRPr="00856B9A">
              <w:rPr>
                <w:rFonts w:ascii="Times New Roman" w:hAnsi="Times New Roman"/>
                <w:sz w:val="24"/>
                <w:szCs w:val="24"/>
              </w:rPr>
              <w:t xml:space="preserve">cu privire la acordarea titlului de parc industrial </w:t>
            </w:r>
            <w:r w:rsidR="006E3042">
              <w:rPr>
                <w:rFonts w:ascii="Times New Roman" w:hAnsi="Times New Roman"/>
                <w:sz w:val="24"/>
                <w:szCs w:val="24"/>
              </w:rPr>
              <w:t>Societății cu Răspundere Limitată</w:t>
            </w:r>
            <w:r w:rsidR="0012699B" w:rsidRPr="00856B9A">
              <w:rPr>
                <w:rFonts w:ascii="Times New Roman" w:hAnsi="Times New Roman"/>
                <w:sz w:val="24"/>
                <w:szCs w:val="24"/>
              </w:rPr>
              <w:t xml:space="preserve"> „</w:t>
            </w:r>
            <w:proofErr w:type="spellStart"/>
            <w:r w:rsidR="0012699B" w:rsidRPr="00856B9A">
              <w:rPr>
                <w:rFonts w:ascii="Times New Roman" w:hAnsi="Times New Roman"/>
                <w:sz w:val="24"/>
                <w:szCs w:val="24"/>
              </w:rPr>
              <w:t>Ionaș</w:t>
            </w:r>
            <w:proofErr w:type="spellEnd"/>
            <w:r w:rsidR="0012699B" w:rsidRPr="00856B9A">
              <w:rPr>
                <w:rFonts w:ascii="Times New Roman" w:hAnsi="Times New Roman"/>
                <w:sz w:val="24"/>
                <w:szCs w:val="24"/>
              </w:rPr>
              <w:t xml:space="preserve"> </w:t>
            </w:r>
            <w:proofErr w:type="spellStart"/>
            <w:r w:rsidR="0012699B" w:rsidRPr="00856B9A">
              <w:rPr>
                <w:rFonts w:ascii="Times New Roman" w:hAnsi="Times New Roman"/>
                <w:sz w:val="24"/>
                <w:szCs w:val="24"/>
              </w:rPr>
              <w:t>Estate</w:t>
            </w:r>
            <w:proofErr w:type="spellEnd"/>
            <w:r w:rsidR="0012699B" w:rsidRPr="00856B9A">
              <w:rPr>
                <w:rFonts w:ascii="Times New Roman" w:hAnsi="Times New Roman"/>
                <w:sz w:val="24"/>
                <w:szCs w:val="24"/>
              </w:rPr>
              <w:t xml:space="preserve">” </w:t>
            </w:r>
            <w:r w:rsidRPr="00856B9A">
              <w:rPr>
                <w:rFonts w:ascii="Times New Roman" w:hAnsi="Times New Roman"/>
                <w:sz w:val="24"/>
                <w:szCs w:val="24"/>
              </w:rPr>
              <w:t>a fost elaborat de către Ministerul Dezvoltării Economice și Digitalizării</w:t>
            </w:r>
          </w:p>
        </w:tc>
      </w:tr>
      <w:tr w:rsidR="006D3EB7" w:rsidRPr="00856B9A" w14:paraId="54985D5B" w14:textId="77777777" w:rsidTr="00012A1B">
        <w:tc>
          <w:tcPr>
            <w:tcW w:w="9990" w:type="dxa"/>
            <w:shd w:val="clear" w:color="BFBFBF" w:fill="BFBFBF"/>
            <w:tcMar>
              <w:top w:w="0" w:type="dxa"/>
              <w:left w:w="108" w:type="dxa"/>
              <w:bottom w:w="0" w:type="dxa"/>
              <w:right w:w="108" w:type="dxa"/>
            </w:tcMar>
          </w:tcPr>
          <w:p w14:paraId="6CF02A6C" w14:textId="421495FE" w:rsidR="007258CF" w:rsidRPr="00856B9A" w:rsidRDefault="006933C3" w:rsidP="00F06837">
            <w:pPr>
              <w:spacing w:line="276" w:lineRule="auto"/>
              <w:ind w:firstLine="0"/>
              <w:rPr>
                <w:rFonts w:ascii="Times New Roman" w:hAnsi="Times New Roman"/>
                <w:b/>
                <w:bCs/>
                <w:sz w:val="24"/>
                <w:szCs w:val="24"/>
                <w:highlight w:val="yellow"/>
              </w:rPr>
            </w:pPr>
            <w:r w:rsidRPr="00856B9A">
              <w:rPr>
                <w:rFonts w:ascii="Times New Roman" w:hAnsi="Times New Roman"/>
                <w:b/>
                <w:bCs/>
                <w:sz w:val="24"/>
                <w:szCs w:val="24"/>
              </w:rPr>
              <w:t>2.</w:t>
            </w:r>
            <w:r w:rsidR="00032B46" w:rsidRPr="00856B9A">
              <w:rPr>
                <w:rFonts w:ascii="Times New Roman" w:hAnsi="Times New Roman"/>
                <w:b/>
                <w:bCs/>
                <w:sz w:val="24"/>
                <w:szCs w:val="24"/>
              </w:rPr>
              <w:t xml:space="preserve"> </w:t>
            </w:r>
            <w:r w:rsidRPr="00856B9A">
              <w:rPr>
                <w:rFonts w:ascii="Times New Roman" w:hAnsi="Times New Roman"/>
                <w:b/>
                <w:bCs/>
                <w:sz w:val="24"/>
                <w:szCs w:val="24"/>
              </w:rPr>
              <w:t>Condi</w:t>
            </w:r>
            <w:r w:rsidR="00863417" w:rsidRPr="00856B9A">
              <w:rPr>
                <w:rFonts w:ascii="Times New Roman" w:hAnsi="Times New Roman"/>
                <w:b/>
                <w:bCs/>
                <w:sz w:val="24"/>
                <w:szCs w:val="24"/>
              </w:rPr>
              <w:t>ț</w:t>
            </w:r>
            <w:r w:rsidRPr="00856B9A">
              <w:rPr>
                <w:rFonts w:ascii="Times New Roman" w:hAnsi="Times New Roman"/>
                <w:b/>
                <w:bCs/>
                <w:sz w:val="24"/>
                <w:szCs w:val="24"/>
              </w:rPr>
              <w:t>iile</w:t>
            </w:r>
            <w:r w:rsidR="00032B46" w:rsidRPr="00856B9A">
              <w:rPr>
                <w:rFonts w:ascii="Times New Roman" w:hAnsi="Times New Roman"/>
                <w:b/>
                <w:bCs/>
                <w:sz w:val="24"/>
                <w:szCs w:val="24"/>
              </w:rPr>
              <w:t xml:space="preserve"> </w:t>
            </w:r>
            <w:r w:rsidRPr="00856B9A">
              <w:rPr>
                <w:rFonts w:ascii="Times New Roman" w:hAnsi="Times New Roman"/>
                <w:b/>
                <w:bCs/>
                <w:sz w:val="24"/>
                <w:szCs w:val="24"/>
              </w:rPr>
              <w:t>ce</w:t>
            </w:r>
            <w:r w:rsidR="00032B46" w:rsidRPr="00856B9A">
              <w:rPr>
                <w:rFonts w:ascii="Times New Roman" w:hAnsi="Times New Roman"/>
                <w:b/>
                <w:bCs/>
                <w:sz w:val="24"/>
                <w:szCs w:val="24"/>
              </w:rPr>
              <w:t xml:space="preserve"> </w:t>
            </w:r>
            <w:r w:rsidRPr="00856B9A">
              <w:rPr>
                <w:rFonts w:ascii="Times New Roman" w:hAnsi="Times New Roman"/>
                <w:b/>
                <w:bCs/>
                <w:sz w:val="24"/>
                <w:szCs w:val="24"/>
              </w:rPr>
              <w:t>au</w:t>
            </w:r>
            <w:r w:rsidR="00032B46" w:rsidRPr="00856B9A">
              <w:rPr>
                <w:rFonts w:ascii="Times New Roman" w:hAnsi="Times New Roman"/>
                <w:b/>
                <w:bCs/>
                <w:sz w:val="24"/>
                <w:szCs w:val="24"/>
              </w:rPr>
              <w:t xml:space="preserve"> </w:t>
            </w:r>
            <w:r w:rsidRPr="00856B9A">
              <w:rPr>
                <w:rFonts w:ascii="Times New Roman" w:hAnsi="Times New Roman"/>
                <w:b/>
                <w:bCs/>
                <w:sz w:val="24"/>
                <w:szCs w:val="24"/>
              </w:rPr>
              <w:t>impus</w:t>
            </w:r>
            <w:r w:rsidR="00032B46" w:rsidRPr="00856B9A">
              <w:rPr>
                <w:rFonts w:ascii="Times New Roman" w:hAnsi="Times New Roman"/>
                <w:b/>
                <w:bCs/>
                <w:sz w:val="24"/>
                <w:szCs w:val="24"/>
              </w:rPr>
              <w:t xml:space="preserve"> </w:t>
            </w:r>
            <w:r w:rsidRPr="00856B9A">
              <w:rPr>
                <w:rFonts w:ascii="Times New Roman" w:hAnsi="Times New Roman"/>
                <w:b/>
                <w:bCs/>
                <w:sz w:val="24"/>
                <w:szCs w:val="24"/>
              </w:rPr>
              <w:t>elaborarea</w:t>
            </w:r>
            <w:r w:rsidR="00032B46" w:rsidRPr="00856B9A">
              <w:rPr>
                <w:rFonts w:ascii="Times New Roman" w:hAnsi="Times New Roman"/>
                <w:b/>
                <w:bCs/>
                <w:sz w:val="24"/>
                <w:szCs w:val="24"/>
              </w:rPr>
              <w:t xml:space="preserve"> </w:t>
            </w:r>
            <w:r w:rsidRPr="00856B9A">
              <w:rPr>
                <w:rFonts w:ascii="Times New Roman" w:hAnsi="Times New Roman"/>
                <w:b/>
                <w:bCs/>
                <w:sz w:val="24"/>
                <w:szCs w:val="24"/>
              </w:rPr>
              <w:t>proiectului</w:t>
            </w:r>
            <w:r w:rsidR="00032B46" w:rsidRPr="00856B9A">
              <w:rPr>
                <w:rFonts w:ascii="Times New Roman" w:hAnsi="Times New Roman"/>
                <w:b/>
                <w:bCs/>
                <w:sz w:val="24"/>
                <w:szCs w:val="24"/>
              </w:rPr>
              <w:t xml:space="preserve"> </w:t>
            </w:r>
            <w:r w:rsidRPr="00856B9A">
              <w:rPr>
                <w:rFonts w:ascii="Times New Roman" w:hAnsi="Times New Roman"/>
                <w:b/>
                <w:bCs/>
                <w:sz w:val="24"/>
                <w:szCs w:val="24"/>
              </w:rPr>
              <w:t>actului</w:t>
            </w:r>
            <w:r w:rsidR="00032B46" w:rsidRPr="00856B9A">
              <w:rPr>
                <w:rFonts w:ascii="Times New Roman" w:hAnsi="Times New Roman"/>
                <w:b/>
                <w:bCs/>
                <w:sz w:val="24"/>
                <w:szCs w:val="24"/>
              </w:rPr>
              <w:t xml:space="preserve"> </w:t>
            </w:r>
            <w:r w:rsidRPr="00856B9A">
              <w:rPr>
                <w:rFonts w:ascii="Times New Roman" w:hAnsi="Times New Roman"/>
                <w:b/>
                <w:bCs/>
                <w:sz w:val="24"/>
                <w:szCs w:val="24"/>
              </w:rPr>
              <w:t>normativ</w:t>
            </w:r>
          </w:p>
        </w:tc>
      </w:tr>
      <w:tr w:rsidR="006D3EB7" w:rsidRPr="00856B9A" w14:paraId="4F79667C" w14:textId="77777777" w:rsidTr="00012A1B">
        <w:tc>
          <w:tcPr>
            <w:tcW w:w="9990" w:type="dxa"/>
            <w:shd w:val="clear" w:color="EDEDED" w:fill="EDEDED"/>
            <w:tcMar>
              <w:top w:w="0" w:type="dxa"/>
              <w:left w:w="108" w:type="dxa"/>
              <w:bottom w:w="0" w:type="dxa"/>
              <w:right w:w="108" w:type="dxa"/>
            </w:tcMar>
          </w:tcPr>
          <w:p w14:paraId="2E2152FC" w14:textId="16688074" w:rsidR="008B4BE6" w:rsidRPr="00856B9A" w:rsidRDefault="006933C3" w:rsidP="00F06837">
            <w:pPr>
              <w:spacing w:line="276" w:lineRule="auto"/>
              <w:ind w:firstLine="0"/>
              <w:rPr>
                <w:rFonts w:ascii="Times New Roman" w:hAnsi="Times New Roman"/>
                <w:sz w:val="24"/>
                <w:szCs w:val="24"/>
              </w:rPr>
            </w:pPr>
            <w:r w:rsidRPr="00856B9A">
              <w:rPr>
                <w:rFonts w:ascii="Times New Roman" w:hAnsi="Times New Roman"/>
                <w:sz w:val="24"/>
                <w:szCs w:val="24"/>
              </w:rPr>
              <w:t>2.1.</w:t>
            </w:r>
            <w:r w:rsidR="00032B46" w:rsidRPr="00856B9A">
              <w:rPr>
                <w:rFonts w:ascii="Times New Roman" w:hAnsi="Times New Roman"/>
                <w:sz w:val="24"/>
                <w:szCs w:val="24"/>
              </w:rPr>
              <w:t xml:space="preserve"> </w:t>
            </w:r>
            <w:r w:rsidRPr="00856B9A">
              <w:rPr>
                <w:rFonts w:ascii="Times New Roman" w:hAnsi="Times New Roman"/>
                <w:sz w:val="24"/>
                <w:szCs w:val="24"/>
              </w:rPr>
              <w:t>Temeiul</w:t>
            </w:r>
            <w:r w:rsidR="00032B46" w:rsidRPr="00856B9A">
              <w:rPr>
                <w:rFonts w:ascii="Times New Roman" w:hAnsi="Times New Roman"/>
                <w:sz w:val="24"/>
                <w:szCs w:val="24"/>
              </w:rPr>
              <w:t xml:space="preserve"> </w:t>
            </w:r>
            <w:r w:rsidRPr="00856B9A">
              <w:rPr>
                <w:rFonts w:ascii="Times New Roman" w:hAnsi="Times New Roman"/>
                <w:sz w:val="24"/>
                <w:szCs w:val="24"/>
              </w:rPr>
              <w:t>legal</w:t>
            </w:r>
            <w:r w:rsidR="00825DC9" w:rsidRPr="00856B9A">
              <w:rPr>
                <w:rFonts w:ascii="Times New Roman" w:hAnsi="Times New Roman"/>
                <w:sz w:val="24"/>
                <w:szCs w:val="24"/>
              </w:rPr>
              <w:t xml:space="preserve"> sau</w:t>
            </w:r>
            <w:r w:rsidRPr="00856B9A">
              <w:rPr>
                <w:rFonts w:ascii="Times New Roman" w:hAnsi="Times New Roman"/>
                <w:sz w:val="24"/>
                <w:szCs w:val="24"/>
              </w:rPr>
              <w:t>,</w:t>
            </w:r>
            <w:r w:rsidR="00032B46" w:rsidRPr="00856B9A">
              <w:rPr>
                <w:rFonts w:ascii="Times New Roman" w:hAnsi="Times New Roman"/>
                <w:sz w:val="24"/>
                <w:szCs w:val="24"/>
              </w:rPr>
              <w:t xml:space="preserve"> </w:t>
            </w:r>
            <w:r w:rsidRPr="00856B9A">
              <w:rPr>
                <w:rFonts w:ascii="Times New Roman" w:hAnsi="Times New Roman"/>
                <w:sz w:val="24"/>
                <w:szCs w:val="24"/>
              </w:rPr>
              <w:t>după</w:t>
            </w:r>
            <w:r w:rsidR="00032B46" w:rsidRPr="00856B9A">
              <w:rPr>
                <w:rFonts w:ascii="Times New Roman" w:hAnsi="Times New Roman"/>
                <w:sz w:val="24"/>
                <w:szCs w:val="24"/>
              </w:rPr>
              <w:t xml:space="preserve"> </w:t>
            </w:r>
            <w:r w:rsidRPr="00856B9A">
              <w:rPr>
                <w:rFonts w:ascii="Times New Roman" w:hAnsi="Times New Roman"/>
                <w:sz w:val="24"/>
                <w:szCs w:val="24"/>
              </w:rPr>
              <w:t>caz</w:t>
            </w:r>
            <w:r w:rsidR="00825DC9" w:rsidRPr="00856B9A">
              <w:rPr>
                <w:rFonts w:ascii="Times New Roman" w:hAnsi="Times New Roman"/>
                <w:sz w:val="24"/>
                <w:szCs w:val="24"/>
              </w:rPr>
              <w:t>,</w:t>
            </w:r>
            <w:r w:rsidR="00032B46" w:rsidRPr="00856B9A">
              <w:rPr>
                <w:rFonts w:ascii="Times New Roman" w:hAnsi="Times New Roman"/>
                <w:sz w:val="24"/>
                <w:szCs w:val="24"/>
              </w:rPr>
              <w:t xml:space="preserve"> </w:t>
            </w:r>
            <w:r w:rsidRPr="00856B9A">
              <w:rPr>
                <w:rFonts w:ascii="Times New Roman" w:hAnsi="Times New Roman"/>
                <w:sz w:val="24"/>
                <w:szCs w:val="24"/>
              </w:rPr>
              <w:t>sursa</w:t>
            </w:r>
            <w:r w:rsidR="00032B46" w:rsidRPr="00856B9A">
              <w:rPr>
                <w:rFonts w:ascii="Times New Roman" w:hAnsi="Times New Roman"/>
                <w:sz w:val="24"/>
                <w:szCs w:val="24"/>
              </w:rPr>
              <w:t xml:space="preserve"> </w:t>
            </w:r>
            <w:r w:rsidRPr="00856B9A">
              <w:rPr>
                <w:rFonts w:ascii="Times New Roman" w:hAnsi="Times New Roman"/>
                <w:sz w:val="24"/>
                <w:szCs w:val="24"/>
              </w:rPr>
              <w:t>proiectului</w:t>
            </w:r>
            <w:r w:rsidR="00032B46" w:rsidRPr="00856B9A">
              <w:rPr>
                <w:rFonts w:ascii="Times New Roman" w:hAnsi="Times New Roman"/>
                <w:sz w:val="24"/>
                <w:szCs w:val="24"/>
              </w:rPr>
              <w:t xml:space="preserve"> </w:t>
            </w:r>
            <w:r w:rsidRPr="00856B9A">
              <w:rPr>
                <w:rFonts w:ascii="Times New Roman" w:hAnsi="Times New Roman"/>
                <w:sz w:val="24"/>
                <w:szCs w:val="24"/>
              </w:rPr>
              <w:t>actului</w:t>
            </w:r>
            <w:r w:rsidR="00032B46" w:rsidRPr="00856B9A">
              <w:rPr>
                <w:rFonts w:ascii="Times New Roman" w:hAnsi="Times New Roman"/>
                <w:sz w:val="24"/>
                <w:szCs w:val="24"/>
              </w:rPr>
              <w:t xml:space="preserve"> </w:t>
            </w:r>
            <w:r w:rsidRPr="00856B9A">
              <w:rPr>
                <w:rFonts w:ascii="Times New Roman" w:hAnsi="Times New Roman"/>
                <w:sz w:val="24"/>
                <w:szCs w:val="24"/>
              </w:rPr>
              <w:t>normativ</w:t>
            </w:r>
          </w:p>
        </w:tc>
      </w:tr>
      <w:tr w:rsidR="00297AA6" w:rsidRPr="00856B9A" w14:paraId="61C21DA2" w14:textId="77777777" w:rsidTr="0051289F">
        <w:trPr>
          <w:trHeight w:val="1125"/>
        </w:trPr>
        <w:tc>
          <w:tcPr>
            <w:tcW w:w="9990" w:type="dxa"/>
            <w:shd w:val="clear" w:color="auto" w:fill="auto"/>
            <w:tcMar>
              <w:top w:w="0" w:type="dxa"/>
              <w:left w:w="108" w:type="dxa"/>
              <w:bottom w:w="0" w:type="dxa"/>
              <w:right w:w="108" w:type="dxa"/>
            </w:tcMar>
          </w:tcPr>
          <w:p w14:paraId="451560AE" w14:textId="7E265E7A" w:rsidR="00840D19" w:rsidRDefault="00840D19" w:rsidP="004B5101">
            <w:pPr>
              <w:spacing w:line="276" w:lineRule="auto"/>
              <w:ind w:firstLine="720"/>
              <w:rPr>
                <w:rFonts w:ascii="Times New Roman" w:hAnsi="Times New Roman"/>
                <w:sz w:val="24"/>
                <w:szCs w:val="24"/>
                <w:lang w:val="ro-RO"/>
              </w:rPr>
            </w:pPr>
            <w:r w:rsidRPr="00856B9A">
              <w:rPr>
                <w:rFonts w:ascii="Times New Roman" w:hAnsi="Times New Roman"/>
                <w:sz w:val="24"/>
                <w:szCs w:val="24"/>
                <w:lang w:val="ro-RO"/>
              </w:rPr>
              <w:t>Proiectul Hotărârii Guvernului privind acordarea titlului de parc industrial</w:t>
            </w:r>
            <w:r w:rsidR="0012699B" w:rsidRPr="00856B9A">
              <w:rPr>
                <w:rFonts w:ascii="Times New Roman" w:hAnsi="Times New Roman"/>
                <w:sz w:val="24"/>
                <w:szCs w:val="24"/>
                <w:lang w:val="ro-RO"/>
              </w:rPr>
              <w:t xml:space="preserve"> </w:t>
            </w:r>
            <w:r w:rsidR="006E3042">
              <w:rPr>
                <w:rFonts w:ascii="Times New Roman" w:hAnsi="Times New Roman"/>
                <w:sz w:val="24"/>
                <w:szCs w:val="24"/>
                <w:lang w:val="ro-RO"/>
              </w:rPr>
              <w:t xml:space="preserve">Societății cu Răspundere Limitată( </w:t>
            </w:r>
            <w:r w:rsidR="006E3042" w:rsidRPr="006E3042">
              <w:rPr>
                <w:rFonts w:ascii="Times New Roman" w:hAnsi="Times New Roman"/>
                <w:i/>
                <w:iCs/>
                <w:sz w:val="24"/>
                <w:szCs w:val="24"/>
                <w:lang w:val="ro-RO"/>
              </w:rPr>
              <w:t>în continuare</w:t>
            </w:r>
            <w:r w:rsidR="006E3042">
              <w:rPr>
                <w:rFonts w:ascii="Times New Roman" w:hAnsi="Times New Roman"/>
                <w:i/>
                <w:iCs/>
                <w:sz w:val="24"/>
                <w:szCs w:val="24"/>
                <w:lang w:val="ro-RO"/>
              </w:rPr>
              <w:t xml:space="preserve"> </w:t>
            </w:r>
            <w:r w:rsidR="006E3042" w:rsidRPr="006E3042">
              <w:rPr>
                <w:rFonts w:ascii="Times New Roman" w:hAnsi="Times New Roman"/>
                <w:i/>
                <w:iCs/>
                <w:sz w:val="24"/>
                <w:szCs w:val="24"/>
                <w:lang w:val="ro-RO"/>
              </w:rPr>
              <w:t>- SRL</w:t>
            </w:r>
            <w:r w:rsidR="0012699B" w:rsidRPr="006E3042">
              <w:rPr>
                <w:rFonts w:ascii="Times New Roman" w:hAnsi="Times New Roman"/>
                <w:i/>
                <w:iCs/>
                <w:sz w:val="24"/>
                <w:szCs w:val="24"/>
                <w:lang w:val="ro-RO"/>
              </w:rPr>
              <w:t xml:space="preserve"> „</w:t>
            </w:r>
            <w:proofErr w:type="spellStart"/>
            <w:r w:rsidR="0012699B" w:rsidRPr="006E3042">
              <w:rPr>
                <w:rFonts w:ascii="Times New Roman" w:hAnsi="Times New Roman"/>
                <w:i/>
                <w:iCs/>
                <w:sz w:val="24"/>
                <w:szCs w:val="24"/>
                <w:lang w:val="ro-RO"/>
              </w:rPr>
              <w:t>Ionaș</w:t>
            </w:r>
            <w:proofErr w:type="spellEnd"/>
            <w:r w:rsidR="0012699B" w:rsidRPr="006E3042">
              <w:rPr>
                <w:rFonts w:ascii="Times New Roman" w:hAnsi="Times New Roman"/>
                <w:i/>
                <w:iCs/>
                <w:sz w:val="24"/>
                <w:szCs w:val="24"/>
                <w:lang w:val="ro-RO"/>
              </w:rPr>
              <w:t xml:space="preserve"> </w:t>
            </w:r>
            <w:proofErr w:type="spellStart"/>
            <w:r w:rsidR="0012699B" w:rsidRPr="006E3042">
              <w:rPr>
                <w:rFonts w:ascii="Times New Roman" w:hAnsi="Times New Roman"/>
                <w:i/>
                <w:iCs/>
                <w:sz w:val="24"/>
                <w:szCs w:val="24"/>
                <w:lang w:val="ro-RO"/>
              </w:rPr>
              <w:t>Estate</w:t>
            </w:r>
            <w:proofErr w:type="spellEnd"/>
            <w:r w:rsidR="0012699B" w:rsidRPr="006E3042">
              <w:rPr>
                <w:rFonts w:ascii="Times New Roman" w:hAnsi="Times New Roman"/>
                <w:i/>
                <w:iCs/>
                <w:sz w:val="24"/>
                <w:szCs w:val="24"/>
                <w:lang w:val="ro-RO"/>
              </w:rPr>
              <w:t>”</w:t>
            </w:r>
            <w:r w:rsidR="006E3042">
              <w:rPr>
                <w:rFonts w:ascii="Times New Roman" w:hAnsi="Times New Roman"/>
                <w:i/>
                <w:iCs/>
                <w:sz w:val="24"/>
                <w:szCs w:val="24"/>
                <w:lang w:val="ro-RO"/>
              </w:rPr>
              <w:t>)</w:t>
            </w:r>
            <w:r w:rsidR="0012699B" w:rsidRPr="00856B9A">
              <w:rPr>
                <w:rFonts w:ascii="Times New Roman" w:hAnsi="Times New Roman"/>
                <w:sz w:val="24"/>
                <w:szCs w:val="24"/>
                <w:lang w:val="ro-RO"/>
              </w:rPr>
              <w:t xml:space="preserve"> </w:t>
            </w:r>
            <w:r w:rsidRPr="00856B9A">
              <w:rPr>
                <w:rFonts w:ascii="Times New Roman" w:hAnsi="Times New Roman"/>
                <w:sz w:val="24"/>
                <w:szCs w:val="24"/>
                <w:lang w:val="ro-RO"/>
              </w:rPr>
              <w:t xml:space="preserve">este elaborat </w:t>
            </w:r>
            <w:proofErr w:type="spellStart"/>
            <w:r w:rsidR="009D1F34">
              <w:rPr>
                <w:rFonts w:ascii="Times New Roman" w:hAnsi="Times New Roman"/>
                <w:sz w:val="24"/>
                <w:szCs w:val="24"/>
                <w:lang w:val="ro-RO"/>
              </w:rPr>
              <w:t>reeșind</w:t>
            </w:r>
            <w:proofErr w:type="spellEnd"/>
            <w:r w:rsidR="009D1F34">
              <w:rPr>
                <w:rFonts w:ascii="Times New Roman" w:hAnsi="Times New Roman"/>
                <w:sz w:val="24"/>
                <w:szCs w:val="24"/>
                <w:lang w:val="ro-RO"/>
              </w:rPr>
              <w:t xml:space="preserve"> din cererea depusă de către SRL „</w:t>
            </w:r>
            <w:proofErr w:type="spellStart"/>
            <w:r w:rsidR="009D1F34">
              <w:rPr>
                <w:rFonts w:ascii="Times New Roman" w:hAnsi="Times New Roman"/>
                <w:sz w:val="24"/>
                <w:szCs w:val="24"/>
                <w:lang w:val="ro-RO"/>
              </w:rPr>
              <w:t>Ionaș</w:t>
            </w:r>
            <w:proofErr w:type="spellEnd"/>
            <w:r w:rsidR="009D1F34">
              <w:rPr>
                <w:rFonts w:ascii="Times New Roman" w:hAnsi="Times New Roman"/>
                <w:sz w:val="24"/>
                <w:szCs w:val="24"/>
                <w:lang w:val="ro-RO"/>
              </w:rPr>
              <w:t xml:space="preserve"> </w:t>
            </w:r>
            <w:proofErr w:type="spellStart"/>
            <w:r w:rsidR="009D1F34">
              <w:rPr>
                <w:rFonts w:ascii="Times New Roman" w:hAnsi="Times New Roman"/>
                <w:sz w:val="24"/>
                <w:szCs w:val="24"/>
                <w:lang w:val="ro-RO"/>
              </w:rPr>
              <w:t>Estate</w:t>
            </w:r>
            <w:proofErr w:type="spellEnd"/>
            <w:r w:rsidR="009D1F34">
              <w:rPr>
                <w:rFonts w:ascii="Times New Roman" w:hAnsi="Times New Roman"/>
                <w:sz w:val="24"/>
                <w:szCs w:val="24"/>
                <w:lang w:val="ro-RO"/>
              </w:rPr>
              <w:t xml:space="preserve">” </w:t>
            </w:r>
            <w:r w:rsidRPr="00856B9A">
              <w:rPr>
                <w:rFonts w:ascii="Times New Roman" w:hAnsi="Times New Roman"/>
                <w:sz w:val="24"/>
                <w:szCs w:val="24"/>
                <w:lang w:val="ro-RO"/>
              </w:rPr>
              <w:t xml:space="preserve">în </w:t>
            </w:r>
            <w:r w:rsidR="003962A2" w:rsidRPr="00856B9A">
              <w:rPr>
                <w:rFonts w:ascii="Times New Roman" w:hAnsi="Times New Roman"/>
                <w:sz w:val="24"/>
                <w:szCs w:val="24"/>
                <w:lang w:val="ro-RO"/>
              </w:rPr>
              <w:t xml:space="preserve">temeiul </w:t>
            </w:r>
            <w:r w:rsidRPr="00856B9A">
              <w:rPr>
                <w:rFonts w:ascii="Times New Roman" w:hAnsi="Times New Roman"/>
                <w:sz w:val="24"/>
                <w:szCs w:val="24"/>
                <w:lang w:val="ro-RO"/>
              </w:rPr>
              <w:t>art. 10 alin. (4) și art. 11 din Legea nr. 182</w:t>
            </w:r>
            <w:r w:rsidR="0012699B" w:rsidRPr="00856B9A">
              <w:rPr>
                <w:rFonts w:ascii="Times New Roman" w:hAnsi="Times New Roman"/>
                <w:sz w:val="24"/>
                <w:szCs w:val="24"/>
                <w:lang w:val="ro-RO"/>
              </w:rPr>
              <w:t>/</w:t>
            </w:r>
            <w:r w:rsidRPr="00856B9A">
              <w:rPr>
                <w:rFonts w:ascii="Times New Roman" w:hAnsi="Times New Roman"/>
                <w:sz w:val="24"/>
                <w:szCs w:val="24"/>
                <w:lang w:val="ro-RO"/>
              </w:rPr>
              <w:t xml:space="preserve">2010 </w:t>
            </w:r>
            <w:r w:rsidR="0012699B" w:rsidRPr="00856B9A">
              <w:rPr>
                <w:rFonts w:ascii="Times New Roman" w:hAnsi="Times New Roman"/>
                <w:sz w:val="24"/>
                <w:szCs w:val="24"/>
                <w:lang w:val="ro-RO"/>
              </w:rPr>
              <w:t xml:space="preserve">cu privire la </w:t>
            </w:r>
            <w:r w:rsidRPr="00856B9A">
              <w:rPr>
                <w:rFonts w:ascii="Times New Roman" w:hAnsi="Times New Roman"/>
                <w:sz w:val="24"/>
                <w:szCs w:val="24"/>
                <w:lang w:val="ro-RO"/>
              </w:rPr>
              <w:t xml:space="preserve">parcurile industriale, </w:t>
            </w:r>
            <w:r w:rsidR="00E57177" w:rsidRPr="00856B9A">
              <w:rPr>
                <w:rFonts w:ascii="Times New Roman" w:hAnsi="Times New Roman"/>
                <w:sz w:val="24"/>
                <w:szCs w:val="24"/>
                <w:lang w:val="ro-RO"/>
              </w:rPr>
              <w:t>act normativ</w:t>
            </w:r>
            <w:r w:rsidR="00DD1930">
              <w:rPr>
                <w:rFonts w:ascii="Times New Roman" w:hAnsi="Times New Roman"/>
                <w:sz w:val="24"/>
                <w:szCs w:val="24"/>
                <w:lang w:val="ro-RO"/>
              </w:rPr>
              <w:t xml:space="preserve"> </w:t>
            </w:r>
            <w:r w:rsidR="00E57177" w:rsidRPr="00856B9A">
              <w:rPr>
                <w:rFonts w:ascii="Times New Roman" w:hAnsi="Times New Roman"/>
                <w:sz w:val="24"/>
                <w:szCs w:val="24"/>
                <w:lang w:val="ro-RO"/>
              </w:rPr>
              <w:t xml:space="preserve">care stabilește cadrul legal pentru crearea și funcționarea parcurilor industriale în condiții de facilitare oferite de stat. Prevederile menționate asigură posibilitatea acordării titlului de parc industrial </w:t>
            </w:r>
            <w:r w:rsidR="004B5101" w:rsidRPr="00856B9A">
              <w:rPr>
                <w:rFonts w:ascii="Times New Roman" w:hAnsi="Times New Roman"/>
                <w:sz w:val="24"/>
                <w:szCs w:val="24"/>
                <w:lang w:val="ro-RO"/>
              </w:rPr>
              <w:t xml:space="preserve">persoanelor juridice care </w:t>
            </w:r>
            <w:r w:rsidR="00E57177" w:rsidRPr="00856B9A">
              <w:rPr>
                <w:rFonts w:ascii="Times New Roman" w:hAnsi="Times New Roman"/>
                <w:sz w:val="24"/>
                <w:szCs w:val="24"/>
                <w:lang w:val="ro-RO"/>
              </w:rPr>
              <w:t>întrunesc cerințele legale, în scopul valorificării potențialului economic local, stimulării investițiilor și dezvoltării infrastructurii industriale regionale.</w:t>
            </w:r>
          </w:p>
          <w:p w14:paraId="133F1319" w14:textId="51F54B71" w:rsidR="00764237" w:rsidRPr="00764237" w:rsidRDefault="00764237" w:rsidP="00764237">
            <w:pPr>
              <w:spacing w:line="276" w:lineRule="auto"/>
              <w:ind w:firstLine="720"/>
              <w:rPr>
                <w:rFonts w:ascii="Times New Roman" w:hAnsi="Times New Roman"/>
                <w:sz w:val="24"/>
                <w:szCs w:val="24"/>
                <w:lang w:val="ro-RO"/>
              </w:rPr>
            </w:pPr>
            <w:r w:rsidRPr="00764237">
              <w:rPr>
                <w:rFonts w:ascii="Times New Roman" w:hAnsi="Times New Roman"/>
                <w:sz w:val="24"/>
                <w:szCs w:val="24"/>
                <w:lang w:val="ro-RO"/>
              </w:rPr>
              <w:t>Cererea depusă de către S.R.L. „</w:t>
            </w:r>
            <w:proofErr w:type="spellStart"/>
            <w:r w:rsidRPr="00764237">
              <w:rPr>
                <w:rFonts w:ascii="Times New Roman" w:hAnsi="Times New Roman"/>
                <w:sz w:val="24"/>
                <w:szCs w:val="24"/>
                <w:lang w:val="ro-RO"/>
              </w:rPr>
              <w:t>Ionaș</w:t>
            </w:r>
            <w:proofErr w:type="spellEnd"/>
            <w:r w:rsidRPr="00764237">
              <w:rPr>
                <w:rFonts w:ascii="Times New Roman" w:hAnsi="Times New Roman"/>
                <w:sz w:val="24"/>
                <w:szCs w:val="24"/>
                <w:lang w:val="ro-RO"/>
              </w:rPr>
              <w:t xml:space="preserve"> </w:t>
            </w:r>
            <w:proofErr w:type="spellStart"/>
            <w:r w:rsidRPr="00764237">
              <w:rPr>
                <w:rFonts w:ascii="Times New Roman" w:hAnsi="Times New Roman"/>
                <w:sz w:val="24"/>
                <w:szCs w:val="24"/>
                <w:lang w:val="ro-RO"/>
              </w:rPr>
              <w:t>Estate</w:t>
            </w:r>
            <w:proofErr w:type="spellEnd"/>
            <w:r w:rsidRPr="00764237">
              <w:rPr>
                <w:rFonts w:ascii="Times New Roman" w:hAnsi="Times New Roman"/>
                <w:sz w:val="24"/>
                <w:szCs w:val="24"/>
                <w:lang w:val="ro-RO"/>
              </w:rPr>
              <w:t xml:space="preserve">” a fost examinată de Ministerul Dezvoltării Economice și Digitalizării în conformitate cu prevederile art. 6–10 din Legea nr. 182/2010 privind parcurile industriale. În cadrul analizei, s-a verificat eligibilitatea solicitantului ca administrator al parcului (art. 6), precum și conformitatea documentației anexate, inclusiv studiul de fezabilitate, schița de amplasament, actele de proprietate și planul de dezvoltare (art. 7). De asemenea, a fost evaluată respectarea condițiilor legale privind terenul destinat creării parcului (art. 8), constatându-se că, în cazul realizării modificării destinației conform punctului 2 al proiectului hotărârii, cerințele legale vor fi pe deplin întrunite. Capacitatea administratorului de a gestiona și operaționaliza parcul a fost apreciată ca fiind conformă cu dispozițiile art. 9, iar în baza art. 10 s-a constatat că toate condițiile legale necesare pentru conferirea titlului de parc industrial sunt îndeplinite. Documentele prezentate au fost analizate în </w:t>
            </w:r>
            <w:r w:rsidR="00452D75">
              <w:rPr>
                <w:rFonts w:ascii="Times New Roman" w:hAnsi="Times New Roman"/>
                <w:sz w:val="24"/>
                <w:szCs w:val="24"/>
                <w:lang w:val="ro-RO"/>
              </w:rPr>
              <w:t>ansamblu</w:t>
            </w:r>
            <w:r w:rsidRPr="00764237">
              <w:rPr>
                <w:rFonts w:ascii="Times New Roman" w:hAnsi="Times New Roman"/>
                <w:sz w:val="24"/>
                <w:szCs w:val="24"/>
                <w:lang w:val="ro-RO"/>
              </w:rPr>
              <w:t xml:space="preserve"> și corespund cadrului normativ </w:t>
            </w:r>
            <w:r w:rsidR="00452D75">
              <w:rPr>
                <w:rFonts w:ascii="Times New Roman" w:hAnsi="Times New Roman"/>
                <w:sz w:val="24"/>
                <w:szCs w:val="24"/>
                <w:lang w:val="ro-RO"/>
              </w:rPr>
              <w:t>în vigoare</w:t>
            </w:r>
            <w:r w:rsidRPr="00764237">
              <w:rPr>
                <w:rFonts w:ascii="Times New Roman" w:hAnsi="Times New Roman"/>
                <w:sz w:val="24"/>
                <w:szCs w:val="24"/>
                <w:lang w:val="ro-RO"/>
              </w:rPr>
              <w:t>.</w:t>
            </w:r>
          </w:p>
          <w:p w14:paraId="602AC615" w14:textId="2B99BD33" w:rsidR="00840D19" w:rsidRPr="00856B9A" w:rsidRDefault="00840D19" w:rsidP="008D20A8">
            <w:pPr>
              <w:spacing w:line="276" w:lineRule="auto"/>
              <w:ind w:firstLine="720"/>
              <w:rPr>
                <w:rFonts w:ascii="Times New Roman" w:hAnsi="Times New Roman"/>
                <w:sz w:val="24"/>
                <w:szCs w:val="24"/>
                <w:lang w:val="ro-RO"/>
              </w:rPr>
            </w:pPr>
            <w:r w:rsidRPr="00856B9A">
              <w:rPr>
                <w:rFonts w:ascii="Times New Roman" w:hAnsi="Times New Roman"/>
                <w:sz w:val="24"/>
                <w:szCs w:val="24"/>
                <w:lang w:val="ro-RO"/>
              </w:rPr>
              <w:t>Inițiativa este fundamentată, totodată, pe angajamentele asumate în cadrul documentelor strategice naționale, inclusiv punctul 47 din Planul național de reglementări pentru anul 2025, aprobat prin Hotărârea Guvernului nr. 841/2024, care prevede măsuri specifice privind dezvoltarea infrastructurii economice și consolidarea capacităților industriale. De asemenea, acțiun</w:t>
            </w:r>
            <w:r w:rsidR="000F279A" w:rsidRPr="00856B9A">
              <w:rPr>
                <w:rFonts w:ascii="Times New Roman" w:hAnsi="Times New Roman"/>
                <w:sz w:val="24"/>
                <w:szCs w:val="24"/>
                <w:lang w:val="ro-RO"/>
              </w:rPr>
              <w:t xml:space="preserve">ile </w:t>
            </w:r>
            <w:r w:rsidRPr="00856B9A">
              <w:rPr>
                <w:rFonts w:ascii="Times New Roman" w:hAnsi="Times New Roman"/>
                <w:sz w:val="24"/>
                <w:szCs w:val="24"/>
                <w:lang w:val="ro-RO"/>
              </w:rPr>
              <w:t xml:space="preserve">1.2.1.3 </w:t>
            </w:r>
            <w:r w:rsidR="000F279A" w:rsidRPr="00856B9A">
              <w:rPr>
                <w:rFonts w:ascii="Times New Roman" w:hAnsi="Times New Roman"/>
                <w:sz w:val="24"/>
                <w:szCs w:val="24"/>
                <w:lang w:val="ro-RO"/>
              </w:rPr>
              <w:t xml:space="preserve">și 1.2.1.4 </w:t>
            </w:r>
            <w:r w:rsidRPr="00856B9A">
              <w:rPr>
                <w:rFonts w:ascii="Times New Roman" w:hAnsi="Times New Roman"/>
                <w:sz w:val="24"/>
                <w:szCs w:val="24"/>
                <w:lang w:val="ro-RO"/>
              </w:rPr>
              <w:t>din Planul de acțiuni pentru implementarea în perioada 2024–2026 a Programului național de dezvoltare industrială 2024–2028 prevede expres „</w:t>
            </w:r>
            <w:r w:rsidR="004B5101" w:rsidRPr="00856B9A">
              <w:rPr>
                <w:rFonts w:ascii="Times New Roman" w:hAnsi="Times New Roman"/>
                <w:sz w:val="24"/>
                <w:szCs w:val="24"/>
                <w:lang w:val="ro-RO"/>
              </w:rPr>
              <w:t>C</w:t>
            </w:r>
            <w:r w:rsidRPr="00856B9A">
              <w:rPr>
                <w:rFonts w:ascii="Times New Roman" w:hAnsi="Times New Roman"/>
                <w:sz w:val="24"/>
                <w:szCs w:val="24"/>
                <w:lang w:val="ro-RO"/>
              </w:rPr>
              <w:t>rearea platformelor industriale multifuncționale”</w:t>
            </w:r>
            <w:r w:rsidR="000F279A" w:rsidRPr="00856B9A">
              <w:rPr>
                <w:rFonts w:ascii="Times New Roman" w:hAnsi="Times New Roman"/>
                <w:sz w:val="24"/>
                <w:szCs w:val="24"/>
                <w:lang w:val="ro-RO"/>
              </w:rPr>
              <w:t xml:space="preserve"> și </w:t>
            </w:r>
            <w:r w:rsidR="004B5101" w:rsidRPr="00856B9A">
              <w:rPr>
                <w:rFonts w:ascii="Times New Roman" w:hAnsi="Times New Roman"/>
                <w:sz w:val="24"/>
                <w:szCs w:val="24"/>
                <w:lang w:val="ro-RO"/>
              </w:rPr>
              <w:t>„</w:t>
            </w:r>
            <w:r w:rsidR="000F279A" w:rsidRPr="00856B9A">
              <w:rPr>
                <w:rFonts w:ascii="Times New Roman" w:hAnsi="Times New Roman"/>
                <w:sz w:val="24"/>
                <w:szCs w:val="24"/>
                <w:lang w:val="ro-RO"/>
              </w:rPr>
              <w:t xml:space="preserve">Crearea de </w:t>
            </w:r>
            <w:proofErr w:type="spellStart"/>
            <w:r w:rsidR="000F279A" w:rsidRPr="00856B9A">
              <w:rPr>
                <w:rFonts w:ascii="Times New Roman" w:hAnsi="Times New Roman"/>
                <w:sz w:val="24"/>
                <w:szCs w:val="24"/>
                <w:lang w:val="ro-RO"/>
              </w:rPr>
              <w:t>eco</w:t>
            </w:r>
            <w:proofErr w:type="spellEnd"/>
            <w:r w:rsidR="000F279A" w:rsidRPr="00856B9A">
              <w:rPr>
                <w:rFonts w:ascii="Times New Roman" w:hAnsi="Times New Roman"/>
                <w:sz w:val="24"/>
                <w:szCs w:val="24"/>
                <w:lang w:val="ro-RO"/>
              </w:rPr>
              <w:t>-parcuri industriale specializate</w:t>
            </w:r>
            <w:r w:rsidR="004B5101" w:rsidRPr="00856B9A">
              <w:rPr>
                <w:rFonts w:ascii="Times New Roman" w:hAnsi="Times New Roman"/>
                <w:sz w:val="24"/>
                <w:szCs w:val="24"/>
                <w:lang w:val="ro-RO"/>
              </w:rPr>
              <w:t>”</w:t>
            </w:r>
            <w:r w:rsidRPr="00856B9A">
              <w:rPr>
                <w:rFonts w:ascii="Times New Roman" w:hAnsi="Times New Roman"/>
                <w:sz w:val="24"/>
                <w:szCs w:val="24"/>
                <w:lang w:val="ro-RO"/>
              </w:rPr>
              <w:t xml:space="preserve">, </w:t>
            </w:r>
            <w:r w:rsidR="004B5101" w:rsidRPr="00856B9A">
              <w:rPr>
                <w:rFonts w:ascii="Times New Roman" w:hAnsi="Times New Roman"/>
                <w:sz w:val="24"/>
                <w:szCs w:val="24"/>
                <w:lang w:val="ro-RO"/>
              </w:rPr>
              <w:t>aceste măsuri fiind recunoscute drept instrumente-cheie pentru atragerea investițiilor, promovarea inovării și generarea de locuri de muncă durabile în sectorul industrial.</w:t>
            </w:r>
          </w:p>
          <w:p w14:paraId="63FDF4E2" w14:textId="29037E89" w:rsidR="00840D19" w:rsidRDefault="00840D19" w:rsidP="004B5101">
            <w:pPr>
              <w:spacing w:line="276" w:lineRule="auto"/>
              <w:ind w:firstLine="720"/>
              <w:rPr>
                <w:rFonts w:ascii="Times New Roman" w:hAnsi="Times New Roman"/>
                <w:sz w:val="24"/>
                <w:szCs w:val="24"/>
                <w:lang w:val="ro-RO"/>
              </w:rPr>
            </w:pPr>
            <w:r w:rsidRPr="00856B9A">
              <w:rPr>
                <w:rFonts w:ascii="Times New Roman" w:hAnsi="Times New Roman"/>
                <w:sz w:val="24"/>
                <w:szCs w:val="24"/>
                <w:lang w:val="ro-RO"/>
              </w:rPr>
              <w:t>La nivel local, inițiativa este susținută prin Decizia Consiliului Sătesc Costești nr. 4/14 din 05 iunie 2025, emisă în temeiul prevederilor Legii nr. 182/2010 și Legii nr. 436/2006 privind administrația publică locală. Prin această decizie, autoritatea publică locală și-a exprimat acordul pentru constituirea și funcționarea Parcului Industrial</w:t>
            </w:r>
            <w:r w:rsidR="00167E07" w:rsidRPr="00856B9A">
              <w:rPr>
                <w:rFonts w:ascii="Times New Roman" w:hAnsi="Times New Roman"/>
                <w:sz w:val="24"/>
                <w:szCs w:val="24"/>
                <w:lang w:val="ro-RO"/>
              </w:rPr>
              <w:t>-inovațional</w:t>
            </w:r>
            <w:r w:rsidRPr="00856B9A">
              <w:rPr>
                <w:rFonts w:ascii="Times New Roman" w:hAnsi="Times New Roman"/>
                <w:sz w:val="24"/>
                <w:szCs w:val="24"/>
                <w:lang w:val="ro-RO"/>
              </w:rPr>
              <w:t xml:space="preserve"> „Phoenix” pe teritoriul administrativ al satului Costești, raionul Ialoveni, pe un teren cu suprafața de 15,3501 ha, identificat cu numărul cadastral 5515502.1020.</w:t>
            </w:r>
          </w:p>
          <w:p w14:paraId="519E3737" w14:textId="58266103" w:rsidR="00827497" w:rsidRDefault="00827497" w:rsidP="004B5101">
            <w:pPr>
              <w:spacing w:line="276" w:lineRule="auto"/>
              <w:ind w:firstLine="720"/>
              <w:rPr>
                <w:rFonts w:ascii="Times New Roman" w:hAnsi="Times New Roman"/>
                <w:sz w:val="24"/>
                <w:szCs w:val="24"/>
              </w:rPr>
            </w:pPr>
            <w:r w:rsidRPr="009D1F34">
              <w:rPr>
                <w:rFonts w:ascii="Times New Roman" w:hAnsi="Times New Roman"/>
                <w:sz w:val="24"/>
                <w:szCs w:val="24"/>
              </w:rPr>
              <w:t xml:space="preserve">În susținerea proiectului, a fost elaborat un studiu de fezabilitate </w:t>
            </w:r>
            <w:r w:rsidR="009D1F34" w:rsidRPr="009D1F34">
              <w:rPr>
                <w:rFonts w:ascii="Times New Roman" w:hAnsi="Times New Roman"/>
                <w:sz w:val="24"/>
                <w:szCs w:val="24"/>
              </w:rPr>
              <w:t xml:space="preserve"> de către SRL „</w:t>
            </w:r>
            <w:proofErr w:type="spellStart"/>
            <w:r w:rsidR="009D1F34" w:rsidRPr="009D1F34">
              <w:rPr>
                <w:rFonts w:ascii="Times New Roman" w:hAnsi="Times New Roman"/>
                <w:sz w:val="24"/>
                <w:szCs w:val="24"/>
              </w:rPr>
              <w:t>Ionaș</w:t>
            </w:r>
            <w:proofErr w:type="spellEnd"/>
            <w:r w:rsidR="009D1F34" w:rsidRPr="009D1F34">
              <w:rPr>
                <w:rFonts w:ascii="Times New Roman" w:hAnsi="Times New Roman"/>
                <w:sz w:val="24"/>
                <w:szCs w:val="24"/>
              </w:rPr>
              <w:t xml:space="preserve"> </w:t>
            </w:r>
            <w:proofErr w:type="spellStart"/>
            <w:r w:rsidR="009D1F34" w:rsidRPr="009D1F34">
              <w:rPr>
                <w:rFonts w:ascii="Times New Roman" w:hAnsi="Times New Roman"/>
                <w:sz w:val="24"/>
                <w:szCs w:val="24"/>
              </w:rPr>
              <w:t>Estate</w:t>
            </w:r>
            <w:proofErr w:type="spellEnd"/>
            <w:r w:rsidR="009D1F34" w:rsidRPr="009D1F34">
              <w:rPr>
                <w:rFonts w:ascii="Times New Roman" w:hAnsi="Times New Roman"/>
                <w:sz w:val="24"/>
                <w:szCs w:val="24"/>
              </w:rPr>
              <w:t xml:space="preserve">” </w:t>
            </w:r>
            <w:r w:rsidRPr="009D1F34">
              <w:rPr>
                <w:rFonts w:ascii="Times New Roman" w:hAnsi="Times New Roman"/>
                <w:sz w:val="24"/>
                <w:szCs w:val="24"/>
              </w:rPr>
              <w:t xml:space="preserve">care justifică oportunitatea și viabilitatea creării Parcului industrial-inovațional „Phoenix”. </w:t>
            </w:r>
            <w:r w:rsidRPr="009D1F34">
              <w:rPr>
                <w:rFonts w:ascii="Times New Roman" w:hAnsi="Times New Roman"/>
                <w:sz w:val="24"/>
                <w:szCs w:val="24"/>
              </w:rPr>
              <w:lastRenderedPageBreak/>
              <w:t xml:space="preserve">Documentul confirmă coerența economică, socială și </w:t>
            </w:r>
            <w:proofErr w:type="spellStart"/>
            <w:r w:rsidRPr="009D1F34">
              <w:rPr>
                <w:rFonts w:ascii="Times New Roman" w:hAnsi="Times New Roman"/>
                <w:sz w:val="24"/>
                <w:szCs w:val="24"/>
              </w:rPr>
              <w:t>tehnico</w:t>
            </w:r>
            <w:proofErr w:type="spellEnd"/>
            <w:r w:rsidRPr="009D1F34">
              <w:rPr>
                <w:rFonts w:ascii="Times New Roman" w:hAnsi="Times New Roman"/>
                <w:sz w:val="24"/>
                <w:szCs w:val="24"/>
              </w:rPr>
              <w:t>-instituțională a inițiativei, demonstrând potențialul acesteia de a deveni un centru regional de producție, inovare și atragere a investițiilor, în conformitate cu cerințele prevăzute de Legea nr. 182/2010 privind parcurile industriale.</w:t>
            </w:r>
          </w:p>
          <w:p w14:paraId="45762DA6" w14:textId="13F349BA" w:rsidR="00764237" w:rsidRPr="00856B9A" w:rsidRDefault="00840D19" w:rsidP="00764237">
            <w:pPr>
              <w:spacing w:line="276" w:lineRule="auto"/>
              <w:ind w:firstLine="720"/>
              <w:rPr>
                <w:rFonts w:ascii="Times New Roman" w:hAnsi="Times New Roman"/>
                <w:sz w:val="24"/>
                <w:szCs w:val="24"/>
                <w:lang w:val="ro-RO"/>
              </w:rPr>
            </w:pPr>
            <w:r w:rsidRPr="00856B9A">
              <w:rPr>
                <w:rFonts w:ascii="Times New Roman" w:hAnsi="Times New Roman"/>
                <w:sz w:val="24"/>
                <w:szCs w:val="24"/>
                <w:lang w:val="ro-RO"/>
              </w:rPr>
              <w:t>Parcul industrial-inovațional „Phoenix” urmează a fi administrat de către SRL „</w:t>
            </w:r>
            <w:proofErr w:type="spellStart"/>
            <w:r w:rsidRPr="00856B9A">
              <w:rPr>
                <w:rFonts w:ascii="Times New Roman" w:hAnsi="Times New Roman"/>
                <w:sz w:val="24"/>
                <w:szCs w:val="24"/>
                <w:lang w:val="ro-RO"/>
              </w:rPr>
              <w:t>Ionaș</w:t>
            </w:r>
            <w:proofErr w:type="spellEnd"/>
            <w:r w:rsidRPr="00856B9A">
              <w:rPr>
                <w:rFonts w:ascii="Times New Roman" w:hAnsi="Times New Roman"/>
                <w:sz w:val="24"/>
                <w:szCs w:val="24"/>
                <w:lang w:val="ro-RO"/>
              </w:rPr>
              <w:t xml:space="preserve"> </w:t>
            </w:r>
            <w:proofErr w:type="spellStart"/>
            <w:r w:rsidRPr="00856B9A">
              <w:rPr>
                <w:rFonts w:ascii="Times New Roman" w:hAnsi="Times New Roman"/>
                <w:sz w:val="24"/>
                <w:szCs w:val="24"/>
                <w:lang w:val="ro-RO"/>
              </w:rPr>
              <w:t>Estate</w:t>
            </w:r>
            <w:proofErr w:type="spellEnd"/>
            <w:r w:rsidRPr="00856B9A">
              <w:rPr>
                <w:rFonts w:ascii="Times New Roman" w:hAnsi="Times New Roman"/>
                <w:sz w:val="24"/>
                <w:szCs w:val="24"/>
                <w:lang w:val="ro-RO"/>
              </w:rPr>
              <w:t xml:space="preserve">” și </w:t>
            </w:r>
            <w:r w:rsidR="004B5101" w:rsidRPr="00856B9A">
              <w:rPr>
                <w:rFonts w:ascii="Times New Roman" w:hAnsi="Times New Roman"/>
                <w:sz w:val="24"/>
                <w:szCs w:val="24"/>
                <w:lang w:val="ro-RO"/>
              </w:rPr>
              <w:t xml:space="preserve">va fi încadrat </w:t>
            </w:r>
            <w:r w:rsidRPr="00856B9A">
              <w:rPr>
                <w:rFonts w:ascii="Times New Roman" w:hAnsi="Times New Roman"/>
                <w:sz w:val="24"/>
                <w:szCs w:val="24"/>
                <w:lang w:val="ro-RO"/>
              </w:rPr>
              <w:t>în Categoria A, în conformitate cu Legea nr. 182/2010. Obiectivul major al proiectului constă în susținerea transformării economice regionale prin integrarea tehnologiilor inovative, dezvoltarea industriilor cu valoare adăugată și atragerea investițiilor autohtone și străine.</w:t>
            </w:r>
          </w:p>
        </w:tc>
      </w:tr>
      <w:tr w:rsidR="006D3EB7" w:rsidRPr="00856B9A" w14:paraId="6F56D62C" w14:textId="77777777" w:rsidTr="00012A1B">
        <w:tc>
          <w:tcPr>
            <w:tcW w:w="9990" w:type="dxa"/>
            <w:shd w:val="clear" w:color="EDEDED" w:fill="EDEDED"/>
            <w:tcMar>
              <w:top w:w="0" w:type="dxa"/>
              <w:left w:w="108" w:type="dxa"/>
              <w:bottom w:w="0" w:type="dxa"/>
              <w:right w:w="108" w:type="dxa"/>
            </w:tcMar>
          </w:tcPr>
          <w:p w14:paraId="440AD9EB" w14:textId="5D900D2C" w:rsidR="008B4BE6" w:rsidRPr="00856B9A" w:rsidRDefault="006933C3" w:rsidP="00F06837">
            <w:pPr>
              <w:spacing w:line="276" w:lineRule="auto"/>
              <w:ind w:firstLine="0"/>
              <w:rPr>
                <w:rFonts w:ascii="Times New Roman" w:hAnsi="Times New Roman"/>
                <w:sz w:val="24"/>
                <w:szCs w:val="24"/>
                <w:highlight w:val="yellow"/>
              </w:rPr>
            </w:pPr>
            <w:r w:rsidRPr="00856B9A">
              <w:rPr>
                <w:rFonts w:ascii="Times New Roman" w:hAnsi="Times New Roman"/>
                <w:sz w:val="24"/>
                <w:szCs w:val="24"/>
              </w:rPr>
              <w:lastRenderedPageBreak/>
              <w:t>2.2.</w:t>
            </w:r>
            <w:r w:rsidR="00032B46" w:rsidRPr="00856B9A">
              <w:rPr>
                <w:rFonts w:ascii="Times New Roman" w:hAnsi="Times New Roman"/>
                <w:sz w:val="24"/>
                <w:szCs w:val="24"/>
              </w:rPr>
              <w:t xml:space="preserve"> </w:t>
            </w:r>
            <w:r w:rsidRPr="00856B9A">
              <w:rPr>
                <w:rFonts w:ascii="Times New Roman" w:hAnsi="Times New Roman"/>
                <w:sz w:val="24"/>
                <w:szCs w:val="24"/>
              </w:rPr>
              <w:t>Descrierea</w:t>
            </w:r>
            <w:r w:rsidR="00032B46" w:rsidRPr="00856B9A">
              <w:rPr>
                <w:rFonts w:ascii="Times New Roman" w:hAnsi="Times New Roman"/>
                <w:sz w:val="24"/>
                <w:szCs w:val="24"/>
              </w:rPr>
              <w:t xml:space="preserve"> </w:t>
            </w:r>
            <w:r w:rsidRPr="00856B9A">
              <w:rPr>
                <w:rFonts w:ascii="Times New Roman" w:hAnsi="Times New Roman"/>
                <w:sz w:val="24"/>
                <w:szCs w:val="24"/>
              </w:rPr>
              <w:t>situa</w:t>
            </w:r>
            <w:r w:rsidR="00863417" w:rsidRPr="00856B9A">
              <w:rPr>
                <w:rFonts w:ascii="Times New Roman" w:hAnsi="Times New Roman"/>
                <w:sz w:val="24"/>
                <w:szCs w:val="24"/>
              </w:rPr>
              <w:t>ț</w:t>
            </w:r>
            <w:r w:rsidRPr="00856B9A">
              <w:rPr>
                <w:rFonts w:ascii="Times New Roman" w:hAnsi="Times New Roman"/>
                <w:sz w:val="24"/>
                <w:szCs w:val="24"/>
              </w:rPr>
              <w:t>iei</w:t>
            </w:r>
            <w:r w:rsidR="00032B46" w:rsidRPr="00856B9A">
              <w:rPr>
                <w:rFonts w:ascii="Times New Roman" w:hAnsi="Times New Roman"/>
                <w:sz w:val="24"/>
                <w:szCs w:val="24"/>
              </w:rPr>
              <w:t xml:space="preserve"> </w:t>
            </w:r>
            <w:r w:rsidRPr="00856B9A">
              <w:rPr>
                <w:rFonts w:ascii="Times New Roman" w:hAnsi="Times New Roman"/>
                <w:sz w:val="24"/>
                <w:szCs w:val="24"/>
              </w:rPr>
              <w:t>actuale</w:t>
            </w:r>
            <w:r w:rsidR="00032B46" w:rsidRPr="00856B9A">
              <w:rPr>
                <w:rFonts w:ascii="Times New Roman" w:hAnsi="Times New Roman"/>
                <w:sz w:val="24"/>
                <w:szCs w:val="24"/>
              </w:rPr>
              <w:t xml:space="preserve"> </w:t>
            </w:r>
            <w:r w:rsidR="00863417" w:rsidRPr="00856B9A">
              <w:rPr>
                <w:rFonts w:ascii="Times New Roman" w:hAnsi="Times New Roman"/>
                <w:sz w:val="24"/>
                <w:szCs w:val="24"/>
              </w:rPr>
              <w:t>ș</w:t>
            </w:r>
            <w:r w:rsidRPr="00856B9A">
              <w:rPr>
                <w:rFonts w:ascii="Times New Roman" w:hAnsi="Times New Roman"/>
                <w:sz w:val="24"/>
                <w:szCs w:val="24"/>
              </w:rPr>
              <w:t>i</w:t>
            </w:r>
            <w:r w:rsidR="00032B46" w:rsidRPr="00856B9A">
              <w:rPr>
                <w:rFonts w:ascii="Times New Roman" w:hAnsi="Times New Roman"/>
                <w:sz w:val="24"/>
                <w:szCs w:val="24"/>
              </w:rPr>
              <w:t xml:space="preserve"> </w:t>
            </w:r>
            <w:r w:rsidRPr="00856B9A">
              <w:rPr>
                <w:rFonts w:ascii="Times New Roman" w:hAnsi="Times New Roman"/>
                <w:sz w:val="24"/>
                <w:szCs w:val="24"/>
              </w:rPr>
              <w:t>a</w:t>
            </w:r>
            <w:r w:rsidR="00032B46" w:rsidRPr="00856B9A">
              <w:rPr>
                <w:rFonts w:ascii="Times New Roman" w:hAnsi="Times New Roman"/>
                <w:sz w:val="24"/>
                <w:szCs w:val="24"/>
              </w:rPr>
              <w:t xml:space="preserve"> </w:t>
            </w:r>
            <w:r w:rsidRPr="00856B9A">
              <w:rPr>
                <w:rFonts w:ascii="Times New Roman" w:hAnsi="Times New Roman"/>
                <w:sz w:val="24"/>
                <w:szCs w:val="24"/>
              </w:rPr>
              <w:t>problemelor</w:t>
            </w:r>
            <w:r w:rsidR="00032B46" w:rsidRPr="00856B9A">
              <w:rPr>
                <w:rFonts w:ascii="Times New Roman" w:hAnsi="Times New Roman"/>
                <w:sz w:val="24"/>
                <w:szCs w:val="24"/>
              </w:rPr>
              <w:t xml:space="preserve"> </w:t>
            </w:r>
            <w:r w:rsidRPr="00856B9A">
              <w:rPr>
                <w:rFonts w:ascii="Times New Roman" w:hAnsi="Times New Roman"/>
                <w:sz w:val="24"/>
                <w:szCs w:val="24"/>
              </w:rPr>
              <w:t>care</w:t>
            </w:r>
            <w:r w:rsidR="00032B46" w:rsidRPr="00856B9A">
              <w:rPr>
                <w:rFonts w:ascii="Times New Roman" w:hAnsi="Times New Roman"/>
                <w:sz w:val="24"/>
                <w:szCs w:val="24"/>
              </w:rPr>
              <w:t xml:space="preserve"> </w:t>
            </w:r>
            <w:r w:rsidRPr="00856B9A">
              <w:rPr>
                <w:rFonts w:ascii="Times New Roman" w:hAnsi="Times New Roman"/>
                <w:sz w:val="24"/>
                <w:szCs w:val="24"/>
              </w:rPr>
              <w:t>impun</w:t>
            </w:r>
            <w:r w:rsidR="00032B46" w:rsidRPr="00856B9A">
              <w:rPr>
                <w:rFonts w:ascii="Times New Roman" w:hAnsi="Times New Roman"/>
                <w:sz w:val="24"/>
                <w:szCs w:val="24"/>
              </w:rPr>
              <w:t xml:space="preserve"> </w:t>
            </w:r>
            <w:r w:rsidRPr="00856B9A">
              <w:rPr>
                <w:rFonts w:ascii="Times New Roman" w:hAnsi="Times New Roman"/>
                <w:sz w:val="24"/>
                <w:szCs w:val="24"/>
              </w:rPr>
              <w:t>interven</w:t>
            </w:r>
            <w:r w:rsidR="00863417" w:rsidRPr="00856B9A">
              <w:rPr>
                <w:rFonts w:ascii="Times New Roman" w:hAnsi="Times New Roman"/>
                <w:sz w:val="24"/>
                <w:szCs w:val="24"/>
              </w:rPr>
              <w:t>ț</w:t>
            </w:r>
            <w:r w:rsidRPr="00856B9A">
              <w:rPr>
                <w:rFonts w:ascii="Times New Roman" w:hAnsi="Times New Roman"/>
                <w:sz w:val="24"/>
                <w:szCs w:val="24"/>
              </w:rPr>
              <w:t>ia,</w:t>
            </w:r>
            <w:r w:rsidR="00032B46" w:rsidRPr="00856B9A">
              <w:rPr>
                <w:rFonts w:ascii="Times New Roman" w:hAnsi="Times New Roman"/>
                <w:sz w:val="24"/>
                <w:szCs w:val="24"/>
              </w:rPr>
              <w:t xml:space="preserve"> </w:t>
            </w:r>
            <w:r w:rsidRPr="00856B9A">
              <w:rPr>
                <w:rFonts w:ascii="Times New Roman" w:hAnsi="Times New Roman"/>
                <w:sz w:val="24"/>
                <w:szCs w:val="24"/>
              </w:rPr>
              <w:t>inclusiv</w:t>
            </w:r>
            <w:r w:rsidR="00032B46" w:rsidRPr="00856B9A">
              <w:rPr>
                <w:rFonts w:ascii="Times New Roman" w:hAnsi="Times New Roman"/>
                <w:sz w:val="24"/>
                <w:szCs w:val="24"/>
              </w:rPr>
              <w:t xml:space="preserve"> </w:t>
            </w:r>
            <w:r w:rsidR="005C7769" w:rsidRPr="00856B9A">
              <w:rPr>
                <w:rFonts w:ascii="Times New Roman" w:hAnsi="Times New Roman"/>
                <w:sz w:val="24"/>
                <w:szCs w:val="24"/>
              </w:rPr>
              <w:t xml:space="preserve">a </w:t>
            </w:r>
            <w:r w:rsidRPr="00856B9A">
              <w:rPr>
                <w:rFonts w:ascii="Times New Roman" w:hAnsi="Times New Roman"/>
                <w:sz w:val="24"/>
                <w:szCs w:val="24"/>
              </w:rPr>
              <w:t>cadrul</w:t>
            </w:r>
            <w:r w:rsidR="005C7769" w:rsidRPr="00856B9A">
              <w:rPr>
                <w:rFonts w:ascii="Times New Roman" w:hAnsi="Times New Roman"/>
                <w:sz w:val="24"/>
                <w:szCs w:val="24"/>
              </w:rPr>
              <w:t>ui</w:t>
            </w:r>
            <w:r w:rsidR="00032B46" w:rsidRPr="00856B9A">
              <w:rPr>
                <w:rFonts w:ascii="Times New Roman" w:hAnsi="Times New Roman"/>
                <w:sz w:val="24"/>
                <w:szCs w:val="24"/>
              </w:rPr>
              <w:t xml:space="preserve"> </w:t>
            </w:r>
            <w:r w:rsidRPr="00856B9A">
              <w:rPr>
                <w:rFonts w:ascii="Times New Roman" w:hAnsi="Times New Roman"/>
                <w:sz w:val="24"/>
                <w:szCs w:val="24"/>
              </w:rPr>
              <w:t>normativ</w:t>
            </w:r>
            <w:r w:rsidR="00032B46" w:rsidRPr="00856B9A">
              <w:rPr>
                <w:rFonts w:ascii="Times New Roman" w:hAnsi="Times New Roman"/>
                <w:sz w:val="24"/>
                <w:szCs w:val="24"/>
              </w:rPr>
              <w:t xml:space="preserve"> </w:t>
            </w:r>
            <w:r w:rsidRPr="00856B9A">
              <w:rPr>
                <w:rFonts w:ascii="Times New Roman" w:hAnsi="Times New Roman"/>
                <w:sz w:val="24"/>
                <w:szCs w:val="24"/>
              </w:rPr>
              <w:t>aplicabil</w:t>
            </w:r>
            <w:r w:rsidR="00032B46" w:rsidRPr="00856B9A">
              <w:rPr>
                <w:rFonts w:ascii="Times New Roman" w:hAnsi="Times New Roman"/>
                <w:sz w:val="24"/>
                <w:szCs w:val="24"/>
              </w:rPr>
              <w:t xml:space="preserve"> </w:t>
            </w:r>
            <w:r w:rsidR="00863417" w:rsidRPr="00856B9A">
              <w:rPr>
                <w:rFonts w:ascii="Times New Roman" w:hAnsi="Times New Roman"/>
                <w:sz w:val="24"/>
                <w:szCs w:val="24"/>
              </w:rPr>
              <w:t>ș</w:t>
            </w:r>
            <w:r w:rsidRPr="00856B9A">
              <w:rPr>
                <w:rFonts w:ascii="Times New Roman" w:hAnsi="Times New Roman"/>
                <w:sz w:val="24"/>
                <w:szCs w:val="24"/>
              </w:rPr>
              <w:t>i</w:t>
            </w:r>
            <w:r w:rsidR="00032B46" w:rsidRPr="00856B9A">
              <w:rPr>
                <w:rFonts w:ascii="Times New Roman" w:hAnsi="Times New Roman"/>
                <w:sz w:val="24"/>
                <w:szCs w:val="24"/>
              </w:rPr>
              <w:t xml:space="preserve"> </w:t>
            </w:r>
            <w:r w:rsidR="005C7769" w:rsidRPr="00856B9A">
              <w:rPr>
                <w:rFonts w:ascii="Times New Roman" w:hAnsi="Times New Roman"/>
                <w:sz w:val="24"/>
                <w:szCs w:val="24"/>
              </w:rPr>
              <w:t xml:space="preserve">a </w:t>
            </w:r>
            <w:r w:rsidRPr="00856B9A">
              <w:rPr>
                <w:rFonts w:ascii="Times New Roman" w:hAnsi="Times New Roman"/>
                <w:sz w:val="24"/>
                <w:szCs w:val="24"/>
              </w:rPr>
              <w:t>deficien</w:t>
            </w:r>
            <w:r w:rsidR="00863417" w:rsidRPr="00856B9A">
              <w:rPr>
                <w:rFonts w:ascii="Times New Roman" w:hAnsi="Times New Roman"/>
                <w:sz w:val="24"/>
                <w:szCs w:val="24"/>
              </w:rPr>
              <w:t>ț</w:t>
            </w:r>
            <w:r w:rsidRPr="00856B9A">
              <w:rPr>
                <w:rFonts w:ascii="Times New Roman" w:hAnsi="Times New Roman"/>
                <w:sz w:val="24"/>
                <w:szCs w:val="24"/>
              </w:rPr>
              <w:t>el</w:t>
            </w:r>
            <w:r w:rsidR="005C7769" w:rsidRPr="00856B9A">
              <w:rPr>
                <w:rFonts w:ascii="Times New Roman" w:hAnsi="Times New Roman"/>
                <w:sz w:val="24"/>
                <w:szCs w:val="24"/>
              </w:rPr>
              <w:t>or</w:t>
            </w:r>
            <w:r w:rsidRPr="00856B9A">
              <w:rPr>
                <w:rFonts w:ascii="Times New Roman" w:hAnsi="Times New Roman"/>
                <w:sz w:val="24"/>
                <w:szCs w:val="24"/>
              </w:rPr>
              <w:t>/lacunel</w:t>
            </w:r>
            <w:r w:rsidR="005C7769" w:rsidRPr="00856B9A">
              <w:rPr>
                <w:rFonts w:ascii="Times New Roman" w:hAnsi="Times New Roman"/>
                <w:sz w:val="24"/>
                <w:szCs w:val="24"/>
              </w:rPr>
              <w:t>or</w:t>
            </w:r>
            <w:r w:rsidR="00032B46" w:rsidRPr="00856B9A">
              <w:rPr>
                <w:rFonts w:ascii="Times New Roman" w:hAnsi="Times New Roman"/>
                <w:sz w:val="24"/>
                <w:szCs w:val="24"/>
              </w:rPr>
              <w:t xml:space="preserve"> </w:t>
            </w:r>
            <w:r w:rsidRPr="00856B9A">
              <w:rPr>
                <w:rFonts w:ascii="Times New Roman" w:hAnsi="Times New Roman"/>
                <w:sz w:val="24"/>
                <w:szCs w:val="24"/>
              </w:rPr>
              <w:t>normative</w:t>
            </w:r>
          </w:p>
        </w:tc>
      </w:tr>
      <w:tr w:rsidR="00452C6C" w:rsidRPr="00856B9A" w14:paraId="30963134" w14:textId="77777777" w:rsidTr="00012A1B">
        <w:tc>
          <w:tcPr>
            <w:tcW w:w="9990" w:type="dxa"/>
            <w:shd w:val="clear" w:color="auto" w:fill="auto"/>
            <w:tcMar>
              <w:top w:w="0" w:type="dxa"/>
              <w:left w:w="108" w:type="dxa"/>
              <w:bottom w:w="0" w:type="dxa"/>
              <w:right w:w="108" w:type="dxa"/>
            </w:tcMar>
          </w:tcPr>
          <w:p w14:paraId="5770B787" w14:textId="24F30363" w:rsidR="00840D19" w:rsidRPr="00856B9A" w:rsidRDefault="00840D19" w:rsidP="00E57177">
            <w:pPr>
              <w:spacing w:line="276" w:lineRule="auto"/>
              <w:ind w:firstLine="720"/>
              <w:rPr>
                <w:rFonts w:ascii="Times New Roman" w:hAnsi="Times New Roman"/>
                <w:sz w:val="24"/>
                <w:szCs w:val="24"/>
                <w:lang w:val="ro-RO"/>
              </w:rPr>
            </w:pPr>
            <w:r w:rsidRPr="00856B9A">
              <w:rPr>
                <w:rFonts w:ascii="Times New Roman" w:hAnsi="Times New Roman"/>
                <w:sz w:val="24"/>
                <w:szCs w:val="24"/>
                <w:lang w:val="ro-RO"/>
              </w:rPr>
              <w:t>În contextul politicilor industriale promovate de stat, Republica Moldova își propune impulsionarea producției și modernizarea infrastructurii economice prin valorificarea instrumentelor consacrate pentru atragerea investițiilor, printre care se regăsesc parcurile industriale, ca forme validate de dezvoltare a zonelor cu potențial economic.</w:t>
            </w:r>
          </w:p>
          <w:p w14:paraId="1A3D9415" w14:textId="298847FD" w:rsidR="00840D19" w:rsidRPr="00856B9A" w:rsidRDefault="00840D19" w:rsidP="00E57177">
            <w:pPr>
              <w:spacing w:line="276" w:lineRule="auto"/>
              <w:ind w:firstLine="720"/>
              <w:rPr>
                <w:rFonts w:ascii="Times New Roman" w:hAnsi="Times New Roman"/>
                <w:sz w:val="24"/>
                <w:szCs w:val="24"/>
                <w:lang w:val="ro-RO"/>
              </w:rPr>
            </w:pPr>
            <w:r w:rsidRPr="00856B9A">
              <w:rPr>
                <w:rFonts w:ascii="Times New Roman" w:hAnsi="Times New Roman"/>
                <w:sz w:val="24"/>
                <w:szCs w:val="24"/>
                <w:lang w:val="ro-RO"/>
              </w:rPr>
              <w:t>Parcurile industriale oferă un cadru funcțional dedicat localizării activităților economice, prin facilitarea accesului la infrastructură, transfer de tehnologii și consolidarea lanțurilor valorice la nivel regional. În perioada 2013–202</w:t>
            </w:r>
            <w:r w:rsidR="008A067B" w:rsidRPr="00856B9A">
              <w:rPr>
                <w:rFonts w:ascii="Times New Roman" w:hAnsi="Times New Roman"/>
                <w:sz w:val="24"/>
                <w:szCs w:val="24"/>
                <w:lang w:val="ro-RO"/>
              </w:rPr>
              <w:t>4</w:t>
            </w:r>
            <w:r w:rsidRPr="00856B9A">
              <w:rPr>
                <w:rFonts w:ascii="Times New Roman" w:hAnsi="Times New Roman"/>
                <w:sz w:val="24"/>
                <w:szCs w:val="24"/>
                <w:lang w:val="ro-RO"/>
              </w:rPr>
              <w:t xml:space="preserve">, numărul angajaților în cadrul parcurilor industriale a crescut de la 285 la </w:t>
            </w:r>
            <w:r w:rsidR="008A067B" w:rsidRPr="00856B9A">
              <w:rPr>
                <w:rFonts w:ascii="Times New Roman" w:hAnsi="Times New Roman"/>
                <w:sz w:val="24"/>
                <w:szCs w:val="24"/>
                <w:lang w:val="ro-RO"/>
              </w:rPr>
              <w:t>4</w:t>
            </w:r>
            <w:r w:rsidR="008A7CF9" w:rsidRPr="00856B9A">
              <w:rPr>
                <w:rFonts w:ascii="Times New Roman" w:hAnsi="Times New Roman"/>
                <w:sz w:val="24"/>
                <w:szCs w:val="24"/>
                <w:lang w:val="ro-RO"/>
              </w:rPr>
              <w:t>.</w:t>
            </w:r>
            <w:r w:rsidR="008A067B" w:rsidRPr="00856B9A">
              <w:rPr>
                <w:rFonts w:ascii="Times New Roman" w:hAnsi="Times New Roman"/>
                <w:sz w:val="24"/>
                <w:szCs w:val="24"/>
                <w:lang w:val="ro-RO"/>
              </w:rPr>
              <w:t>383</w:t>
            </w:r>
            <w:r w:rsidRPr="00856B9A">
              <w:rPr>
                <w:rFonts w:ascii="Times New Roman" w:hAnsi="Times New Roman"/>
                <w:sz w:val="24"/>
                <w:szCs w:val="24"/>
                <w:lang w:val="ro-RO"/>
              </w:rPr>
              <w:t xml:space="preserve"> persoane, iar volumul total al investițiilor a atins 4</w:t>
            </w:r>
            <w:r w:rsidR="00EF1E12" w:rsidRPr="00856B9A">
              <w:rPr>
                <w:rFonts w:ascii="Times New Roman" w:hAnsi="Times New Roman"/>
                <w:sz w:val="24"/>
                <w:szCs w:val="24"/>
                <w:lang w:val="ro-RO"/>
              </w:rPr>
              <w:t xml:space="preserve">,2 </w:t>
            </w:r>
            <w:r w:rsidRPr="00856B9A">
              <w:rPr>
                <w:rFonts w:ascii="Times New Roman" w:hAnsi="Times New Roman"/>
                <w:sz w:val="24"/>
                <w:szCs w:val="24"/>
                <w:lang w:val="ro-RO"/>
              </w:rPr>
              <w:t>mi</w:t>
            </w:r>
            <w:r w:rsidR="00EF1E12" w:rsidRPr="00856B9A">
              <w:rPr>
                <w:rFonts w:ascii="Times New Roman" w:hAnsi="Times New Roman"/>
                <w:sz w:val="24"/>
                <w:szCs w:val="24"/>
                <w:lang w:val="ro-RO"/>
              </w:rPr>
              <w:t>liarde lei</w:t>
            </w:r>
            <w:r w:rsidRPr="00856B9A">
              <w:rPr>
                <w:rFonts w:ascii="Times New Roman" w:hAnsi="Times New Roman"/>
                <w:sz w:val="24"/>
                <w:szCs w:val="24"/>
                <w:lang w:val="ro-RO"/>
              </w:rPr>
              <w:t>. Cu toate acestea, distribuția acestora s-a dovedit a fi profund dezechilibrată: în anul 202</w:t>
            </w:r>
            <w:r w:rsidR="008A7CF9" w:rsidRPr="00856B9A">
              <w:rPr>
                <w:rFonts w:ascii="Times New Roman" w:hAnsi="Times New Roman"/>
                <w:sz w:val="24"/>
                <w:szCs w:val="24"/>
                <w:lang w:val="ro-RO"/>
              </w:rPr>
              <w:t>4</w:t>
            </w:r>
            <w:r w:rsidRPr="00856B9A">
              <w:rPr>
                <w:rFonts w:ascii="Times New Roman" w:hAnsi="Times New Roman"/>
                <w:sz w:val="24"/>
                <w:szCs w:val="24"/>
                <w:lang w:val="ro-RO"/>
              </w:rPr>
              <w:t>, peste 94% din totalul investițiilor au fost concentrate în două parcuri situate în municipiile Chișinău și Bălți, ceea ce a limitat capacitatea celorlalte regiuni de a beneficia de acest model de dezvoltare.</w:t>
            </w:r>
          </w:p>
          <w:p w14:paraId="47669B88" w14:textId="378F31A6" w:rsidR="00840D19" w:rsidRPr="00856B9A" w:rsidRDefault="00840D19" w:rsidP="00E57177">
            <w:pPr>
              <w:spacing w:line="276" w:lineRule="auto"/>
              <w:ind w:firstLine="720"/>
              <w:rPr>
                <w:rFonts w:ascii="Times New Roman" w:hAnsi="Times New Roman"/>
                <w:sz w:val="24"/>
                <w:szCs w:val="24"/>
                <w:lang w:val="ro-RO"/>
              </w:rPr>
            </w:pPr>
            <w:r w:rsidRPr="00856B9A">
              <w:rPr>
                <w:rFonts w:ascii="Times New Roman" w:hAnsi="Times New Roman"/>
                <w:sz w:val="24"/>
                <w:szCs w:val="24"/>
                <w:lang w:val="ro-RO"/>
              </w:rPr>
              <w:t>Regiunea Ialoveni, și în particular localitatea Costești, dispune de un potențial economic relevant, determinat atât de resursele umane disponibile, cât și de poziționarea sa geografică strategică. În lipsa unei infrastructuri industriale adecvate și a unei platforme integrate dedicate atragerii investițiilor, acest potențial rămâne, în prezent, insuficient valorificat. Astfel, se impune o intervenție direcționată, care să faciliteze dezvoltarea unei structuri economice funcționale, prin crearea unui parc industrial cu profil inovațional, capabil să stimuleze inovația, să diversifice economia locală și să contribuie la crearea de locuri de muncă durabile.</w:t>
            </w:r>
          </w:p>
          <w:p w14:paraId="7AF8A9C7" w14:textId="4157795C" w:rsidR="00D15392" w:rsidRPr="00856B9A" w:rsidRDefault="00840D19" w:rsidP="00C5615E">
            <w:pPr>
              <w:spacing w:line="276" w:lineRule="auto"/>
              <w:ind w:firstLine="720"/>
              <w:rPr>
                <w:rFonts w:ascii="Times New Roman" w:hAnsi="Times New Roman"/>
                <w:sz w:val="24"/>
                <w:szCs w:val="24"/>
                <w:lang w:val="ro-RO"/>
              </w:rPr>
            </w:pPr>
            <w:r w:rsidRPr="00856B9A">
              <w:rPr>
                <w:rFonts w:ascii="Times New Roman" w:hAnsi="Times New Roman"/>
                <w:sz w:val="24"/>
                <w:szCs w:val="24"/>
                <w:lang w:val="ro-RO"/>
              </w:rPr>
              <w:t>Intervenția propusă este în deplină conformitate cu prevederile Legii nr. 182</w:t>
            </w:r>
            <w:r w:rsidR="00E57177" w:rsidRPr="00856B9A">
              <w:rPr>
                <w:rFonts w:ascii="Times New Roman" w:hAnsi="Times New Roman"/>
                <w:sz w:val="24"/>
                <w:szCs w:val="24"/>
                <w:lang w:val="ro-RO"/>
              </w:rPr>
              <w:t>/</w:t>
            </w:r>
            <w:r w:rsidRPr="00856B9A">
              <w:rPr>
                <w:rFonts w:ascii="Times New Roman" w:hAnsi="Times New Roman"/>
                <w:sz w:val="24"/>
                <w:szCs w:val="24"/>
                <w:lang w:val="ro-RO"/>
              </w:rPr>
              <w:t xml:space="preserve">2010 </w:t>
            </w:r>
            <w:r w:rsidR="00E57177" w:rsidRPr="00856B9A">
              <w:rPr>
                <w:rFonts w:ascii="Times New Roman" w:hAnsi="Times New Roman"/>
                <w:sz w:val="24"/>
                <w:szCs w:val="24"/>
                <w:lang w:val="ro-RO"/>
              </w:rPr>
              <w:t>cu privire la parcurile industriale</w:t>
            </w:r>
            <w:r w:rsidRPr="00856B9A">
              <w:rPr>
                <w:rFonts w:ascii="Times New Roman" w:hAnsi="Times New Roman"/>
                <w:sz w:val="24"/>
                <w:szCs w:val="24"/>
                <w:lang w:val="ro-RO"/>
              </w:rPr>
              <w:t xml:space="preserve">, care reglementează constituirea și funcționarea acestora. </w:t>
            </w:r>
            <w:r w:rsidR="004B5101" w:rsidRPr="00856B9A">
              <w:rPr>
                <w:rFonts w:ascii="Times New Roman" w:hAnsi="Times New Roman"/>
                <w:sz w:val="24"/>
                <w:szCs w:val="24"/>
                <w:lang w:val="ro-RO"/>
              </w:rPr>
              <w:t>Proiectul de față vine să răspundă direct acestor prevederi legale, oferind o soluție operațională pentru mobilizarea resurselor locale și regionale în vederea valorificării potențialului economic existent. Mai mult, inițiativa răspunde și recomandărilor programelor strategice naționale și regionale privind echilibrarea dezvoltării industriale și reducerea disparităților teritoriale.</w:t>
            </w:r>
          </w:p>
        </w:tc>
      </w:tr>
      <w:tr w:rsidR="006D3EB7" w:rsidRPr="00856B9A" w14:paraId="595D390F" w14:textId="77777777" w:rsidTr="00012A1B">
        <w:tc>
          <w:tcPr>
            <w:tcW w:w="9990" w:type="dxa"/>
            <w:shd w:val="clear" w:color="BFBFBF" w:fill="BFBFBF"/>
            <w:tcMar>
              <w:top w:w="0" w:type="dxa"/>
              <w:left w:w="108" w:type="dxa"/>
              <w:bottom w:w="0" w:type="dxa"/>
              <w:right w:w="108" w:type="dxa"/>
            </w:tcMar>
          </w:tcPr>
          <w:p w14:paraId="6434D1B0" w14:textId="469EEEC9" w:rsidR="00D927DB" w:rsidRPr="00856B9A" w:rsidRDefault="006933C3" w:rsidP="00F06837">
            <w:pPr>
              <w:spacing w:line="276" w:lineRule="auto"/>
              <w:ind w:firstLine="0"/>
              <w:rPr>
                <w:rFonts w:ascii="Times New Roman" w:hAnsi="Times New Roman"/>
                <w:b/>
                <w:bCs/>
                <w:sz w:val="24"/>
                <w:szCs w:val="24"/>
              </w:rPr>
            </w:pPr>
            <w:r w:rsidRPr="00856B9A">
              <w:rPr>
                <w:rFonts w:ascii="Times New Roman" w:hAnsi="Times New Roman"/>
                <w:b/>
                <w:bCs/>
                <w:sz w:val="24"/>
                <w:szCs w:val="24"/>
              </w:rPr>
              <w:t>3.</w:t>
            </w:r>
            <w:r w:rsidR="00032B46" w:rsidRPr="00856B9A">
              <w:rPr>
                <w:rFonts w:ascii="Times New Roman" w:hAnsi="Times New Roman"/>
                <w:b/>
                <w:bCs/>
                <w:sz w:val="24"/>
                <w:szCs w:val="24"/>
              </w:rPr>
              <w:t xml:space="preserve"> </w:t>
            </w:r>
            <w:r w:rsidRPr="00856B9A">
              <w:rPr>
                <w:rFonts w:ascii="Times New Roman" w:hAnsi="Times New Roman"/>
                <w:b/>
                <w:bCs/>
                <w:sz w:val="24"/>
                <w:szCs w:val="24"/>
              </w:rPr>
              <w:t>Obiectivele</w:t>
            </w:r>
            <w:r w:rsidR="00032B46" w:rsidRPr="00856B9A">
              <w:rPr>
                <w:rFonts w:ascii="Times New Roman" w:hAnsi="Times New Roman"/>
                <w:b/>
                <w:bCs/>
                <w:sz w:val="24"/>
                <w:szCs w:val="24"/>
              </w:rPr>
              <w:t xml:space="preserve"> </w:t>
            </w:r>
            <w:r w:rsidRPr="00856B9A">
              <w:rPr>
                <w:rFonts w:ascii="Times New Roman" w:hAnsi="Times New Roman"/>
                <w:b/>
                <w:bCs/>
                <w:sz w:val="24"/>
                <w:szCs w:val="24"/>
              </w:rPr>
              <w:t>urmărite</w:t>
            </w:r>
            <w:r w:rsidR="00032B46" w:rsidRPr="00856B9A">
              <w:rPr>
                <w:rFonts w:ascii="Times New Roman" w:hAnsi="Times New Roman"/>
                <w:b/>
                <w:bCs/>
                <w:sz w:val="24"/>
                <w:szCs w:val="24"/>
              </w:rPr>
              <w:t xml:space="preserve"> </w:t>
            </w:r>
            <w:r w:rsidR="00863417" w:rsidRPr="00856B9A">
              <w:rPr>
                <w:rFonts w:ascii="Times New Roman" w:hAnsi="Times New Roman"/>
                <w:b/>
                <w:bCs/>
                <w:sz w:val="24"/>
                <w:szCs w:val="24"/>
              </w:rPr>
              <w:t>ș</w:t>
            </w:r>
            <w:r w:rsidRPr="00856B9A">
              <w:rPr>
                <w:rFonts w:ascii="Times New Roman" w:hAnsi="Times New Roman"/>
                <w:b/>
                <w:bCs/>
                <w:sz w:val="24"/>
                <w:szCs w:val="24"/>
              </w:rPr>
              <w:t>i</w:t>
            </w:r>
            <w:r w:rsidR="00032B46" w:rsidRPr="00856B9A">
              <w:rPr>
                <w:rFonts w:ascii="Times New Roman" w:hAnsi="Times New Roman"/>
                <w:b/>
                <w:bCs/>
                <w:sz w:val="24"/>
                <w:szCs w:val="24"/>
              </w:rPr>
              <w:t xml:space="preserve"> </w:t>
            </w:r>
            <w:r w:rsidRPr="00856B9A">
              <w:rPr>
                <w:rFonts w:ascii="Times New Roman" w:hAnsi="Times New Roman"/>
                <w:b/>
                <w:bCs/>
                <w:sz w:val="24"/>
                <w:szCs w:val="24"/>
              </w:rPr>
              <w:t>solu</w:t>
            </w:r>
            <w:r w:rsidR="00863417" w:rsidRPr="00856B9A">
              <w:rPr>
                <w:rFonts w:ascii="Times New Roman" w:hAnsi="Times New Roman"/>
                <w:b/>
                <w:bCs/>
                <w:sz w:val="24"/>
                <w:szCs w:val="24"/>
              </w:rPr>
              <w:t>ț</w:t>
            </w:r>
            <w:r w:rsidRPr="00856B9A">
              <w:rPr>
                <w:rFonts w:ascii="Times New Roman" w:hAnsi="Times New Roman"/>
                <w:b/>
                <w:bCs/>
                <w:sz w:val="24"/>
                <w:szCs w:val="24"/>
              </w:rPr>
              <w:t>iile</w:t>
            </w:r>
            <w:r w:rsidR="00032B46" w:rsidRPr="00856B9A">
              <w:rPr>
                <w:rFonts w:ascii="Times New Roman" w:hAnsi="Times New Roman"/>
                <w:b/>
                <w:bCs/>
                <w:sz w:val="24"/>
                <w:szCs w:val="24"/>
              </w:rPr>
              <w:t xml:space="preserve"> </w:t>
            </w:r>
            <w:r w:rsidRPr="00856B9A">
              <w:rPr>
                <w:rFonts w:ascii="Times New Roman" w:hAnsi="Times New Roman"/>
                <w:b/>
                <w:bCs/>
                <w:sz w:val="24"/>
                <w:szCs w:val="24"/>
              </w:rPr>
              <w:t>propuse</w:t>
            </w:r>
          </w:p>
        </w:tc>
      </w:tr>
      <w:tr w:rsidR="006D3EB7" w:rsidRPr="00856B9A" w14:paraId="256ADACA" w14:textId="77777777" w:rsidTr="00012A1B">
        <w:tc>
          <w:tcPr>
            <w:tcW w:w="9990" w:type="dxa"/>
            <w:shd w:val="clear" w:color="auto" w:fill="F2F2F2" w:themeFill="background1" w:themeFillShade="F2"/>
            <w:tcMar>
              <w:top w:w="0" w:type="dxa"/>
              <w:left w:w="108" w:type="dxa"/>
              <w:bottom w:w="0" w:type="dxa"/>
              <w:right w:w="108" w:type="dxa"/>
            </w:tcMar>
          </w:tcPr>
          <w:p w14:paraId="0E4919AE" w14:textId="5A3B80E1" w:rsidR="00D927DB" w:rsidRPr="00856B9A" w:rsidRDefault="00D927DB" w:rsidP="00F06837">
            <w:pPr>
              <w:spacing w:line="276" w:lineRule="auto"/>
              <w:ind w:firstLine="0"/>
              <w:rPr>
                <w:rFonts w:ascii="Times New Roman" w:hAnsi="Times New Roman"/>
                <w:sz w:val="24"/>
                <w:szCs w:val="24"/>
              </w:rPr>
            </w:pPr>
            <w:r w:rsidRPr="00856B9A">
              <w:rPr>
                <w:rFonts w:ascii="Times New Roman" w:hAnsi="Times New Roman"/>
                <w:sz w:val="24"/>
                <w:szCs w:val="24"/>
              </w:rPr>
              <w:t>3.1.</w:t>
            </w:r>
            <w:r w:rsidR="00032B46" w:rsidRPr="00856B9A">
              <w:rPr>
                <w:rFonts w:ascii="Times New Roman" w:hAnsi="Times New Roman"/>
                <w:sz w:val="24"/>
                <w:szCs w:val="24"/>
              </w:rPr>
              <w:t xml:space="preserve"> </w:t>
            </w:r>
            <w:r w:rsidRPr="00856B9A">
              <w:rPr>
                <w:rFonts w:ascii="Times New Roman" w:hAnsi="Times New Roman"/>
                <w:sz w:val="24"/>
                <w:szCs w:val="24"/>
              </w:rPr>
              <w:t>Principalele</w:t>
            </w:r>
            <w:r w:rsidR="00032B46" w:rsidRPr="00856B9A">
              <w:rPr>
                <w:rFonts w:ascii="Times New Roman" w:hAnsi="Times New Roman"/>
                <w:sz w:val="24"/>
                <w:szCs w:val="24"/>
              </w:rPr>
              <w:t xml:space="preserve"> </w:t>
            </w:r>
            <w:r w:rsidRPr="00856B9A">
              <w:rPr>
                <w:rFonts w:ascii="Times New Roman" w:hAnsi="Times New Roman"/>
                <w:sz w:val="24"/>
                <w:szCs w:val="24"/>
              </w:rPr>
              <w:t>prevederi</w:t>
            </w:r>
            <w:r w:rsidR="00032B46" w:rsidRPr="00856B9A">
              <w:rPr>
                <w:rFonts w:ascii="Times New Roman" w:hAnsi="Times New Roman"/>
                <w:sz w:val="24"/>
                <w:szCs w:val="24"/>
              </w:rPr>
              <w:t xml:space="preserve"> </w:t>
            </w:r>
            <w:r w:rsidRPr="00856B9A">
              <w:rPr>
                <w:rFonts w:ascii="Times New Roman" w:hAnsi="Times New Roman"/>
                <w:sz w:val="24"/>
                <w:szCs w:val="24"/>
              </w:rPr>
              <w:t>ale</w:t>
            </w:r>
            <w:r w:rsidR="00032B46" w:rsidRPr="00856B9A">
              <w:rPr>
                <w:rFonts w:ascii="Times New Roman" w:hAnsi="Times New Roman"/>
                <w:sz w:val="24"/>
                <w:szCs w:val="24"/>
              </w:rPr>
              <w:t xml:space="preserve"> </w:t>
            </w:r>
            <w:r w:rsidRPr="00856B9A">
              <w:rPr>
                <w:rFonts w:ascii="Times New Roman" w:hAnsi="Times New Roman"/>
                <w:sz w:val="24"/>
                <w:szCs w:val="24"/>
              </w:rPr>
              <w:t>proiectului</w:t>
            </w:r>
            <w:r w:rsidR="00032B46" w:rsidRPr="00856B9A">
              <w:rPr>
                <w:rFonts w:ascii="Times New Roman" w:hAnsi="Times New Roman"/>
                <w:sz w:val="24"/>
                <w:szCs w:val="24"/>
              </w:rPr>
              <w:t xml:space="preserve"> </w:t>
            </w:r>
            <w:r w:rsidR="00863417" w:rsidRPr="00856B9A">
              <w:rPr>
                <w:rFonts w:ascii="Times New Roman" w:hAnsi="Times New Roman"/>
                <w:sz w:val="24"/>
                <w:szCs w:val="24"/>
              </w:rPr>
              <w:t>ș</w:t>
            </w:r>
            <w:r w:rsidRPr="00856B9A">
              <w:rPr>
                <w:rFonts w:ascii="Times New Roman" w:hAnsi="Times New Roman"/>
                <w:sz w:val="24"/>
                <w:szCs w:val="24"/>
              </w:rPr>
              <w:t>i</w:t>
            </w:r>
            <w:r w:rsidR="00032B46" w:rsidRPr="00856B9A">
              <w:rPr>
                <w:rFonts w:ascii="Times New Roman" w:hAnsi="Times New Roman"/>
                <w:sz w:val="24"/>
                <w:szCs w:val="24"/>
              </w:rPr>
              <w:t xml:space="preserve"> </w:t>
            </w:r>
            <w:r w:rsidRPr="00856B9A">
              <w:rPr>
                <w:rFonts w:ascii="Times New Roman" w:hAnsi="Times New Roman"/>
                <w:sz w:val="24"/>
                <w:szCs w:val="24"/>
              </w:rPr>
              <w:t>eviden</w:t>
            </w:r>
            <w:r w:rsidR="00863417" w:rsidRPr="00856B9A">
              <w:rPr>
                <w:rFonts w:ascii="Times New Roman" w:hAnsi="Times New Roman"/>
                <w:sz w:val="24"/>
                <w:szCs w:val="24"/>
              </w:rPr>
              <w:t>ț</w:t>
            </w:r>
            <w:r w:rsidRPr="00856B9A">
              <w:rPr>
                <w:rFonts w:ascii="Times New Roman" w:hAnsi="Times New Roman"/>
                <w:sz w:val="24"/>
                <w:szCs w:val="24"/>
              </w:rPr>
              <w:t>ierea</w:t>
            </w:r>
            <w:r w:rsidR="00032B46" w:rsidRPr="00856B9A">
              <w:rPr>
                <w:rFonts w:ascii="Times New Roman" w:hAnsi="Times New Roman"/>
                <w:sz w:val="24"/>
                <w:szCs w:val="24"/>
              </w:rPr>
              <w:t xml:space="preserve"> </w:t>
            </w:r>
            <w:r w:rsidRPr="00856B9A">
              <w:rPr>
                <w:rFonts w:ascii="Times New Roman" w:hAnsi="Times New Roman"/>
                <w:sz w:val="24"/>
                <w:szCs w:val="24"/>
              </w:rPr>
              <w:t>elementelor</w:t>
            </w:r>
            <w:r w:rsidR="00032B46" w:rsidRPr="00856B9A">
              <w:rPr>
                <w:rFonts w:ascii="Times New Roman" w:hAnsi="Times New Roman"/>
                <w:sz w:val="24"/>
                <w:szCs w:val="24"/>
              </w:rPr>
              <w:t xml:space="preserve"> </w:t>
            </w:r>
            <w:r w:rsidRPr="00856B9A">
              <w:rPr>
                <w:rFonts w:ascii="Times New Roman" w:hAnsi="Times New Roman"/>
                <w:sz w:val="24"/>
                <w:szCs w:val="24"/>
              </w:rPr>
              <w:t>noi</w:t>
            </w:r>
          </w:p>
        </w:tc>
      </w:tr>
      <w:tr w:rsidR="00297AA6" w:rsidRPr="00856B9A" w14:paraId="2F275FC9" w14:textId="77777777" w:rsidTr="00012A1B">
        <w:tc>
          <w:tcPr>
            <w:tcW w:w="9990" w:type="dxa"/>
            <w:shd w:val="clear" w:color="auto" w:fill="auto"/>
            <w:tcMar>
              <w:top w:w="0" w:type="dxa"/>
              <w:left w:w="108" w:type="dxa"/>
              <w:bottom w:w="0" w:type="dxa"/>
              <w:right w:w="108" w:type="dxa"/>
            </w:tcMar>
          </w:tcPr>
          <w:p w14:paraId="51B7760A" w14:textId="26F5841E" w:rsidR="008A7CF9" w:rsidRPr="00856B9A" w:rsidRDefault="008A7CF9" w:rsidP="000431A3">
            <w:pPr>
              <w:spacing w:line="276" w:lineRule="auto"/>
              <w:ind w:firstLine="720"/>
              <w:rPr>
                <w:rFonts w:ascii="Times New Roman" w:hAnsi="Times New Roman"/>
                <w:sz w:val="24"/>
                <w:szCs w:val="24"/>
                <w:lang w:val="ro-RO"/>
              </w:rPr>
            </w:pPr>
            <w:r w:rsidRPr="00856B9A">
              <w:rPr>
                <w:rFonts w:ascii="Times New Roman" w:hAnsi="Times New Roman"/>
                <w:sz w:val="24"/>
                <w:szCs w:val="24"/>
                <w:lang w:val="ro-RO"/>
              </w:rPr>
              <w:t xml:space="preserve">Proiectul de hotărâre are ca obiect acordarea titlului de parc industrial </w:t>
            </w:r>
            <w:r w:rsidR="00EF1E12" w:rsidRPr="00856B9A">
              <w:rPr>
                <w:rFonts w:ascii="Times New Roman" w:hAnsi="Times New Roman"/>
                <w:sz w:val="24"/>
                <w:szCs w:val="24"/>
                <w:lang w:val="ro-RO"/>
              </w:rPr>
              <w:t xml:space="preserve">companiei </w:t>
            </w:r>
            <w:r w:rsidRPr="00856B9A">
              <w:rPr>
                <w:rFonts w:ascii="Times New Roman" w:hAnsi="Times New Roman"/>
                <w:sz w:val="24"/>
                <w:szCs w:val="24"/>
                <w:lang w:val="ro-RO"/>
              </w:rPr>
              <w:t>SRL „</w:t>
            </w:r>
            <w:proofErr w:type="spellStart"/>
            <w:r w:rsidRPr="00856B9A">
              <w:rPr>
                <w:rFonts w:ascii="Times New Roman" w:hAnsi="Times New Roman"/>
                <w:sz w:val="24"/>
                <w:szCs w:val="24"/>
                <w:lang w:val="ro-RO"/>
              </w:rPr>
              <w:t>Ionaș</w:t>
            </w:r>
            <w:proofErr w:type="spellEnd"/>
            <w:r w:rsidRPr="00856B9A">
              <w:rPr>
                <w:rFonts w:ascii="Times New Roman" w:hAnsi="Times New Roman"/>
                <w:sz w:val="24"/>
                <w:szCs w:val="24"/>
                <w:lang w:val="ro-RO"/>
              </w:rPr>
              <w:t xml:space="preserve"> </w:t>
            </w:r>
            <w:proofErr w:type="spellStart"/>
            <w:r w:rsidRPr="00856B9A">
              <w:rPr>
                <w:rFonts w:ascii="Times New Roman" w:hAnsi="Times New Roman"/>
                <w:sz w:val="24"/>
                <w:szCs w:val="24"/>
                <w:lang w:val="ro-RO"/>
              </w:rPr>
              <w:t>Estate</w:t>
            </w:r>
            <w:proofErr w:type="spellEnd"/>
            <w:r w:rsidRPr="00856B9A">
              <w:rPr>
                <w:rFonts w:ascii="Times New Roman" w:hAnsi="Times New Roman"/>
                <w:sz w:val="24"/>
                <w:szCs w:val="24"/>
                <w:lang w:val="ro-RO"/>
              </w:rPr>
              <w:t xml:space="preserve">”, desemnată în calitate de administrator al Parcului Industrial-inovațional „Phoenix”, în conformitate cu prevederile Legii nr. 182 din 15 iulie 2010 privind parcurile industriale. </w:t>
            </w:r>
            <w:r w:rsidR="00EF1E12" w:rsidRPr="00856B9A">
              <w:rPr>
                <w:rFonts w:ascii="Times New Roman" w:hAnsi="Times New Roman"/>
                <w:sz w:val="24"/>
                <w:szCs w:val="24"/>
                <w:lang w:val="ro-RO"/>
              </w:rPr>
              <w:t>Parcul va fi amplasat în satul Costești, raionul Ialoveni, pe un teren cu suprafața de 15,3501 ha, identificat cu numărul cadastral 5515502.1020, oferind astfel o platformă modernă și accesibilă pentru dezvoltarea activităților industriale, logistice și de inovare. Prin adoptarea hotărârii, SRL „</w:t>
            </w:r>
            <w:proofErr w:type="spellStart"/>
            <w:r w:rsidR="00EF1E12" w:rsidRPr="00856B9A">
              <w:rPr>
                <w:rFonts w:ascii="Times New Roman" w:hAnsi="Times New Roman"/>
                <w:sz w:val="24"/>
                <w:szCs w:val="24"/>
                <w:lang w:val="ro-RO"/>
              </w:rPr>
              <w:t>Ionaș</w:t>
            </w:r>
            <w:proofErr w:type="spellEnd"/>
            <w:r w:rsidR="00EF1E12" w:rsidRPr="00856B9A">
              <w:rPr>
                <w:rFonts w:ascii="Times New Roman" w:hAnsi="Times New Roman"/>
                <w:sz w:val="24"/>
                <w:szCs w:val="24"/>
                <w:lang w:val="ro-RO"/>
              </w:rPr>
              <w:t xml:space="preserve"> </w:t>
            </w:r>
            <w:proofErr w:type="spellStart"/>
            <w:r w:rsidR="00EF1E12" w:rsidRPr="00856B9A">
              <w:rPr>
                <w:rFonts w:ascii="Times New Roman" w:hAnsi="Times New Roman"/>
                <w:sz w:val="24"/>
                <w:szCs w:val="24"/>
                <w:lang w:val="ro-RO"/>
              </w:rPr>
              <w:t>Estate</w:t>
            </w:r>
            <w:proofErr w:type="spellEnd"/>
            <w:r w:rsidR="00EF1E12" w:rsidRPr="00856B9A">
              <w:rPr>
                <w:rFonts w:ascii="Times New Roman" w:hAnsi="Times New Roman"/>
                <w:sz w:val="24"/>
                <w:szCs w:val="24"/>
                <w:lang w:val="ro-RO"/>
              </w:rPr>
              <w:t>” va obține toate drepturile și obligațiile specifice întreprinderii administratoare, fiind responsabilă de atragerea rezidenților, dezvoltarea infrastructurii și implementarea planului investițional.</w:t>
            </w:r>
          </w:p>
          <w:p w14:paraId="15B3E822" w14:textId="2D3EA405" w:rsidR="008A7CF9" w:rsidRPr="00856B9A" w:rsidRDefault="008A7CF9" w:rsidP="000431A3">
            <w:pPr>
              <w:tabs>
                <w:tab w:val="left" w:pos="285"/>
              </w:tabs>
              <w:spacing w:line="276" w:lineRule="auto"/>
              <w:ind w:firstLine="720"/>
              <w:rPr>
                <w:rFonts w:ascii="Times New Roman" w:hAnsi="Times New Roman"/>
                <w:sz w:val="24"/>
                <w:szCs w:val="24"/>
                <w:lang w:val="ro-RO"/>
              </w:rPr>
            </w:pPr>
            <w:r w:rsidRPr="00856B9A">
              <w:rPr>
                <w:rFonts w:ascii="Times New Roman" w:hAnsi="Times New Roman"/>
                <w:sz w:val="24"/>
                <w:szCs w:val="24"/>
                <w:lang w:val="ro-RO"/>
              </w:rPr>
              <w:t xml:space="preserve">Un element distinctiv al proiectului constă în faptul că </w:t>
            </w:r>
            <w:r w:rsidR="00EF1E12" w:rsidRPr="00856B9A">
              <w:rPr>
                <w:rFonts w:ascii="Times New Roman" w:hAnsi="Times New Roman"/>
                <w:sz w:val="24"/>
                <w:szCs w:val="24"/>
                <w:lang w:val="ro-RO"/>
              </w:rPr>
              <w:t xml:space="preserve">PI </w:t>
            </w:r>
            <w:r w:rsidRPr="00856B9A">
              <w:rPr>
                <w:rFonts w:ascii="Times New Roman" w:hAnsi="Times New Roman"/>
                <w:sz w:val="24"/>
                <w:szCs w:val="24"/>
                <w:lang w:val="ro-RO"/>
              </w:rPr>
              <w:t xml:space="preserve">„Phoenix” este conceput ca un parc industrial-inovațional de categoria A, orientat spre dezvoltarea unui ecosistem industrial avansat, care să integreze vertical industrii de viitor precum </w:t>
            </w:r>
            <w:proofErr w:type="spellStart"/>
            <w:r w:rsidRPr="00856B9A">
              <w:rPr>
                <w:rFonts w:ascii="Times New Roman" w:hAnsi="Times New Roman"/>
                <w:sz w:val="24"/>
                <w:szCs w:val="24"/>
                <w:lang w:val="ro-RO"/>
              </w:rPr>
              <w:t>agro</w:t>
            </w:r>
            <w:proofErr w:type="spellEnd"/>
            <w:r w:rsidRPr="00856B9A">
              <w:rPr>
                <w:rFonts w:ascii="Times New Roman" w:hAnsi="Times New Roman"/>
                <w:sz w:val="24"/>
                <w:szCs w:val="24"/>
                <w:lang w:val="ro-RO"/>
              </w:rPr>
              <w:t xml:space="preserve">-tehnologiile moderne, economia circulară și </w:t>
            </w:r>
            <w:r w:rsidRPr="00856B9A">
              <w:rPr>
                <w:rFonts w:ascii="Times New Roman" w:hAnsi="Times New Roman"/>
                <w:sz w:val="24"/>
                <w:szCs w:val="24"/>
                <w:lang w:val="ro-RO"/>
              </w:rPr>
              <w:lastRenderedPageBreak/>
              <w:t>soluțiile logistice inteligente. Prin modelul de guvernanță flexibilă și parteneriatul public-privat propus, proiectul își propune să devină un pol regional de excelență în domeniul productivității, sustenabilității și inovării.</w:t>
            </w:r>
          </w:p>
          <w:p w14:paraId="2A6B672B" w14:textId="53B31B08" w:rsidR="00187672" w:rsidRDefault="00EF1E12" w:rsidP="000431A3">
            <w:pPr>
              <w:tabs>
                <w:tab w:val="left" w:pos="285"/>
              </w:tabs>
              <w:spacing w:line="276" w:lineRule="auto"/>
              <w:ind w:firstLine="720"/>
              <w:rPr>
                <w:rFonts w:ascii="Times New Roman" w:hAnsi="Times New Roman"/>
                <w:sz w:val="24"/>
                <w:szCs w:val="24"/>
                <w:lang w:val="ro-RO"/>
              </w:rPr>
            </w:pPr>
            <w:r w:rsidRPr="00856B9A">
              <w:rPr>
                <w:rFonts w:ascii="Times New Roman" w:hAnsi="Times New Roman"/>
                <w:sz w:val="24"/>
                <w:szCs w:val="24"/>
                <w:lang w:val="ro-RO"/>
              </w:rPr>
              <w:t>Totodată, proiectul prevede în mod expres ca SRL „</w:t>
            </w:r>
            <w:proofErr w:type="spellStart"/>
            <w:r w:rsidRPr="00856B9A">
              <w:rPr>
                <w:rFonts w:ascii="Times New Roman" w:hAnsi="Times New Roman"/>
                <w:sz w:val="24"/>
                <w:szCs w:val="24"/>
                <w:lang w:val="ro-RO"/>
              </w:rPr>
              <w:t>Ionaș</w:t>
            </w:r>
            <w:proofErr w:type="spellEnd"/>
            <w:r w:rsidRPr="00856B9A">
              <w:rPr>
                <w:rFonts w:ascii="Times New Roman" w:hAnsi="Times New Roman"/>
                <w:sz w:val="24"/>
                <w:szCs w:val="24"/>
                <w:lang w:val="ro-RO"/>
              </w:rPr>
              <w:t xml:space="preserve"> </w:t>
            </w:r>
            <w:proofErr w:type="spellStart"/>
            <w:r w:rsidRPr="00856B9A">
              <w:rPr>
                <w:rFonts w:ascii="Times New Roman" w:hAnsi="Times New Roman"/>
                <w:sz w:val="24"/>
                <w:szCs w:val="24"/>
                <w:lang w:val="ro-RO"/>
              </w:rPr>
              <w:t>Estate</w:t>
            </w:r>
            <w:proofErr w:type="spellEnd"/>
            <w:r w:rsidRPr="00856B9A">
              <w:rPr>
                <w:rFonts w:ascii="Times New Roman" w:hAnsi="Times New Roman"/>
                <w:sz w:val="24"/>
                <w:szCs w:val="24"/>
                <w:lang w:val="ro-RO"/>
              </w:rPr>
              <w:t xml:space="preserve">”, în calitate de întreprindere administratoare, să colaboreze cu autoritatea publică locală Costești pentru întreprinderea tuturor măsurilor administrative și procedurale necesare în vederea schimbării destinației terenului atribuit parcului, din teren cu destinație agricolă în teren </w:t>
            </w:r>
            <w:r w:rsidR="00C5615E">
              <w:rPr>
                <w:rFonts w:ascii="Times New Roman" w:hAnsi="Times New Roman"/>
                <w:sz w:val="24"/>
                <w:szCs w:val="24"/>
                <w:lang w:val="ro-RO"/>
              </w:rPr>
              <w:t>destinat industriei, transporturilor</w:t>
            </w:r>
            <w:r w:rsidR="00452D75">
              <w:rPr>
                <w:rFonts w:ascii="Times New Roman" w:hAnsi="Times New Roman"/>
                <w:sz w:val="24"/>
                <w:szCs w:val="24"/>
                <w:lang w:val="ro-RO"/>
              </w:rPr>
              <w:t xml:space="preserve">, </w:t>
            </w:r>
            <w:r w:rsidR="00C5615E">
              <w:rPr>
                <w:rFonts w:ascii="Times New Roman" w:hAnsi="Times New Roman"/>
                <w:sz w:val="24"/>
                <w:szCs w:val="24"/>
                <w:lang w:val="ro-RO"/>
              </w:rPr>
              <w:t>telecomunicațiilor și cu alte destinații speciale</w:t>
            </w:r>
            <w:r w:rsidRPr="00856B9A">
              <w:rPr>
                <w:rFonts w:ascii="Times New Roman" w:hAnsi="Times New Roman"/>
                <w:sz w:val="24"/>
                <w:szCs w:val="24"/>
                <w:lang w:val="ro-RO"/>
              </w:rPr>
              <w:t>. Această acțiune este esențială pentru asigurarea conformității legale cu prevederile Codului funciar și pentru valorificarea eficientă a suprafeței de 15,3501 ha</w:t>
            </w:r>
            <w:r w:rsidR="000431A3" w:rsidRPr="00856B9A">
              <w:rPr>
                <w:rFonts w:ascii="Times New Roman" w:hAnsi="Times New Roman"/>
                <w:sz w:val="24"/>
                <w:szCs w:val="24"/>
                <w:lang w:val="ro-RO"/>
              </w:rPr>
              <w:t xml:space="preserve"> destinată</w:t>
            </w:r>
            <w:r w:rsidRPr="00856B9A">
              <w:rPr>
                <w:rFonts w:ascii="Times New Roman" w:hAnsi="Times New Roman"/>
                <w:sz w:val="24"/>
                <w:szCs w:val="24"/>
                <w:lang w:val="ro-RO"/>
              </w:rPr>
              <w:t xml:space="preserve"> dezvolt</w:t>
            </w:r>
            <w:r w:rsidR="000431A3" w:rsidRPr="00856B9A">
              <w:rPr>
                <w:rFonts w:ascii="Times New Roman" w:hAnsi="Times New Roman"/>
                <w:sz w:val="24"/>
                <w:szCs w:val="24"/>
                <w:lang w:val="ro-RO"/>
              </w:rPr>
              <w:t>ă</w:t>
            </w:r>
            <w:r w:rsidRPr="00856B9A">
              <w:rPr>
                <w:rFonts w:ascii="Times New Roman" w:hAnsi="Times New Roman"/>
                <w:sz w:val="24"/>
                <w:szCs w:val="24"/>
                <w:lang w:val="ro-RO"/>
              </w:rPr>
              <w:t>r</w:t>
            </w:r>
            <w:r w:rsidR="000431A3" w:rsidRPr="00856B9A">
              <w:rPr>
                <w:rFonts w:ascii="Times New Roman" w:hAnsi="Times New Roman"/>
                <w:sz w:val="24"/>
                <w:szCs w:val="24"/>
                <w:lang w:val="ro-RO"/>
              </w:rPr>
              <w:t>ii</w:t>
            </w:r>
            <w:r w:rsidRPr="00856B9A">
              <w:rPr>
                <w:rFonts w:ascii="Times New Roman" w:hAnsi="Times New Roman"/>
                <w:sz w:val="24"/>
                <w:szCs w:val="24"/>
                <w:lang w:val="ro-RO"/>
              </w:rPr>
              <w:t xml:space="preserve"> infrastructurii industriale planificate.</w:t>
            </w:r>
          </w:p>
          <w:p w14:paraId="2F74CE9E" w14:textId="617660BF" w:rsidR="008D20A8" w:rsidRPr="008D20A8" w:rsidRDefault="008D20A8" w:rsidP="00452D75">
            <w:pPr>
              <w:tabs>
                <w:tab w:val="left" w:pos="285"/>
              </w:tabs>
              <w:spacing w:line="276" w:lineRule="auto"/>
              <w:ind w:firstLine="720"/>
              <w:rPr>
                <w:rFonts w:ascii="Times New Roman" w:hAnsi="Times New Roman"/>
                <w:sz w:val="24"/>
                <w:szCs w:val="24"/>
                <w:lang w:val="ro-RO"/>
              </w:rPr>
            </w:pPr>
            <w:r w:rsidRPr="008D20A8">
              <w:rPr>
                <w:rFonts w:ascii="Times New Roman" w:hAnsi="Times New Roman"/>
                <w:sz w:val="24"/>
                <w:szCs w:val="24"/>
                <w:lang w:val="ro-RO"/>
              </w:rPr>
              <w:t xml:space="preserve">Termenul de </w:t>
            </w:r>
            <w:r w:rsidR="00452D75">
              <w:rPr>
                <w:rFonts w:ascii="Times New Roman" w:hAnsi="Times New Roman"/>
                <w:sz w:val="24"/>
                <w:szCs w:val="24"/>
                <w:lang w:val="ro-RO"/>
              </w:rPr>
              <w:t>3</w:t>
            </w:r>
            <w:r w:rsidRPr="008D20A8">
              <w:rPr>
                <w:rFonts w:ascii="Times New Roman" w:hAnsi="Times New Roman"/>
                <w:sz w:val="24"/>
                <w:szCs w:val="24"/>
                <w:lang w:val="ro-RO"/>
              </w:rPr>
              <w:t xml:space="preserve"> luni prevăzut la punctul 2 al proiectului hotărârii este stabilit în </w:t>
            </w:r>
            <w:r w:rsidR="00452D75">
              <w:rPr>
                <w:rFonts w:ascii="Times New Roman" w:hAnsi="Times New Roman"/>
                <w:sz w:val="24"/>
                <w:szCs w:val="24"/>
                <w:lang w:val="ro-RO"/>
              </w:rPr>
              <w:t xml:space="preserve">conformitate </w:t>
            </w:r>
            <w:r w:rsidRPr="008D20A8">
              <w:rPr>
                <w:rFonts w:ascii="Times New Roman" w:hAnsi="Times New Roman"/>
                <w:sz w:val="24"/>
                <w:szCs w:val="24"/>
                <w:lang w:val="ro-RO"/>
              </w:rPr>
              <w:t>cu prevederile art. 16 alin. (1) din Legea nr. 436/2006 privind administrația publică locală, care reglementează desfășurarea procesului decizional la nivelul consiliilor locale. Acest termen permite convocarea și desfășurarea unei ședințe a consiliului local, organizarea consultărilor necesare și adoptarea deciziei privind modificarea destinației terenului, fără a afecta calendarul general de implementare a proiectului.</w:t>
            </w:r>
          </w:p>
        </w:tc>
      </w:tr>
      <w:tr w:rsidR="006D3EB7" w:rsidRPr="00856B9A" w14:paraId="3761439B" w14:textId="77777777" w:rsidTr="00012A1B">
        <w:tc>
          <w:tcPr>
            <w:tcW w:w="9990" w:type="dxa"/>
            <w:shd w:val="clear" w:color="auto" w:fill="F2F2F2" w:themeFill="background1" w:themeFillShade="F2"/>
            <w:tcMar>
              <w:top w:w="0" w:type="dxa"/>
              <w:left w:w="108" w:type="dxa"/>
              <w:bottom w:w="0" w:type="dxa"/>
              <w:right w:w="108" w:type="dxa"/>
            </w:tcMar>
          </w:tcPr>
          <w:p w14:paraId="47EF0360" w14:textId="6933EF57" w:rsidR="00D927DB" w:rsidRPr="00856B9A" w:rsidRDefault="00D927DB" w:rsidP="00F06837">
            <w:pPr>
              <w:spacing w:line="276" w:lineRule="auto"/>
              <w:ind w:firstLine="0"/>
              <w:rPr>
                <w:rFonts w:ascii="Times New Roman" w:hAnsi="Times New Roman"/>
                <w:sz w:val="24"/>
                <w:szCs w:val="24"/>
              </w:rPr>
            </w:pPr>
            <w:r w:rsidRPr="00856B9A">
              <w:rPr>
                <w:rFonts w:ascii="Times New Roman" w:hAnsi="Times New Roman"/>
                <w:sz w:val="24"/>
                <w:szCs w:val="24"/>
              </w:rPr>
              <w:lastRenderedPageBreak/>
              <w:t>3.2.</w:t>
            </w:r>
            <w:r w:rsidR="00032B46" w:rsidRPr="00856B9A">
              <w:rPr>
                <w:rFonts w:ascii="Times New Roman" w:hAnsi="Times New Roman"/>
                <w:sz w:val="24"/>
                <w:szCs w:val="24"/>
              </w:rPr>
              <w:t xml:space="preserve"> </w:t>
            </w:r>
            <w:r w:rsidRPr="00856B9A">
              <w:rPr>
                <w:rFonts w:ascii="Times New Roman" w:hAnsi="Times New Roman"/>
                <w:sz w:val="24"/>
                <w:szCs w:val="24"/>
              </w:rPr>
              <w:t>Op</w:t>
            </w:r>
            <w:r w:rsidR="00863417" w:rsidRPr="00856B9A">
              <w:rPr>
                <w:rFonts w:ascii="Times New Roman" w:hAnsi="Times New Roman"/>
                <w:sz w:val="24"/>
                <w:szCs w:val="24"/>
              </w:rPr>
              <w:t>ț</w:t>
            </w:r>
            <w:r w:rsidRPr="00856B9A">
              <w:rPr>
                <w:rFonts w:ascii="Times New Roman" w:hAnsi="Times New Roman"/>
                <w:sz w:val="24"/>
                <w:szCs w:val="24"/>
              </w:rPr>
              <w:t>iunile</w:t>
            </w:r>
            <w:r w:rsidR="00032B46" w:rsidRPr="00856B9A">
              <w:rPr>
                <w:rFonts w:ascii="Times New Roman" w:hAnsi="Times New Roman"/>
                <w:sz w:val="24"/>
                <w:szCs w:val="24"/>
              </w:rPr>
              <w:t xml:space="preserve"> </w:t>
            </w:r>
            <w:r w:rsidRPr="00856B9A">
              <w:rPr>
                <w:rFonts w:ascii="Times New Roman" w:hAnsi="Times New Roman"/>
                <w:sz w:val="24"/>
                <w:szCs w:val="24"/>
              </w:rPr>
              <w:t>alternative</w:t>
            </w:r>
            <w:r w:rsidR="00032B46" w:rsidRPr="00856B9A">
              <w:rPr>
                <w:rFonts w:ascii="Times New Roman" w:hAnsi="Times New Roman"/>
                <w:sz w:val="24"/>
                <w:szCs w:val="24"/>
              </w:rPr>
              <w:t xml:space="preserve"> </w:t>
            </w:r>
            <w:r w:rsidRPr="00856B9A">
              <w:rPr>
                <w:rFonts w:ascii="Times New Roman" w:hAnsi="Times New Roman"/>
                <w:sz w:val="24"/>
                <w:szCs w:val="24"/>
              </w:rPr>
              <w:t>analizate</w:t>
            </w:r>
            <w:r w:rsidR="00032B46" w:rsidRPr="00856B9A">
              <w:rPr>
                <w:rFonts w:ascii="Times New Roman" w:hAnsi="Times New Roman"/>
                <w:sz w:val="24"/>
                <w:szCs w:val="24"/>
              </w:rPr>
              <w:t xml:space="preserve"> </w:t>
            </w:r>
            <w:r w:rsidR="00863417" w:rsidRPr="00856B9A">
              <w:rPr>
                <w:rFonts w:ascii="Times New Roman" w:hAnsi="Times New Roman"/>
                <w:sz w:val="24"/>
                <w:szCs w:val="24"/>
              </w:rPr>
              <w:t>ș</w:t>
            </w:r>
            <w:r w:rsidRPr="00856B9A">
              <w:rPr>
                <w:rFonts w:ascii="Times New Roman" w:hAnsi="Times New Roman"/>
                <w:sz w:val="24"/>
                <w:szCs w:val="24"/>
              </w:rPr>
              <w:t>i</w:t>
            </w:r>
            <w:r w:rsidR="00032B46" w:rsidRPr="00856B9A">
              <w:rPr>
                <w:rFonts w:ascii="Times New Roman" w:hAnsi="Times New Roman"/>
                <w:sz w:val="24"/>
                <w:szCs w:val="24"/>
              </w:rPr>
              <w:t xml:space="preserve"> </w:t>
            </w:r>
            <w:r w:rsidRPr="00856B9A">
              <w:rPr>
                <w:rFonts w:ascii="Times New Roman" w:hAnsi="Times New Roman"/>
                <w:sz w:val="24"/>
                <w:szCs w:val="24"/>
              </w:rPr>
              <w:t>motivele</w:t>
            </w:r>
            <w:r w:rsidR="00032B46" w:rsidRPr="00856B9A">
              <w:rPr>
                <w:rFonts w:ascii="Times New Roman" w:hAnsi="Times New Roman"/>
                <w:sz w:val="24"/>
                <w:szCs w:val="24"/>
              </w:rPr>
              <w:t xml:space="preserve"> </w:t>
            </w:r>
            <w:r w:rsidR="00E44F7F" w:rsidRPr="00856B9A">
              <w:rPr>
                <w:rFonts w:ascii="Times New Roman" w:hAnsi="Times New Roman"/>
                <w:sz w:val="24"/>
                <w:szCs w:val="24"/>
              </w:rPr>
              <w:t>pentru</w:t>
            </w:r>
            <w:r w:rsidR="00032B46" w:rsidRPr="00856B9A">
              <w:rPr>
                <w:rFonts w:ascii="Times New Roman" w:hAnsi="Times New Roman"/>
                <w:sz w:val="24"/>
                <w:szCs w:val="24"/>
              </w:rPr>
              <w:t xml:space="preserve"> </w:t>
            </w:r>
            <w:r w:rsidR="00E44F7F" w:rsidRPr="00856B9A">
              <w:rPr>
                <w:rFonts w:ascii="Times New Roman" w:hAnsi="Times New Roman"/>
                <w:sz w:val="24"/>
                <w:szCs w:val="24"/>
              </w:rPr>
              <w:t>care</w:t>
            </w:r>
            <w:r w:rsidR="00032B46" w:rsidRPr="00856B9A">
              <w:rPr>
                <w:rFonts w:ascii="Times New Roman" w:hAnsi="Times New Roman"/>
                <w:sz w:val="24"/>
                <w:szCs w:val="24"/>
              </w:rPr>
              <w:t xml:space="preserve"> </w:t>
            </w:r>
            <w:r w:rsidRPr="00856B9A">
              <w:rPr>
                <w:rFonts w:ascii="Times New Roman" w:hAnsi="Times New Roman"/>
                <w:sz w:val="24"/>
                <w:szCs w:val="24"/>
              </w:rPr>
              <w:t>acestea</w:t>
            </w:r>
            <w:r w:rsidR="00032B46" w:rsidRPr="00856B9A">
              <w:rPr>
                <w:rFonts w:ascii="Times New Roman" w:hAnsi="Times New Roman"/>
                <w:sz w:val="24"/>
                <w:szCs w:val="24"/>
              </w:rPr>
              <w:t xml:space="preserve"> </w:t>
            </w:r>
            <w:r w:rsidRPr="00856B9A">
              <w:rPr>
                <w:rFonts w:ascii="Times New Roman" w:hAnsi="Times New Roman"/>
                <w:sz w:val="24"/>
                <w:szCs w:val="24"/>
              </w:rPr>
              <w:t>nu</w:t>
            </w:r>
            <w:r w:rsidR="00032B46" w:rsidRPr="00856B9A">
              <w:rPr>
                <w:rFonts w:ascii="Times New Roman" w:hAnsi="Times New Roman"/>
                <w:sz w:val="24"/>
                <w:szCs w:val="24"/>
              </w:rPr>
              <w:t xml:space="preserve"> </w:t>
            </w:r>
            <w:r w:rsidRPr="00856B9A">
              <w:rPr>
                <w:rFonts w:ascii="Times New Roman" w:hAnsi="Times New Roman"/>
                <w:sz w:val="24"/>
                <w:szCs w:val="24"/>
              </w:rPr>
              <w:t>au</w:t>
            </w:r>
            <w:r w:rsidR="00032B46" w:rsidRPr="00856B9A">
              <w:rPr>
                <w:rFonts w:ascii="Times New Roman" w:hAnsi="Times New Roman"/>
                <w:sz w:val="24"/>
                <w:szCs w:val="24"/>
              </w:rPr>
              <w:t xml:space="preserve"> </w:t>
            </w:r>
            <w:r w:rsidRPr="00856B9A">
              <w:rPr>
                <w:rFonts w:ascii="Times New Roman" w:hAnsi="Times New Roman"/>
                <w:sz w:val="24"/>
                <w:szCs w:val="24"/>
              </w:rPr>
              <w:t>fost</w:t>
            </w:r>
            <w:r w:rsidR="00032B46" w:rsidRPr="00856B9A">
              <w:rPr>
                <w:rFonts w:ascii="Times New Roman" w:hAnsi="Times New Roman"/>
                <w:sz w:val="24"/>
                <w:szCs w:val="24"/>
              </w:rPr>
              <w:t xml:space="preserve"> </w:t>
            </w:r>
            <w:r w:rsidRPr="00856B9A">
              <w:rPr>
                <w:rFonts w:ascii="Times New Roman" w:hAnsi="Times New Roman"/>
                <w:sz w:val="24"/>
                <w:szCs w:val="24"/>
              </w:rPr>
              <w:t>luate</w:t>
            </w:r>
            <w:r w:rsidR="00032B46" w:rsidRPr="00856B9A">
              <w:rPr>
                <w:rFonts w:ascii="Times New Roman" w:hAnsi="Times New Roman"/>
                <w:sz w:val="24"/>
                <w:szCs w:val="24"/>
              </w:rPr>
              <w:t xml:space="preserve"> </w:t>
            </w:r>
            <w:r w:rsidRPr="00856B9A">
              <w:rPr>
                <w:rFonts w:ascii="Times New Roman" w:hAnsi="Times New Roman"/>
                <w:sz w:val="24"/>
                <w:szCs w:val="24"/>
              </w:rPr>
              <w:t>în</w:t>
            </w:r>
            <w:r w:rsidR="00032B46" w:rsidRPr="00856B9A">
              <w:rPr>
                <w:rFonts w:ascii="Times New Roman" w:hAnsi="Times New Roman"/>
                <w:sz w:val="24"/>
                <w:szCs w:val="24"/>
              </w:rPr>
              <w:t xml:space="preserve"> </w:t>
            </w:r>
            <w:r w:rsidRPr="00856B9A">
              <w:rPr>
                <w:rFonts w:ascii="Times New Roman" w:hAnsi="Times New Roman"/>
                <w:sz w:val="24"/>
                <w:szCs w:val="24"/>
              </w:rPr>
              <w:t>considerare</w:t>
            </w:r>
          </w:p>
        </w:tc>
      </w:tr>
      <w:tr w:rsidR="006D3EB7" w:rsidRPr="00856B9A" w14:paraId="322ED771" w14:textId="77777777" w:rsidTr="00012A1B">
        <w:tc>
          <w:tcPr>
            <w:tcW w:w="9990" w:type="dxa"/>
            <w:tcMar>
              <w:top w:w="0" w:type="dxa"/>
              <w:left w:w="108" w:type="dxa"/>
              <w:bottom w:w="0" w:type="dxa"/>
              <w:right w:w="108" w:type="dxa"/>
            </w:tcMar>
          </w:tcPr>
          <w:p w14:paraId="25D5329F" w14:textId="550B0A52" w:rsidR="00723E24" w:rsidRPr="00856B9A" w:rsidRDefault="00723E24" w:rsidP="000431A3">
            <w:pPr>
              <w:spacing w:line="276" w:lineRule="auto"/>
              <w:ind w:firstLine="720"/>
              <w:rPr>
                <w:rFonts w:ascii="Times New Roman" w:hAnsi="Times New Roman"/>
                <w:sz w:val="24"/>
                <w:szCs w:val="24"/>
                <w:lang w:val="ro-RO"/>
              </w:rPr>
            </w:pPr>
            <w:r w:rsidRPr="00856B9A">
              <w:rPr>
                <w:rFonts w:ascii="Times New Roman" w:hAnsi="Times New Roman"/>
                <w:sz w:val="24"/>
                <w:szCs w:val="24"/>
                <w:lang w:val="ro-RO"/>
              </w:rPr>
              <w:t>În procesul de determinare a categoriei adecvate pentru Platforma Industrială-inovațională „Phoenix”, au fost analizate și alternativele de clasificare în cadrul categoriilor B și C prevăzute de legislația în vigoare. Evaluarea acestor opțiuni a fost realizată în raport cu obiectivele de dezvoltare asumate la nivel regional și național, precum și cu profilul strategic al proiectului.</w:t>
            </w:r>
          </w:p>
          <w:p w14:paraId="7F03C17E" w14:textId="2397C2A2" w:rsidR="00723E24" w:rsidRPr="00856B9A" w:rsidRDefault="00723E24" w:rsidP="000431A3">
            <w:pPr>
              <w:spacing w:line="276" w:lineRule="auto"/>
              <w:ind w:firstLine="720"/>
              <w:rPr>
                <w:rFonts w:ascii="Times New Roman" w:hAnsi="Times New Roman"/>
                <w:sz w:val="24"/>
                <w:szCs w:val="24"/>
                <w:lang w:val="ro-RO"/>
              </w:rPr>
            </w:pPr>
            <w:r w:rsidRPr="00856B9A">
              <w:rPr>
                <w:rFonts w:ascii="Times New Roman" w:hAnsi="Times New Roman"/>
                <w:sz w:val="24"/>
                <w:szCs w:val="24"/>
                <w:lang w:val="ro-RO"/>
              </w:rPr>
              <w:t>Categoria B este destinată parcurilor industriale specializate în tehnologii digitale, activități de cercetare-dezvoltare și inovație de profil înalt. Deși proiectul „Phoenix” integrează elemente avansate de digitalizare și promovare a inovației, o astfel de clasificare ar fi limitat sfera de aplicabilitate a proiectului, reducând capacitatea sa de a atrage un spectru larg de investitori industriali și de a susține activități economice diverse.</w:t>
            </w:r>
          </w:p>
          <w:p w14:paraId="4E2306C5" w14:textId="10128856" w:rsidR="00723E24" w:rsidRPr="00856B9A" w:rsidRDefault="00723E24" w:rsidP="000431A3">
            <w:pPr>
              <w:spacing w:line="276" w:lineRule="auto"/>
              <w:ind w:firstLine="720"/>
              <w:rPr>
                <w:rFonts w:ascii="Times New Roman" w:hAnsi="Times New Roman"/>
                <w:sz w:val="24"/>
                <w:szCs w:val="24"/>
                <w:lang w:val="ro-RO"/>
              </w:rPr>
            </w:pPr>
            <w:r w:rsidRPr="00856B9A">
              <w:rPr>
                <w:rFonts w:ascii="Times New Roman" w:hAnsi="Times New Roman"/>
                <w:sz w:val="24"/>
                <w:szCs w:val="24"/>
                <w:lang w:val="ro-RO"/>
              </w:rPr>
              <w:t>Categoria C este concepută pentru parcuri industriale cu profil polivalent, orientate preponderent spre susținerea întreprinderilor mici și mijlocii și dezvoltarea producției de scară mică. Având în vedere dimensiunea și ambiția proiectului „Phoenix”, precum și accentul pus pe atragerea investițiilor majore, crearea unei infrastructuri avansate și generarea unui impact economic semnificativ, această categorie nu a fost considerată corespunzătoare.</w:t>
            </w:r>
          </w:p>
          <w:p w14:paraId="6862D268" w14:textId="2A39F759" w:rsidR="00400582" w:rsidRPr="00856B9A" w:rsidRDefault="000431A3" w:rsidP="000431A3">
            <w:pPr>
              <w:spacing w:line="276" w:lineRule="auto"/>
              <w:ind w:firstLine="720"/>
              <w:rPr>
                <w:rFonts w:ascii="Times New Roman" w:hAnsi="Times New Roman"/>
                <w:sz w:val="24"/>
                <w:szCs w:val="24"/>
                <w:lang w:val="ro-RO"/>
              </w:rPr>
            </w:pPr>
            <w:r w:rsidRPr="00856B9A">
              <w:rPr>
                <w:rFonts w:ascii="Times New Roman" w:hAnsi="Times New Roman"/>
                <w:sz w:val="24"/>
                <w:szCs w:val="24"/>
                <w:lang w:val="ro-RO"/>
              </w:rPr>
              <w:t>Prin urmare, clasificarea Platformei Industriale „Phoenix” în categoria A, ca parc industrial-inovațional, a fost considerată cea mai optimă și sustenabilă opțiune. Această categorie permite desfășurarea unei game largi de activități economice, incluzând producția industrială, prelucrarea agroalimentară, servicii logistice, digitalizare și cercetare-inovare, facilitând astfel atragerea unui spectru divers de investitori și parteneri. Totodată, această opțiune asigură compatibilitatea cu obiectivele strategice de dezvoltare ale Republicii Moldova și permite valorificarea deplină a potențialului economic, inovativ și social al regiunii, creând premise pentru transformarea zonei Costești într-un centru regional de excelență industrială și tehnologică.</w:t>
            </w:r>
          </w:p>
        </w:tc>
      </w:tr>
      <w:tr w:rsidR="006D3EB7" w:rsidRPr="00856B9A" w14:paraId="64CCC468" w14:textId="77777777" w:rsidTr="00012A1B">
        <w:trPr>
          <w:trHeight w:val="354"/>
        </w:trPr>
        <w:tc>
          <w:tcPr>
            <w:tcW w:w="9990" w:type="dxa"/>
            <w:shd w:val="clear" w:color="BFBFBF" w:fill="BFBFBF"/>
            <w:tcMar>
              <w:top w:w="0" w:type="dxa"/>
              <w:left w:w="108" w:type="dxa"/>
              <w:bottom w:w="0" w:type="dxa"/>
              <w:right w:w="108" w:type="dxa"/>
            </w:tcMar>
          </w:tcPr>
          <w:p w14:paraId="45A84E33" w14:textId="00B0CCE7" w:rsidR="007258CF" w:rsidRPr="00856B9A" w:rsidRDefault="006933C3" w:rsidP="00F06837">
            <w:pPr>
              <w:spacing w:line="276" w:lineRule="auto"/>
              <w:ind w:firstLine="0"/>
              <w:rPr>
                <w:rFonts w:ascii="Times New Roman" w:hAnsi="Times New Roman"/>
                <w:b/>
                <w:bCs/>
                <w:sz w:val="24"/>
                <w:szCs w:val="24"/>
              </w:rPr>
            </w:pPr>
            <w:r w:rsidRPr="00856B9A">
              <w:rPr>
                <w:rFonts w:ascii="Times New Roman" w:hAnsi="Times New Roman"/>
                <w:b/>
                <w:bCs/>
                <w:sz w:val="24"/>
                <w:szCs w:val="24"/>
              </w:rPr>
              <w:t>4.</w:t>
            </w:r>
            <w:r w:rsidR="00032B46" w:rsidRPr="00856B9A">
              <w:rPr>
                <w:rFonts w:ascii="Times New Roman" w:hAnsi="Times New Roman"/>
                <w:b/>
                <w:bCs/>
                <w:sz w:val="24"/>
                <w:szCs w:val="24"/>
              </w:rPr>
              <w:t xml:space="preserve"> </w:t>
            </w:r>
            <w:r w:rsidRPr="00856B9A">
              <w:rPr>
                <w:rFonts w:ascii="Times New Roman" w:hAnsi="Times New Roman"/>
                <w:b/>
                <w:bCs/>
                <w:sz w:val="24"/>
                <w:szCs w:val="24"/>
              </w:rPr>
              <w:t>Analiza</w:t>
            </w:r>
            <w:r w:rsidR="00032B46" w:rsidRPr="00856B9A">
              <w:rPr>
                <w:rFonts w:ascii="Times New Roman" w:hAnsi="Times New Roman"/>
                <w:b/>
                <w:bCs/>
                <w:sz w:val="24"/>
                <w:szCs w:val="24"/>
              </w:rPr>
              <w:t xml:space="preserve"> </w:t>
            </w:r>
            <w:r w:rsidRPr="00856B9A">
              <w:rPr>
                <w:rFonts w:ascii="Times New Roman" w:hAnsi="Times New Roman"/>
                <w:b/>
                <w:bCs/>
                <w:sz w:val="24"/>
                <w:szCs w:val="24"/>
              </w:rPr>
              <w:t>impactului</w:t>
            </w:r>
            <w:r w:rsidR="00032B46" w:rsidRPr="00856B9A">
              <w:rPr>
                <w:rFonts w:ascii="Times New Roman" w:hAnsi="Times New Roman"/>
                <w:b/>
                <w:bCs/>
                <w:sz w:val="24"/>
                <w:szCs w:val="24"/>
              </w:rPr>
              <w:t xml:space="preserve"> </w:t>
            </w:r>
            <w:r w:rsidRPr="00856B9A">
              <w:rPr>
                <w:rFonts w:ascii="Times New Roman" w:hAnsi="Times New Roman"/>
                <w:b/>
                <w:bCs/>
                <w:sz w:val="24"/>
                <w:szCs w:val="24"/>
              </w:rPr>
              <w:t>de</w:t>
            </w:r>
            <w:r w:rsidR="00032B46" w:rsidRPr="00856B9A">
              <w:rPr>
                <w:rFonts w:ascii="Times New Roman" w:hAnsi="Times New Roman"/>
                <w:b/>
                <w:bCs/>
                <w:sz w:val="24"/>
                <w:szCs w:val="24"/>
              </w:rPr>
              <w:t xml:space="preserve"> </w:t>
            </w:r>
            <w:r w:rsidRPr="00856B9A">
              <w:rPr>
                <w:rFonts w:ascii="Times New Roman" w:hAnsi="Times New Roman"/>
                <w:b/>
                <w:bCs/>
                <w:sz w:val="24"/>
                <w:szCs w:val="24"/>
              </w:rPr>
              <w:t>reglementare</w:t>
            </w:r>
            <w:r w:rsidR="00032B46" w:rsidRPr="00856B9A">
              <w:rPr>
                <w:rFonts w:ascii="Times New Roman" w:hAnsi="Times New Roman"/>
                <w:b/>
                <w:bCs/>
                <w:sz w:val="24"/>
                <w:szCs w:val="24"/>
              </w:rPr>
              <w:t xml:space="preserve"> </w:t>
            </w:r>
          </w:p>
        </w:tc>
      </w:tr>
      <w:tr w:rsidR="006D3EB7" w:rsidRPr="00856B9A" w14:paraId="07121640" w14:textId="77777777" w:rsidTr="00012A1B">
        <w:tc>
          <w:tcPr>
            <w:tcW w:w="9990" w:type="dxa"/>
            <w:shd w:val="clear" w:color="EDEDED" w:fill="EDEDED"/>
            <w:tcMar>
              <w:top w:w="0" w:type="dxa"/>
              <w:left w:w="108" w:type="dxa"/>
              <w:bottom w:w="0" w:type="dxa"/>
              <w:right w:w="108" w:type="dxa"/>
            </w:tcMar>
          </w:tcPr>
          <w:p w14:paraId="3AFC95F8" w14:textId="79D31622" w:rsidR="008B4BE6" w:rsidRPr="00856B9A" w:rsidRDefault="006933C3" w:rsidP="00723E24">
            <w:pPr>
              <w:spacing w:line="276" w:lineRule="auto"/>
              <w:ind w:firstLine="0"/>
              <w:rPr>
                <w:rFonts w:ascii="Times New Roman" w:hAnsi="Times New Roman"/>
                <w:sz w:val="24"/>
                <w:szCs w:val="24"/>
              </w:rPr>
            </w:pPr>
            <w:r w:rsidRPr="00856B9A">
              <w:rPr>
                <w:rFonts w:ascii="Times New Roman" w:hAnsi="Times New Roman"/>
                <w:sz w:val="24"/>
                <w:szCs w:val="24"/>
              </w:rPr>
              <w:t>4.1.</w:t>
            </w:r>
            <w:r w:rsidR="00032B46" w:rsidRPr="00856B9A">
              <w:rPr>
                <w:rFonts w:ascii="Times New Roman" w:hAnsi="Times New Roman"/>
                <w:sz w:val="24"/>
                <w:szCs w:val="24"/>
              </w:rPr>
              <w:t xml:space="preserve"> </w:t>
            </w:r>
            <w:r w:rsidR="00CA2822" w:rsidRPr="00856B9A">
              <w:rPr>
                <w:rFonts w:ascii="Times New Roman" w:hAnsi="Times New Roman"/>
                <w:sz w:val="24"/>
                <w:szCs w:val="24"/>
              </w:rPr>
              <w:t>Impactul</w:t>
            </w:r>
            <w:r w:rsidR="00032B46" w:rsidRPr="00856B9A">
              <w:rPr>
                <w:rFonts w:ascii="Times New Roman" w:hAnsi="Times New Roman"/>
                <w:sz w:val="24"/>
                <w:szCs w:val="24"/>
              </w:rPr>
              <w:t xml:space="preserve"> </w:t>
            </w:r>
            <w:r w:rsidR="00CA2822" w:rsidRPr="00856B9A">
              <w:rPr>
                <w:rFonts w:ascii="Times New Roman" w:hAnsi="Times New Roman"/>
                <w:sz w:val="24"/>
                <w:szCs w:val="24"/>
              </w:rPr>
              <w:t>asupra</w:t>
            </w:r>
            <w:r w:rsidR="00032B46" w:rsidRPr="00856B9A">
              <w:rPr>
                <w:rFonts w:ascii="Times New Roman" w:hAnsi="Times New Roman"/>
                <w:sz w:val="24"/>
                <w:szCs w:val="24"/>
              </w:rPr>
              <w:t xml:space="preserve"> </w:t>
            </w:r>
            <w:r w:rsidR="00CA2822" w:rsidRPr="00856B9A">
              <w:rPr>
                <w:rFonts w:ascii="Times New Roman" w:hAnsi="Times New Roman"/>
                <w:sz w:val="24"/>
                <w:szCs w:val="24"/>
              </w:rPr>
              <w:t>sectorului</w:t>
            </w:r>
            <w:r w:rsidR="00032B46" w:rsidRPr="00856B9A">
              <w:rPr>
                <w:rFonts w:ascii="Times New Roman" w:hAnsi="Times New Roman"/>
                <w:sz w:val="24"/>
                <w:szCs w:val="24"/>
              </w:rPr>
              <w:t xml:space="preserve"> </w:t>
            </w:r>
            <w:r w:rsidR="00CA2822" w:rsidRPr="00856B9A">
              <w:rPr>
                <w:rFonts w:ascii="Times New Roman" w:hAnsi="Times New Roman"/>
                <w:sz w:val="24"/>
                <w:szCs w:val="24"/>
              </w:rPr>
              <w:t>public</w:t>
            </w:r>
          </w:p>
        </w:tc>
      </w:tr>
      <w:tr w:rsidR="00297AA6" w:rsidRPr="00856B9A" w14:paraId="28335CB0" w14:textId="77777777" w:rsidTr="00012A1B">
        <w:tc>
          <w:tcPr>
            <w:tcW w:w="9990" w:type="dxa"/>
            <w:shd w:val="clear" w:color="auto" w:fill="auto"/>
            <w:tcMar>
              <w:top w:w="0" w:type="dxa"/>
              <w:left w:w="108" w:type="dxa"/>
              <w:bottom w:w="0" w:type="dxa"/>
              <w:right w:w="108" w:type="dxa"/>
            </w:tcMar>
          </w:tcPr>
          <w:p w14:paraId="7110E531" w14:textId="724C80A3" w:rsidR="00856B9A" w:rsidRPr="00856B9A" w:rsidRDefault="00856B9A" w:rsidP="00856B9A">
            <w:pPr>
              <w:spacing w:line="276" w:lineRule="auto"/>
              <w:ind w:firstLine="720"/>
              <w:rPr>
                <w:rFonts w:ascii="Times New Roman" w:hAnsi="Times New Roman"/>
                <w:sz w:val="24"/>
                <w:szCs w:val="24"/>
                <w:lang w:val="ro-RO"/>
              </w:rPr>
            </w:pPr>
            <w:r w:rsidRPr="00856B9A">
              <w:rPr>
                <w:rFonts w:ascii="Times New Roman" w:hAnsi="Times New Roman"/>
                <w:sz w:val="24"/>
                <w:szCs w:val="24"/>
                <w:lang w:val="ro-RO"/>
              </w:rPr>
              <w:t>Acordarea titlului de parc industrial și operaționalizarea Parcului „Phoenix” vor avea un impact semnificativ asupra veniturilor sectorului public, atât la nivel local, cât și național. Prin atragerea unui număr sporit de investitori și rezidenți industriali, proiectul va genera creșterea volumului taxelor și impozitelor colectate, precum și a contribuțiilor sociale, ceea ce va co</w:t>
            </w:r>
            <w:r w:rsidR="00452D75">
              <w:rPr>
                <w:rFonts w:ascii="Times New Roman" w:hAnsi="Times New Roman"/>
                <w:sz w:val="24"/>
                <w:szCs w:val="24"/>
                <w:lang w:val="ro-RO"/>
              </w:rPr>
              <w:t>ntribui</w:t>
            </w:r>
            <w:r w:rsidRPr="00856B9A">
              <w:rPr>
                <w:rFonts w:ascii="Times New Roman" w:hAnsi="Times New Roman"/>
                <w:sz w:val="24"/>
                <w:szCs w:val="24"/>
                <w:lang w:val="ro-RO"/>
              </w:rPr>
              <w:t xml:space="preserve"> la majorarea veniturilor bugetare ale administrației publice locale din Costești și ale bugetului de stat. De asemenea, </w:t>
            </w:r>
            <w:r w:rsidRPr="00856B9A">
              <w:rPr>
                <w:rFonts w:ascii="Times New Roman" w:hAnsi="Times New Roman"/>
                <w:sz w:val="24"/>
                <w:szCs w:val="24"/>
                <w:lang w:val="ro-RO"/>
              </w:rPr>
              <w:lastRenderedPageBreak/>
              <w:t>eficientizarea utilizării terenului alocat, anterior nevalorificat, va stimula dezvoltarea infrastructurii publice</w:t>
            </w:r>
            <w:r w:rsidR="00E830B8">
              <w:rPr>
                <w:rFonts w:ascii="Times New Roman" w:hAnsi="Times New Roman"/>
                <w:sz w:val="24"/>
                <w:szCs w:val="24"/>
                <w:lang w:val="ro-RO"/>
              </w:rPr>
              <w:t xml:space="preserve"> </w:t>
            </w:r>
            <w:r w:rsidRPr="00856B9A">
              <w:rPr>
                <w:rFonts w:ascii="Times New Roman" w:hAnsi="Times New Roman"/>
                <w:sz w:val="24"/>
                <w:szCs w:val="24"/>
                <w:lang w:val="ro-RO"/>
              </w:rPr>
              <w:t>și multiplicarea efectelor economice indirecte în regiune.</w:t>
            </w:r>
          </w:p>
          <w:p w14:paraId="10688207" w14:textId="29383BB2" w:rsidR="00856B9A" w:rsidRPr="00856B9A" w:rsidRDefault="00856B9A" w:rsidP="00856B9A">
            <w:pPr>
              <w:spacing w:line="276" w:lineRule="auto"/>
              <w:ind w:firstLine="720"/>
              <w:rPr>
                <w:rFonts w:ascii="Times New Roman" w:hAnsi="Times New Roman"/>
                <w:sz w:val="24"/>
                <w:szCs w:val="24"/>
                <w:lang w:val="ro-RO"/>
              </w:rPr>
            </w:pPr>
            <w:r w:rsidRPr="00856B9A">
              <w:rPr>
                <w:rFonts w:ascii="Times New Roman" w:hAnsi="Times New Roman"/>
                <w:sz w:val="24"/>
                <w:szCs w:val="24"/>
                <w:lang w:val="ro-RO"/>
              </w:rPr>
              <w:t xml:space="preserve">Totodată, implementarea proiectului va contribui direct la realizarea obiectivelor de politică publică stabilite la nivel național în domeniul dezvoltării durabile, industrializării regionale și modernizării economiei. Prin stimularea investițiilor autohtone și atragerea capitalului străin, proiectul va facilita crearea de locuri de muncă calificate, susținerea </w:t>
            </w:r>
            <w:proofErr w:type="spellStart"/>
            <w:r w:rsidRPr="00856B9A">
              <w:rPr>
                <w:rFonts w:ascii="Times New Roman" w:hAnsi="Times New Roman"/>
                <w:sz w:val="24"/>
                <w:szCs w:val="24"/>
                <w:lang w:val="ro-RO"/>
              </w:rPr>
              <w:t>antreprenoriatului</w:t>
            </w:r>
            <w:proofErr w:type="spellEnd"/>
            <w:r w:rsidRPr="00856B9A">
              <w:rPr>
                <w:rFonts w:ascii="Times New Roman" w:hAnsi="Times New Roman"/>
                <w:sz w:val="24"/>
                <w:szCs w:val="24"/>
                <w:lang w:val="ro-RO"/>
              </w:rPr>
              <w:t xml:space="preserve"> local și dezvoltarea unor noi ramuri industriale, cu impact pozitiv asupra competitivității economiei </w:t>
            </w:r>
            <w:r w:rsidR="009D1F34">
              <w:rPr>
                <w:rFonts w:ascii="Times New Roman" w:hAnsi="Times New Roman"/>
                <w:sz w:val="24"/>
                <w:szCs w:val="24"/>
                <w:lang w:val="ro-RO"/>
              </w:rPr>
              <w:t>tării</w:t>
            </w:r>
            <w:r w:rsidRPr="00856B9A">
              <w:rPr>
                <w:rFonts w:ascii="Times New Roman" w:hAnsi="Times New Roman"/>
                <w:sz w:val="24"/>
                <w:szCs w:val="24"/>
                <w:lang w:val="ro-RO"/>
              </w:rPr>
              <w:t>. În acest mod, autoritățile publice locale și centrale vor dispune de noi pârghii pentru promovarea politicilor de inovare, dezvoltare regională și incluziune socială.</w:t>
            </w:r>
          </w:p>
          <w:p w14:paraId="526FDB0D" w14:textId="030732CF" w:rsidR="005E27F3" w:rsidRPr="00856B9A" w:rsidRDefault="00856B9A" w:rsidP="00856B9A">
            <w:pPr>
              <w:spacing w:line="276" w:lineRule="auto"/>
              <w:ind w:firstLine="720"/>
              <w:rPr>
                <w:rFonts w:ascii="Times New Roman" w:hAnsi="Times New Roman"/>
                <w:sz w:val="24"/>
                <w:szCs w:val="24"/>
                <w:lang w:val="ro-RO"/>
              </w:rPr>
            </w:pPr>
            <w:r w:rsidRPr="00856B9A">
              <w:rPr>
                <w:rFonts w:ascii="Times New Roman" w:hAnsi="Times New Roman"/>
                <w:sz w:val="24"/>
                <w:szCs w:val="24"/>
                <w:lang w:val="ro-RO"/>
              </w:rPr>
              <w:t>Prin implementarea Parcului „Phoenix”, sectorul public va beneficia de un cadru investițional modern, predictibil și eficient, capabil să sprijine valorificarea durabilă a resurselor, modernizarea infrastructurii economice și consolidarea autonomiei financiare a autorităților locale. Proiectul se aliniază strategiilor naționale privind digitalizarea proceselor administrative, promovarea economiei circulare și stimularea parteneriatelor public-private, asigurând astfel un model sustenabil de dezvoltare regională și de creștere a veniturilor publice pe termen mediu și lung.</w:t>
            </w:r>
          </w:p>
        </w:tc>
      </w:tr>
      <w:tr w:rsidR="006D3EB7" w:rsidRPr="00856B9A" w14:paraId="44F24487" w14:textId="77777777" w:rsidTr="00012A1B">
        <w:tc>
          <w:tcPr>
            <w:tcW w:w="9990" w:type="dxa"/>
            <w:shd w:val="clear" w:color="EDEDED" w:fill="EDEDED"/>
            <w:tcMar>
              <w:top w:w="0" w:type="dxa"/>
              <w:left w:w="108" w:type="dxa"/>
              <w:bottom w:w="0" w:type="dxa"/>
              <w:right w:w="108" w:type="dxa"/>
            </w:tcMar>
          </w:tcPr>
          <w:p w14:paraId="13BFECF6" w14:textId="0C8A4666" w:rsidR="008B4BE6" w:rsidRPr="00856B9A" w:rsidRDefault="006933C3" w:rsidP="00F06837">
            <w:pPr>
              <w:spacing w:line="276" w:lineRule="auto"/>
              <w:ind w:left="60" w:firstLine="0"/>
              <w:rPr>
                <w:rFonts w:ascii="Times New Roman" w:hAnsi="Times New Roman"/>
                <w:sz w:val="24"/>
                <w:szCs w:val="24"/>
              </w:rPr>
            </w:pPr>
            <w:r w:rsidRPr="00856B9A">
              <w:rPr>
                <w:rFonts w:ascii="Times New Roman" w:hAnsi="Times New Roman"/>
                <w:sz w:val="24"/>
                <w:szCs w:val="24"/>
              </w:rPr>
              <w:lastRenderedPageBreak/>
              <w:t>4.2.</w:t>
            </w:r>
            <w:r w:rsidR="00032B46" w:rsidRPr="00856B9A">
              <w:rPr>
                <w:rFonts w:ascii="Times New Roman" w:hAnsi="Times New Roman"/>
                <w:sz w:val="24"/>
                <w:szCs w:val="24"/>
              </w:rPr>
              <w:t xml:space="preserve"> </w:t>
            </w:r>
            <w:r w:rsidR="00CA2822" w:rsidRPr="00856B9A">
              <w:rPr>
                <w:rFonts w:ascii="Times New Roman" w:hAnsi="Times New Roman"/>
                <w:sz w:val="24"/>
                <w:szCs w:val="24"/>
              </w:rPr>
              <w:t>Impactul</w:t>
            </w:r>
            <w:r w:rsidR="00032B46" w:rsidRPr="00856B9A">
              <w:rPr>
                <w:rFonts w:ascii="Times New Roman" w:hAnsi="Times New Roman"/>
                <w:sz w:val="24"/>
                <w:szCs w:val="24"/>
              </w:rPr>
              <w:t xml:space="preserve"> </w:t>
            </w:r>
            <w:r w:rsidR="00CA2822" w:rsidRPr="00856B9A">
              <w:rPr>
                <w:rFonts w:ascii="Times New Roman" w:hAnsi="Times New Roman"/>
                <w:sz w:val="24"/>
                <w:szCs w:val="24"/>
              </w:rPr>
              <w:t>financiar</w:t>
            </w:r>
            <w:r w:rsidR="00032B46" w:rsidRPr="00856B9A">
              <w:rPr>
                <w:rFonts w:ascii="Times New Roman" w:hAnsi="Times New Roman"/>
                <w:sz w:val="24"/>
                <w:szCs w:val="24"/>
              </w:rPr>
              <w:t xml:space="preserve"> </w:t>
            </w:r>
            <w:r w:rsidR="00863417" w:rsidRPr="00856B9A">
              <w:rPr>
                <w:rFonts w:ascii="Times New Roman" w:hAnsi="Times New Roman"/>
                <w:sz w:val="24"/>
                <w:szCs w:val="24"/>
              </w:rPr>
              <w:t>ș</w:t>
            </w:r>
            <w:r w:rsidR="00CA2822" w:rsidRPr="00856B9A">
              <w:rPr>
                <w:rFonts w:ascii="Times New Roman" w:hAnsi="Times New Roman"/>
                <w:sz w:val="24"/>
                <w:szCs w:val="24"/>
              </w:rPr>
              <w:t>i</w:t>
            </w:r>
            <w:r w:rsidR="00032B46" w:rsidRPr="00856B9A">
              <w:rPr>
                <w:rFonts w:ascii="Times New Roman" w:hAnsi="Times New Roman"/>
                <w:sz w:val="24"/>
                <w:szCs w:val="24"/>
              </w:rPr>
              <w:t xml:space="preserve"> </w:t>
            </w:r>
            <w:r w:rsidR="00CA2822" w:rsidRPr="00856B9A">
              <w:rPr>
                <w:rFonts w:ascii="Times New Roman" w:hAnsi="Times New Roman"/>
                <w:sz w:val="24"/>
                <w:szCs w:val="24"/>
              </w:rPr>
              <w:t>argumentarea</w:t>
            </w:r>
            <w:r w:rsidR="00032B46" w:rsidRPr="00856B9A">
              <w:rPr>
                <w:rFonts w:ascii="Times New Roman" w:hAnsi="Times New Roman"/>
                <w:sz w:val="24"/>
                <w:szCs w:val="24"/>
              </w:rPr>
              <w:t xml:space="preserve"> </w:t>
            </w:r>
            <w:r w:rsidR="00CA2822" w:rsidRPr="00856B9A">
              <w:rPr>
                <w:rFonts w:ascii="Times New Roman" w:hAnsi="Times New Roman"/>
                <w:sz w:val="24"/>
                <w:szCs w:val="24"/>
              </w:rPr>
              <w:t>costurilor</w:t>
            </w:r>
            <w:r w:rsidR="00032B46" w:rsidRPr="00856B9A">
              <w:rPr>
                <w:rFonts w:ascii="Times New Roman" w:hAnsi="Times New Roman"/>
                <w:sz w:val="24"/>
                <w:szCs w:val="24"/>
              </w:rPr>
              <w:t xml:space="preserve"> </w:t>
            </w:r>
            <w:r w:rsidR="00CA2822" w:rsidRPr="00856B9A">
              <w:rPr>
                <w:rFonts w:ascii="Times New Roman" w:hAnsi="Times New Roman"/>
                <w:sz w:val="24"/>
                <w:szCs w:val="24"/>
              </w:rPr>
              <w:t>estimative</w:t>
            </w:r>
          </w:p>
        </w:tc>
      </w:tr>
      <w:tr w:rsidR="00297AA6" w:rsidRPr="00856B9A" w14:paraId="27DF3875" w14:textId="77777777" w:rsidTr="00012A1B">
        <w:tc>
          <w:tcPr>
            <w:tcW w:w="9990" w:type="dxa"/>
            <w:shd w:val="clear" w:color="auto" w:fill="auto"/>
            <w:tcMar>
              <w:top w:w="0" w:type="dxa"/>
              <w:left w:w="108" w:type="dxa"/>
              <w:bottom w:w="0" w:type="dxa"/>
              <w:right w:w="108" w:type="dxa"/>
            </w:tcMar>
          </w:tcPr>
          <w:p w14:paraId="5CD26D57" w14:textId="77777777" w:rsidR="00856B9A" w:rsidRPr="00856B9A" w:rsidRDefault="00856B9A" w:rsidP="00856B9A">
            <w:pPr>
              <w:spacing w:line="276" w:lineRule="auto"/>
              <w:ind w:firstLine="720"/>
              <w:rPr>
                <w:rFonts w:ascii="Times New Roman" w:hAnsi="Times New Roman"/>
                <w:sz w:val="24"/>
                <w:szCs w:val="24"/>
              </w:rPr>
            </w:pPr>
            <w:r w:rsidRPr="00856B9A">
              <w:rPr>
                <w:rFonts w:ascii="Times New Roman" w:hAnsi="Times New Roman"/>
                <w:sz w:val="24"/>
                <w:szCs w:val="24"/>
              </w:rPr>
              <w:t xml:space="preserve">Conform studiului de fezabilitate, valoarea totală a investițiilor estimate pentru implementarea proiectului este de cca 400 milioane lei, distribuite etapizat pentru dezvoltarea infrastructurii </w:t>
            </w:r>
            <w:proofErr w:type="spellStart"/>
            <w:r w:rsidRPr="00856B9A">
              <w:rPr>
                <w:rFonts w:ascii="Times New Roman" w:hAnsi="Times New Roman"/>
                <w:sz w:val="24"/>
                <w:szCs w:val="24"/>
              </w:rPr>
              <w:t>tehnico</w:t>
            </w:r>
            <w:proofErr w:type="spellEnd"/>
            <w:r w:rsidRPr="00856B9A">
              <w:rPr>
                <w:rFonts w:ascii="Times New Roman" w:hAnsi="Times New Roman"/>
                <w:sz w:val="24"/>
                <w:szCs w:val="24"/>
              </w:rPr>
              <w:t>-edilitare, construcția halelor industriale, crearea parcului fotovoltaic, modernizarea rețelelor de utilități și amenajarea spațiilor de cercetare și formare profesională. Investițiile vor proveni atât din surse private, cât și din posibile granturi sau finanțări nerambursabile.</w:t>
            </w:r>
          </w:p>
          <w:p w14:paraId="6750F54B" w14:textId="59219C02" w:rsidR="005E27F3" w:rsidRPr="00856B9A" w:rsidRDefault="00856B9A" w:rsidP="00856B9A">
            <w:pPr>
              <w:spacing w:line="276" w:lineRule="auto"/>
              <w:ind w:firstLine="720"/>
              <w:rPr>
                <w:rFonts w:ascii="Times New Roman" w:hAnsi="Times New Roman"/>
                <w:sz w:val="24"/>
                <w:szCs w:val="24"/>
              </w:rPr>
            </w:pPr>
            <w:r w:rsidRPr="00856B9A">
              <w:rPr>
                <w:rFonts w:ascii="Times New Roman" w:hAnsi="Times New Roman"/>
                <w:sz w:val="24"/>
                <w:szCs w:val="24"/>
              </w:rPr>
              <w:t>Veniturile anuale prognozate ale rezidenților din parc depășesc 300 milioane lei, ceea ce va asigura un aport semnificativ la bugetul public sub formă de taxe, impozite și contribuții sociale, estimate la cca 20 milioane lei/an. Aceste venituri vor avea un efect de multiplicare economică la nivel regional, stimulând cererea pentru servicii locale, materiale de construcție, transport și logistică.</w:t>
            </w:r>
          </w:p>
        </w:tc>
      </w:tr>
      <w:tr w:rsidR="006D3EB7" w:rsidRPr="00856B9A" w14:paraId="02E2B551" w14:textId="77777777" w:rsidTr="00012A1B">
        <w:tc>
          <w:tcPr>
            <w:tcW w:w="9990" w:type="dxa"/>
            <w:shd w:val="clear" w:color="EDEDED" w:fill="EDEDED"/>
            <w:tcMar>
              <w:top w:w="0" w:type="dxa"/>
              <w:left w:w="108" w:type="dxa"/>
              <w:bottom w:w="0" w:type="dxa"/>
              <w:right w:w="108" w:type="dxa"/>
            </w:tcMar>
          </w:tcPr>
          <w:p w14:paraId="176E709B" w14:textId="1D42B12A" w:rsidR="008B4BE6" w:rsidRPr="00856B9A" w:rsidRDefault="006933C3" w:rsidP="00F06837">
            <w:pPr>
              <w:spacing w:line="276" w:lineRule="auto"/>
              <w:ind w:left="60" w:firstLine="0"/>
              <w:rPr>
                <w:rFonts w:ascii="Times New Roman" w:hAnsi="Times New Roman"/>
                <w:sz w:val="24"/>
                <w:szCs w:val="24"/>
              </w:rPr>
            </w:pPr>
            <w:r w:rsidRPr="00856B9A">
              <w:rPr>
                <w:rFonts w:ascii="Times New Roman" w:hAnsi="Times New Roman"/>
                <w:sz w:val="24"/>
                <w:szCs w:val="24"/>
              </w:rPr>
              <w:t>4.3.</w:t>
            </w:r>
            <w:r w:rsidR="00032B46" w:rsidRPr="00856B9A">
              <w:rPr>
                <w:rFonts w:ascii="Times New Roman" w:hAnsi="Times New Roman"/>
                <w:sz w:val="24"/>
                <w:szCs w:val="24"/>
              </w:rPr>
              <w:t xml:space="preserve"> </w:t>
            </w:r>
            <w:r w:rsidRPr="00856B9A">
              <w:rPr>
                <w:rFonts w:ascii="Times New Roman" w:hAnsi="Times New Roman"/>
                <w:sz w:val="24"/>
                <w:szCs w:val="24"/>
              </w:rPr>
              <w:t>Impactul</w:t>
            </w:r>
            <w:r w:rsidR="00032B46" w:rsidRPr="00856B9A">
              <w:rPr>
                <w:rFonts w:ascii="Times New Roman" w:hAnsi="Times New Roman"/>
                <w:sz w:val="24"/>
                <w:szCs w:val="24"/>
              </w:rPr>
              <w:t xml:space="preserve"> </w:t>
            </w:r>
            <w:r w:rsidR="00CA2822" w:rsidRPr="00856B9A">
              <w:rPr>
                <w:rFonts w:ascii="Times New Roman" w:hAnsi="Times New Roman"/>
                <w:sz w:val="24"/>
                <w:szCs w:val="24"/>
              </w:rPr>
              <w:t>asupra</w:t>
            </w:r>
            <w:r w:rsidR="00032B46" w:rsidRPr="00856B9A">
              <w:rPr>
                <w:rFonts w:ascii="Times New Roman" w:hAnsi="Times New Roman"/>
                <w:sz w:val="24"/>
                <w:szCs w:val="24"/>
              </w:rPr>
              <w:t xml:space="preserve"> </w:t>
            </w:r>
            <w:r w:rsidR="00CA2822" w:rsidRPr="00856B9A">
              <w:rPr>
                <w:rFonts w:ascii="Times New Roman" w:hAnsi="Times New Roman"/>
                <w:sz w:val="24"/>
                <w:szCs w:val="24"/>
              </w:rPr>
              <w:t>sectorului</w:t>
            </w:r>
            <w:r w:rsidR="00032B46" w:rsidRPr="00856B9A">
              <w:rPr>
                <w:rFonts w:ascii="Times New Roman" w:hAnsi="Times New Roman"/>
                <w:sz w:val="24"/>
                <w:szCs w:val="24"/>
              </w:rPr>
              <w:t xml:space="preserve"> </w:t>
            </w:r>
            <w:r w:rsidR="00CA2822" w:rsidRPr="00856B9A">
              <w:rPr>
                <w:rFonts w:ascii="Times New Roman" w:hAnsi="Times New Roman"/>
                <w:sz w:val="24"/>
                <w:szCs w:val="24"/>
              </w:rPr>
              <w:t>privat</w:t>
            </w:r>
          </w:p>
        </w:tc>
      </w:tr>
      <w:tr w:rsidR="00297AA6" w:rsidRPr="00856B9A" w14:paraId="5B433BA0" w14:textId="77777777" w:rsidTr="00012A1B">
        <w:tc>
          <w:tcPr>
            <w:tcW w:w="9990" w:type="dxa"/>
            <w:shd w:val="clear" w:color="auto" w:fill="auto"/>
            <w:tcMar>
              <w:top w:w="0" w:type="dxa"/>
              <w:left w:w="108" w:type="dxa"/>
              <w:bottom w:w="0" w:type="dxa"/>
              <w:right w:w="108" w:type="dxa"/>
            </w:tcMar>
          </w:tcPr>
          <w:p w14:paraId="3900344C" w14:textId="77777777" w:rsidR="00856B9A" w:rsidRPr="00856B9A" w:rsidRDefault="00856B9A" w:rsidP="00856B9A">
            <w:pPr>
              <w:spacing w:line="276" w:lineRule="auto"/>
              <w:ind w:firstLine="720"/>
              <w:rPr>
                <w:rFonts w:ascii="Times New Roman" w:hAnsi="Times New Roman"/>
                <w:sz w:val="24"/>
                <w:szCs w:val="24"/>
                <w:lang w:val="ro-RO"/>
              </w:rPr>
            </w:pPr>
            <w:r w:rsidRPr="00856B9A">
              <w:rPr>
                <w:rFonts w:ascii="Times New Roman" w:hAnsi="Times New Roman"/>
                <w:sz w:val="24"/>
                <w:szCs w:val="24"/>
                <w:lang w:val="ro-RO"/>
              </w:rPr>
              <w:t xml:space="preserve">Implementarea proiectului va oferi un mediu favorabil pentru dezvoltarea IMM-urilor, </w:t>
            </w:r>
            <w:proofErr w:type="spellStart"/>
            <w:r w:rsidRPr="00856B9A">
              <w:rPr>
                <w:rFonts w:ascii="Times New Roman" w:hAnsi="Times New Roman"/>
                <w:sz w:val="24"/>
                <w:szCs w:val="24"/>
                <w:lang w:val="ro-RO"/>
              </w:rPr>
              <w:t>startup</w:t>
            </w:r>
            <w:proofErr w:type="spellEnd"/>
            <w:r w:rsidRPr="00856B9A">
              <w:rPr>
                <w:rFonts w:ascii="Times New Roman" w:hAnsi="Times New Roman"/>
                <w:sz w:val="24"/>
                <w:szCs w:val="24"/>
                <w:lang w:val="ro-RO"/>
              </w:rPr>
              <w:t>-urilor și companiilor inovatoare, asigurând acces la infrastructură modernă, facilități logistice, servicii de consultanță și oportunități de colaborare cu mediul academic și instituții de cercetare. Parcul va facilita formarea de clustere industriale și va accelera transferul tehnologic între sectoare complementare.</w:t>
            </w:r>
          </w:p>
          <w:p w14:paraId="4108391F" w14:textId="77777777" w:rsidR="00856B9A" w:rsidRPr="00856B9A" w:rsidRDefault="00856B9A" w:rsidP="00856B9A">
            <w:pPr>
              <w:spacing w:line="276" w:lineRule="auto"/>
              <w:ind w:firstLine="720"/>
              <w:rPr>
                <w:rFonts w:ascii="Times New Roman" w:hAnsi="Times New Roman"/>
                <w:sz w:val="24"/>
                <w:szCs w:val="24"/>
                <w:lang w:val="ro-RO"/>
              </w:rPr>
            </w:pPr>
            <w:r w:rsidRPr="00856B9A">
              <w:rPr>
                <w:rFonts w:ascii="Times New Roman" w:hAnsi="Times New Roman"/>
                <w:sz w:val="24"/>
                <w:szCs w:val="24"/>
                <w:lang w:val="ro-RO"/>
              </w:rPr>
              <w:t xml:space="preserve">Prin creșterea competitivității rezidenților, aceștia vor putea accesa noi piețe, inclusiv piețe de export, și vor beneficia de stimulente investiționale și fiscale conform regimului aplicabil parcurilor industriale. De asemenea, proiectul va genera oportunități pentru dezvoltatorii de servicii auxiliare (IT, mentenanță, transport, </w:t>
            </w:r>
            <w:proofErr w:type="spellStart"/>
            <w:r w:rsidRPr="00856B9A">
              <w:rPr>
                <w:rFonts w:ascii="Times New Roman" w:hAnsi="Times New Roman"/>
                <w:sz w:val="24"/>
                <w:szCs w:val="24"/>
                <w:lang w:val="ro-RO"/>
              </w:rPr>
              <w:t>catering</w:t>
            </w:r>
            <w:proofErr w:type="spellEnd"/>
            <w:r w:rsidRPr="00856B9A">
              <w:rPr>
                <w:rFonts w:ascii="Times New Roman" w:hAnsi="Times New Roman"/>
                <w:sz w:val="24"/>
                <w:szCs w:val="24"/>
                <w:lang w:val="ro-RO"/>
              </w:rPr>
              <w:t xml:space="preserve"> etc.), contribuind la diversificarea economiei locale.</w:t>
            </w:r>
          </w:p>
          <w:p w14:paraId="5BE925AC" w14:textId="3A9FBFCB" w:rsidR="00856B9A" w:rsidRPr="00856B9A" w:rsidRDefault="00856B9A" w:rsidP="00856B9A">
            <w:pPr>
              <w:spacing w:line="276" w:lineRule="auto"/>
              <w:ind w:firstLine="720"/>
              <w:rPr>
                <w:rFonts w:ascii="Times New Roman" w:hAnsi="Times New Roman"/>
                <w:sz w:val="24"/>
                <w:szCs w:val="24"/>
                <w:lang w:val="ro-RO"/>
              </w:rPr>
            </w:pPr>
            <w:r w:rsidRPr="00856B9A">
              <w:rPr>
                <w:rFonts w:ascii="Times New Roman" w:hAnsi="Times New Roman"/>
                <w:sz w:val="24"/>
                <w:szCs w:val="24"/>
                <w:lang w:val="ro-RO"/>
              </w:rPr>
              <w:t>Concurența loială, transparența și predictibilitatea reglementărilor asigurate prin cadrul legal specific vor reprezenta un avantaj pentru investitori, reducând riscurile administrative și juridice și stimulând reinvestirea profiturilor în extinderea capacităților productiv</w:t>
            </w:r>
            <w:r w:rsidR="00452D75">
              <w:rPr>
                <w:rFonts w:ascii="Times New Roman" w:hAnsi="Times New Roman"/>
                <w:sz w:val="24"/>
                <w:szCs w:val="24"/>
                <w:lang w:val="ro-RO"/>
              </w:rPr>
              <w:t>e.</w:t>
            </w:r>
            <w:r w:rsidR="00723E24" w:rsidRPr="00856B9A">
              <w:rPr>
                <w:rFonts w:ascii="Times New Roman" w:hAnsi="Times New Roman"/>
                <w:sz w:val="24"/>
                <w:szCs w:val="24"/>
                <w:lang w:val="ro-RO"/>
              </w:rPr>
              <w:t xml:space="preserve">          </w:t>
            </w:r>
          </w:p>
          <w:p w14:paraId="560364EA" w14:textId="6B489E2D" w:rsidR="005E27F3" w:rsidRPr="00856B9A" w:rsidRDefault="00723E24" w:rsidP="00856B9A">
            <w:pPr>
              <w:spacing w:line="276" w:lineRule="auto"/>
              <w:ind w:firstLine="720"/>
              <w:rPr>
                <w:rFonts w:ascii="Times New Roman" w:hAnsi="Times New Roman"/>
                <w:sz w:val="24"/>
                <w:szCs w:val="24"/>
                <w:lang w:val="ro-RO"/>
              </w:rPr>
            </w:pPr>
            <w:r w:rsidRPr="00856B9A">
              <w:rPr>
                <w:rFonts w:ascii="Times New Roman" w:hAnsi="Times New Roman"/>
                <w:sz w:val="24"/>
                <w:szCs w:val="24"/>
                <w:lang w:val="ro-RO"/>
              </w:rPr>
              <w:t>Totodată, implementarea proiectului va facilita diversificarea activităților economice în regiunile cu dezvoltare economică mai redusă, sprijinind în mod direct întreprinderile mici și mijlocii prin crearea unui mediu de afaceri competitiv, organizat și favorabil dezvoltării durabile.</w:t>
            </w:r>
          </w:p>
        </w:tc>
      </w:tr>
      <w:tr w:rsidR="006D3EB7" w:rsidRPr="00856B9A" w14:paraId="7424CF32" w14:textId="77777777" w:rsidTr="00012A1B">
        <w:tc>
          <w:tcPr>
            <w:tcW w:w="9990" w:type="dxa"/>
            <w:shd w:val="clear" w:color="EDEDED" w:fill="EDEDED"/>
            <w:tcMar>
              <w:top w:w="0" w:type="dxa"/>
              <w:left w:w="108" w:type="dxa"/>
              <w:bottom w:w="0" w:type="dxa"/>
              <w:right w:w="108" w:type="dxa"/>
            </w:tcMar>
          </w:tcPr>
          <w:p w14:paraId="5094B65C" w14:textId="3D222A36" w:rsidR="008B4BE6" w:rsidRPr="00856B9A" w:rsidRDefault="006933C3" w:rsidP="00F06837">
            <w:pPr>
              <w:spacing w:line="276" w:lineRule="auto"/>
              <w:ind w:left="60" w:firstLine="0"/>
              <w:rPr>
                <w:rFonts w:ascii="Times New Roman" w:hAnsi="Times New Roman"/>
                <w:sz w:val="24"/>
                <w:szCs w:val="24"/>
              </w:rPr>
            </w:pPr>
            <w:r w:rsidRPr="00856B9A">
              <w:rPr>
                <w:rFonts w:ascii="Times New Roman" w:hAnsi="Times New Roman"/>
                <w:sz w:val="24"/>
                <w:szCs w:val="24"/>
              </w:rPr>
              <w:t>4.4</w:t>
            </w:r>
            <w:r w:rsidR="0036135C" w:rsidRPr="00856B9A">
              <w:rPr>
                <w:rFonts w:ascii="Times New Roman" w:hAnsi="Times New Roman"/>
                <w:sz w:val="24"/>
                <w:szCs w:val="24"/>
              </w:rPr>
              <w:t>.</w:t>
            </w:r>
            <w:r w:rsidR="00032B46" w:rsidRPr="00856B9A">
              <w:rPr>
                <w:rFonts w:ascii="Times New Roman" w:hAnsi="Times New Roman"/>
                <w:sz w:val="24"/>
                <w:szCs w:val="24"/>
              </w:rPr>
              <w:t xml:space="preserve"> </w:t>
            </w:r>
            <w:r w:rsidR="00CA2822" w:rsidRPr="00856B9A">
              <w:rPr>
                <w:rFonts w:ascii="Times New Roman" w:hAnsi="Times New Roman"/>
                <w:sz w:val="24"/>
                <w:szCs w:val="24"/>
              </w:rPr>
              <w:t>Impactul</w:t>
            </w:r>
            <w:r w:rsidR="00032B46" w:rsidRPr="00856B9A">
              <w:rPr>
                <w:rFonts w:ascii="Times New Roman" w:hAnsi="Times New Roman"/>
                <w:sz w:val="24"/>
                <w:szCs w:val="24"/>
              </w:rPr>
              <w:t xml:space="preserve"> </w:t>
            </w:r>
            <w:r w:rsidR="00CA2822" w:rsidRPr="00856B9A">
              <w:rPr>
                <w:rFonts w:ascii="Times New Roman" w:hAnsi="Times New Roman"/>
                <w:sz w:val="24"/>
                <w:szCs w:val="24"/>
              </w:rPr>
              <w:t>social</w:t>
            </w:r>
          </w:p>
        </w:tc>
      </w:tr>
      <w:tr w:rsidR="00297AA6" w:rsidRPr="00856B9A" w14:paraId="12A0851F" w14:textId="77777777" w:rsidTr="00012A1B">
        <w:tc>
          <w:tcPr>
            <w:tcW w:w="9990" w:type="dxa"/>
            <w:shd w:val="clear" w:color="EDEDED" w:fill="EDEDED"/>
            <w:tcMar>
              <w:top w:w="0" w:type="dxa"/>
              <w:left w:w="108" w:type="dxa"/>
              <w:bottom w:w="0" w:type="dxa"/>
              <w:right w:w="108" w:type="dxa"/>
            </w:tcMar>
          </w:tcPr>
          <w:p w14:paraId="3E1A50F4" w14:textId="28C6A6DC" w:rsidR="00297AA6" w:rsidRPr="00856B9A" w:rsidRDefault="00297AA6" w:rsidP="00F06837">
            <w:pPr>
              <w:spacing w:line="276" w:lineRule="auto"/>
              <w:ind w:left="60" w:firstLine="0"/>
              <w:rPr>
                <w:rFonts w:ascii="Times New Roman" w:hAnsi="Times New Roman"/>
                <w:sz w:val="24"/>
                <w:szCs w:val="24"/>
              </w:rPr>
            </w:pPr>
            <w:r w:rsidRPr="00856B9A">
              <w:rPr>
                <w:rFonts w:ascii="Times New Roman" w:hAnsi="Times New Roman"/>
                <w:sz w:val="24"/>
                <w:szCs w:val="24"/>
              </w:rPr>
              <w:t>4.4.1. Impactul asupra datelor cu caracter personal</w:t>
            </w:r>
          </w:p>
        </w:tc>
      </w:tr>
      <w:tr w:rsidR="00297AA6" w:rsidRPr="00856B9A" w14:paraId="24752A2A" w14:textId="77777777" w:rsidTr="00012A1B">
        <w:tc>
          <w:tcPr>
            <w:tcW w:w="9990" w:type="dxa"/>
            <w:shd w:val="clear" w:color="auto" w:fill="auto"/>
            <w:tcMar>
              <w:top w:w="0" w:type="dxa"/>
              <w:left w:w="108" w:type="dxa"/>
              <w:bottom w:w="0" w:type="dxa"/>
              <w:right w:w="108" w:type="dxa"/>
            </w:tcMar>
          </w:tcPr>
          <w:p w14:paraId="0A84D1E6" w14:textId="39B8922B" w:rsidR="005E27F3" w:rsidRPr="00856B9A" w:rsidRDefault="00C22A24" w:rsidP="00F06837">
            <w:pPr>
              <w:spacing w:line="276" w:lineRule="auto"/>
              <w:ind w:left="60" w:firstLine="642"/>
              <w:rPr>
                <w:rFonts w:ascii="Times New Roman" w:hAnsi="Times New Roman"/>
                <w:sz w:val="24"/>
                <w:szCs w:val="24"/>
              </w:rPr>
            </w:pPr>
            <w:r w:rsidRPr="00856B9A">
              <w:rPr>
                <w:rFonts w:ascii="Times New Roman" w:hAnsi="Times New Roman"/>
                <w:sz w:val="24"/>
                <w:szCs w:val="24"/>
              </w:rPr>
              <w:t>Implementarea prevederilor prezentului proiect nu va genera un impact asupra protecției datelor cu caracter personal, nefiind implicate operațiuni ce vizează prelucrarea acestora.</w:t>
            </w:r>
          </w:p>
        </w:tc>
      </w:tr>
      <w:tr w:rsidR="00297AA6" w:rsidRPr="00856B9A" w14:paraId="1ED59BB9" w14:textId="77777777" w:rsidTr="00012A1B">
        <w:tc>
          <w:tcPr>
            <w:tcW w:w="9990" w:type="dxa"/>
            <w:shd w:val="clear" w:color="EDEDED" w:fill="EDEDED"/>
            <w:tcMar>
              <w:top w:w="0" w:type="dxa"/>
              <w:left w:w="108" w:type="dxa"/>
              <w:bottom w:w="0" w:type="dxa"/>
              <w:right w:w="108" w:type="dxa"/>
            </w:tcMar>
          </w:tcPr>
          <w:p w14:paraId="1C3B0258" w14:textId="326D20B4" w:rsidR="00297AA6" w:rsidRPr="00856B9A" w:rsidRDefault="00297AA6" w:rsidP="00F06837">
            <w:pPr>
              <w:spacing w:line="276" w:lineRule="auto"/>
              <w:ind w:left="60" w:firstLine="0"/>
              <w:rPr>
                <w:rFonts w:ascii="Times New Roman" w:hAnsi="Times New Roman"/>
                <w:sz w:val="24"/>
                <w:szCs w:val="24"/>
              </w:rPr>
            </w:pPr>
            <w:r w:rsidRPr="00856B9A">
              <w:rPr>
                <w:rFonts w:ascii="Times New Roman" w:hAnsi="Times New Roman"/>
                <w:sz w:val="24"/>
                <w:szCs w:val="24"/>
              </w:rPr>
              <w:t>4.4.2. Impactul asupra echității și egalității de gen</w:t>
            </w:r>
          </w:p>
        </w:tc>
      </w:tr>
      <w:tr w:rsidR="00297AA6" w:rsidRPr="00856B9A" w14:paraId="454EF82C" w14:textId="77777777" w:rsidTr="00012A1B">
        <w:tc>
          <w:tcPr>
            <w:tcW w:w="9990" w:type="dxa"/>
            <w:shd w:val="clear" w:color="auto" w:fill="auto"/>
            <w:tcMar>
              <w:top w:w="0" w:type="dxa"/>
              <w:left w:w="108" w:type="dxa"/>
              <w:bottom w:w="0" w:type="dxa"/>
              <w:right w:w="108" w:type="dxa"/>
            </w:tcMar>
          </w:tcPr>
          <w:p w14:paraId="6733B260" w14:textId="1B1FF1E1" w:rsidR="005E27F3" w:rsidRPr="00856B9A" w:rsidRDefault="00C22A24" w:rsidP="00856B9A">
            <w:pPr>
              <w:spacing w:line="276" w:lineRule="auto"/>
              <w:ind w:left="60" w:firstLine="642"/>
              <w:rPr>
                <w:rFonts w:ascii="Times New Roman" w:hAnsi="Times New Roman"/>
                <w:sz w:val="24"/>
                <w:szCs w:val="24"/>
              </w:rPr>
            </w:pPr>
            <w:r w:rsidRPr="00856B9A">
              <w:rPr>
                <w:rFonts w:ascii="Times New Roman" w:hAnsi="Times New Roman"/>
                <w:sz w:val="24"/>
                <w:szCs w:val="24"/>
              </w:rPr>
              <w:lastRenderedPageBreak/>
              <w:t>Implementarea proiectului nu va genera efecte negative asupra echității și egalității de gen, nefiind identificate elemente care să conducă la discriminări sau inegalități pe criterii de gen.</w:t>
            </w:r>
          </w:p>
        </w:tc>
      </w:tr>
      <w:tr w:rsidR="006D3EB7" w:rsidRPr="00856B9A" w14:paraId="5A26B0A1" w14:textId="77777777" w:rsidTr="00012A1B">
        <w:tc>
          <w:tcPr>
            <w:tcW w:w="9990" w:type="dxa"/>
            <w:shd w:val="clear" w:color="EDEDED" w:fill="EDEDED"/>
            <w:tcMar>
              <w:top w:w="0" w:type="dxa"/>
              <w:left w:w="108" w:type="dxa"/>
              <w:bottom w:w="0" w:type="dxa"/>
              <w:right w:w="108" w:type="dxa"/>
            </w:tcMar>
          </w:tcPr>
          <w:p w14:paraId="1ED48608" w14:textId="38DD9D58" w:rsidR="008B4BE6" w:rsidRPr="00856B9A" w:rsidRDefault="006933C3" w:rsidP="00F06837">
            <w:pPr>
              <w:spacing w:line="276" w:lineRule="auto"/>
              <w:ind w:left="60" w:firstLine="0"/>
              <w:rPr>
                <w:rFonts w:ascii="Times New Roman" w:hAnsi="Times New Roman"/>
                <w:sz w:val="24"/>
                <w:szCs w:val="24"/>
              </w:rPr>
            </w:pPr>
            <w:r w:rsidRPr="00856B9A">
              <w:rPr>
                <w:rFonts w:ascii="Times New Roman" w:hAnsi="Times New Roman"/>
                <w:sz w:val="24"/>
                <w:szCs w:val="24"/>
              </w:rPr>
              <w:t>4.</w:t>
            </w:r>
            <w:r w:rsidR="00CA2822" w:rsidRPr="00856B9A">
              <w:rPr>
                <w:rFonts w:ascii="Times New Roman" w:hAnsi="Times New Roman"/>
                <w:sz w:val="24"/>
                <w:szCs w:val="24"/>
              </w:rPr>
              <w:t>5</w:t>
            </w:r>
            <w:r w:rsidRPr="00856B9A">
              <w:rPr>
                <w:rFonts w:ascii="Times New Roman" w:hAnsi="Times New Roman"/>
                <w:sz w:val="24"/>
                <w:szCs w:val="24"/>
              </w:rPr>
              <w:t>.</w:t>
            </w:r>
            <w:r w:rsidR="00032B46" w:rsidRPr="00856B9A">
              <w:rPr>
                <w:rFonts w:ascii="Times New Roman" w:hAnsi="Times New Roman"/>
                <w:sz w:val="24"/>
                <w:szCs w:val="24"/>
              </w:rPr>
              <w:t xml:space="preserve"> </w:t>
            </w:r>
            <w:r w:rsidRPr="00856B9A">
              <w:rPr>
                <w:rFonts w:ascii="Times New Roman" w:hAnsi="Times New Roman"/>
                <w:sz w:val="24"/>
                <w:szCs w:val="24"/>
              </w:rPr>
              <w:t>Impactul</w:t>
            </w:r>
            <w:r w:rsidR="00032B46" w:rsidRPr="00856B9A">
              <w:rPr>
                <w:rFonts w:ascii="Times New Roman" w:hAnsi="Times New Roman"/>
                <w:sz w:val="24"/>
                <w:szCs w:val="24"/>
              </w:rPr>
              <w:t xml:space="preserve"> </w:t>
            </w:r>
            <w:r w:rsidRPr="00856B9A">
              <w:rPr>
                <w:rFonts w:ascii="Times New Roman" w:hAnsi="Times New Roman"/>
                <w:sz w:val="24"/>
                <w:szCs w:val="24"/>
              </w:rPr>
              <w:t>asupra</w:t>
            </w:r>
            <w:r w:rsidR="00032B46" w:rsidRPr="00856B9A">
              <w:rPr>
                <w:rFonts w:ascii="Times New Roman" w:hAnsi="Times New Roman"/>
                <w:sz w:val="24"/>
                <w:szCs w:val="24"/>
              </w:rPr>
              <w:t xml:space="preserve"> </w:t>
            </w:r>
            <w:r w:rsidRPr="00856B9A">
              <w:rPr>
                <w:rFonts w:ascii="Times New Roman" w:hAnsi="Times New Roman"/>
                <w:sz w:val="24"/>
                <w:szCs w:val="24"/>
              </w:rPr>
              <w:t>mediului</w:t>
            </w:r>
          </w:p>
        </w:tc>
      </w:tr>
      <w:tr w:rsidR="00297AA6" w:rsidRPr="00856B9A" w14:paraId="1240B46C" w14:textId="77777777" w:rsidTr="00012A1B">
        <w:tc>
          <w:tcPr>
            <w:tcW w:w="9990" w:type="dxa"/>
            <w:shd w:val="clear" w:color="auto" w:fill="auto"/>
            <w:tcMar>
              <w:top w:w="0" w:type="dxa"/>
              <w:left w:w="108" w:type="dxa"/>
              <w:bottom w:w="0" w:type="dxa"/>
              <w:right w:w="108" w:type="dxa"/>
            </w:tcMar>
          </w:tcPr>
          <w:p w14:paraId="14BC2E16" w14:textId="2C5DF3CE" w:rsidR="005E27F3" w:rsidRPr="00856B9A" w:rsidRDefault="00C22A24" w:rsidP="00856B9A">
            <w:pPr>
              <w:spacing w:line="276" w:lineRule="auto"/>
              <w:ind w:firstLine="720"/>
              <w:rPr>
                <w:rFonts w:ascii="Times New Roman" w:hAnsi="Times New Roman"/>
                <w:sz w:val="24"/>
                <w:szCs w:val="24"/>
              </w:rPr>
            </w:pPr>
            <w:r w:rsidRPr="00856B9A">
              <w:rPr>
                <w:rFonts w:ascii="Times New Roman" w:hAnsi="Times New Roman"/>
                <w:sz w:val="24"/>
                <w:szCs w:val="24"/>
              </w:rPr>
              <w:t>Implementarea prevederilor proiectului nu va avea un impact negativ asupra mediului înconjurător.</w:t>
            </w:r>
          </w:p>
        </w:tc>
      </w:tr>
      <w:tr w:rsidR="006D3EB7" w:rsidRPr="00856B9A" w14:paraId="42A0201F" w14:textId="77777777" w:rsidTr="00012A1B">
        <w:tc>
          <w:tcPr>
            <w:tcW w:w="9990" w:type="dxa"/>
            <w:shd w:val="clear" w:color="EDEDED" w:fill="EDEDED"/>
            <w:tcMar>
              <w:top w:w="0" w:type="dxa"/>
              <w:left w:w="108" w:type="dxa"/>
              <w:bottom w:w="0" w:type="dxa"/>
              <w:right w:w="108" w:type="dxa"/>
            </w:tcMar>
          </w:tcPr>
          <w:p w14:paraId="033FD377" w14:textId="7211284F" w:rsidR="008B4BE6" w:rsidRPr="00856B9A" w:rsidRDefault="006933C3" w:rsidP="00F06837">
            <w:pPr>
              <w:spacing w:line="276" w:lineRule="auto"/>
              <w:ind w:left="60" w:firstLine="0"/>
              <w:rPr>
                <w:rFonts w:ascii="Times New Roman" w:hAnsi="Times New Roman"/>
                <w:sz w:val="24"/>
                <w:szCs w:val="24"/>
              </w:rPr>
            </w:pPr>
            <w:r w:rsidRPr="00856B9A">
              <w:rPr>
                <w:rFonts w:ascii="Times New Roman" w:hAnsi="Times New Roman"/>
                <w:sz w:val="24"/>
                <w:szCs w:val="24"/>
              </w:rPr>
              <w:t>4.</w:t>
            </w:r>
            <w:r w:rsidR="00CA2822" w:rsidRPr="00856B9A">
              <w:rPr>
                <w:rFonts w:ascii="Times New Roman" w:hAnsi="Times New Roman"/>
                <w:sz w:val="24"/>
                <w:szCs w:val="24"/>
              </w:rPr>
              <w:t>6</w:t>
            </w:r>
            <w:r w:rsidRPr="00856B9A">
              <w:rPr>
                <w:rFonts w:ascii="Times New Roman" w:hAnsi="Times New Roman"/>
                <w:sz w:val="24"/>
                <w:szCs w:val="24"/>
              </w:rPr>
              <w:t>.</w:t>
            </w:r>
            <w:r w:rsidR="00032B46" w:rsidRPr="00856B9A">
              <w:rPr>
                <w:rFonts w:ascii="Times New Roman" w:hAnsi="Times New Roman"/>
                <w:sz w:val="24"/>
                <w:szCs w:val="24"/>
              </w:rPr>
              <w:t xml:space="preserve"> </w:t>
            </w:r>
            <w:r w:rsidRPr="00856B9A">
              <w:rPr>
                <w:rFonts w:ascii="Times New Roman" w:hAnsi="Times New Roman"/>
                <w:sz w:val="24"/>
                <w:szCs w:val="24"/>
              </w:rPr>
              <w:t>Alte</w:t>
            </w:r>
            <w:r w:rsidR="00032B46" w:rsidRPr="00856B9A">
              <w:rPr>
                <w:rFonts w:ascii="Times New Roman" w:hAnsi="Times New Roman"/>
                <w:sz w:val="24"/>
                <w:szCs w:val="24"/>
              </w:rPr>
              <w:t xml:space="preserve"> </w:t>
            </w:r>
            <w:r w:rsidRPr="00856B9A">
              <w:rPr>
                <w:rFonts w:ascii="Times New Roman" w:hAnsi="Times New Roman"/>
                <w:sz w:val="24"/>
                <w:szCs w:val="24"/>
              </w:rPr>
              <w:t>impacturi</w:t>
            </w:r>
            <w:r w:rsidR="00032B46" w:rsidRPr="00856B9A">
              <w:rPr>
                <w:rFonts w:ascii="Times New Roman" w:hAnsi="Times New Roman"/>
                <w:sz w:val="24"/>
                <w:szCs w:val="24"/>
              </w:rPr>
              <w:t xml:space="preserve"> </w:t>
            </w:r>
            <w:r w:rsidR="00863417" w:rsidRPr="00856B9A">
              <w:rPr>
                <w:rFonts w:ascii="Times New Roman" w:hAnsi="Times New Roman"/>
                <w:sz w:val="24"/>
                <w:szCs w:val="24"/>
              </w:rPr>
              <w:t>ș</w:t>
            </w:r>
            <w:r w:rsidRPr="00856B9A">
              <w:rPr>
                <w:rFonts w:ascii="Times New Roman" w:hAnsi="Times New Roman"/>
                <w:sz w:val="24"/>
                <w:szCs w:val="24"/>
              </w:rPr>
              <w:t>i</w:t>
            </w:r>
            <w:r w:rsidR="00032B46" w:rsidRPr="00856B9A">
              <w:rPr>
                <w:rFonts w:ascii="Times New Roman" w:hAnsi="Times New Roman"/>
                <w:sz w:val="24"/>
                <w:szCs w:val="24"/>
              </w:rPr>
              <w:t xml:space="preserve"> </w:t>
            </w:r>
            <w:r w:rsidRPr="00856B9A">
              <w:rPr>
                <w:rFonts w:ascii="Times New Roman" w:hAnsi="Times New Roman"/>
                <w:sz w:val="24"/>
                <w:szCs w:val="24"/>
              </w:rPr>
              <w:t>informa</w:t>
            </w:r>
            <w:r w:rsidR="00863417" w:rsidRPr="00856B9A">
              <w:rPr>
                <w:rFonts w:ascii="Times New Roman" w:hAnsi="Times New Roman"/>
                <w:sz w:val="24"/>
                <w:szCs w:val="24"/>
              </w:rPr>
              <w:t>ț</w:t>
            </w:r>
            <w:r w:rsidRPr="00856B9A">
              <w:rPr>
                <w:rFonts w:ascii="Times New Roman" w:hAnsi="Times New Roman"/>
                <w:sz w:val="24"/>
                <w:szCs w:val="24"/>
              </w:rPr>
              <w:t>ii</w:t>
            </w:r>
            <w:r w:rsidR="00032B46" w:rsidRPr="00856B9A">
              <w:rPr>
                <w:rFonts w:ascii="Times New Roman" w:hAnsi="Times New Roman"/>
                <w:sz w:val="24"/>
                <w:szCs w:val="24"/>
              </w:rPr>
              <w:t xml:space="preserve"> </w:t>
            </w:r>
            <w:r w:rsidRPr="00856B9A">
              <w:rPr>
                <w:rFonts w:ascii="Times New Roman" w:hAnsi="Times New Roman"/>
                <w:sz w:val="24"/>
                <w:szCs w:val="24"/>
              </w:rPr>
              <w:t>relevante</w:t>
            </w:r>
          </w:p>
        </w:tc>
      </w:tr>
      <w:tr w:rsidR="006D3EB7" w:rsidRPr="00856B9A" w14:paraId="70A7B0BB" w14:textId="77777777" w:rsidTr="00012A1B">
        <w:trPr>
          <w:trHeight w:val="70"/>
        </w:trPr>
        <w:tc>
          <w:tcPr>
            <w:tcW w:w="9990" w:type="dxa"/>
            <w:tcMar>
              <w:top w:w="0" w:type="dxa"/>
              <w:left w:w="108" w:type="dxa"/>
              <w:bottom w:w="0" w:type="dxa"/>
              <w:right w:w="108" w:type="dxa"/>
            </w:tcMar>
          </w:tcPr>
          <w:p w14:paraId="13FD1F55" w14:textId="650F7EF0" w:rsidR="005E27F3" w:rsidRPr="00856B9A" w:rsidRDefault="00971259" w:rsidP="00F06837">
            <w:pPr>
              <w:spacing w:line="276" w:lineRule="auto"/>
              <w:ind w:firstLine="702"/>
              <w:rPr>
                <w:rFonts w:ascii="Times New Roman" w:hAnsi="Times New Roman"/>
                <w:sz w:val="24"/>
                <w:szCs w:val="24"/>
              </w:rPr>
            </w:pPr>
            <w:r w:rsidRPr="00856B9A">
              <w:rPr>
                <w:rFonts w:ascii="Times New Roman" w:hAnsi="Times New Roman"/>
                <w:sz w:val="24"/>
                <w:szCs w:val="24"/>
              </w:rPr>
              <w:t>Analiza impactului de reglementare nu este aplicabilă realizării politicilor statului.</w:t>
            </w:r>
          </w:p>
        </w:tc>
      </w:tr>
      <w:tr w:rsidR="006D3EB7" w:rsidRPr="00856B9A" w14:paraId="3227BD3A" w14:textId="77777777" w:rsidTr="00012A1B">
        <w:tc>
          <w:tcPr>
            <w:tcW w:w="9990" w:type="dxa"/>
            <w:shd w:val="clear" w:color="BFBFBF" w:fill="BFBFBF"/>
            <w:tcMar>
              <w:top w:w="0" w:type="dxa"/>
              <w:left w:w="108" w:type="dxa"/>
              <w:bottom w:w="0" w:type="dxa"/>
              <w:right w:w="108" w:type="dxa"/>
            </w:tcMar>
          </w:tcPr>
          <w:p w14:paraId="1D2F143A" w14:textId="70D42ACC" w:rsidR="008B4BE6" w:rsidRPr="00856B9A" w:rsidRDefault="006933C3" w:rsidP="00F06837">
            <w:pPr>
              <w:spacing w:line="276" w:lineRule="auto"/>
              <w:ind w:firstLine="0"/>
              <w:rPr>
                <w:rFonts w:ascii="Times New Roman" w:hAnsi="Times New Roman"/>
                <w:b/>
                <w:bCs/>
                <w:sz w:val="24"/>
                <w:szCs w:val="24"/>
              </w:rPr>
            </w:pPr>
            <w:r w:rsidRPr="00856B9A">
              <w:rPr>
                <w:rFonts w:ascii="Times New Roman" w:hAnsi="Times New Roman"/>
                <w:b/>
                <w:bCs/>
                <w:sz w:val="24"/>
                <w:szCs w:val="24"/>
              </w:rPr>
              <w:t>5.</w:t>
            </w:r>
            <w:r w:rsidR="00032B46" w:rsidRPr="00856B9A">
              <w:rPr>
                <w:rFonts w:ascii="Times New Roman" w:hAnsi="Times New Roman"/>
                <w:b/>
                <w:bCs/>
                <w:sz w:val="24"/>
                <w:szCs w:val="24"/>
              </w:rPr>
              <w:t xml:space="preserve"> </w:t>
            </w:r>
            <w:r w:rsidRPr="00856B9A">
              <w:rPr>
                <w:rFonts w:ascii="Times New Roman" w:hAnsi="Times New Roman"/>
                <w:b/>
                <w:bCs/>
                <w:sz w:val="24"/>
                <w:szCs w:val="24"/>
              </w:rPr>
              <w:t>Compatibilitatea</w:t>
            </w:r>
            <w:r w:rsidR="00032B46" w:rsidRPr="00856B9A">
              <w:rPr>
                <w:rFonts w:ascii="Times New Roman" w:hAnsi="Times New Roman"/>
                <w:b/>
                <w:bCs/>
                <w:sz w:val="24"/>
                <w:szCs w:val="24"/>
              </w:rPr>
              <w:t xml:space="preserve"> </w:t>
            </w:r>
            <w:r w:rsidRPr="00856B9A">
              <w:rPr>
                <w:rFonts w:ascii="Times New Roman" w:hAnsi="Times New Roman"/>
                <w:b/>
                <w:bCs/>
                <w:sz w:val="24"/>
                <w:szCs w:val="24"/>
              </w:rPr>
              <w:t>proiectului</w:t>
            </w:r>
            <w:r w:rsidR="00032B46" w:rsidRPr="00856B9A">
              <w:rPr>
                <w:rFonts w:ascii="Times New Roman" w:hAnsi="Times New Roman"/>
                <w:b/>
                <w:bCs/>
                <w:sz w:val="24"/>
                <w:szCs w:val="24"/>
              </w:rPr>
              <w:t xml:space="preserve"> </w:t>
            </w:r>
            <w:r w:rsidRPr="00856B9A">
              <w:rPr>
                <w:rFonts w:ascii="Times New Roman" w:hAnsi="Times New Roman"/>
                <w:b/>
                <w:bCs/>
                <w:sz w:val="24"/>
                <w:szCs w:val="24"/>
              </w:rPr>
              <w:t>actului</w:t>
            </w:r>
            <w:r w:rsidR="00032B46" w:rsidRPr="00856B9A">
              <w:rPr>
                <w:rFonts w:ascii="Times New Roman" w:hAnsi="Times New Roman"/>
                <w:b/>
                <w:bCs/>
                <w:sz w:val="24"/>
                <w:szCs w:val="24"/>
              </w:rPr>
              <w:t xml:space="preserve"> </w:t>
            </w:r>
            <w:r w:rsidRPr="00856B9A">
              <w:rPr>
                <w:rFonts w:ascii="Times New Roman" w:hAnsi="Times New Roman"/>
                <w:b/>
                <w:bCs/>
                <w:sz w:val="24"/>
                <w:szCs w:val="24"/>
              </w:rPr>
              <w:t>normativ</w:t>
            </w:r>
            <w:r w:rsidR="00032B46" w:rsidRPr="00856B9A">
              <w:rPr>
                <w:rFonts w:ascii="Times New Roman" w:hAnsi="Times New Roman"/>
                <w:b/>
                <w:bCs/>
                <w:sz w:val="24"/>
                <w:szCs w:val="24"/>
              </w:rPr>
              <w:t xml:space="preserve"> </w:t>
            </w:r>
            <w:r w:rsidRPr="00856B9A">
              <w:rPr>
                <w:rFonts w:ascii="Times New Roman" w:hAnsi="Times New Roman"/>
                <w:b/>
                <w:bCs/>
                <w:sz w:val="24"/>
                <w:szCs w:val="24"/>
              </w:rPr>
              <w:t>cu</w:t>
            </w:r>
            <w:r w:rsidR="00032B46" w:rsidRPr="00856B9A">
              <w:rPr>
                <w:rFonts w:ascii="Times New Roman" w:hAnsi="Times New Roman"/>
                <w:b/>
                <w:bCs/>
                <w:sz w:val="24"/>
                <w:szCs w:val="24"/>
              </w:rPr>
              <w:t xml:space="preserve"> </w:t>
            </w:r>
            <w:r w:rsidRPr="00856B9A">
              <w:rPr>
                <w:rFonts w:ascii="Times New Roman" w:hAnsi="Times New Roman"/>
                <w:b/>
                <w:bCs/>
                <w:sz w:val="24"/>
                <w:szCs w:val="24"/>
              </w:rPr>
              <w:t>legisla</w:t>
            </w:r>
            <w:r w:rsidR="00863417" w:rsidRPr="00856B9A">
              <w:rPr>
                <w:rFonts w:ascii="Times New Roman" w:hAnsi="Times New Roman"/>
                <w:b/>
                <w:bCs/>
                <w:sz w:val="24"/>
                <w:szCs w:val="24"/>
              </w:rPr>
              <w:t>ț</w:t>
            </w:r>
            <w:r w:rsidRPr="00856B9A">
              <w:rPr>
                <w:rFonts w:ascii="Times New Roman" w:hAnsi="Times New Roman"/>
                <w:b/>
                <w:bCs/>
                <w:sz w:val="24"/>
                <w:szCs w:val="24"/>
              </w:rPr>
              <w:t>ia</w:t>
            </w:r>
            <w:r w:rsidR="00032B46" w:rsidRPr="00856B9A">
              <w:rPr>
                <w:rFonts w:ascii="Times New Roman" w:hAnsi="Times New Roman"/>
                <w:b/>
                <w:bCs/>
                <w:sz w:val="24"/>
                <w:szCs w:val="24"/>
              </w:rPr>
              <w:t xml:space="preserve"> </w:t>
            </w:r>
            <w:r w:rsidRPr="00856B9A">
              <w:rPr>
                <w:rFonts w:ascii="Times New Roman" w:hAnsi="Times New Roman"/>
                <w:b/>
                <w:bCs/>
                <w:sz w:val="24"/>
                <w:szCs w:val="24"/>
              </w:rPr>
              <w:t>UE</w:t>
            </w:r>
          </w:p>
        </w:tc>
      </w:tr>
      <w:tr w:rsidR="00EE479A" w:rsidRPr="00856B9A" w14:paraId="1544F623" w14:textId="77777777" w:rsidTr="00012A1B">
        <w:tc>
          <w:tcPr>
            <w:tcW w:w="9990" w:type="dxa"/>
            <w:shd w:val="clear" w:color="auto" w:fill="auto"/>
            <w:tcMar>
              <w:top w:w="0" w:type="dxa"/>
              <w:left w:w="108" w:type="dxa"/>
              <w:bottom w:w="0" w:type="dxa"/>
              <w:right w:w="108" w:type="dxa"/>
            </w:tcMar>
          </w:tcPr>
          <w:p w14:paraId="7F164AEA" w14:textId="4F70B061" w:rsidR="003A4A98" w:rsidRPr="00856B9A" w:rsidRDefault="00971259" w:rsidP="00F06837">
            <w:pPr>
              <w:spacing w:line="276" w:lineRule="auto"/>
              <w:ind w:firstLine="702"/>
              <w:rPr>
                <w:rFonts w:ascii="Times New Roman" w:hAnsi="Times New Roman"/>
                <w:sz w:val="24"/>
                <w:szCs w:val="24"/>
              </w:rPr>
            </w:pPr>
            <w:r w:rsidRPr="00856B9A">
              <w:rPr>
                <w:rFonts w:ascii="Times New Roman" w:hAnsi="Times New Roman"/>
                <w:sz w:val="24"/>
                <w:szCs w:val="24"/>
              </w:rPr>
              <w:t>Prezenta hotărâre nu are ca finalitate aducerea legislației naționale în concordanță cu corpul legislativ al Uniunii Europene.</w:t>
            </w:r>
          </w:p>
        </w:tc>
      </w:tr>
      <w:tr w:rsidR="006D3EB7" w:rsidRPr="00856B9A" w14:paraId="564B5E4C" w14:textId="77777777" w:rsidTr="00012A1B">
        <w:tc>
          <w:tcPr>
            <w:tcW w:w="9990" w:type="dxa"/>
            <w:shd w:val="clear" w:color="EDEDED" w:fill="EDEDED"/>
            <w:tcMar>
              <w:top w:w="0" w:type="dxa"/>
              <w:left w:w="108" w:type="dxa"/>
              <w:bottom w:w="0" w:type="dxa"/>
              <w:right w:w="108" w:type="dxa"/>
            </w:tcMar>
          </w:tcPr>
          <w:p w14:paraId="5EC5689E" w14:textId="798A8DE6" w:rsidR="008B4BE6" w:rsidRPr="00856B9A" w:rsidRDefault="006933C3" w:rsidP="00F06837">
            <w:pPr>
              <w:spacing w:line="276" w:lineRule="auto"/>
              <w:ind w:firstLine="0"/>
              <w:rPr>
                <w:rFonts w:ascii="Times New Roman" w:hAnsi="Times New Roman"/>
                <w:sz w:val="24"/>
                <w:szCs w:val="24"/>
              </w:rPr>
            </w:pPr>
            <w:r w:rsidRPr="00856B9A">
              <w:rPr>
                <w:rFonts w:ascii="Times New Roman" w:hAnsi="Times New Roman"/>
                <w:sz w:val="24"/>
                <w:szCs w:val="24"/>
              </w:rPr>
              <w:t>5.1.</w:t>
            </w:r>
            <w:r w:rsidR="00032B46" w:rsidRPr="00856B9A">
              <w:rPr>
                <w:rFonts w:ascii="Times New Roman" w:hAnsi="Times New Roman"/>
                <w:sz w:val="24"/>
                <w:szCs w:val="24"/>
              </w:rPr>
              <w:t xml:space="preserve"> </w:t>
            </w:r>
            <w:r w:rsidRPr="00856B9A">
              <w:rPr>
                <w:rFonts w:ascii="Times New Roman" w:hAnsi="Times New Roman"/>
                <w:sz w:val="24"/>
                <w:szCs w:val="24"/>
              </w:rPr>
              <w:t>Măsuri</w:t>
            </w:r>
            <w:r w:rsidR="00032B46" w:rsidRPr="00856B9A">
              <w:rPr>
                <w:rFonts w:ascii="Times New Roman" w:hAnsi="Times New Roman"/>
                <w:sz w:val="24"/>
                <w:szCs w:val="24"/>
              </w:rPr>
              <w:t xml:space="preserve"> </w:t>
            </w:r>
            <w:r w:rsidRPr="00856B9A">
              <w:rPr>
                <w:rFonts w:ascii="Times New Roman" w:hAnsi="Times New Roman"/>
                <w:sz w:val="24"/>
                <w:szCs w:val="24"/>
              </w:rPr>
              <w:t>normative</w:t>
            </w:r>
            <w:r w:rsidR="00032B46" w:rsidRPr="00856B9A">
              <w:rPr>
                <w:rFonts w:ascii="Times New Roman" w:hAnsi="Times New Roman"/>
                <w:sz w:val="24"/>
                <w:szCs w:val="24"/>
              </w:rPr>
              <w:t xml:space="preserve"> </w:t>
            </w:r>
            <w:r w:rsidRPr="00856B9A">
              <w:rPr>
                <w:rFonts w:ascii="Times New Roman" w:hAnsi="Times New Roman"/>
                <w:sz w:val="24"/>
                <w:szCs w:val="24"/>
              </w:rPr>
              <w:t>necesare</w:t>
            </w:r>
            <w:r w:rsidR="00032B46" w:rsidRPr="00856B9A">
              <w:rPr>
                <w:rFonts w:ascii="Times New Roman" w:hAnsi="Times New Roman"/>
                <w:sz w:val="24"/>
                <w:szCs w:val="24"/>
              </w:rPr>
              <w:t xml:space="preserve"> </w:t>
            </w:r>
            <w:r w:rsidR="006E0A2E" w:rsidRPr="00856B9A">
              <w:rPr>
                <w:rFonts w:ascii="Times New Roman" w:hAnsi="Times New Roman"/>
                <w:sz w:val="24"/>
                <w:szCs w:val="24"/>
              </w:rPr>
              <w:t xml:space="preserve">pentru </w:t>
            </w:r>
            <w:r w:rsidRPr="00856B9A">
              <w:rPr>
                <w:rFonts w:ascii="Times New Roman" w:hAnsi="Times New Roman"/>
                <w:sz w:val="24"/>
                <w:szCs w:val="24"/>
              </w:rPr>
              <w:t>transpuner</w:t>
            </w:r>
            <w:r w:rsidR="006E0A2E" w:rsidRPr="00856B9A">
              <w:rPr>
                <w:rFonts w:ascii="Times New Roman" w:hAnsi="Times New Roman"/>
                <w:sz w:val="24"/>
                <w:szCs w:val="24"/>
              </w:rPr>
              <w:t>ea</w:t>
            </w:r>
            <w:r w:rsidR="00032B46" w:rsidRPr="00856B9A">
              <w:rPr>
                <w:rFonts w:ascii="Times New Roman" w:hAnsi="Times New Roman"/>
                <w:sz w:val="24"/>
                <w:szCs w:val="24"/>
              </w:rPr>
              <w:t xml:space="preserve"> </w:t>
            </w:r>
            <w:r w:rsidRPr="00856B9A">
              <w:rPr>
                <w:rFonts w:ascii="Times New Roman" w:hAnsi="Times New Roman"/>
                <w:sz w:val="24"/>
                <w:szCs w:val="24"/>
              </w:rPr>
              <w:t>actelor</w:t>
            </w:r>
            <w:r w:rsidR="00032B46" w:rsidRPr="00856B9A">
              <w:rPr>
                <w:rFonts w:ascii="Times New Roman" w:hAnsi="Times New Roman"/>
                <w:sz w:val="24"/>
                <w:szCs w:val="24"/>
              </w:rPr>
              <w:t xml:space="preserve"> </w:t>
            </w:r>
            <w:r w:rsidRPr="00856B9A">
              <w:rPr>
                <w:rFonts w:ascii="Times New Roman" w:hAnsi="Times New Roman"/>
                <w:sz w:val="24"/>
                <w:szCs w:val="24"/>
              </w:rPr>
              <w:t>juridice</w:t>
            </w:r>
            <w:r w:rsidR="00032B46" w:rsidRPr="00856B9A">
              <w:rPr>
                <w:rFonts w:ascii="Times New Roman" w:hAnsi="Times New Roman"/>
                <w:sz w:val="24"/>
                <w:szCs w:val="24"/>
              </w:rPr>
              <w:t xml:space="preserve"> </w:t>
            </w:r>
            <w:r w:rsidRPr="00856B9A">
              <w:rPr>
                <w:rFonts w:ascii="Times New Roman" w:hAnsi="Times New Roman"/>
                <w:sz w:val="24"/>
                <w:szCs w:val="24"/>
              </w:rPr>
              <w:t>ale</w:t>
            </w:r>
            <w:r w:rsidR="00032B46" w:rsidRPr="00856B9A">
              <w:rPr>
                <w:rFonts w:ascii="Times New Roman" w:hAnsi="Times New Roman"/>
                <w:sz w:val="24"/>
                <w:szCs w:val="24"/>
              </w:rPr>
              <w:t xml:space="preserve"> </w:t>
            </w:r>
            <w:r w:rsidR="007C53A1" w:rsidRPr="00856B9A">
              <w:rPr>
                <w:rFonts w:ascii="Times New Roman" w:hAnsi="Times New Roman"/>
                <w:sz w:val="24"/>
                <w:szCs w:val="24"/>
              </w:rPr>
              <w:t>UE</w:t>
            </w:r>
            <w:r w:rsidR="00825DC9" w:rsidRPr="00856B9A">
              <w:rPr>
                <w:rFonts w:ascii="Times New Roman" w:hAnsi="Times New Roman"/>
                <w:sz w:val="24"/>
                <w:szCs w:val="24"/>
              </w:rPr>
              <w:t xml:space="preserve"> în legislația națională</w:t>
            </w:r>
          </w:p>
        </w:tc>
      </w:tr>
      <w:tr w:rsidR="009332B7" w:rsidRPr="00856B9A" w14:paraId="53C3064B" w14:textId="77777777" w:rsidTr="00012A1B">
        <w:tc>
          <w:tcPr>
            <w:tcW w:w="9990" w:type="dxa"/>
            <w:shd w:val="clear" w:color="auto" w:fill="auto"/>
            <w:tcMar>
              <w:top w:w="0" w:type="dxa"/>
              <w:left w:w="108" w:type="dxa"/>
              <w:bottom w:w="0" w:type="dxa"/>
              <w:right w:w="108" w:type="dxa"/>
            </w:tcMar>
          </w:tcPr>
          <w:p w14:paraId="7ED1DAC7" w14:textId="1CCC790E" w:rsidR="003A4A98" w:rsidRPr="00856B9A" w:rsidRDefault="00971259" w:rsidP="00F06837">
            <w:pPr>
              <w:spacing w:line="276" w:lineRule="auto"/>
              <w:ind w:firstLine="702"/>
              <w:rPr>
                <w:rFonts w:ascii="Times New Roman" w:hAnsi="Times New Roman"/>
                <w:sz w:val="24"/>
                <w:szCs w:val="24"/>
              </w:rPr>
            </w:pPr>
            <w:r w:rsidRPr="00856B9A">
              <w:rPr>
                <w:rFonts w:ascii="Times New Roman" w:hAnsi="Times New Roman"/>
                <w:sz w:val="24"/>
                <w:szCs w:val="24"/>
              </w:rPr>
              <w:t>Nu este aplicabil</w:t>
            </w:r>
          </w:p>
        </w:tc>
      </w:tr>
      <w:tr w:rsidR="006D3EB7" w:rsidRPr="00856B9A" w14:paraId="1541F0CB" w14:textId="77777777" w:rsidTr="00012A1B">
        <w:tc>
          <w:tcPr>
            <w:tcW w:w="9990" w:type="dxa"/>
            <w:shd w:val="clear" w:color="EDEDED" w:fill="EDEDED"/>
            <w:tcMar>
              <w:top w:w="0" w:type="dxa"/>
              <w:left w:w="108" w:type="dxa"/>
              <w:bottom w:w="0" w:type="dxa"/>
              <w:right w:w="108" w:type="dxa"/>
            </w:tcMar>
          </w:tcPr>
          <w:p w14:paraId="246D6ED7" w14:textId="283684DA" w:rsidR="003C3DB4" w:rsidRPr="00856B9A" w:rsidRDefault="006933C3" w:rsidP="00F06837">
            <w:pPr>
              <w:spacing w:line="276" w:lineRule="auto"/>
              <w:ind w:firstLine="0"/>
              <w:rPr>
                <w:rFonts w:ascii="Times New Roman" w:hAnsi="Times New Roman"/>
                <w:sz w:val="24"/>
                <w:szCs w:val="24"/>
              </w:rPr>
            </w:pPr>
            <w:r w:rsidRPr="00856B9A">
              <w:rPr>
                <w:rFonts w:ascii="Times New Roman" w:hAnsi="Times New Roman"/>
                <w:sz w:val="24"/>
                <w:szCs w:val="24"/>
              </w:rPr>
              <w:t>5.2.</w:t>
            </w:r>
            <w:r w:rsidR="00032B46" w:rsidRPr="00856B9A">
              <w:rPr>
                <w:rFonts w:ascii="Times New Roman" w:hAnsi="Times New Roman"/>
                <w:sz w:val="24"/>
                <w:szCs w:val="24"/>
              </w:rPr>
              <w:t xml:space="preserve"> </w:t>
            </w:r>
            <w:r w:rsidRPr="00856B9A">
              <w:rPr>
                <w:rFonts w:ascii="Times New Roman" w:hAnsi="Times New Roman"/>
                <w:sz w:val="24"/>
                <w:szCs w:val="24"/>
              </w:rPr>
              <w:t>Măsuri</w:t>
            </w:r>
            <w:r w:rsidR="00032B46" w:rsidRPr="00856B9A">
              <w:rPr>
                <w:rFonts w:ascii="Times New Roman" w:hAnsi="Times New Roman"/>
                <w:sz w:val="24"/>
                <w:szCs w:val="24"/>
              </w:rPr>
              <w:t xml:space="preserve"> </w:t>
            </w:r>
            <w:r w:rsidRPr="00856B9A">
              <w:rPr>
                <w:rFonts w:ascii="Times New Roman" w:hAnsi="Times New Roman"/>
                <w:sz w:val="24"/>
                <w:szCs w:val="24"/>
              </w:rPr>
              <w:t>normative</w:t>
            </w:r>
            <w:r w:rsidR="00032B46" w:rsidRPr="00856B9A">
              <w:rPr>
                <w:rFonts w:ascii="Times New Roman" w:hAnsi="Times New Roman"/>
                <w:sz w:val="24"/>
                <w:szCs w:val="24"/>
              </w:rPr>
              <w:t xml:space="preserve"> </w:t>
            </w:r>
            <w:r w:rsidRPr="00856B9A">
              <w:rPr>
                <w:rFonts w:ascii="Times New Roman" w:hAnsi="Times New Roman"/>
                <w:sz w:val="24"/>
                <w:szCs w:val="24"/>
              </w:rPr>
              <w:t>care</w:t>
            </w:r>
            <w:r w:rsidR="00032B46" w:rsidRPr="00856B9A">
              <w:rPr>
                <w:rFonts w:ascii="Times New Roman" w:hAnsi="Times New Roman"/>
                <w:sz w:val="24"/>
                <w:szCs w:val="24"/>
              </w:rPr>
              <w:t xml:space="preserve"> </w:t>
            </w:r>
            <w:r w:rsidRPr="00856B9A">
              <w:rPr>
                <w:rFonts w:ascii="Times New Roman" w:hAnsi="Times New Roman"/>
                <w:sz w:val="24"/>
                <w:szCs w:val="24"/>
              </w:rPr>
              <w:t>urmăresc</w:t>
            </w:r>
            <w:r w:rsidR="00032B46" w:rsidRPr="00856B9A">
              <w:rPr>
                <w:rFonts w:ascii="Times New Roman" w:hAnsi="Times New Roman"/>
                <w:sz w:val="24"/>
                <w:szCs w:val="24"/>
              </w:rPr>
              <w:t xml:space="preserve"> </w:t>
            </w:r>
            <w:r w:rsidRPr="00856B9A">
              <w:rPr>
                <w:rFonts w:ascii="Times New Roman" w:hAnsi="Times New Roman"/>
                <w:sz w:val="24"/>
                <w:szCs w:val="24"/>
              </w:rPr>
              <w:t>crearea</w:t>
            </w:r>
            <w:r w:rsidR="00032B46" w:rsidRPr="00856B9A">
              <w:rPr>
                <w:rFonts w:ascii="Times New Roman" w:hAnsi="Times New Roman"/>
                <w:sz w:val="24"/>
                <w:szCs w:val="24"/>
              </w:rPr>
              <w:t xml:space="preserve"> </w:t>
            </w:r>
            <w:r w:rsidRPr="00856B9A">
              <w:rPr>
                <w:rFonts w:ascii="Times New Roman" w:hAnsi="Times New Roman"/>
                <w:sz w:val="24"/>
                <w:szCs w:val="24"/>
              </w:rPr>
              <w:t>cadrului</w:t>
            </w:r>
            <w:r w:rsidR="00032B46" w:rsidRPr="00856B9A">
              <w:rPr>
                <w:rFonts w:ascii="Times New Roman" w:hAnsi="Times New Roman"/>
                <w:sz w:val="24"/>
                <w:szCs w:val="24"/>
              </w:rPr>
              <w:t xml:space="preserve"> </w:t>
            </w:r>
            <w:r w:rsidRPr="00856B9A">
              <w:rPr>
                <w:rFonts w:ascii="Times New Roman" w:hAnsi="Times New Roman"/>
                <w:sz w:val="24"/>
                <w:szCs w:val="24"/>
              </w:rPr>
              <w:t>juridic</w:t>
            </w:r>
            <w:r w:rsidR="00032B46" w:rsidRPr="00856B9A">
              <w:rPr>
                <w:rFonts w:ascii="Times New Roman" w:hAnsi="Times New Roman"/>
                <w:sz w:val="24"/>
                <w:szCs w:val="24"/>
              </w:rPr>
              <w:t xml:space="preserve"> </w:t>
            </w:r>
            <w:r w:rsidRPr="00856B9A">
              <w:rPr>
                <w:rFonts w:ascii="Times New Roman" w:hAnsi="Times New Roman"/>
                <w:sz w:val="24"/>
                <w:szCs w:val="24"/>
              </w:rPr>
              <w:t>intern</w:t>
            </w:r>
            <w:r w:rsidR="00032B46" w:rsidRPr="00856B9A">
              <w:rPr>
                <w:rFonts w:ascii="Times New Roman" w:hAnsi="Times New Roman"/>
                <w:sz w:val="24"/>
                <w:szCs w:val="24"/>
              </w:rPr>
              <w:t xml:space="preserve"> </w:t>
            </w:r>
            <w:r w:rsidRPr="00856B9A">
              <w:rPr>
                <w:rFonts w:ascii="Times New Roman" w:hAnsi="Times New Roman"/>
                <w:sz w:val="24"/>
                <w:szCs w:val="24"/>
              </w:rPr>
              <w:t>necesar</w:t>
            </w:r>
            <w:r w:rsidR="00032B46" w:rsidRPr="00856B9A">
              <w:rPr>
                <w:rFonts w:ascii="Times New Roman" w:hAnsi="Times New Roman"/>
                <w:sz w:val="24"/>
                <w:szCs w:val="24"/>
              </w:rPr>
              <w:t xml:space="preserve"> </w:t>
            </w:r>
            <w:r w:rsidR="006E0A2E" w:rsidRPr="00856B9A">
              <w:rPr>
                <w:rFonts w:ascii="Times New Roman" w:hAnsi="Times New Roman"/>
                <w:sz w:val="24"/>
                <w:szCs w:val="24"/>
              </w:rPr>
              <w:t xml:space="preserve">pentru </w:t>
            </w:r>
            <w:r w:rsidRPr="00856B9A">
              <w:rPr>
                <w:rFonts w:ascii="Times New Roman" w:hAnsi="Times New Roman"/>
                <w:sz w:val="24"/>
                <w:szCs w:val="24"/>
              </w:rPr>
              <w:t>implement</w:t>
            </w:r>
            <w:r w:rsidR="006E0A2E" w:rsidRPr="00856B9A">
              <w:rPr>
                <w:rFonts w:ascii="Times New Roman" w:hAnsi="Times New Roman"/>
                <w:sz w:val="24"/>
                <w:szCs w:val="24"/>
              </w:rPr>
              <w:t>area</w:t>
            </w:r>
            <w:r w:rsidR="00032B46" w:rsidRPr="00856B9A">
              <w:rPr>
                <w:rFonts w:ascii="Times New Roman" w:hAnsi="Times New Roman"/>
                <w:sz w:val="24"/>
                <w:szCs w:val="24"/>
              </w:rPr>
              <w:t xml:space="preserve"> </w:t>
            </w:r>
            <w:r w:rsidRPr="00856B9A">
              <w:rPr>
                <w:rFonts w:ascii="Times New Roman" w:hAnsi="Times New Roman"/>
                <w:sz w:val="24"/>
                <w:szCs w:val="24"/>
              </w:rPr>
              <w:t>legisla</w:t>
            </w:r>
            <w:r w:rsidR="00863417" w:rsidRPr="00856B9A">
              <w:rPr>
                <w:rFonts w:ascii="Times New Roman" w:hAnsi="Times New Roman"/>
                <w:sz w:val="24"/>
                <w:szCs w:val="24"/>
              </w:rPr>
              <w:t>ț</w:t>
            </w:r>
            <w:r w:rsidRPr="00856B9A">
              <w:rPr>
                <w:rFonts w:ascii="Times New Roman" w:hAnsi="Times New Roman"/>
                <w:sz w:val="24"/>
                <w:szCs w:val="24"/>
              </w:rPr>
              <w:t>iei</w:t>
            </w:r>
            <w:r w:rsidR="00032B46" w:rsidRPr="00856B9A">
              <w:rPr>
                <w:rFonts w:ascii="Times New Roman" w:hAnsi="Times New Roman"/>
                <w:sz w:val="24"/>
                <w:szCs w:val="24"/>
              </w:rPr>
              <w:t xml:space="preserve"> </w:t>
            </w:r>
            <w:r w:rsidR="007C53A1" w:rsidRPr="00856B9A">
              <w:rPr>
                <w:rFonts w:ascii="Times New Roman" w:hAnsi="Times New Roman"/>
                <w:sz w:val="24"/>
                <w:szCs w:val="24"/>
              </w:rPr>
              <w:t>UE</w:t>
            </w:r>
          </w:p>
        </w:tc>
      </w:tr>
      <w:tr w:rsidR="006D3EB7" w:rsidRPr="00856B9A" w14:paraId="531AA3AA" w14:textId="77777777" w:rsidTr="00012A1B">
        <w:tc>
          <w:tcPr>
            <w:tcW w:w="9990" w:type="dxa"/>
            <w:tcMar>
              <w:top w:w="0" w:type="dxa"/>
              <w:left w:w="108" w:type="dxa"/>
              <w:bottom w:w="0" w:type="dxa"/>
              <w:right w:w="108" w:type="dxa"/>
            </w:tcMar>
          </w:tcPr>
          <w:p w14:paraId="1DBF688D" w14:textId="520ECC9D" w:rsidR="003A4A98" w:rsidRPr="00856B9A" w:rsidRDefault="00971259" w:rsidP="00F06837">
            <w:pPr>
              <w:spacing w:line="276" w:lineRule="auto"/>
              <w:ind w:firstLine="702"/>
              <w:rPr>
                <w:rFonts w:ascii="Times New Roman" w:hAnsi="Times New Roman"/>
                <w:sz w:val="24"/>
                <w:szCs w:val="24"/>
              </w:rPr>
            </w:pPr>
            <w:r w:rsidRPr="00856B9A">
              <w:rPr>
                <w:rFonts w:ascii="Times New Roman" w:hAnsi="Times New Roman"/>
                <w:sz w:val="24"/>
                <w:szCs w:val="24"/>
              </w:rPr>
              <w:t>Nu este aplicabil</w:t>
            </w:r>
          </w:p>
        </w:tc>
      </w:tr>
      <w:tr w:rsidR="006D3EB7" w:rsidRPr="00856B9A" w14:paraId="338B3440" w14:textId="77777777" w:rsidTr="00012A1B">
        <w:tc>
          <w:tcPr>
            <w:tcW w:w="9990" w:type="dxa"/>
            <w:shd w:val="clear" w:color="BFBFBF" w:fill="BFBFBF"/>
            <w:tcMar>
              <w:top w:w="0" w:type="dxa"/>
              <w:left w:w="108" w:type="dxa"/>
              <w:bottom w:w="0" w:type="dxa"/>
              <w:right w:w="108" w:type="dxa"/>
            </w:tcMar>
          </w:tcPr>
          <w:p w14:paraId="4005A4AC" w14:textId="13FBCB78" w:rsidR="008B4BE6" w:rsidRPr="00856B9A" w:rsidRDefault="006933C3" w:rsidP="00F06837">
            <w:pPr>
              <w:spacing w:line="276" w:lineRule="auto"/>
              <w:ind w:firstLine="0"/>
              <w:rPr>
                <w:rFonts w:ascii="Times New Roman" w:hAnsi="Times New Roman"/>
                <w:b/>
                <w:bCs/>
                <w:sz w:val="24"/>
                <w:szCs w:val="24"/>
              </w:rPr>
            </w:pPr>
            <w:r w:rsidRPr="00856B9A">
              <w:rPr>
                <w:rFonts w:ascii="Times New Roman" w:hAnsi="Times New Roman"/>
                <w:b/>
                <w:bCs/>
                <w:sz w:val="24"/>
                <w:szCs w:val="24"/>
              </w:rPr>
              <w:t>6.</w:t>
            </w:r>
            <w:r w:rsidR="00032B46" w:rsidRPr="00856B9A">
              <w:rPr>
                <w:rFonts w:ascii="Times New Roman" w:hAnsi="Times New Roman"/>
                <w:b/>
                <w:bCs/>
                <w:sz w:val="24"/>
                <w:szCs w:val="24"/>
              </w:rPr>
              <w:t xml:space="preserve"> </w:t>
            </w:r>
            <w:r w:rsidRPr="00856B9A">
              <w:rPr>
                <w:rFonts w:ascii="Times New Roman" w:hAnsi="Times New Roman"/>
                <w:b/>
                <w:bCs/>
                <w:sz w:val="24"/>
                <w:szCs w:val="24"/>
              </w:rPr>
              <w:t>Avizarea</w:t>
            </w:r>
            <w:r w:rsidR="00032B46" w:rsidRPr="00856B9A">
              <w:rPr>
                <w:rFonts w:ascii="Times New Roman" w:hAnsi="Times New Roman"/>
                <w:b/>
                <w:bCs/>
                <w:sz w:val="24"/>
                <w:szCs w:val="24"/>
              </w:rPr>
              <w:t xml:space="preserve"> </w:t>
            </w:r>
            <w:r w:rsidR="00863417" w:rsidRPr="00856B9A">
              <w:rPr>
                <w:rFonts w:ascii="Times New Roman" w:hAnsi="Times New Roman"/>
                <w:b/>
                <w:bCs/>
                <w:sz w:val="24"/>
                <w:szCs w:val="24"/>
              </w:rPr>
              <w:t>ș</w:t>
            </w:r>
            <w:r w:rsidRPr="00856B9A">
              <w:rPr>
                <w:rFonts w:ascii="Times New Roman" w:hAnsi="Times New Roman"/>
                <w:b/>
                <w:bCs/>
                <w:sz w:val="24"/>
                <w:szCs w:val="24"/>
              </w:rPr>
              <w:t>i</w:t>
            </w:r>
            <w:r w:rsidR="00032B46" w:rsidRPr="00856B9A">
              <w:rPr>
                <w:rFonts w:ascii="Times New Roman" w:hAnsi="Times New Roman"/>
                <w:b/>
                <w:bCs/>
                <w:sz w:val="24"/>
                <w:szCs w:val="24"/>
              </w:rPr>
              <w:t xml:space="preserve"> </w:t>
            </w:r>
            <w:r w:rsidRPr="00856B9A">
              <w:rPr>
                <w:rFonts w:ascii="Times New Roman" w:hAnsi="Times New Roman"/>
                <w:b/>
                <w:bCs/>
                <w:sz w:val="24"/>
                <w:szCs w:val="24"/>
              </w:rPr>
              <w:t>consultarea</w:t>
            </w:r>
            <w:r w:rsidR="00032B46" w:rsidRPr="00856B9A">
              <w:rPr>
                <w:rFonts w:ascii="Times New Roman" w:hAnsi="Times New Roman"/>
                <w:b/>
                <w:bCs/>
                <w:sz w:val="24"/>
                <w:szCs w:val="24"/>
              </w:rPr>
              <w:t xml:space="preserve"> </w:t>
            </w:r>
            <w:r w:rsidRPr="00856B9A">
              <w:rPr>
                <w:rFonts w:ascii="Times New Roman" w:hAnsi="Times New Roman"/>
                <w:b/>
                <w:bCs/>
                <w:sz w:val="24"/>
                <w:szCs w:val="24"/>
              </w:rPr>
              <w:t>publică</w:t>
            </w:r>
            <w:r w:rsidR="00032B46" w:rsidRPr="00856B9A">
              <w:rPr>
                <w:rFonts w:ascii="Times New Roman" w:hAnsi="Times New Roman"/>
                <w:b/>
                <w:bCs/>
                <w:sz w:val="24"/>
                <w:szCs w:val="24"/>
              </w:rPr>
              <w:t xml:space="preserve"> </w:t>
            </w:r>
            <w:r w:rsidRPr="00856B9A">
              <w:rPr>
                <w:rFonts w:ascii="Times New Roman" w:hAnsi="Times New Roman"/>
                <w:b/>
                <w:bCs/>
                <w:sz w:val="24"/>
                <w:szCs w:val="24"/>
              </w:rPr>
              <w:t>a</w:t>
            </w:r>
            <w:r w:rsidR="00032B46" w:rsidRPr="00856B9A">
              <w:rPr>
                <w:rFonts w:ascii="Times New Roman" w:hAnsi="Times New Roman"/>
                <w:b/>
                <w:bCs/>
                <w:sz w:val="24"/>
                <w:szCs w:val="24"/>
              </w:rPr>
              <w:t xml:space="preserve"> </w:t>
            </w:r>
            <w:r w:rsidRPr="00856B9A">
              <w:rPr>
                <w:rFonts w:ascii="Times New Roman" w:hAnsi="Times New Roman"/>
                <w:b/>
                <w:bCs/>
                <w:sz w:val="24"/>
                <w:szCs w:val="24"/>
              </w:rPr>
              <w:t>proiectului</w:t>
            </w:r>
            <w:r w:rsidR="00032B46" w:rsidRPr="00856B9A">
              <w:rPr>
                <w:rFonts w:ascii="Times New Roman" w:hAnsi="Times New Roman"/>
                <w:b/>
                <w:bCs/>
                <w:sz w:val="24"/>
                <w:szCs w:val="24"/>
              </w:rPr>
              <w:t xml:space="preserve"> </w:t>
            </w:r>
            <w:r w:rsidRPr="00856B9A">
              <w:rPr>
                <w:rFonts w:ascii="Times New Roman" w:hAnsi="Times New Roman"/>
                <w:b/>
                <w:bCs/>
                <w:sz w:val="24"/>
                <w:szCs w:val="24"/>
              </w:rPr>
              <w:t>actului</w:t>
            </w:r>
            <w:r w:rsidR="00032B46" w:rsidRPr="00856B9A">
              <w:rPr>
                <w:rFonts w:ascii="Times New Roman" w:hAnsi="Times New Roman"/>
                <w:b/>
                <w:bCs/>
                <w:sz w:val="24"/>
                <w:szCs w:val="24"/>
              </w:rPr>
              <w:t xml:space="preserve"> </w:t>
            </w:r>
            <w:r w:rsidRPr="00856B9A">
              <w:rPr>
                <w:rFonts w:ascii="Times New Roman" w:hAnsi="Times New Roman"/>
                <w:b/>
                <w:bCs/>
                <w:sz w:val="24"/>
                <w:szCs w:val="24"/>
              </w:rPr>
              <w:t>normativ</w:t>
            </w:r>
          </w:p>
        </w:tc>
      </w:tr>
      <w:tr w:rsidR="006D3EB7" w:rsidRPr="00856B9A" w14:paraId="4E687F27" w14:textId="77777777" w:rsidTr="00012A1B">
        <w:tc>
          <w:tcPr>
            <w:tcW w:w="9990" w:type="dxa"/>
            <w:tcMar>
              <w:top w:w="0" w:type="dxa"/>
              <w:left w:w="108" w:type="dxa"/>
              <w:bottom w:w="0" w:type="dxa"/>
              <w:right w:w="108" w:type="dxa"/>
            </w:tcMar>
          </w:tcPr>
          <w:p w14:paraId="5D4281CE" w14:textId="6E81FC33" w:rsidR="00971259" w:rsidRPr="00856B9A" w:rsidRDefault="00971259" w:rsidP="00F06837">
            <w:pPr>
              <w:spacing w:line="276" w:lineRule="auto"/>
              <w:ind w:firstLine="702"/>
              <w:rPr>
                <w:rFonts w:ascii="Times New Roman" w:hAnsi="Times New Roman"/>
                <w:sz w:val="24"/>
                <w:szCs w:val="24"/>
              </w:rPr>
            </w:pPr>
            <w:r w:rsidRPr="00856B9A">
              <w:rPr>
                <w:rFonts w:ascii="Times New Roman" w:hAnsi="Times New Roman"/>
                <w:sz w:val="24"/>
                <w:szCs w:val="24"/>
              </w:rPr>
              <w:t xml:space="preserve">Pentru a respecta prevederile Legii nr. 239/2008 privind transparența în procesul decizional, anunțul de inițiere a procesului de elaborare a proiectului de hotărâre a fost publicat atât pe pagina web oficială a ministerului, cât și pe portalul guvernamental particip.gov.md. Proiectul de hotărâre, accesibil la adresa </w:t>
            </w:r>
            <w:hyperlink r:id="rId13" w:history="1">
              <w:r w:rsidRPr="00856B9A">
                <w:rPr>
                  <w:rStyle w:val="Hyperlink"/>
                  <w:rFonts w:ascii="Times New Roman" w:hAnsi="Times New Roman"/>
                  <w:sz w:val="24"/>
                  <w:szCs w:val="24"/>
                </w:rPr>
                <w:t>https://particip.gov.md/ro/document/stages/*/14758</w:t>
              </w:r>
            </w:hyperlink>
          </w:p>
          <w:p w14:paraId="7E6045F3" w14:textId="3722D5E8" w:rsidR="00905CC9" w:rsidRPr="00856B9A" w:rsidRDefault="006D5167" w:rsidP="00F06837">
            <w:pPr>
              <w:spacing w:line="276" w:lineRule="auto"/>
              <w:ind w:firstLine="702"/>
              <w:rPr>
                <w:rFonts w:ascii="Times New Roman" w:hAnsi="Times New Roman"/>
                <w:sz w:val="24"/>
                <w:szCs w:val="24"/>
              </w:rPr>
            </w:pPr>
            <w:r w:rsidRPr="00856B9A">
              <w:rPr>
                <w:rFonts w:ascii="Times New Roman" w:hAnsi="Times New Roman"/>
                <w:sz w:val="24"/>
                <w:szCs w:val="24"/>
              </w:rPr>
              <w:t>Proiectul va fi supus avizării și consultării publice în conformitate cu art. 32 din Legea nr. 100/2017 cu privire la actele normative, prin expedierea acestuia tuturor părților interesate.</w:t>
            </w:r>
          </w:p>
        </w:tc>
      </w:tr>
      <w:tr w:rsidR="006D3EB7" w:rsidRPr="00856B9A" w14:paraId="2C469418" w14:textId="77777777" w:rsidTr="00012A1B">
        <w:tc>
          <w:tcPr>
            <w:tcW w:w="9990" w:type="dxa"/>
            <w:shd w:val="clear" w:color="BFBFBF" w:fill="BFBFBF"/>
            <w:tcMar>
              <w:top w:w="0" w:type="dxa"/>
              <w:left w:w="108" w:type="dxa"/>
              <w:bottom w:w="0" w:type="dxa"/>
              <w:right w:w="108" w:type="dxa"/>
            </w:tcMar>
          </w:tcPr>
          <w:p w14:paraId="19E2C905" w14:textId="3DB98812" w:rsidR="007258CF" w:rsidRPr="00856B9A" w:rsidRDefault="006933C3" w:rsidP="00F06837">
            <w:pPr>
              <w:spacing w:line="276" w:lineRule="auto"/>
              <w:ind w:firstLine="0"/>
              <w:rPr>
                <w:rFonts w:ascii="Times New Roman" w:hAnsi="Times New Roman"/>
                <w:b/>
                <w:bCs/>
                <w:sz w:val="24"/>
                <w:szCs w:val="24"/>
              </w:rPr>
            </w:pPr>
            <w:r w:rsidRPr="00856B9A">
              <w:rPr>
                <w:rFonts w:ascii="Times New Roman" w:hAnsi="Times New Roman"/>
                <w:b/>
                <w:bCs/>
                <w:sz w:val="24"/>
                <w:szCs w:val="24"/>
              </w:rPr>
              <w:t>7.</w:t>
            </w:r>
            <w:r w:rsidR="00032B46" w:rsidRPr="00856B9A">
              <w:rPr>
                <w:rFonts w:ascii="Times New Roman" w:hAnsi="Times New Roman"/>
                <w:b/>
                <w:bCs/>
                <w:sz w:val="24"/>
                <w:szCs w:val="24"/>
              </w:rPr>
              <w:t xml:space="preserve"> </w:t>
            </w:r>
            <w:r w:rsidR="00A95A2D" w:rsidRPr="00856B9A">
              <w:rPr>
                <w:rFonts w:ascii="Times New Roman" w:hAnsi="Times New Roman"/>
                <w:b/>
                <w:bCs/>
                <w:sz w:val="24"/>
                <w:szCs w:val="24"/>
              </w:rPr>
              <w:t>C</w:t>
            </w:r>
            <w:r w:rsidRPr="00856B9A">
              <w:rPr>
                <w:rFonts w:ascii="Times New Roman" w:hAnsi="Times New Roman"/>
                <w:b/>
                <w:bCs/>
                <w:sz w:val="24"/>
                <w:szCs w:val="24"/>
              </w:rPr>
              <w:t>oncluziile</w:t>
            </w:r>
            <w:r w:rsidR="00032B46" w:rsidRPr="00856B9A">
              <w:rPr>
                <w:rFonts w:ascii="Times New Roman" w:hAnsi="Times New Roman"/>
                <w:b/>
                <w:bCs/>
                <w:sz w:val="24"/>
                <w:szCs w:val="24"/>
              </w:rPr>
              <w:t xml:space="preserve"> </w:t>
            </w:r>
            <w:r w:rsidRPr="00856B9A">
              <w:rPr>
                <w:rFonts w:ascii="Times New Roman" w:hAnsi="Times New Roman"/>
                <w:b/>
                <w:bCs/>
                <w:sz w:val="24"/>
                <w:szCs w:val="24"/>
              </w:rPr>
              <w:t>expertizelor</w:t>
            </w:r>
          </w:p>
        </w:tc>
      </w:tr>
      <w:tr w:rsidR="006D3EB7" w:rsidRPr="00856B9A" w14:paraId="26F8D433" w14:textId="77777777" w:rsidTr="00012A1B">
        <w:tc>
          <w:tcPr>
            <w:tcW w:w="9990" w:type="dxa"/>
            <w:shd w:val="clear" w:color="FFFFFF" w:fill="FFFFFF"/>
            <w:tcMar>
              <w:top w:w="0" w:type="dxa"/>
              <w:left w:w="108" w:type="dxa"/>
              <w:bottom w:w="0" w:type="dxa"/>
              <w:right w:w="108" w:type="dxa"/>
            </w:tcMar>
          </w:tcPr>
          <w:p w14:paraId="2AAC16F1" w14:textId="744E7751" w:rsidR="00E13257" w:rsidRPr="00856B9A" w:rsidRDefault="00E13257" w:rsidP="00F06837">
            <w:pPr>
              <w:spacing w:line="276" w:lineRule="auto"/>
              <w:ind w:firstLine="702"/>
              <w:rPr>
                <w:rFonts w:ascii="Times New Roman" w:hAnsi="Times New Roman"/>
                <w:sz w:val="24"/>
                <w:szCs w:val="24"/>
                <w:lang w:eastAsia="ro-RO"/>
              </w:rPr>
            </w:pPr>
            <w:r w:rsidRPr="00856B9A">
              <w:rPr>
                <w:rFonts w:ascii="Times New Roman" w:hAnsi="Times New Roman"/>
                <w:sz w:val="24"/>
                <w:szCs w:val="24"/>
                <w:lang w:eastAsia="ro-RO"/>
              </w:rPr>
              <w:t>Proiectul</w:t>
            </w:r>
            <w:r w:rsidR="00971259" w:rsidRPr="00856B9A">
              <w:rPr>
                <w:rFonts w:ascii="Times New Roman" w:hAnsi="Times New Roman"/>
                <w:sz w:val="24"/>
                <w:szCs w:val="24"/>
                <w:lang w:eastAsia="ro-RO"/>
              </w:rPr>
              <w:t xml:space="preserve"> hotărârii de Guvern</w:t>
            </w:r>
            <w:r w:rsidRPr="00856B9A">
              <w:rPr>
                <w:rFonts w:ascii="Times New Roman" w:hAnsi="Times New Roman"/>
                <w:sz w:val="24"/>
                <w:szCs w:val="24"/>
                <w:lang w:eastAsia="ro-RO"/>
              </w:rPr>
              <w:t xml:space="preserve"> va fi supus expertizei anticorupție conform art. 36 din Legea nr. 100/2017 cu privire la actele normative, fiind solicitată efectuarea expertizei de către Centru Național Anticorupție și expertizei juridice conform art. 37 din Legea citată, fiind solicitată efectuarea expertizei de către Ministerul Justiției.</w:t>
            </w:r>
          </w:p>
        </w:tc>
      </w:tr>
      <w:tr w:rsidR="006D3EB7" w:rsidRPr="00856B9A" w14:paraId="723ACED3" w14:textId="77777777" w:rsidTr="00012A1B">
        <w:tc>
          <w:tcPr>
            <w:tcW w:w="9990" w:type="dxa"/>
            <w:shd w:val="clear" w:color="BFBFBF" w:fill="BFBFBF"/>
            <w:tcMar>
              <w:top w:w="0" w:type="dxa"/>
              <w:left w:w="108" w:type="dxa"/>
              <w:bottom w:w="0" w:type="dxa"/>
              <w:right w:w="108" w:type="dxa"/>
            </w:tcMar>
          </w:tcPr>
          <w:p w14:paraId="32F1684B" w14:textId="11A5ED57" w:rsidR="00623361" w:rsidRPr="00856B9A" w:rsidRDefault="006933C3" w:rsidP="00F06837">
            <w:pPr>
              <w:spacing w:line="276" w:lineRule="auto"/>
              <w:ind w:firstLine="0"/>
              <w:rPr>
                <w:rFonts w:ascii="Times New Roman" w:hAnsi="Times New Roman"/>
                <w:b/>
                <w:bCs/>
                <w:sz w:val="24"/>
                <w:szCs w:val="24"/>
              </w:rPr>
            </w:pPr>
            <w:r w:rsidRPr="00856B9A">
              <w:rPr>
                <w:rFonts w:ascii="Times New Roman" w:hAnsi="Times New Roman"/>
                <w:b/>
                <w:bCs/>
                <w:sz w:val="24"/>
                <w:szCs w:val="24"/>
              </w:rPr>
              <w:t>8.</w:t>
            </w:r>
            <w:r w:rsidR="00032B46" w:rsidRPr="00856B9A">
              <w:rPr>
                <w:rFonts w:ascii="Times New Roman" w:hAnsi="Times New Roman"/>
                <w:b/>
                <w:bCs/>
                <w:sz w:val="24"/>
                <w:szCs w:val="24"/>
              </w:rPr>
              <w:t xml:space="preserve"> </w:t>
            </w:r>
            <w:r w:rsidRPr="00856B9A">
              <w:rPr>
                <w:rFonts w:ascii="Times New Roman" w:hAnsi="Times New Roman"/>
                <w:b/>
                <w:bCs/>
                <w:sz w:val="24"/>
                <w:szCs w:val="24"/>
              </w:rPr>
              <w:t>Modul</w:t>
            </w:r>
            <w:r w:rsidR="00032B46" w:rsidRPr="00856B9A">
              <w:rPr>
                <w:rFonts w:ascii="Times New Roman" w:hAnsi="Times New Roman"/>
                <w:b/>
                <w:bCs/>
                <w:sz w:val="24"/>
                <w:szCs w:val="24"/>
              </w:rPr>
              <w:t xml:space="preserve"> </w:t>
            </w:r>
            <w:r w:rsidRPr="00856B9A">
              <w:rPr>
                <w:rFonts w:ascii="Times New Roman" w:hAnsi="Times New Roman"/>
                <w:b/>
                <w:bCs/>
                <w:sz w:val="24"/>
                <w:szCs w:val="24"/>
              </w:rPr>
              <w:t>de</w:t>
            </w:r>
            <w:r w:rsidR="00032B46" w:rsidRPr="00856B9A">
              <w:rPr>
                <w:rFonts w:ascii="Times New Roman" w:hAnsi="Times New Roman"/>
                <w:b/>
                <w:bCs/>
                <w:sz w:val="24"/>
                <w:szCs w:val="24"/>
              </w:rPr>
              <w:t xml:space="preserve"> </w:t>
            </w:r>
            <w:r w:rsidRPr="00856B9A">
              <w:rPr>
                <w:rFonts w:ascii="Times New Roman" w:hAnsi="Times New Roman"/>
                <w:b/>
                <w:bCs/>
                <w:sz w:val="24"/>
                <w:szCs w:val="24"/>
              </w:rPr>
              <w:t>încorporare</w:t>
            </w:r>
            <w:r w:rsidR="00032B46" w:rsidRPr="00856B9A">
              <w:rPr>
                <w:rFonts w:ascii="Times New Roman" w:hAnsi="Times New Roman"/>
                <w:b/>
                <w:bCs/>
                <w:sz w:val="24"/>
                <w:szCs w:val="24"/>
              </w:rPr>
              <w:t xml:space="preserve"> </w:t>
            </w:r>
            <w:r w:rsidRPr="00856B9A">
              <w:rPr>
                <w:rFonts w:ascii="Times New Roman" w:hAnsi="Times New Roman"/>
                <w:b/>
                <w:bCs/>
                <w:sz w:val="24"/>
                <w:szCs w:val="24"/>
              </w:rPr>
              <w:t>a</w:t>
            </w:r>
            <w:r w:rsidR="00032B46" w:rsidRPr="00856B9A">
              <w:rPr>
                <w:rFonts w:ascii="Times New Roman" w:hAnsi="Times New Roman"/>
                <w:b/>
                <w:bCs/>
                <w:sz w:val="24"/>
                <w:szCs w:val="24"/>
              </w:rPr>
              <w:t xml:space="preserve"> </w:t>
            </w:r>
            <w:r w:rsidRPr="00856B9A">
              <w:rPr>
                <w:rFonts w:ascii="Times New Roman" w:hAnsi="Times New Roman"/>
                <w:b/>
                <w:bCs/>
                <w:sz w:val="24"/>
                <w:szCs w:val="24"/>
              </w:rPr>
              <w:t>actului</w:t>
            </w:r>
            <w:r w:rsidR="00032B46" w:rsidRPr="00856B9A">
              <w:rPr>
                <w:rFonts w:ascii="Times New Roman" w:hAnsi="Times New Roman"/>
                <w:b/>
                <w:bCs/>
                <w:sz w:val="24"/>
                <w:szCs w:val="24"/>
              </w:rPr>
              <w:t xml:space="preserve"> </w:t>
            </w:r>
            <w:r w:rsidRPr="00856B9A">
              <w:rPr>
                <w:rFonts w:ascii="Times New Roman" w:hAnsi="Times New Roman"/>
                <w:b/>
                <w:bCs/>
                <w:sz w:val="24"/>
                <w:szCs w:val="24"/>
              </w:rPr>
              <w:t>în</w:t>
            </w:r>
            <w:r w:rsidR="00032B46" w:rsidRPr="00856B9A">
              <w:rPr>
                <w:rFonts w:ascii="Times New Roman" w:hAnsi="Times New Roman"/>
                <w:b/>
                <w:bCs/>
                <w:sz w:val="24"/>
                <w:szCs w:val="24"/>
              </w:rPr>
              <w:t xml:space="preserve"> </w:t>
            </w:r>
            <w:r w:rsidRPr="00856B9A">
              <w:rPr>
                <w:rFonts w:ascii="Times New Roman" w:hAnsi="Times New Roman"/>
                <w:b/>
                <w:bCs/>
                <w:sz w:val="24"/>
                <w:szCs w:val="24"/>
              </w:rPr>
              <w:t>cadrul</w:t>
            </w:r>
            <w:r w:rsidR="00032B46" w:rsidRPr="00856B9A">
              <w:rPr>
                <w:rFonts w:ascii="Times New Roman" w:hAnsi="Times New Roman"/>
                <w:b/>
                <w:bCs/>
                <w:sz w:val="24"/>
                <w:szCs w:val="24"/>
              </w:rPr>
              <w:t xml:space="preserve"> </w:t>
            </w:r>
            <w:r w:rsidRPr="00856B9A">
              <w:rPr>
                <w:rFonts w:ascii="Times New Roman" w:hAnsi="Times New Roman"/>
                <w:b/>
                <w:bCs/>
                <w:sz w:val="24"/>
                <w:szCs w:val="24"/>
              </w:rPr>
              <w:t>normativ</w:t>
            </w:r>
            <w:r w:rsidR="00032B46" w:rsidRPr="00856B9A">
              <w:rPr>
                <w:rFonts w:ascii="Times New Roman" w:hAnsi="Times New Roman"/>
                <w:b/>
                <w:bCs/>
                <w:sz w:val="24"/>
                <w:szCs w:val="24"/>
              </w:rPr>
              <w:t xml:space="preserve"> </w:t>
            </w:r>
            <w:r w:rsidR="007C53A1" w:rsidRPr="00856B9A">
              <w:rPr>
                <w:rFonts w:ascii="Times New Roman" w:hAnsi="Times New Roman"/>
                <w:b/>
                <w:bCs/>
                <w:sz w:val="24"/>
                <w:szCs w:val="24"/>
              </w:rPr>
              <w:t>existent</w:t>
            </w:r>
          </w:p>
        </w:tc>
      </w:tr>
      <w:tr w:rsidR="006D3EB7" w:rsidRPr="00856B9A" w14:paraId="627B30F2" w14:textId="77777777" w:rsidTr="00012A1B">
        <w:tc>
          <w:tcPr>
            <w:tcW w:w="9990" w:type="dxa"/>
            <w:tcMar>
              <w:top w:w="0" w:type="dxa"/>
              <w:left w:w="108" w:type="dxa"/>
              <w:bottom w:w="0" w:type="dxa"/>
              <w:right w:w="108" w:type="dxa"/>
            </w:tcMar>
          </w:tcPr>
          <w:p w14:paraId="551D5CBA" w14:textId="28E338D0" w:rsidR="00E13257" w:rsidRPr="00856B9A" w:rsidRDefault="00971259" w:rsidP="00856B9A">
            <w:pPr>
              <w:spacing w:line="276" w:lineRule="auto"/>
              <w:ind w:firstLine="720"/>
              <w:rPr>
                <w:rFonts w:ascii="Times New Roman" w:hAnsi="Times New Roman"/>
                <w:sz w:val="24"/>
                <w:szCs w:val="24"/>
                <w:highlight w:val="yellow"/>
              </w:rPr>
            </w:pPr>
            <w:r w:rsidRPr="00856B9A">
              <w:rPr>
                <w:rFonts w:ascii="Times New Roman" w:hAnsi="Times New Roman"/>
                <w:sz w:val="24"/>
                <w:szCs w:val="24"/>
              </w:rPr>
              <w:t>Proiectul este în</w:t>
            </w:r>
            <w:r w:rsidR="00A2403D" w:rsidRPr="00856B9A">
              <w:rPr>
                <w:rFonts w:ascii="Times New Roman" w:hAnsi="Times New Roman"/>
                <w:sz w:val="24"/>
                <w:szCs w:val="24"/>
              </w:rPr>
              <w:t xml:space="preserve"> </w:t>
            </w:r>
            <w:r w:rsidRPr="00856B9A">
              <w:rPr>
                <w:rFonts w:ascii="Times New Roman" w:hAnsi="Times New Roman"/>
                <w:sz w:val="24"/>
                <w:szCs w:val="24"/>
              </w:rPr>
              <w:t>conformitate cu legislația în vigoare și, prin urmare, nu solicită amendamente la cadrul juridic actual.</w:t>
            </w:r>
          </w:p>
        </w:tc>
      </w:tr>
      <w:tr w:rsidR="006D3EB7" w:rsidRPr="00856B9A" w14:paraId="5FD6247A" w14:textId="77777777" w:rsidTr="00012A1B">
        <w:tc>
          <w:tcPr>
            <w:tcW w:w="9990" w:type="dxa"/>
            <w:shd w:val="clear" w:color="BFBFBF" w:fill="BFBFBF"/>
            <w:tcMar>
              <w:top w:w="0" w:type="dxa"/>
              <w:left w:w="108" w:type="dxa"/>
              <w:bottom w:w="0" w:type="dxa"/>
              <w:right w:w="108" w:type="dxa"/>
            </w:tcMar>
          </w:tcPr>
          <w:p w14:paraId="2B11AAE7" w14:textId="4A0DD67C" w:rsidR="008B4BE6" w:rsidRPr="00856B9A" w:rsidRDefault="006933C3" w:rsidP="00F06837">
            <w:pPr>
              <w:spacing w:line="276" w:lineRule="auto"/>
              <w:ind w:firstLine="0"/>
              <w:rPr>
                <w:rFonts w:ascii="Times New Roman" w:hAnsi="Times New Roman"/>
                <w:b/>
                <w:bCs/>
                <w:sz w:val="24"/>
                <w:szCs w:val="24"/>
                <w:highlight w:val="yellow"/>
              </w:rPr>
            </w:pPr>
            <w:r w:rsidRPr="00856B9A">
              <w:rPr>
                <w:rFonts w:ascii="Times New Roman" w:hAnsi="Times New Roman"/>
                <w:b/>
                <w:bCs/>
                <w:sz w:val="24"/>
                <w:szCs w:val="24"/>
              </w:rPr>
              <w:t>9.</w:t>
            </w:r>
            <w:r w:rsidR="00032B46" w:rsidRPr="00856B9A">
              <w:rPr>
                <w:rFonts w:ascii="Times New Roman" w:hAnsi="Times New Roman"/>
                <w:b/>
                <w:bCs/>
                <w:sz w:val="24"/>
                <w:szCs w:val="24"/>
              </w:rPr>
              <w:t xml:space="preserve"> </w:t>
            </w:r>
            <w:r w:rsidRPr="00856B9A">
              <w:rPr>
                <w:rFonts w:ascii="Times New Roman" w:hAnsi="Times New Roman"/>
                <w:b/>
                <w:bCs/>
                <w:sz w:val="24"/>
                <w:szCs w:val="24"/>
              </w:rPr>
              <w:t>Măsuri</w:t>
            </w:r>
            <w:r w:rsidR="0036135C" w:rsidRPr="00856B9A">
              <w:rPr>
                <w:rFonts w:ascii="Times New Roman" w:hAnsi="Times New Roman"/>
                <w:b/>
                <w:bCs/>
                <w:sz w:val="24"/>
                <w:szCs w:val="24"/>
              </w:rPr>
              <w:t>le</w:t>
            </w:r>
            <w:r w:rsidR="00032B46" w:rsidRPr="00856B9A">
              <w:rPr>
                <w:rFonts w:ascii="Times New Roman" w:hAnsi="Times New Roman"/>
                <w:b/>
                <w:bCs/>
                <w:sz w:val="24"/>
                <w:szCs w:val="24"/>
              </w:rPr>
              <w:t xml:space="preserve"> </w:t>
            </w:r>
            <w:r w:rsidRPr="00856B9A">
              <w:rPr>
                <w:rFonts w:ascii="Times New Roman" w:hAnsi="Times New Roman"/>
                <w:b/>
                <w:bCs/>
                <w:sz w:val="24"/>
                <w:szCs w:val="24"/>
              </w:rPr>
              <w:t>necesare</w:t>
            </w:r>
            <w:r w:rsidR="00032B46" w:rsidRPr="00856B9A">
              <w:rPr>
                <w:rFonts w:ascii="Times New Roman" w:hAnsi="Times New Roman"/>
                <w:b/>
                <w:bCs/>
                <w:sz w:val="24"/>
                <w:szCs w:val="24"/>
              </w:rPr>
              <w:t xml:space="preserve"> </w:t>
            </w:r>
            <w:r w:rsidRPr="00856B9A">
              <w:rPr>
                <w:rFonts w:ascii="Times New Roman" w:hAnsi="Times New Roman"/>
                <w:b/>
                <w:bCs/>
                <w:sz w:val="24"/>
                <w:szCs w:val="24"/>
              </w:rPr>
              <w:t>pentru</w:t>
            </w:r>
            <w:r w:rsidR="00032B46" w:rsidRPr="00856B9A">
              <w:rPr>
                <w:rFonts w:ascii="Times New Roman" w:hAnsi="Times New Roman"/>
                <w:b/>
                <w:bCs/>
                <w:sz w:val="24"/>
                <w:szCs w:val="24"/>
              </w:rPr>
              <w:t xml:space="preserve"> </w:t>
            </w:r>
            <w:r w:rsidRPr="00856B9A">
              <w:rPr>
                <w:rFonts w:ascii="Times New Roman" w:hAnsi="Times New Roman"/>
                <w:b/>
                <w:bCs/>
                <w:sz w:val="24"/>
                <w:szCs w:val="24"/>
              </w:rPr>
              <w:t>implementarea</w:t>
            </w:r>
            <w:r w:rsidR="00032B46" w:rsidRPr="00856B9A">
              <w:rPr>
                <w:rFonts w:ascii="Times New Roman" w:hAnsi="Times New Roman"/>
                <w:b/>
                <w:bCs/>
                <w:sz w:val="24"/>
                <w:szCs w:val="24"/>
              </w:rPr>
              <w:t xml:space="preserve"> </w:t>
            </w:r>
            <w:r w:rsidRPr="00856B9A">
              <w:rPr>
                <w:rFonts w:ascii="Times New Roman" w:hAnsi="Times New Roman"/>
                <w:b/>
                <w:bCs/>
                <w:sz w:val="24"/>
                <w:szCs w:val="24"/>
              </w:rPr>
              <w:t>prevederilor</w:t>
            </w:r>
            <w:r w:rsidR="00032B46" w:rsidRPr="00856B9A">
              <w:rPr>
                <w:rFonts w:ascii="Times New Roman" w:hAnsi="Times New Roman"/>
                <w:b/>
                <w:bCs/>
                <w:sz w:val="24"/>
                <w:szCs w:val="24"/>
              </w:rPr>
              <w:t xml:space="preserve"> </w:t>
            </w:r>
            <w:r w:rsidRPr="00856B9A">
              <w:rPr>
                <w:rFonts w:ascii="Times New Roman" w:hAnsi="Times New Roman"/>
                <w:b/>
                <w:bCs/>
                <w:sz w:val="24"/>
                <w:szCs w:val="24"/>
              </w:rPr>
              <w:t>proiectului</w:t>
            </w:r>
            <w:r w:rsidR="00032B46" w:rsidRPr="00856B9A">
              <w:rPr>
                <w:rFonts w:ascii="Times New Roman" w:hAnsi="Times New Roman"/>
                <w:b/>
                <w:bCs/>
                <w:sz w:val="24"/>
                <w:szCs w:val="24"/>
              </w:rPr>
              <w:t xml:space="preserve"> </w:t>
            </w:r>
            <w:r w:rsidRPr="00856B9A">
              <w:rPr>
                <w:rFonts w:ascii="Times New Roman" w:hAnsi="Times New Roman"/>
                <w:b/>
                <w:bCs/>
                <w:sz w:val="24"/>
                <w:szCs w:val="24"/>
              </w:rPr>
              <w:t>actului</w:t>
            </w:r>
            <w:r w:rsidR="00032B46" w:rsidRPr="00856B9A">
              <w:rPr>
                <w:rFonts w:ascii="Times New Roman" w:hAnsi="Times New Roman"/>
                <w:b/>
                <w:bCs/>
                <w:sz w:val="24"/>
                <w:szCs w:val="24"/>
              </w:rPr>
              <w:t xml:space="preserve"> </w:t>
            </w:r>
            <w:r w:rsidRPr="00856B9A">
              <w:rPr>
                <w:rFonts w:ascii="Times New Roman" w:hAnsi="Times New Roman"/>
                <w:b/>
                <w:bCs/>
                <w:sz w:val="24"/>
                <w:szCs w:val="24"/>
              </w:rPr>
              <w:t>normativ</w:t>
            </w:r>
          </w:p>
        </w:tc>
      </w:tr>
      <w:tr w:rsidR="006D3EB7" w:rsidRPr="00856B9A" w14:paraId="494CA73F" w14:textId="77777777" w:rsidTr="00012A1B">
        <w:tc>
          <w:tcPr>
            <w:tcW w:w="9990" w:type="dxa"/>
            <w:tcMar>
              <w:top w:w="0" w:type="dxa"/>
              <w:left w:w="108" w:type="dxa"/>
              <w:bottom w:w="0" w:type="dxa"/>
              <w:right w:w="108" w:type="dxa"/>
            </w:tcMar>
          </w:tcPr>
          <w:p w14:paraId="35423DE1" w14:textId="1D8DA7FD" w:rsidR="00D6486E" w:rsidRPr="00856B9A" w:rsidRDefault="005627EC" w:rsidP="00856B9A">
            <w:pPr>
              <w:tabs>
                <w:tab w:val="left" w:pos="255"/>
              </w:tabs>
              <w:spacing w:line="276" w:lineRule="auto"/>
              <w:ind w:firstLine="255"/>
              <w:rPr>
                <w:rFonts w:ascii="Times New Roman" w:hAnsi="Times New Roman"/>
                <w:sz w:val="24"/>
                <w:szCs w:val="24"/>
                <w:highlight w:val="yellow"/>
              </w:rPr>
            </w:pPr>
            <w:r>
              <w:rPr>
                <w:rFonts w:ascii="Times New Roman" w:hAnsi="Times New Roman"/>
                <w:sz w:val="24"/>
                <w:szCs w:val="24"/>
              </w:rPr>
              <w:t>În conformitate cu art.17 alin.(3) din Legea nr.182/2010 cu privire la parcurile industriale înt</w:t>
            </w:r>
            <w:r w:rsidR="00452D75">
              <w:rPr>
                <w:rFonts w:ascii="Times New Roman" w:hAnsi="Times New Roman"/>
                <w:sz w:val="24"/>
                <w:szCs w:val="24"/>
              </w:rPr>
              <w:t>r</w:t>
            </w:r>
            <w:r>
              <w:rPr>
                <w:rFonts w:ascii="Times New Roman" w:hAnsi="Times New Roman"/>
                <w:sz w:val="24"/>
                <w:szCs w:val="24"/>
              </w:rPr>
              <w:t>eprinderea administratoare prezintă semestrial Ministerului Dezvoltării Economice și Digitalizării rapoarte privind activitatea desfășurată în cadrul parcului industrial.</w:t>
            </w:r>
          </w:p>
        </w:tc>
      </w:tr>
    </w:tbl>
    <w:p w14:paraId="34C832A7" w14:textId="2E86D337" w:rsidR="00FF486E" w:rsidRPr="00856B9A" w:rsidRDefault="00FF486E" w:rsidP="00F06837">
      <w:pPr>
        <w:tabs>
          <w:tab w:val="left" w:pos="0"/>
        </w:tabs>
        <w:spacing w:line="276" w:lineRule="auto"/>
        <w:ind w:firstLine="0"/>
        <w:jc w:val="left"/>
        <w:rPr>
          <w:rFonts w:eastAsia="Calibri"/>
          <w:b/>
          <w:bCs/>
          <w:sz w:val="24"/>
          <w:szCs w:val="24"/>
          <w:highlight w:val="yellow"/>
          <w:lang w:eastAsia="ru-RU"/>
        </w:rPr>
      </w:pPr>
    </w:p>
    <w:p w14:paraId="0561A63F" w14:textId="77777777" w:rsidR="007265E8" w:rsidRPr="00856B9A" w:rsidRDefault="007265E8" w:rsidP="00F06837">
      <w:pPr>
        <w:tabs>
          <w:tab w:val="left" w:pos="0"/>
        </w:tabs>
        <w:spacing w:line="276" w:lineRule="auto"/>
        <w:ind w:firstLine="0"/>
        <w:jc w:val="left"/>
        <w:rPr>
          <w:rFonts w:eastAsia="Calibri"/>
          <w:b/>
          <w:bCs/>
          <w:sz w:val="24"/>
          <w:szCs w:val="24"/>
          <w:highlight w:val="yellow"/>
          <w:lang w:eastAsia="ru-RU"/>
        </w:rPr>
      </w:pPr>
    </w:p>
    <w:p w14:paraId="117838BF" w14:textId="78A5A015" w:rsidR="00903BD8" w:rsidRDefault="00903BD8" w:rsidP="00F06837">
      <w:pPr>
        <w:tabs>
          <w:tab w:val="left" w:pos="0"/>
        </w:tabs>
        <w:spacing w:line="276" w:lineRule="auto"/>
        <w:ind w:firstLine="0"/>
        <w:jc w:val="left"/>
        <w:rPr>
          <w:rFonts w:eastAsia="Calibri"/>
          <w:b/>
          <w:bCs/>
          <w:sz w:val="24"/>
          <w:szCs w:val="24"/>
          <w:highlight w:val="yellow"/>
          <w:lang w:eastAsia="ru-RU"/>
        </w:rPr>
      </w:pPr>
    </w:p>
    <w:p w14:paraId="04FB43BD" w14:textId="366251BF" w:rsidR="004E646D" w:rsidRDefault="004E646D" w:rsidP="00F06837">
      <w:pPr>
        <w:tabs>
          <w:tab w:val="left" w:pos="0"/>
        </w:tabs>
        <w:spacing w:line="276" w:lineRule="auto"/>
        <w:ind w:firstLine="0"/>
        <w:jc w:val="left"/>
        <w:rPr>
          <w:rFonts w:eastAsia="Calibri"/>
          <w:b/>
          <w:bCs/>
          <w:sz w:val="24"/>
          <w:szCs w:val="24"/>
          <w:highlight w:val="yellow"/>
          <w:lang w:eastAsia="ru-RU"/>
        </w:rPr>
      </w:pPr>
    </w:p>
    <w:p w14:paraId="74E6ED0B" w14:textId="5A20A4F9" w:rsidR="004E646D" w:rsidRDefault="004E646D" w:rsidP="00F06837">
      <w:pPr>
        <w:tabs>
          <w:tab w:val="left" w:pos="0"/>
        </w:tabs>
        <w:spacing w:line="276" w:lineRule="auto"/>
        <w:ind w:firstLine="0"/>
        <w:jc w:val="left"/>
        <w:rPr>
          <w:rFonts w:eastAsia="Calibri"/>
          <w:b/>
          <w:bCs/>
          <w:sz w:val="24"/>
          <w:szCs w:val="24"/>
          <w:highlight w:val="yellow"/>
          <w:lang w:eastAsia="ru-RU"/>
        </w:rPr>
      </w:pPr>
    </w:p>
    <w:p w14:paraId="3165C68A" w14:textId="77777777" w:rsidR="004E646D" w:rsidRPr="00856B9A" w:rsidRDefault="004E646D" w:rsidP="00F06837">
      <w:pPr>
        <w:tabs>
          <w:tab w:val="left" w:pos="0"/>
        </w:tabs>
        <w:spacing w:line="276" w:lineRule="auto"/>
        <w:ind w:firstLine="0"/>
        <w:jc w:val="left"/>
        <w:rPr>
          <w:rFonts w:eastAsia="Calibri"/>
          <w:b/>
          <w:bCs/>
          <w:sz w:val="24"/>
          <w:szCs w:val="24"/>
          <w:highlight w:val="yellow"/>
          <w:lang w:eastAsia="ru-RU"/>
        </w:rPr>
      </w:pPr>
    </w:p>
    <w:p w14:paraId="5A556643" w14:textId="77777777" w:rsidR="00903BD8" w:rsidRPr="00856B9A" w:rsidRDefault="00903BD8" w:rsidP="00F06837">
      <w:pPr>
        <w:tabs>
          <w:tab w:val="left" w:pos="0"/>
        </w:tabs>
        <w:spacing w:line="276" w:lineRule="auto"/>
        <w:ind w:firstLine="0"/>
        <w:jc w:val="left"/>
        <w:rPr>
          <w:rFonts w:eastAsia="Calibri"/>
          <w:b/>
          <w:bCs/>
          <w:sz w:val="24"/>
          <w:szCs w:val="24"/>
          <w:lang w:eastAsia="ru-RU"/>
        </w:rPr>
      </w:pPr>
    </w:p>
    <w:p w14:paraId="0CEF3AEC" w14:textId="40FE58E8" w:rsidR="00DB2F3E" w:rsidRPr="004E646D" w:rsidRDefault="007265E8" w:rsidP="00F06837">
      <w:pPr>
        <w:tabs>
          <w:tab w:val="left" w:pos="0"/>
        </w:tabs>
        <w:spacing w:line="276" w:lineRule="auto"/>
        <w:ind w:firstLine="0"/>
        <w:jc w:val="left"/>
        <w:rPr>
          <w:rFonts w:eastAsia="Calibri"/>
          <w:b/>
          <w:bCs/>
          <w:sz w:val="26"/>
          <w:szCs w:val="26"/>
          <w:lang w:eastAsia="ru-RU"/>
        </w:rPr>
      </w:pPr>
      <w:r w:rsidRPr="004E646D">
        <w:rPr>
          <w:rFonts w:eastAsia="Calibri"/>
          <w:b/>
          <w:bCs/>
          <w:sz w:val="26"/>
          <w:szCs w:val="26"/>
          <w:lang w:eastAsia="ru-RU"/>
        </w:rPr>
        <w:t xml:space="preserve">Secretar de Stat </w:t>
      </w:r>
      <w:r w:rsidR="004E646D">
        <w:rPr>
          <w:rFonts w:eastAsia="Calibri"/>
          <w:b/>
          <w:bCs/>
          <w:sz w:val="26"/>
          <w:szCs w:val="26"/>
          <w:lang w:eastAsia="ru-RU"/>
        </w:rPr>
        <w:tab/>
      </w:r>
      <w:r w:rsidR="004E646D">
        <w:rPr>
          <w:rFonts w:eastAsia="Calibri"/>
          <w:b/>
          <w:bCs/>
          <w:sz w:val="26"/>
          <w:szCs w:val="26"/>
          <w:lang w:eastAsia="ru-RU"/>
        </w:rPr>
        <w:tab/>
      </w:r>
      <w:r w:rsidR="004E646D">
        <w:rPr>
          <w:rFonts w:eastAsia="Calibri"/>
          <w:b/>
          <w:bCs/>
          <w:sz w:val="26"/>
          <w:szCs w:val="26"/>
          <w:lang w:eastAsia="ru-RU"/>
        </w:rPr>
        <w:tab/>
      </w:r>
      <w:r w:rsidR="004E646D">
        <w:rPr>
          <w:rFonts w:eastAsia="Calibri"/>
          <w:b/>
          <w:bCs/>
          <w:sz w:val="26"/>
          <w:szCs w:val="26"/>
          <w:lang w:eastAsia="ru-RU"/>
        </w:rPr>
        <w:tab/>
      </w:r>
      <w:r w:rsidR="004E646D">
        <w:rPr>
          <w:rFonts w:eastAsia="Calibri"/>
          <w:b/>
          <w:bCs/>
          <w:sz w:val="26"/>
          <w:szCs w:val="26"/>
          <w:lang w:eastAsia="ru-RU"/>
        </w:rPr>
        <w:tab/>
      </w:r>
      <w:r w:rsidR="004E646D">
        <w:rPr>
          <w:rFonts w:eastAsia="Calibri"/>
          <w:b/>
          <w:bCs/>
          <w:sz w:val="26"/>
          <w:szCs w:val="26"/>
          <w:lang w:eastAsia="ru-RU"/>
        </w:rPr>
        <w:tab/>
      </w:r>
      <w:r w:rsidRPr="004E646D">
        <w:rPr>
          <w:rFonts w:eastAsia="Calibri"/>
          <w:b/>
          <w:bCs/>
          <w:sz w:val="26"/>
          <w:szCs w:val="26"/>
          <w:lang w:eastAsia="ru-RU"/>
        </w:rPr>
        <w:t xml:space="preserve"> Viorel GARAZ</w:t>
      </w:r>
    </w:p>
    <w:p w14:paraId="28826C70" w14:textId="77777777" w:rsidR="007265E8" w:rsidRPr="00856B9A" w:rsidRDefault="007265E8" w:rsidP="00F06837">
      <w:pPr>
        <w:tabs>
          <w:tab w:val="left" w:pos="0"/>
        </w:tabs>
        <w:spacing w:line="276" w:lineRule="auto"/>
        <w:ind w:firstLine="0"/>
        <w:jc w:val="left"/>
        <w:rPr>
          <w:sz w:val="24"/>
          <w:szCs w:val="24"/>
          <w:lang w:val="ro-RO"/>
        </w:rPr>
      </w:pPr>
    </w:p>
    <w:sectPr w:rsidR="007265E8" w:rsidRPr="00856B9A" w:rsidSect="00856B9A">
      <w:headerReference w:type="default" r:id="rId14"/>
      <w:footerReference w:type="even" r:id="rId15"/>
      <w:footerReference w:type="default" r:id="rId16"/>
      <w:headerReference w:type="first" r:id="rId17"/>
      <w:pgSz w:w="11907" w:h="16840"/>
      <w:pgMar w:top="993" w:right="567" w:bottom="720" w:left="1985" w:header="270"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C81DA" w14:textId="77777777" w:rsidR="00EF035D" w:rsidRPr="00971259" w:rsidRDefault="00EF035D">
      <w:r w:rsidRPr="00971259">
        <w:separator/>
      </w:r>
    </w:p>
  </w:endnote>
  <w:endnote w:type="continuationSeparator" w:id="0">
    <w:p w14:paraId="3520E953" w14:textId="77777777" w:rsidR="00EF035D" w:rsidRPr="00971259" w:rsidRDefault="00EF035D">
      <w:r w:rsidRPr="009712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alibri"/>
    <w:charset w:val="00"/>
    <w:family w:val="swiss"/>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4F45A" w14:textId="61C5805A" w:rsidR="00FF486E" w:rsidRPr="00971259" w:rsidRDefault="00FE54ED" w:rsidP="00FE54ED">
    <w:pPr>
      <w:pStyle w:val="Subsol"/>
      <w:jc w:val="right"/>
    </w:pPr>
    <w:r w:rsidRPr="00971259">
      <w:rPr>
        <w:b/>
      </w:rPr>
      <w:fldChar w:fldCharType="begin" w:fldLock="1"/>
    </w:r>
    <w:r w:rsidRPr="00971259">
      <w:rPr>
        <w:b/>
      </w:rPr>
      <w:instrText xml:space="preserve"> DOCPROPERTY bjFooterEvenPageDocProperty \* MERGEFORMAT </w:instrText>
    </w:r>
    <w:r w:rsidRPr="00971259">
      <w:rPr>
        <w:b/>
      </w:rPr>
      <w:fldChar w:fldCharType="separate"/>
    </w:r>
    <w:r w:rsidRPr="00971259">
      <w:rPr>
        <w:b/>
        <w:bCs/>
        <w:color w:val="00FF00"/>
      </w:rPr>
      <w:t>Public</w:t>
    </w:r>
    <w:r w:rsidRPr="00971259">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E0C3C" w14:textId="76AA5B6F" w:rsidR="00FF486E" w:rsidRPr="00971259" w:rsidRDefault="00FF486E" w:rsidP="00FE54ED">
    <w:pPr>
      <w:pStyle w:val="Subsol"/>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D50E8" w14:textId="77777777" w:rsidR="00EF035D" w:rsidRPr="00971259" w:rsidRDefault="00EF035D">
      <w:r w:rsidRPr="00971259">
        <w:separator/>
      </w:r>
    </w:p>
  </w:footnote>
  <w:footnote w:type="continuationSeparator" w:id="0">
    <w:p w14:paraId="5BC9A6AB" w14:textId="77777777" w:rsidR="00EF035D" w:rsidRPr="00971259" w:rsidRDefault="00EF035D">
      <w:r w:rsidRPr="0097125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F8427" w14:textId="5ED4AFB3" w:rsidR="00D07A16" w:rsidRPr="00971259" w:rsidRDefault="00D07A16" w:rsidP="009D4C0F">
    <w:pPr>
      <w:pStyle w:val="Antet"/>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24B1" w14:textId="6765AC7F" w:rsidR="00D07A16" w:rsidRPr="00971259" w:rsidRDefault="00D07A16">
    <w:pPr>
      <w:pStyle w:val="Antet"/>
      <w:ind w:firstLine="0"/>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E0C5E"/>
    <w:multiLevelType w:val="multilevel"/>
    <w:tmpl w:val="6096B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3C26F8"/>
    <w:multiLevelType w:val="multilevel"/>
    <w:tmpl w:val="41527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CC51D6"/>
    <w:multiLevelType w:val="hybridMultilevel"/>
    <w:tmpl w:val="A678FB86"/>
    <w:lvl w:ilvl="0" w:tplc="04090001">
      <w:start w:val="1"/>
      <w:numFmt w:val="bullet"/>
      <w:lvlText w:val=""/>
      <w:lvlJc w:val="left"/>
      <w:pPr>
        <w:ind w:left="1422" w:hanging="360"/>
      </w:pPr>
      <w:rPr>
        <w:rFonts w:ascii="Symbol" w:hAnsi="Symbol" w:hint="default"/>
      </w:rPr>
    </w:lvl>
    <w:lvl w:ilvl="1" w:tplc="04090003" w:tentative="1">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3" w15:restartNumberingAfterBreak="0">
    <w:nsid w:val="2ED679E9"/>
    <w:multiLevelType w:val="hybridMultilevel"/>
    <w:tmpl w:val="EB8CE94C"/>
    <w:lvl w:ilvl="0" w:tplc="45C64BF8">
      <w:numFmt w:val="bullet"/>
      <w:lvlText w:val=""/>
      <w:lvlJc w:val="left"/>
      <w:pPr>
        <w:ind w:left="1062" w:hanging="360"/>
      </w:pPr>
      <w:rPr>
        <w:rFonts w:ascii="Symbol" w:eastAsia="Calibri" w:hAnsi="Symbol" w:cs="Times New Roman"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4" w15:restartNumberingAfterBreak="0">
    <w:nsid w:val="3F974D75"/>
    <w:multiLevelType w:val="hybridMultilevel"/>
    <w:tmpl w:val="4906E29A"/>
    <w:lvl w:ilvl="0" w:tplc="2E4C8B3C">
      <w:start w:val="1"/>
      <w:numFmt w:val="bullet"/>
      <w:lvlText w:val="-"/>
      <w:lvlJc w:val="left"/>
      <w:pPr>
        <w:ind w:left="420" w:hanging="360"/>
      </w:pPr>
      <w:rPr>
        <w:rFonts w:ascii="Times New Roman" w:eastAsia="Times New Roman" w:hAnsi="Times New Roman" w:cs="Times New Roman" w:hint="default"/>
        <w:b/>
        <w:bCs/>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5FB60408"/>
    <w:multiLevelType w:val="multilevel"/>
    <w:tmpl w:val="D2D4C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6F25CA"/>
    <w:multiLevelType w:val="multilevel"/>
    <w:tmpl w:val="013EE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0281133">
    <w:abstractNumId w:val="4"/>
  </w:num>
  <w:num w:numId="2" w16cid:durableId="2070421273">
    <w:abstractNumId w:val="2"/>
  </w:num>
  <w:num w:numId="3" w16cid:durableId="1162428292">
    <w:abstractNumId w:val="3"/>
  </w:num>
  <w:num w:numId="4" w16cid:durableId="1070613159">
    <w:abstractNumId w:val="5"/>
  </w:num>
  <w:num w:numId="5" w16cid:durableId="1043365175">
    <w:abstractNumId w:val="0"/>
  </w:num>
  <w:num w:numId="6" w16cid:durableId="1925995553">
    <w:abstractNumId w:val="1"/>
  </w:num>
  <w:num w:numId="7" w16cid:durableId="2044669991">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BE6"/>
    <w:rsid w:val="000000B5"/>
    <w:rsid w:val="000035F8"/>
    <w:rsid w:val="000049AC"/>
    <w:rsid w:val="00011C78"/>
    <w:rsid w:val="00012A1B"/>
    <w:rsid w:val="00013460"/>
    <w:rsid w:val="00013804"/>
    <w:rsid w:val="00013AC9"/>
    <w:rsid w:val="0001747F"/>
    <w:rsid w:val="00020F4E"/>
    <w:rsid w:val="00022F0D"/>
    <w:rsid w:val="0002435C"/>
    <w:rsid w:val="00027736"/>
    <w:rsid w:val="00032B46"/>
    <w:rsid w:val="0003688B"/>
    <w:rsid w:val="0004289C"/>
    <w:rsid w:val="00042C8E"/>
    <w:rsid w:val="000431A3"/>
    <w:rsid w:val="00043AC7"/>
    <w:rsid w:val="00044D19"/>
    <w:rsid w:val="000471B4"/>
    <w:rsid w:val="00052045"/>
    <w:rsid w:val="000527F6"/>
    <w:rsid w:val="00054810"/>
    <w:rsid w:val="00061C9B"/>
    <w:rsid w:val="00066665"/>
    <w:rsid w:val="000713DA"/>
    <w:rsid w:val="00071EAA"/>
    <w:rsid w:val="0007236F"/>
    <w:rsid w:val="00073E53"/>
    <w:rsid w:val="00075A5F"/>
    <w:rsid w:val="00081267"/>
    <w:rsid w:val="00081ED6"/>
    <w:rsid w:val="00084B17"/>
    <w:rsid w:val="00085029"/>
    <w:rsid w:val="0009584B"/>
    <w:rsid w:val="0009627A"/>
    <w:rsid w:val="000963C9"/>
    <w:rsid w:val="000A035B"/>
    <w:rsid w:val="000A532A"/>
    <w:rsid w:val="000A6BA5"/>
    <w:rsid w:val="000B0721"/>
    <w:rsid w:val="000B2169"/>
    <w:rsid w:val="000B3D87"/>
    <w:rsid w:val="000B50EE"/>
    <w:rsid w:val="000B6442"/>
    <w:rsid w:val="000C041B"/>
    <w:rsid w:val="000C0EB0"/>
    <w:rsid w:val="000C2534"/>
    <w:rsid w:val="000C2AB4"/>
    <w:rsid w:val="000C55A5"/>
    <w:rsid w:val="000D4E7B"/>
    <w:rsid w:val="000D5C74"/>
    <w:rsid w:val="000E1193"/>
    <w:rsid w:val="000E1D40"/>
    <w:rsid w:val="000E24CB"/>
    <w:rsid w:val="000E2800"/>
    <w:rsid w:val="000E4586"/>
    <w:rsid w:val="000F279A"/>
    <w:rsid w:val="000F497A"/>
    <w:rsid w:val="00102AD8"/>
    <w:rsid w:val="00104FCD"/>
    <w:rsid w:val="00113956"/>
    <w:rsid w:val="00116035"/>
    <w:rsid w:val="001211EA"/>
    <w:rsid w:val="00125072"/>
    <w:rsid w:val="0012699B"/>
    <w:rsid w:val="00132DAA"/>
    <w:rsid w:val="0014286E"/>
    <w:rsid w:val="00143389"/>
    <w:rsid w:val="00143CC4"/>
    <w:rsid w:val="001475D1"/>
    <w:rsid w:val="0015146D"/>
    <w:rsid w:val="00153B21"/>
    <w:rsid w:val="00157AFB"/>
    <w:rsid w:val="00157D40"/>
    <w:rsid w:val="001622D6"/>
    <w:rsid w:val="00162BE7"/>
    <w:rsid w:val="00167E07"/>
    <w:rsid w:val="0017006C"/>
    <w:rsid w:val="00171429"/>
    <w:rsid w:val="00174E20"/>
    <w:rsid w:val="00184334"/>
    <w:rsid w:val="00184A30"/>
    <w:rsid w:val="00185AC8"/>
    <w:rsid w:val="00187672"/>
    <w:rsid w:val="00191428"/>
    <w:rsid w:val="00197426"/>
    <w:rsid w:val="001A2016"/>
    <w:rsid w:val="001A25C3"/>
    <w:rsid w:val="001A37C7"/>
    <w:rsid w:val="001A6949"/>
    <w:rsid w:val="001B3BE4"/>
    <w:rsid w:val="001B52B1"/>
    <w:rsid w:val="001B5818"/>
    <w:rsid w:val="001B66A4"/>
    <w:rsid w:val="001B6E6E"/>
    <w:rsid w:val="001C3F21"/>
    <w:rsid w:val="001C4EEE"/>
    <w:rsid w:val="001D0749"/>
    <w:rsid w:val="001D2FA2"/>
    <w:rsid w:val="001D7958"/>
    <w:rsid w:val="001E252E"/>
    <w:rsid w:val="001E4497"/>
    <w:rsid w:val="001E5339"/>
    <w:rsid w:val="001F02CC"/>
    <w:rsid w:val="001F0570"/>
    <w:rsid w:val="001F2097"/>
    <w:rsid w:val="001F2686"/>
    <w:rsid w:val="002000EB"/>
    <w:rsid w:val="00200223"/>
    <w:rsid w:val="00200516"/>
    <w:rsid w:val="00205100"/>
    <w:rsid w:val="0020794F"/>
    <w:rsid w:val="002164C9"/>
    <w:rsid w:val="002170A5"/>
    <w:rsid w:val="0021762C"/>
    <w:rsid w:val="002216A0"/>
    <w:rsid w:val="00223239"/>
    <w:rsid w:val="002242C5"/>
    <w:rsid w:val="00230761"/>
    <w:rsid w:val="00230CF0"/>
    <w:rsid w:val="0023549C"/>
    <w:rsid w:val="00236521"/>
    <w:rsid w:val="00236E65"/>
    <w:rsid w:val="002372B8"/>
    <w:rsid w:val="0024009F"/>
    <w:rsid w:val="00240971"/>
    <w:rsid w:val="00240AC0"/>
    <w:rsid w:val="002453BD"/>
    <w:rsid w:val="00246ECE"/>
    <w:rsid w:val="00250735"/>
    <w:rsid w:val="002563C4"/>
    <w:rsid w:val="00257353"/>
    <w:rsid w:val="002721D2"/>
    <w:rsid w:val="0027425A"/>
    <w:rsid w:val="00275A66"/>
    <w:rsid w:val="0028093A"/>
    <w:rsid w:val="00281C80"/>
    <w:rsid w:val="00284CFC"/>
    <w:rsid w:val="002950E0"/>
    <w:rsid w:val="002954C4"/>
    <w:rsid w:val="00295D3F"/>
    <w:rsid w:val="00297AA6"/>
    <w:rsid w:val="002A668E"/>
    <w:rsid w:val="002B07BD"/>
    <w:rsid w:val="002B15DE"/>
    <w:rsid w:val="002B5444"/>
    <w:rsid w:val="002B547F"/>
    <w:rsid w:val="002C1332"/>
    <w:rsid w:val="002C21E9"/>
    <w:rsid w:val="002D38C5"/>
    <w:rsid w:val="002E12BC"/>
    <w:rsid w:val="002E37C5"/>
    <w:rsid w:val="002E4217"/>
    <w:rsid w:val="002E505B"/>
    <w:rsid w:val="002F1FA7"/>
    <w:rsid w:val="002F30F7"/>
    <w:rsid w:val="002F3DAA"/>
    <w:rsid w:val="002F5F1E"/>
    <w:rsid w:val="002F7FB5"/>
    <w:rsid w:val="00301D7D"/>
    <w:rsid w:val="003023F5"/>
    <w:rsid w:val="00302E46"/>
    <w:rsid w:val="00303475"/>
    <w:rsid w:val="0030604B"/>
    <w:rsid w:val="003072EF"/>
    <w:rsid w:val="003077B0"/>
    <w:rsid w:val="003124DE"/>
    <w:rsid w:val="0031555D"/>
    <w:rsid w:val="00315655"/>
    <w:rsid w:val="00315B32"/>
    <w:rsid w:val="00315BDC"/>
    <w:rsid w:val="00324559"/>
    <w:rsid w:val="00327C88"/>
    <w:rsid w:val="00334C0F"/>
    <w:rsid w:val="003357A5"/>
    <w:rsid w:val="003358FF"/>
    <w:rsid w:val="00342257"/>
    <w:rsid w:val="00345B46"/>
    <w:rsid w:val="00347B79"/>
    <w:rsid w:val="003509A8"/>
    <w:rsid w:val="00354545"/>
    <w:rsid w:val="00357170"/>
    <w:rsid w:val="0035777B"/>
    <w:rsid w:val="00357F12"/>
    <w:rsid w:val="00360EA5"/>
    <w:rsid w:val="0036135C"/>
    <w:rsid w:val="00362D0C"/>
    <w:rsid w:val="0036518F"/>
    <w:rsid w:val="0036768D"/>
    <w:rsid w:val="00367EF9"/>
    <w:rsid w:val="00374362"/>
    <w:rsid w:val="00377B12"/>
    <w:rsid w:val="00380147"/>
    <w:rsid w:val="0038050E"/>
    <w:rsid w:val="003812AC"/>
    <w:rsid w:val="00381C7D"/>
    <w:rsid w:val="003827FB"/>
    <w:rsid w:val="00384CBB"/>
    <w:rsid w:val="00385C9B"/>
    <w:rsid w:val="003872BA"/>
    <w:rsid w:val="00387A61"/>
    <w:rsid w:val="00387D77"/>
    <w:rsid w:val="00392244"/>
    <w:rsid w:val="003922EF"/>
    <w:rsid w:val="00394A57"/>
    <w:rsid w:val="003962A2"/>
    <w:rsid w:val="00397415"/>
    <w:rsid w:val="003A2CB2"/>
    <w:rsid w:val="003A4A98"/>
    <w:rsid w:val="003A4D1C"/>
    <w:rsid w:val="003B257A"/>
    <w:rsid w:val="003B7521"/>
    <w:rsid w:val="003C095A"/>
    <w:rsid w:val="003C0C4D"/>
    <w:rsid w:val="003C11CC"/>
    <w:rsid w:val="003C3DB4"/>
    <w:rsid w:val="003C3EB9"/>
    <w:rsid w:val="003C58D4"/>
    <w:rsid w:val="003C7EBF"/>
    <w:rsid w:val="003D5E8B"/>
    <w:rsid w:val="003E10B9"/>
    <w:rsid w:val="003E3748"/>
    <w:rsid w:val="003E4DA7"/>
    <w:rsid w:val="003F0CD8"/>
    <w:rsid w:val="003F1316"/>
    <w:rsid w:val="003F3BEF"/>
    <w:rsid w:val="003F4D90"/>
    <w:rsid w:val="003F7FCE"/>
    <w:rsid w:val="00400582"/>
    <w:rsid w:val="004049BA"/>
    <w:rsid w:val="00405019"/>
    <w:rsid w:val="00406BA9"/>
    <w:rsid w:val="00410C9A"/>
    <w:rsid w:val="00411EA7"/>
    <w:rsid w:val="00416C98"/>
    <w:rsid w:val="004209B9"/>
    <w:rsid w:val="00421AB5"/>
    <w:rsid w:val="00424212"/>
    <w:rsid w:val="00424CF9"/>
    <w:rsid w:val="00426FC9"/>
    <w:rsid w:val="0043208D"/>
    <w:rsid w:val="004333B4"/>
    <w:rsid w:val="00434203"/>
    <w:rsid w:val="00434F8B"/>
    <w:rsid w:val="004406B7"/>
    <w:rsid w:val="0044389C"/>
    <w:rsid w:val="00452C3E"/>
    <w:rsid w:val="00452C6C"/>
    <w:rsid w:val="00452D75"/>
    <w:rsid w:val="0045451B"/>
    <w:rsid w:val="0045518F"/>
    <w:rsid w:val="00464294"/>
    <w:rsid w:val="004735CE"/>
    <w:rsid w:val="004738F0"/>
    <w:rsid w:val="00474658"/>
    <w:rsid w:val="004763F1"/>
    <w:rsid w:val="00477193"/>
    <w:rsid w:val="00477908"/>
    <w:rsid w:val="0047797E"/>
    <w:rsid w:val="00497A63"/>
    <w:rsid w:val="00497F06"/>
    <w:rsid w:val="004A29D4"/>
    <w:rsid w:val="004A3757"/>
    <w:rsid w:val="004B1283"/>
    <w:rsid w:val="004B5101"/>
    <w:rsid w:val="004B5781"/>
    <w:rsid w:val="004B6449"/>
    <w:rsid w:val="004C0E09"/>
    <w:rsid w:val="004C2EB9"/>
    <w:rsid w:val="004C3D73"/>
    <w:rsid w:val="004C3ED4"/>
    <w:rsid w:val="004C6034"/>
    <w:rsid w:val="004C721C"/>
    <w:rsid w:val="004D3941"/>
    <w:rsid w:val="004E2421"/>
    <w:rsid w:val="004E3C09"/>
    <w:rsid w:val="004E49BE"/>
    <w:rsid w:val="004E646D"/>
    <w:rsid w:val="004E6489"/>
    <w:rsid w:val="004E6662"/>
    <w:rsid w:val="004F4850"/>
    <w:rsid w:val="004F568A"/>
    <w:rsid w:val="00500865"/>
    <w:rsid w:val="005020EC"/>
    <w:rsid w:val="00505D08"/>
    <w:rsid w:val="00507231"/>
    <w:rsid w:val="0051289F"/>
    <w:rsid w:val="00516555"/>
    <w:rsid w:val="005256CF"/>
    <w:rsid w:val="0053076A"/>
    <w:rsid w:val="0054020A"/>
    <w:rsid w:val="005422E0"/>
    <w:rsid w:val="00542C43"/>
    <w:rsid w:val="005449DD"/>
    <w:rsid w:val="005452BA"/>
    <w:rsid w:val="0054598C"/>
    <w:rsid w:val="00547587"/>
    <w:rsid w:val="00551299"/>
    <w:rsid w:val="005535FB"/>
    <w:rsid w:val="00553BF9"/>
    <w:rsid w:val="00555DF5"/>
    <w:rsid w:val="00561F26"/>
    <w:rsid w:val="005627EC"/>
    <w:rsid w:val="0056395D"/>
    <w:rsid w:val="00563B06"/>
    <w:rsid w:val="00566103"/>
    <w:rsid w:val="00572006"/>
    <w:rsid w:val="00573E74"/>
    <w:rsid w:val="00574C0B"/>
    <w:rsid w:val="0057790F"/>
    <w:rsid w:val="00582470"/>
    <w:rsid w:val="00587F87"/>
    <w:rsid w:val="00594DE5"/>
    <w:rsid w:val="00595EC9"/>
    <w:rsid w:val="005A12D7"/>
    <w:rsid w:val="005A29D6"/>
    <w:rsid w:val="005A66EC"/>
    <w:rsid w:val="005B0C92"/>
    <w:rsid w:val="005B236D"/>
    <w:rsid w:val="005B2E15"/>
    <w:rsid w:val="005B7E20"/>
    <w:rsid w:val="005C1D42"/>
    <w:rsid w:val="005C412B"/>
    <w:rsid w:val="005C4835"/>
    <w:rsid w:val="005C5A53"/>
    <w:rsid w:val="005C7769"/>
    <w:rsid w:val="005D5F1D"/>
    <w:rsid w:val="005E27F3"/>
    <w:rsid w:val="005E2876"/>
    <w:rsid w:val="005E32CC"/>
    <w:rsid w:val="005E37E8"/>
    <w:rsid w:val="005F0F53"/>
    <w:rsid w:val="005F584A"/>
    <w:rsid w:val="00601D0C"/>
    <w:rsid w:val="0060625D"/>
    <w:rsid w:val="00611BAA"/>
    <w:rsid w:val="00612D18"/>
    <w:rsid w:val="00615BB7"/>
    <w:rsid w:val="00616A16"/>
    <w:rsid w:val="00621954"/>
    <w:rsid w:val="006222D5"/>
    <w:rsid w:val="00622EB9"/>
    <w:rsid w:val="00623361"/>
    <w:rsid w:val="00624BA9"/>
    <w:rsid w:val="0062575C"/>
    <w:rsid w:val="006306C1"/>
    <w:rsid w:val="006339EB"/>
    <w:rsid w:val="00642994"/>
    <w:rsid w:val="00644609"/>
    <w:rsid w:val="00652ACF"/>
    <w:rsid w:val="00654BC8"/>
    <w:rsid w:val="006556B6"/>
    <w:rsid w:val="006559E3"/>
    <w:rsid w:val="00657577"/>
    <w:rsid w:val="006626A9"/>
    <w:rsid w:val="00663015"/>
    <w:rsid w:val="006660B2"/>
    <w:rsid w:val="00666794"/>
    <w:rsid w:val="00667890"/>
    <w:rsid w:val="0067056E"/>
    <w:rsid w:val="006719CB"/>
    <w:rsid w:val="006739CA"/>
    <w:rsid w:val="00674E2B"/>
    <w:rsid w:val="00676B22"/>
    <w:rsid w:val="00681CF0"/>
    <w:rsid w:val="0068258E"/>
    <w:rsid w:val="006855AC"/>
    <w:rsid w:val="00691790"/>
    <w:rsid w:val="006933C3"/>
    <w:rsid w:val="0069474B"/>
    <w:rsid w:val="006956E6"/>
    <w:rsid w:val="00697045"/>
    <w:rsid w:val="006A27BD"/>
    <w:rsid w:val="006A337B"/>
    <w:rsid w:val="006A4E08"/>
    <w:rsid w:val="006A57D6"/>
    <w:rsid w:val="006A58BC"/>
    <w:rsid w:val="006B3D18"/>
    <w:rsid w:val="006C1C93"/>
    <w:rsid w:val="006C3CC0"/>
    <w:rsid w:val="006C40C7"/>
    <w:rsid w:val="006D1086"/>
    <w:rsid w:val="006D132D"/>
    <w:rsid w:val="006D14E0"/>
    <w:rsid w:val="006D3B56"/>
    <w:rsid w:val="006D3EB7"/>
    <w:rsid w:val="006D4E6F"/>
    <w:rsid w:val="006D5167"/>
    <w:rsid w:val="006D7B49"/>
    <w:rsid w:val="006E0A2E"/>
    <w:rsid w:val="006E1269"/>
    <w:rsid w:val="006E3042"/>
    <w:rsid w:val="006E7D38"/>
    <w:rsid w:val="006F0870"/>
    <w:rsid w:val="006F11ED"/>
    <w:rsid w:val="006F3BCD"/>
    <w:rsid w:val="006F43CA"/>
    <w:rsid w:val="006F7EF4"/>
    <w:rsid w:val="007023CF"/>
    <w:rsid w:val="007026DD"/>
    <w:rsid w:val="00702770"/>
    <w:rsid w:val="00703FCE"/>
    <w:rsid w:val="00707B68"/>
    <w:rsid w:val="007126C4"/>
    <w:rsid w:val="00723E24"/>
    <w:rsid w:val="007258CF"/>
    <w:rsid w:val="007265E8"/>
    <w:rsid w:val="00730B52"/>
    <w:rsid w:val="00734187"/>
    <w:rsid w:val="007347A2"/>
    <w:rsid w:val="00736084"/>
    <w:rsid w:val="00736E63"/>
    <w:rsid w:val="00737731"/>
    <w:rsid w:val="00740210"/>
    <w:rsid w:val="007411D5"/>
    <w:rsid w:val="00756648"/>
    <w:rsid w:val="00761D3A"/>
    <w:rsid w:val="00764237"/>
    <w:rsid w:val="00765C61"/>
    <w:rsid w:val="007724CE"/>
    <w:rsid w:val="00772CED"/>
    <w:rsid w:val="00777097"/>
    <w:rsid w:val="00780C21"/>
    <w:rsid w:val="0079167D"/>
    <w:rsid w:val="007959E8"/>
    <w:rsid w:val="00795CF2"/>
    <w:rsid w:val="00797622"/>
    <w:rsid w:val="007A0931"/>
    <w:rsid w:val="007A13E9"/>
    <w:rsid w:val="007A2C9E"/>
    <w:rsid w:val="007A4309"/>
    <w:rsid w:val="007A5DFF"/>
    <w:rsid w:val="007B627D"/>
    <w:rsid w:val="007B6E7F"/>
    <w:rsid w:val="007C4856"/>
    <w:rsid w:val="007C53A1"/>
    <w:rsid w:val="007C58BD"/>
    <w:rsid w:val="007C5D4B"/>
    <w:rsid w:val="007D00B1"/>
    <w:rsid w:val="007D0E36"/>
    <w:rsid w:val="007D61B9"/>
    <w:rsid w:val="007E3F69"/>
    <w:rsid w:val="007E7735"/>
    <w:rsid w:val="007F1254"/>
    <w:rsid w:val="007F1374"/>
    <w:rsid w:val="007F532F"/>
    <w:rsid w:val="00800CB6"/>
    <w:rsid w:val="00800EE1"/>
    <w:rsid w:val="0080344A"/>
    <w:rsid w:val="008040FA"/>
    <w:rsid w:val="008072A0"/>
    <w:rsid w:val="00810643"/>
    <w:rsid w:val="00811CAE"/>
    <w:rsid w:val="00816913"/>
    <w:rsid w:val="00825DC9"/>
    <w:rsid w:val="00827497"/>
    <w:rsid w:val="00831DF3"/>
    <w:rsid w:val="008326E7"/>
    <w:rsid w:val="00834196"/>
    <w:rsid w:val="00840D19"/>
    <w:rsid w:val="0084241F"/>
    <w:rsid w:val="0084434E"/>
    <w:rsid w:val="008506B1"/>
    <w:rsid w:val="008510CC"/>
    <w:rsid w:val="008534B7"/>
    <w:rsid w:val="00855900"/>
    <w:rsid w:val="00856B9A"/>
    <w:rsid w:val="00857BA0"/>
    <w:rsid w:val="00860C47"/>
    <w:rsid w:val="00860FEB"/>
    <w:rsid w:val="00863417"/>
    <w:rsid w:val="0086343C"/>
    <w:rsid w:val="00863D76"/>
    <w:rsid w:val="0086509B"/>
    <w:rsid w:val="0086643E"/>
    <w:rsid w:val="00872162"/>
    <w:rsid w:val="0087296A"/>
    <w:rsid w:val="00876262"/>
    <w:rsid w:val="008807AA"/>
    <w:rsid w:val="008845B5"/>
    <w:rsid w:val="00890191"/>
    <w:rsid w:val="00891049"/>
    <w:rsid w:val="00897403"/>
    <w:rsid w:val="008A067B"/>
    <w:rsid w:val="008A40C0"/>
    <w:rsid w:val="008A419D"/>
    <w:rsid w:val="008A55F4"/>
    <w:rsid w:val="008A5923"/>
    <w:rsid w:val="008A7CF9"/>
    <w:rsid w:val="008B1120"/>
    <w:rsid w:val="008B1AA1"/>
    <w:rsid w:val="008B1BFF"/>
    <w:rsid w:val="008B4BE6"/>
    <w:rsid w:val="008B5391"/>
    <w:rsid w:val="008B5EF2"/>
    <w:rsid w:val="008C2DD5"/>
    <w:rsid w:val="008C69FA"/>
    <w:rsid w:val="008D154D"/>
    <w:rsid w:val="008D20A8"/>
    <w:rsid w:val="008E0DBD"/>
    <w:rsid w:val="008E4F5E"/>
    <w:rsid w:val="008F0646"/>
    <w:rsid w:val="008F12A1"/>
    <w:rsid w:val="008F3624"/>
    <w:rsid w:val="008F4EE6"/>
    <w:rsid w:val="008F73D1"/>
    <w:rsid w:val="009002CA"/>
    <w:rsid w:val="00903AF9"/>
    <w:rsid w:val="00903BD8"/>
    <w:rsid w:val="0090579F"/>
    <w:rsid w:val="00905CC9"/>
    <w:rsid w:val="009143C9"/>
    <w:rsid w:val="009147A7"/>
    <w:rsid w:val="00915A40"/>
    <w:rsid w:val="0091616D"/>
    <w:rsid w:val="009201C9"/>
    <w:rsid w:val="00921DB6"/>
    <w:rsid w:val="00922ACA"/>
    <w:rsid w:val="00924D69"/>
    <w:rsid w:val="00930424"/>
    <w:rsid w:val="009332B7"/>
    <w:rsid w:val="00934D47"/>
    <w:rsid w:val="0094078F"/>
    <w:rsid w:val="00942BCB"/>
    <w:rsid w:val="00942F03"/>
    <w:rsid w:val="00943930"/>
    <w:rsid w:val="0095065B"/>
    <w:rsid w:val="00951BB3"/>
    <w:rsid w:val="00953155"/>
    <w:rsid w:val="009567BF"/>
    <w:rsid w:val="00961526"/>
    <w:rsid w:val="00961B81"/>
    <w:rsid w:val="00962ED5"/>
    <w:rsid w:val="00965258"/>
    <w:rsid w:val="00965BA6"/>
    <w:rsid w:val="009703DA"/>
    <w:rsid w:val="00970FB5"/>
    <w:rsid w:val="00971259"/>
    <w:rsid w:val="00971561"/>
    <w:rsid w:val="009761DA"/>
    <w:rsid w:val="00982C2A"/>
    <w:rsid w:val="009858FE"/>
    <w:rsid w:val="009860EA"/>
    <w:rsid w:val="00990719"/>
    <w:rsid w:val="00990B9E"/>
    <w:rsid w:val="0099315C"/>
    <w:rsid w:val="00994965"/>
    <w:rsid w:val="009954CC"/>
    <w:rsid w:val="009A4D87"/>
    <w:rsid w:val="009A624C"/>
    <w:rsid w:val="009A7A8E"/>
    <w:rsid w:val="009B7D69"/>
    <w:rsid w:val="009C02E5"/>
    <w:rsid w:val="009C0E0E"/>
    <w:rsid w:val="009C26E3"/>
    <w:rsid w:val="009C3758"/>
    <w:rsid w:val="009C3E7C"/>
    <w:rsid w:val="009C6DD1"/>
    <w:rsid w:val="009C7CD6"/>
    <w:rsid w:val="009D1F34"/>
    <w:rsid w:val="009D2789"/>
    <w:rsid w:val="009D4C0F"/>
    <w:rsid w:val="009D557D"/>
    <w:rsid w:val="009D6B5F"/>
    <w:rsid w:val="009D7C44"/>
    <w:rsid w:val="009E141E"/>
    <w:rsid w:val="009E7B86"/>
    <w:rsid w:val="009E7CAB"/>
    <w:rsid w:val="009F2636"/>
    <w:rsid w:val="009F366D"/>
    <w:rsid w:val="009F45EC"/>
    <w:rsid w:val="00A06362"/>
    <w:rsid w:val="00A13D8B"/>
    <w:rsid w:val="00A14CD1"/>
    <w:rsid w:val="00A21B98"/>
    <w:rsid w:val="00A2390C"/>
    <w:rsid w:val="00A2403D"/>
    <w:rsid w:val="00A244A2"/>
    <w:rsid w:val="00A24A81"/>
    <w:rsid w:val="00A26C9B"/>
    <w:rsid w:val="00A34443"/>
    <w:rsid w:val="00A345F7"/>
    <w:rsid w:val="00A404F7"/>
    <w:rsid w:val="00A41F0D"/>
    <w:rsid w:val="00A42581"/>
    <w:rsid w:val="00A427CD"/>
    <w:rsid w:val="00A45AD9"/>
    <w:rsid w:val="00A46CC0"/>
    <w:rsid w:val="00A5027A"/>
    <w:rsid w:val="00A51447"/>
    <w:rsid w:val="00A52731"/>
    <w:rsid w:val="00A53F34"/>
    <w:rsid w:val="00A540EB"/>
    <w:rsid w:val="00A5539A"/>
    <w:rsid w:val="00A567C9"/>
    <w:rsid w:val="00A60B97"/>
    <w:rsid w:val="00A71E51"/>
    <w:rsid w:val="00A764E4"/>
    <w:rsid w:val="00A76680"/>
    <w:rsid w:val="00A77F56"/>
    <w:rsid w:val="00A83148"/>
    <w:rsid w:val="00A83E92"/>
    <w:rsid w:val="00A87741"/>
    <w:rsid w:val="00A954D1"/>
    <w:rsid w:val="00A958DC"/>
    <w:rsid w:val="00A95A2D"/>
    <w:rsid w:val="00A96245"/>
    <w:rsid w:val="00A96565"/>
    <w:rsid w:val="00A96DA3"/>
    <w:rsid w:val="00AA34B1"/>
    <w:rsid w:val="00AA56A2"/>
    <w:rsid w:val="00AA719D"/>
    <w:rsid w:val="00AA725D"/>
    <w:rsid w:val="00AB06B2"/>
    <w:rsid w:val="00AB13F5"/>
    <w:rsid w:val="00AB1C3D"/>
    <w:rsid w:val="00AB29A8"/>
    <w:rsid w:val="00AB3C96"/>
    <w:rsid w:val="00AB7D22"/>
    <w:rsid w:val="00AC22A5"/>
    <w:rsid w:val="00AC256A"/>
    <w:rsid w:val="00AC2670"/>
    <w:rsid w:val="00AC7218"/>
    <w:rsid w:val="00AD0F59"/>
    <w:rsid w:val="00AE0DCB"/>
    <w:rsid w:val="00AE1C50"/>
    <w:rsid w:val="00AE1F14"/>
    <w:rsid w:val="00AE1F78"/>
    <w:rsid w:val="00AF23AF"/>
    <w:rsid w:val="00AF33F5"/>
    <w:rsid w:val="00AF4E3A"/>
    <w:rsid w:val="00AF6A53"/>
    <w:rsid w:val="00B0009C"/>
    <w:rsid w:val="00B00257"/>
    <w:rsid w:val="00B0168A"/>
    <w:rsid w:val="00B039D7"/>
    <w:rsid w:val="00B057F1"/>
    <w:rsid w:val="00B061FC"/>
    <w:rsid w:val="00B07F61"/>
    <w:rsid w:val="00B10E11"/>
    <w:rsid w:val="00B11EFC"/>
    <w:rsid w:val="00B12EDD"/>
    <w:rsid w:val="00B15210"/>
    <w:rsid w:val="00B1623B"/>
    <w:rsid w:val="00B24403"/>
    <w:rsid w:val="00B25206"/>
    <w:rsid w:val="00B32239"/>
    <w:rsid w:val="00B3415A"/>
    <w:rsid w:val="00B404A0"/>
    <w:rsid w:val="00B42DDB"/>
    <w:rsid w:val="00B472D0"/>
    <w:rsid w:val="00B5329B"/>
    <w:rsid w:val="00B53C50"/>
    <w:rsid w:val="00B6145A"/>
    <w:rsid w:val="00B61570"/>
    <w:rsid w:val="00B6427C"/>
    <w:rsid w:val="00B6585E"/>
    <w:rsid w:val="00B71669"/>
    <w:rsid w:val="00B72578"/>
    <w:rsid w:val="00B72EC8"/>
    <w:rsid w:val="00B744FB"/>
    <w:rsid w:val="00B77B53"/>
    <w:rsid w:val="00B810F5"/>
    <w:rsid w:val="00B82640"/>
    <w:rsid w:val="00B846C0"/>
    <w:rsid w:val="00B84A8E"/>
    <w:rsid w:val="00B85252"/>
    <w:rsid w:val="00B92D67"/>
    <w:rsid w:val="00B93C21"/>
    <w:rsid w:val="00B952D8"/>
    <w:rsid w:val="00B9615A"/>
    <w:rsid w:val="00BA1CBE"/>
    <w:rsid w:val="00BA382B"/>
    <w:rsid w:val="00BA3831"/>
    <w:rsid w:val="00BA500B"/>
    <w:rsid w:val="00BA5B5B"/>
    <w:rsid w:val="00BA7127"/>
    <w:rsid w:val="00BB008B"/>
    <w:rsid w:val="00BB0093"/>
    <w:rsid w:val="00BB08A9"/>
    <w:rsid w:val="00BB2181"/>
    <w:rsid w:val="00BB3C82"/>
    <w:rsid w:val="00BB57F6"/>
    <w:rsid w:val="00BC2684"/>
    <w:rsid w:val="00BC35AA"/>
    <w:rsid w:val="00BC583A"/>
    <w:rsid w:val="00BC5BB3"/>
    <w:rsid w:val="00BD127A"/>
    <w:rsid w:val="00BD2F0F"/>
    <w:rsid w:val="00BD383F"/>
    <w:rsid w:val="00BD4721"/>
    <w:rsid w:val="00BD53BD"/>
    <w:rsid w:val="00BD5DEF"/>
    <w:rsid w:val="00BE228E"/>
    <w:rsid w:val="00BE4802"/>
    <w:rsid w:val="00BE5068"/>
    <w:rsid w:val="00BF170E"/>
    <w:rsid w:val="00BF1787"/>
    <w:rsid w:val="00BF509C"/>
    <w:rsid w:val="00BF5779"/>
    <w:rsid w:val="00BF7CF6"/>
    <w:rsid w:val="00C04E17"/>
    <w:rsid w:val="00C05C41"/>
    <w:rsid w:val="00C069DB"/>
    <w:rsid w:val="00C0711D"/>
    <w:rsid w:val="00C119D6"/>
    <w:rsid w:val="00C141D0"/>
    <w:rsid w:val="00C14396"/>
    <w:rsid w:val="00C20F98"/>
    <w:rsid w:val="00C21F77"/>
    <w:rsid w:val="00C22A24"/>
    <w:rsid w:val="00C22DB9"/>
    <w:rsid w:val="00C2455A"/>
    <w:rsid w:val="00C249C9"/>
    <w:rsid w:val="00C27BEF"/>
    <w:rsid w:val="00C324D7"/>
    <w:rsid w:val="00C32A74"/>
    <w:rsid w:val="00C33BEA"/>
    <w:rsid w:val="00C424F1"/>
    <w:rsid w:val="00C4424F"/>
    <w:rsid w:val="00C445CC"/>
    <w:rsid w:val="00C4599F"/>
    <w:rsid w:val="00C45F82"/>
    <w:rsid w:val="00C475F7"/>
    <w:rsid w:val="00C479C8"/>
    <w:rsid w:val="00C50BFE"/>
    <w:rsid w:val="00C53A7B"/>
    <w:rsid w:val="00C53E01"/>
    <w:rsid w:val="00C5615E"/>
    <w:rsid w:val="00C64504"/>
    <w:rsid w:val="00C65362"/>
    <w:rsid w:val="00C7103E"/>
    <w:rsid w:val="00C77792"/>
    <w:rsid w:val="00C81CDA"/>
    <w:rsid w:val="00C83148"/>
    <w:rsid w:val="00C836A4"/>
    <w:rsid w:val="00C846A9"/>
    <w:rsid w:val="00C84DC4"/>
    <w:rsid w:val="00C8670E"/>
    <w:rsid w:val="00C87B56"/>
    <w:rsid w:val="00C92440"/>
    <w:rsid w:val="00C97610"/>
    <w:rsid w:val="00CA2822"/>
    <w:rsid w:val="00CB038D"/>
    <w:rsid w:val="00CB128D"/>
    <w:rsid w:val="00CB2534"/>
    <w:rsid w:val="00CB6765"/>
    <w:rsid w:val="00CB6841"/>
    <w:rsid w:val="00CC08AF"/>
    <w:rsid w:val="00CC30C1"/>
    <w:rsid w:val="00CC44D7"/>
    <w:rsid w:val="00CC7AC8"/>
    <w:rsid w:val="00CD0459"/>
    <w:rsid w:val="00CD1264"/>
    <w:rsid w:val="00CD1F68"/>
    <w:rsid w:val="00CD33DE"/>
    <w:rsid w:val="00CD3E6A"/>
    <w:rsid w:val="00CD53D3"/>
    <w:rsid w:val="00CE1C4A"/>
    <w:rsid w:val="00CE224F"/>
    <w:rsid w:val="00CF1BF6"/>
    <w:rsid w:val="00CF6CCE"/>
    <w:rsid w:val="00D00C36"/>
    <w:rsid w:val="00D0145D"/>
    <w:rsid w:val="00D02424"/>
    <w:rsid w:val="00D07A16"/>
    <w:rsid w:val="00D12510"/>
    <w:rsid w:val="00D1292D"/>
    <w:rsid w:val="00D12DE0"/>
    <w:rsid w:val="00D14E81"/>
    <w:rsid w:val="00D15392"/>
    <w:rsid w:val="00D1647F"/>
    <w:rsid w:val="00D16C96"/>
    <w:rsid w:val="00D203EF"/>
    <w:rsid w:val="00D20F95"/>
    <w:rsid w:val="00D25CBD"/>
    <w:rsid w:val="00D300E7"/>
    <w:rsid w:val="00D302AA"/>
    <w:rsid w:val="00D304ED"/>
    <w:rsid w:val="00D33474"/>
    <w:rsid w:val="00D3520A"/>
    <w:rsid w:val="00D3779C"/>
    <w:rsid w:val="00D37DCA"/>
    <w:rsid w:val="00D43945"/>
    <w:rsid w:val="00D43CC4"/>
    <w:rsid w:val="00D45B2B"/>
    <w:rsid w:val="00D45EE3"/>
    <w:rsid w:val="00D4745A"/>
    <w:rsid w:val="00D54373"/>
    <w:rsid w:val="00D54FA2"/>
    <w:rsid w:val="00D575DC"/>
    <w:rsid w:val="00D62225"/>
    <w:rsid w:val="00D6486E"/>
    <w:rsid w:val="00D65D20"/>
    <w:rsid w:val="00D745DA"/>
    <w:rsid w:val="00D77DA5"/>
    <w:rsid w:val="00D84084"/>
    <w:rsid w:val="00D84420"/>
    <w:rsid w:val="00D85438"/>
    <w:rsid w:val="00D858BC"/>
    <w:rsid w:val="00D864A2"/>
    <w:rsid w:val="00D8732D"/>
    <w:rsid w:val="00D9210A"/>
    <w:rsid w:val="00D922D6"/>
    <w:rsid w:val="00D927DB"/>
    <w:rsid w:val="00D9528F"/>
    <w:rsid w:val="00D976A5"/>
    <w:rsid w:val="00DA0D76"/>
    <w:rsid w:val="00DA1274"/>
    <w:rsid w:val="00DA133C"/>
    <w:rsid w:val="00DA2B1D"/>
    <w:rsid w:val="00DA30A3"/>
    <w:rsid w:val="00DA70BD"/>
    <w:rsid w:val="00DB2580"/>
    <w:rsid w:val="00DB2EBE"/>
    <w:rsid w:val="00DB2F3E"/>
    <w:rsid w:val="00DB6AFF"/>
    <w:rsid w:val="00DB7EE7"/>
    <w:rsid w:val="00DC0474"/>
    <w:rsid w:val="00DC0F9F"/>
    <w:rsid w:val="00DC3E82"/>
    <w:rsid w:val="00DC529B"/>
    <w:rsid w:val="00DC7AC7"/>
    <w:rsid w:val="00DD18F4"/>
    <w:rsid w:val="00DD1930"/>
    <w:rsid w:val="00DD4F34"/>
    <w:rsid w:val="00DD563C"/>
    <w:rsid w:val="00DD7FAB"/>
    <w:rsid w:val="00DE06EE"/>
    <w:rsid w:val="00DE5CEF"/>
    <w:rsid w:val="00DF0141"/>
    <w:rsid w:val="00DF0807"/>
    <w:rsid w:val="00DF513B"/>
    <w:rsid w:val="00DF71E8"/>
    <w:rsid w:val="00E01FF6"/>
    <w:rsid w:val="00E0352C"/>
    <w:rsid w:val="00E07BB2"/>
    <w:rsid w:val="00E11E1A"/>
    <w:rsid w:val="00E12C95"/>
    <w:rsid w:val="00E13257"/>
    <w:rsid w:val="00E13414"/>
    <w:rsid w:val="00E14566"/>
    <w:rsid w:val="00E14911"/>
    <w:rsid w:val="00E15B81"/>
    <w:rsid w:val="00E21419"/>
    <w:rsid w:val="00E22660"/>
    <w:rsid w:val="00E232E0"/>
    <w:rsid w:val="00E23A5B"/>
    <w:rsid w:val="00E24A6D"/>
    <w:rsid w:val="00E25F37"/>
    <w:rsid w:val="00E3030C"/>
    <w:rsid w:val="00E31AED"/>
    <w:rsid w:val="00E32EAF"/>
    <w:rsid w:val="00E34BF8"/>
    <w:rsid w:val="00E426C0"/>
    <w:rsid w:val="00E44F7F"/>
    <w:rsid w:val="00E4518C"/>
    <w:rsid w:val="00E50CC8"/>
    <w:rsid w:val="00E50EED"/>
    <w:rsid w:val="00E51FE8"/>
    <w:rsid w:val="00E5244F"/>
    <w:rsid w:val="00E52482"/>
    <w:rsid w:val="00E530BB"/>
    <w:rsid w:val="00E534F3"/>
    <w:rsid w:val="00E55E57"/>
    <w:rsid w:val="00E56249"/>
    <w:rsid w:val="00E57177"/>
    <w:rsid w:val="00E579C5"/>
    <w:rsid w:val="00E67ACE"/>
    <w:rsid w:val="00E67BA7"/>
    <w:rsid w:val="00E72CE8"/>
    <w:rsid w:val="00E7307D"/>
    <w:rsid w:val="00E757FD"/>
    <w:rsid w:val="00E830B8"/>
    <w:rsid w:val="00E84140"/>
    <w:rsid w:val="00E90F4B"/>
    <w:rsid w:val="00E93D69"/>
    <w:rsid w:val="00E94FA8"/>
    <w:rsid w:val="00EA2166"/>
    <w:rsid w:val="00EA4DB3"/>
    <w:rsid w:val="00EB3378"/>
    <w:rsid w:val="00EB4FD7"/>
    <w:rsid w:val="00EB5F60"/>
    <w:rsid w:val="00EC564B"/>
    <w:rsid w:val="00EC6558"/>
    <w:rsid w:val="00EC6F58"/>
    <w:rsid w:val="00ED0321"/>
    <w:rsid w:val="00ED4605"/>
    <w:rsid w:val="00ED4634"/>
    <w:rsid w:val="00ED6592"/>
    <w:rsid w:val="00ED7CB3"/>
    <w:rsid w:val="00EE1123"/>
    <w:rsid w:val="00EE1706"/>
    <w:rsid w:val="00EE3A4F"/>
    <w:rsid w:val="00EE479A"/>
    <w:rsid w:val="00EE5324"/>
    <w:rsid w:val="00EE7354"/>
    <w:rsid w:val="00EF035D"/>
    <w:rsid w:val="00EF0C91"/>
    <w:rsid w:val="00EF1E12"/>
    <w:rsid w:val="00EF2660"/>
    <w:rsid w:val="00EF26A2"/>
    <w:rsid w:val="00EF51C3"/>
    <w:rsid w:val="00EF79A0"/>
    <w:rsid w:val="00F04932"/>
    <w:rsid w:val="00F062CD"/>
    <w:rsid w:val="00F06837"/>
    <w:rsid w:val="00F06892"/>
    <w:rsid w:val="00F070EA"/>
    <w:rsid w:val="00F15375"/>
    <w:rsid w:val="00F1668A"/>
    <w:rsid w:val="00F2068B"/>
    <w:rsid w:val="00F269DE"/>
    <w:rsid w:val="00F26A4B"/>
    <w:rsid w:val="00F31636"/>
    <w:rsid w:val="00F35822"/>
    <w:rsid w:val="00F376E3"/>
    <w:rsid w:val="00F37ED4"/>
    <w:rsid w:val="00F40A46"/>
    <w:rsid w:val="00F41D12"/>
    <w:rsid w:val="00F45235"/>
    <w:rsid w:val="00F50B3C"/>
    <w:rsid w:val="00F52706"/>
    <w:rsid w:val="00F5592A"/>
    <w:rsid w:val="00F57E9D"/>
    <w:rsid w:val="00F64612"/>
    <w:rsid w:val="00F648D9"/>
    <w:rsid w:val="00F66E1A"/>
    <w:rsid w:val="00F7190C"/>
    <w:rsid w:val="00F71EBB"/>
    <w:rsid w:val="00F728DA"/>
    <w:rsid w:val="00F777EC"/>
    <w:rsid w:val="00F8554D"/>
    <w:rsid w:val="00F867A5"/>
    <w:rsid w:val="00F9193C"/>
    <w:rsid w:val="00F93AA6"/>
    <w:rsid w:val="00FA1B29"/>
    <w:rsid w:val="00FA52E5"/>
    <w:rsid w:val="00FB4E60"/>
    <w:rsid w:val="00FC4ACC"/>
    <w:rsid w:val="00FC6B79"/>
    <w:rsid w:val="00FD0892"/>
    <w:rsid w:val="00FD1A37"/>
    <w:rsid w:val="00FD3B50"/>
    <w:rsid w:val="00FD6782"/>
    <w:rsid w:val="00FD7083"/>
    <w:rsid w:val="00FE54ED"/>
    <w:rsid w:val="00FF03AA"/>
    <w:rsid w:val="00FF1007"/>
    <w:rsid w:val="00FF3986"/>
    <w:rsid w:val="00FF48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1841A"/>
  <w15:docId w15:val="{6D41112F-6F7D-47D0-9AD8-4CB5E2DFD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MD"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sid w:val="001C3F21"/>
    <w:rPr>
      <w:color w:val="808080"/>
    </w:rPr>
  </w:style>
  <w:style w:type="paragraph" w:styleId="Revizuire">
    <w:name w:val="Revision"/>
    <w:hidden/>
    <w:uiPriority w:val="99"/>
    <w:semiHidden/>
    <w:rsid w:val="007D0E36"/>
    <w:pPr>
      <w:ind w:firstLine="0"/>
      <w:jc w:val="left"/>
    </w:pPr>
    <w:rPr>
      <w:lang w:val="en-US" w:eastAsia="en-US"/>
    </w:rPr>
  </w:style>
  <w:style w:type="character" w:customStyle="1" w:styleId="MeniuneNerezolvat1">
    <w:name w:val="Mențiune Nerezolvat1"/>
    <w:basedOn w:val="Fontdeparagrafimplicit"/>
    <w:uiPriority w:val="99"/>
    <w:semiHidden/>
    <w:unhideWhenUsed/>
    <w:rsid w:val="00572006"/>
    <w:rPr>
      <w:color w:val="605E5C"/>
      <w:shd w:val="clear" w:color="auto" w:fill="E1DFDD"/>
    </w:rPr>
  </w:style>
  <w:style w:type="character" w:styleId="HyperlinkParcurs">
    <w:name w:val="FollowedHyperlink"/>
    <w:basedOn w:val="Fontdeparagrafimplicit"/>
    <w:uiPriority w:val="99"/>
    <w:semiHidden/>
    <w:unhideWhenUsed/>
    <w:rsid w:val="000B6442"/>
    <w:rPr>
      <w:color w:val="800080" w:themeColor="followedHyperlink"/>
      <w:u w:val="single"/>
    </w:rPr>
  </w:style>
  <w:style w:type="character" w:customStyle="1" w:styleId="Bodytext6">
    <w:name w:val="Body text (6)_"/>
    <w:basedOn w:val="Fontdeparagrafimplicit"/>
    <w:link w:val="Bodytext60"/>
    <w:uiPriority w:val="99"/>
    <w:rsid w:val="00601D0C"/>
    <w:rPr>
      <w:sz w:val="28"/>
      <w:szCs w:val="28"/>
      <w:shd w:val="clear" w:color="auto" w:fill="FFFFFF"/>
    </w:rPr>
  </w:style>
  <w:style w:type="character" w:customStyle="1" w:styleId="Bodytext6Bold1">
    <w:name w:val="Body text (6) + Bold1"/>
    <w:basedOn w:val="Bodytext6"/>
    <w:uiPriority w:val="99"/>
    <w:rsid w:val="00601D0C"/>
    <w:rPr>
      <w:b/>
      <w:bCs/>
      <w:sz w:val="28"/>
      <w:szCs w:val="28"/>
      <w:shd w:val="clear" w:color="auto" w:fill="FFFFFF"/>
    </w:rPr>
  </w:style>
  <w:style w:type="paragraph" w:customStyle="1" w:styleId="Bodytext60">
    <w:name w:val="Body text (6)"/>
    <w:basedOn w:val="Normal"/>
    <w:link w:val="Bodytext6"/>
    <w:uiPriority w:val="99"/>
    <w:rsid w:val="00601D0C"/>
    <w:pPr>
      <w:widowControl w:val="0"/>
      <w:shd w:val="clear" w:color="auto" w:fill="FFFFFF"/>
      <w:spacing w:before="1140" w:after="420" w:line="480" w:lineRule="exact"/>
      <w:ind w:firstLine="0"/>
    </w:pPr>
    <w:rPr>
      <w:sz w:val="28"/>
      <w:szCs w:val="28"/>
      <w:lang w:val="ru-RU" w:eastAsia="ru-RU"/>
    </w:rPr>
  </w:style>
  <w:style w:type="character" w:customStyle="1" w:styleId="Bodytext2">
    <w:name w:val="Body text (2)_"/>
    <w:basedOn w:val="Fontdeparagrafimplicit"/>
    <w:link w:val="Bodytext20"/>
    <w:uiPriority w:val="99"/>
    <w:rsid w:val="00500865"/>
    <w:rPr>
      <w:sz w:val="28"/>
      <w:szCs w:val="28"/>
      <w:shd w:val="clear" w:color="auto" w:fill="FFFFFF"/>
    </w:rPr>
  </w:style>
  <w:style w:type="paragraph" w:customStyle="1" w:styleId="Bodytext20">
    <w:name w:val="Body text (2)"/>
    <w:basedOn w:val="Normal"/>
    <w:link w:val="Bodytext2"/>
    <w:uiPriority w:val="99"/>
    <w:rsid w:val="00500865"/>
    <w:pPr>
      <w:widowControl w:val="0"/>
      <w:shd w:val="clear" w:color="auto" w:fill="FFFFFF"/>
      <w:spacing w:before="900" w:line="370" w:lineRule="exact"/>
      <w:ind w:firstLine="560"/>
    </w:pPr>
    <w:rPr>
      <w:sz w:val="28"/>
      <w:szCs w:val="28"/>
      <w:lang w:val="ru-RU" w:eastAsia="ru-RU"/>
    </w:rPr>
  </w:style>
  <w:style w:type="character" w:styleId="MeniuneNerezolvat">
    <w:name w:val="Unresolved Mention"/>
    <w:basedOn w:val="Fontdeparagrafimplicit"/>
    <w:uiPriority w:val="99"/>
    <w:semiHidden/>
    <w:unhideWhenUsed/>
    <w:rsid w:val="009712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3701">
      <w:bodyDiv w:val="1"/>
      <w:marLeft w:val="0"/>
      <w:marRight w:val="0"/>
      <w:marTop w:val="0"/>
      <w:marBottom w:val="0"/>
      <w:divBdr>
        <w:top w:val="none" w:sz="0" w:space="0" w:color="auto"/>
        <w:left w:val="none" w:sz="0" w:space="0" w:color="auto"/>
        <w:bottom w:val="none" w:sz="0" w:space="0" w:color="auto"/>
        <w:right w:val="none" w:sz="0" w:space="0" w:color="auto"/>
      </w:divBdr>
    </w:div>
    <w:div w:id="61297662">
      <w:bodyDiv w:val="1"/>
      <w:marLeft w:val="0"/>
      <w:marRight w:val="0"/>
      <w:marTop w:val="0"/>
      <w:marBottom w:val="0"/>
      <w:divBdr>
        <w:top w:val="none" w:sz="0" w:space="0" w:color="auto"/>
        <w:left w:val="none" w:sz="0" w:space="0" w:color="auto"/>
        <w:bottom w:val="none" w:sz="0" w:space="0" w:color="auto"/>
        <w:right w:val="none" w:sz="0" w:space="0" w:color="auto"/>
      </w:divBdr>
    </w:div>
    <w:div w:id="65032630">
      <w:bodyDiv w:val="1"/>
      <w:marLeft w:val="0"/>
      <w:marRight w:val="0"/>
      <w:marTop w:val="0"/>
      <w:marBottom w:val="0"/>
      <w:divBdr>
        <w:top w:val="none" w:sz="0" w:space="0" w:color="auto"/>
        <w:left w:val="none" w:sz="0" w:space="0" w:color="auto"/>
        <w:bottom w:val="none" w:sz="0" w:space="0" w:color="auto"/>
        <w:right w:val="none" w:sz="0" w:space="0" w:color="auto"/>
      </w:divBdr>
    </w:div>
    <w:div w:id="86540057">
      <w:bodyDiv w:val="1"/>
      <w:marLeft w:val="0"/>
      <w:marRight w:val="0"/>
      <w:marTop w:val="0"/>
      <w:marBottom w:val="0"/>
      <w:divBdr>
        <w:top w:val="none" w:sz="0" w:space="0" w:color="auto"/>
        <w:left w:val="none" w:sz="0" w:space="0" w:color="auto"/>
        <w:bottom w:val="none" w:sz="0" w:space="0" w:color="auto"/>
        <w:right w:val="none" w:sz="0" w:space="0" w:color="auto"/>
      </w:divBdr>
    </w:div>
    <w:div w:id="95099240">
      <w:bodyDiv w:val="1"/>
      <w:marLeft w:val="0"/>
      <w:marRight w:val="0"/>
      <w:marTop w:val="0"/>
      <w:marBottom w:val="0"/>
      <w:divBdr>
        <w:top w:val="none" w:sz="0" w:space="0" w:color="auto"/>
        <w:left w:val="none" w:sz="0" w:space="0" w:color="auto"/>
        <w:bottom w:val="none" w:sz="0" w:space="0" w:color="auto"/>
        <w:right w:val="none" w:sz="0" w:space="0" w:color="auto"/>
      </w:divBdr>
    </w:div>
    <w:div w:id="119809239">
      <w:bodyDiv w:val="1"/>
      <w:marLeft w:val="0"/>
      <w:marRight w:val="0"/>
      <w:marTop w:val="0"/>
      <w:marBottom w:val="0"/>
      <w:divBdr>
        <w:top w:val="none" w:sz="0" w:space="0" w:color="auto"/>
        <w:left w:val="none" w:sz="0" w:space="0" w:color="auto"/>
        <w:bottom w:val="none" w:sz="0" w:space="0" w:color="auto"/>
        <w:right w:val="none" w:sz="0" w:space="0" w:color="auto"/>
      </w:divBdr>
    </w:div>
    <w:div w:id="272175616">
      <w:bodyDiv w:val="1"/>
      <w:marLeft w:val="0"/>
      <w:marRight w:val="0"/>
      <w:marTop w:val="0"/>
      <w:marBottom w:val="0"/>
      <w:divBdr>
        <w:top w:val="none" w:sz="0" w:space="0" w:color="auto"/>
        <w:left w:val="none" w:sz="0" w:space="0" w:color="auto"/>
        <w:bottom w:val="none" w:sz="0" w:space="0" w:color="auto"/>
        <w:right w:val="none" w:sz="0" w:space="0" w:color="auto"/>
      </w:divBdr>
    </w:div>
    <w:div w:id="290673915">
      <w:bodyDiv w:val="1"/>
      <w:marLeft w:val="0"/>
      <w:marRight w:val="0"/>
      <w:marTop w:val="0"/>
      <w:marBottom w:val="0"/>
      <w:divBdr>
        <w:top w:val="none" w:sz="0" w:space="0" w:color="auto"/>
        <w:left w:val="none" w:sz="0" w:space="0" w:color="auto"/>
        <w:bottom w:val="none" w:sz="0" w:space="0" w:color="auto"/>
        <w:right w:val="none" w:sz="0" w:space="0" w:color="auto"/>
      </w:divBdr>
    </w:div>
    <w:div w:id="375396668">
      <w:bodyDiv w:val="1"/>
      <w:marLeft w:val="0"/>
      <w:marRight w:val="0"/>
      <w:marTop w:val="0"/>
      <w:marBottom w:val="0"/>
      <w:divBdr>
        <w:top w:val="none" w:sz="0" w:space="0" w:color="auto"/>
        <w:left w:val="none" w:sz="0" w:space="0" w:color="auto"/>
        <w:bottom w:val="none" w:sz="0" w:space="0" w:color="auto"/>
        <w:right w:val="none" w:sz="0" w:space="0" w:color="auto"/>
      </w:divBdr>
    </w:div>
    <w:div w:id="459501178">
      <w:bodyDiv w:val="1"/>
      <w:marLeft w:val="0"/>
      <w:marRight w:val="0"/>
      <w:marTop w:val="0"/>
      <w:marBottom w:val="0"/>
      <w:divBdr>
        <w:top w:val="none" w:sz="0" w:space="0" w:color="auto"/>
        <w:left w:val="none" w:sz="0" w:space="0" w:color="auto"/>
        <w:bottom w:val="none" w:sz="0" w:space="0" w:color="auto"/>
        <w:right w:val="none" w:sz="0" w:space="0" w:color="auto"/>
      </w:divBdr>
    </w:div>
    <w:div w:id="477576110">
      <w:bodyDiv w:val="1"/>
      <w:marLeft w:val="0"/>
      <w:marRight w:val="0"/>
      <w:marTop w:val="0"/>
      <w:marBottom w:val="0"/>
      <w:divBdr>
        <w:top w:val="none" w:sz="0" w:space="0" w:color="auto"/>
        <w:left w:val="none" w:sz="0" w:space="0" w:color="auto"/>
        <w:bottom w:val="none" w:sz="0" w:space="0" w:color="auto"/>
        <w:right w:val="none" w:sz="0" w:space="0" w:color="auto"/>
      </w:divBdr>
    </w:div>
    <w:div w:id="574127550">
      <w:bodyDiv w:val="1"/>
      <w:marLeft w:val="0"/>
      <w:marRight w:val="0"/>
      <w:marTop w:val="0"/>
      <w:marBottom w:val="0"/>
      <w:divBdr>
        <w:top w:val="none" w:sz="0" w:space="0" w:color="auto"/>
        <w:left w:val="none" w:sz="0" w:space="0" w:color="auto"/>
        <w:bottom w:val="none" w:sz="0" w:space="0" w:color="auto"/>
        <w:right w:val="none" w:sz="0" w:space="0" w:color="auto"/>
      </w:divBdr>
    </w:div>
    <w:div w:id="591204988">
      <w:bodyDiv w:val="1"/>
      <w:marLeft w:val="0"/>
      <w:marRight w:val="0"/>
      <w:marTop w:val="0"/>
      <w:marBottom w:val="0"/>
      <w:divBdr>
        <w:top w:val="none" w:sz="0" w:space="0" w:color="auto"/>
        <w:left w:val="none" w:sz="0" w:space="0" w:color="auto"/>
        <w:bottom w:val="none" w:sz="0" w:space="0" w:color="auto"/>
        <w:right w:val="none" w:sz="0" w:space="0" w:color="auto"/>
      </w:divBdr>
    </w:div>
    <w:div w:id="640615757">
      <w:bodyDiv w:val="1"/>
      <w:marLeft w:val="0"/>
      <w:marRight w:val="0"/>
      <w:marTop w:val="0"/>
      <w:marBottom w:val="0"/>
      <w:divBdr>
        <w:top w:val="none" w:sz="0" w:space="0" w:color="auto"/>
        <w:left w:val="none" w:sz="0" w:space="0" w:color="auto"/>
        <w:bottom w:val="none" w:sz="0" w:space="0" w:color="auto"/>
        <w:right w:val="none" w:sz="0" w:space="0" w:color="auto"/>
      </w:divBdr>
    </w:div>
    <w:div w:id="652761872">
      <w:bodyDiv w:val="1"/>
      <w:marLeft w:val="0"/>
      <w:marRight w:val="0"/>
      <w:marTop w:val="0"/>
      <w:marBottom w:val="0"/>
      <w:divBdr>
        <w:top w:val="none" w:sz="0" w:space="0" w:color="auto"/>
        <w:left w:val="none" w:sz="0" w:space="0" w:color="auto"/>
        <w:bottom w:val="none" w:sz="0" w:space="0" w:color="auto"/>
        <w:right w:val="none" w:sz="0" w:space="0" w:color="auto"/>
      </w:divBdr>
    </w:div>
    <w:div w:id="763500615">
      <w:bodyDiv w:val="1"/>
      <w:marLeft w:val="0"/>
      <w:marRight w:val="0"/>
      <w:marTop w:val="0"/>
      <w:marBottom w:val="0"/>
      <w:divBdr>
        <w:top w:val="none" w:sz="0" w:space="0" w:color="auto"/>
        <w:left w:val="none" w:sz="0" w:space="0" w:color="auto"/>
        <w:bottom w:val="none" w:sz="0" w:space="0" w:color="auto"/>
        <w:right w:val="none" w:sz="0" w:space="0" w:color="auto"/>
      </w:divBdr>
    </w:div>
    <w:div w:id="939216584">
      <w:bodyDiv w:val="1"/>
      <w:marLeft w:val="0"/>
      <w:marRight w:val="0"/>
      <w:marTop w:val="0"/>
      <w:marBottom w:val="0"/>
      <w:divBdr>
        <w:top w:val="none" w:sz="0" w:space="0" w:color="auto"/>
        <w:left w:val="none" w:sz="0" w:space="0" w:color="auto"/>
        <w:bottom w:val="none" w:sz="0" w:space="0" w:color="auto"/>
        <w:right w:val="none" w:sz="0" w:space="0" w:color="auto"/>
      </w:divBdr>
    </w:div>
    <w:div w:id="974262270">
      <w:bodyDiv w:val="1"/>
      <w:marLeft w:val="0"/>
      <w:marRight w:val="0"/>
      <w:marTop w:val="0"/>
      <w:marBottom w:val="0"/>
      <w:divBdr>
        <w:top w:val="none" w:sz="0" w:space="0" w:color="auto"/>
        <w:left w:val="none" w:sz="0" w:space="0" w:color="auto"/>
        <w:bottom w:val="none" w:sz="0" w:space="0" w:color="auto"/>
        <w:right w:val="none" w:sz="0" w:space="0" w:color="auto"/>
      </w:divBdr>
    </w:div>
    <w:div w:id="1003699023">
      <w:bodyDiv w:val="1"/>
      <w:marLeft w:val="0"/>
      <w:marRight w:val="0"/>
      <w:marTop w:val="0"/>
      <w:marBottom w:val="0"/>
      <w:divBdr>
        <w:top w:val="none" w:sz="0" w:space="0" w:color="auto"/>
        <w:left w:val="none" w:sz="0" w:space="0" w:color="auto"/>
        <w:bottom w:val="none" w:sz="0" w:space="0" w:color="auto"/>
        <w:right w:val="none" w:sz="0" w:space="0" w:color="auto"/>
      </w:divBdr>
    </w:div>
    <w:div w:id="1017390087">
      <w:bodyDiv w:val="1"/>
      <w:marLeft w:val="0"/>
      <w:marRight w:val="0"/>
      <w:marTop w:val="0"/>
      <w:marBottom w:val="0"/>
      <w:divBdr>
        <w:top w:val="none" w:sz="0" w:space="0" w:color="auto"/>
        <w:left w:val="none" w:sz="0" w:space="0" w:color="auto"/>
        <w:bottom w:val="none" w:sz="0" w:space="0" w:color="auto"/>
        <w:right w:val="none" w:sz="0" w:space="0" w:color="auto"/>
      </w:divBdr>
    </w:div>
    <w:div w:id="1027096682">
      <w:bodyDiv w:val="1"/>
      <w:marLeft w:val="0"/>
      <w:marRight w:val="0"/>
      <w:marTop w:val="0"/>
      <w:marBottom w:val="0"/>
      <w:divBdr>
        <w:top w:val="none" w:sz="0" w:space="0" w:color="auto"/>
        <w:left w:val="none" w:sz="0" w:space="0" w:color="auto"/>
        <w:bottom w:val="none" w:sz="0" w:space="0" w:color="auto"/>
        <w:right w:val="none" w:sz="0" w:space="0" w:color="auto"/>
      </w:divBdr>
    </w:div>
    <w:div w:id="1032613174">
      <w:bodyDiv w:val="1"/>
      <w:marLeft w:val="0"/>
      <w:marRight w:val="0"/>
      <w:marTop w:val="0"/>
      <w:marBottom w:val="0"/>
      <w:divBdr>
        <w:top w:val="none" w:sz="0" w:space="0" w:color="auto"/>
        <w:left w:val="none" w:sz="0" w:space="0" w:color="auto"/>
        <w:bottom w:val="none" w:sz="0" w:space="0" w:color="auto"/>
        <w:right w:val="none" w:sz="0" w:space="0" w:color="auto"/>
      </w:divBdr>
    </w:div>
    <w:div w:id="1102191482">
      <w:bodyDiv w:val="1"/>
      <w:marLeft w:val="0"/>
      <w:marRight w:val="0"/>
      <w:marTop w:val="0"/>
      <w:marBottom w:val="0"/>
      <w:divBdr>
        <w:top w:val="none" w:sz="0" w:space="0" w:color="auto"/>
        <w:left w:val="none" w:sz="0" w:space="0" w:color="auto"/>
        <w:bottom w:val="none" w:sz="0" w:space="0" w:color="auto"/>
        <w:right w:val="none" w:sz="0" w:space="0" w:color="auto"/>
      </w:divBdr>
    </w:div>
    <w:div w:id="1109860329">
      <w:bodyDiv w:val="1"/>
      <w:marLeft w:val="0"/>
      <w:marRight w:val="0"/>
      <w:marTop w:val="0"/>
      <w:marBottom w:val="0"/>
      <w:divBdr>
        <w:top w:val="none" w:sz="0" w:space="0" w:color="auto"/>
        <w:left w:val="none" w:sz="0" w:space="0" w:color="auto"/>
        <w:bottom w:val="none" w:sz="0" w:space="0" w:color="auto"/>
        <w:right w:val="none" w:sz="0" w:space="0" w:color="auto"/>
      </w:divBdr>
    </w:div>
    <w:div w:id="1202741752">
      <w:bodyDiv w:val="1"/>
      <w:marLeft w:val="0"/>
      <w:marRight w:val="0"/>
      <w:marTop w:val="0"/>
      <w:marBottom w:val="0"/>
      <w:divBdr>
        <w:top w:val="none" w:sz="0" w:space="0" w:color="auto"/>
        <w:left w:val="none" w:sz="0" w:space="0" w:color="auto"/>
        <w:bottom w:val="none" w:sz="0" w:space="0" w:color="auto"/>
        <w:right w:val="none" w:sz="0" w:space="0" w:color="auto"/>
      </w:divBdr>
    </w:div>
    <w:div w:id="1217157490">
      <w:bodyDiv w:val="1"/>
      <w:marLeft w:val="0"/>
      <w:marRight w:val="0"/>
      <w:marTop w:val="0"/>
      <w:marBottom w:val="0"/>
      <w:divBdr>
        <w:top w:val="none" w:sz="0" w:space="0" w:color="auto"/>
        <w:left w:val="none" w:sz="0" w:space="0" w:color="auto"/>
        <w:bottom w:val="none" w:sz="0" w:space="0" w:color="auto"/>
        <w:right w:val="none" w:sz="0" w:space="0" w:color="auto"/>
      </w:divBdr>
    </w:div>
    <w:div w:id="1293168192">
      <w:bodyDiv w:val="1"/>
      <w:marLeft w:val="0"/>
      <w:marRight w:val="0"/>
      <w:marTop w:val="0"/>
      <w:marBottom w:val="0"/>
      <w:divBdr>
        <w:top w:val="none" w:sz="0" w:space="0" w:color="auto"/>
        <w:left w:val="none" w:sz="0" w:space="0" w:color="auto"/>
        <w:bottom w:val="none" w:sz="0" w:space="0" w:color="auto"/>
        <w:right w:val="none" w:sz="0" w:space="0" w:color="auto"/>
      </w:divBdr>
    </w:div>
    <w:div w:id="1304308366">
      <w:bodyDiv w:val="1"/>
      <w:marLeft w:val="0"/>
      <w:marRight w:val="0"/>
      <w:marTop w:val="0"/>
      <w:marBottom w:val="0"/>
      <w:divBdr>
        <w:top w:val="none" w:sz="0" w:space="0" w:color="auto"/>
        <w:left w:val="none" w:sz="0" w:space="0" w:color="auto"/>
        <w:bottom w:val="none" w:sz="0" w:space="0" w:color="auto"/>
        <w:right w:val="none" w:sz="0" w:space="0" w:color="auto"/>
      </w:divBdr>
    </w:div>
    <w:div w:id="1484156474">
      <w:bodyDiv w:val="1"/>
      <w:marLeft w:val="0"/>
      <w:marRight w:val="0"/>
      <w:marTop w:val="0"/>
      <w:marBottom w:val="0"/>
      <w:divBdr>
        <w:top w:val="none" w:sz="0" w:space="0" w:color="auto"/>
        <w:left w:val="none" w:sz="0" w:space="0" w:color="auto"/>
        <w:bottom w:val="none" w:sz="0" w:space="0" w:color="auto"/>
        <w:right w:val="none" w:sz="0" w:space="0" w:color="auto"/>
      </w:divBdr>
    </w:div>
    <w:div w:id="1490441155">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629166509">
      <w:bodyDiv w:val="1"/>
      <w:marLeft w:val="0"/>
      <w:marRight w:val="0"/>
      <w:marTop w:val="0"/>
      <w:marBottom w:val="0"/>
      <w:divBdr>
        <w:top w:val="none" w:sz="0" w:space="0" w:color="auto"/>
        <w:left w:val="none" w:sz="0" w:space="0" w:color="auto"/>
        <w:bottom w:val="none" w:sz="0" w:space="0" w:color="auto"/>
        <w:right w:val="none" w:sz="0" w:space="0" w:color="auto"/>
      </w:divBdr>
    </w:div>
    <w:div w:id="1643197620">
      <w:bodyDiv w:val="1"/>
      <w:marLeft w:val="0"/>
      <w:marRight w:val="0"/>
      <w:marTop w:val="0"/>
      <w:marBottom w:val="0"/>
      <w:divBdr>
        <w:top w:val="none" w:sz="0" w:space="0" w:color="auto"/>
        <w:left w:val="none" w:sz="0" w:space="0" w:color="auto"/>
        <w:bottom w:val="none" w:sz="0" w:space="0" w:color="auto"/>
        <w:right w:val="none" w:sz="0" w:space="0" w:color="auto"/>
      </w:divBdr>
    </w:div>
    <w:div w:id="1669557549">
      <w:bodyDiv w:val="1"/>
      <w:marLeft w:val="0"/>
      <w:marRight w:val="0"/>
      <w:marTop w:val="0"/>
      <w:marBottom w:val="0"/>
      <w:divBdr>
        <w:top w:val="none" w:sz="0" w:space="0" w:color="auto"/>
        <w:left w:val="none" w:sz="0" w:space="0" w:color="auto"/>
        <w:bottom w:val="none" w:sz="0" w:space="0" w:color="auto"/>
        <w:right w:val="none" w:sz="0" w:space="0" w:color="auto"/>
      </w:divBdr>
    </w:div>
    <w:div w:id="1728525641">
      <w:bodyDiv w:val="1"/>
      <w:marLeft w:val="0"/>
      <w:marRight w:val="0"/>
      <w:marTop w:val="0"/>
      <w:marBottom w:val="0"/>
      <w:divBdr>
        <w:top w:val="none" w:sz="0" w:space="0" w:color="auto"/>
        <w:left w:val="none" w:sz="0" w:space="0" w:color="auto"/>
        <w:bottom w:val="none" w:sz="0" w:space="0" w:color="auto"/>
        <w:right w:val="none" w:sz="0" w:space="0" w:color="auto"/>
      </w:divBdr>
    </w:div>
    <w:div w:id="1854295936">
      <w:bodyDiv w:val="1"/>
      <w:marLeft w:val="0"/>
      <w:marRight w:val="0"/>
      <w:marTop w:val="0"/>
      <w:marBottom w:val="0"/>
      <w:divBdr>
        <w:top w:val="none" w:sz="0" w:space="0" w:color="auto"/>
        <w:left w:val="none" w:sz="0" w:space="0" w:color="auto"/>
        <w:bottom w:val="none" w:sz="0" w:space="0" w:color="auto"/>
        <w:right w:val="none" w:sz="0" w:space="0" w:color="auto"/>
      </w:divBdr>
    </w:div>
    <w:div w:id="1890653355">
      <w:bodyDiv w:val="1"/>
      <w:marLeft w:val="0"/>
      <w:marRight w:val="0"/>
      <w:marTop w:val="0"/>
      <w:marBottom w:val="0"/>
      <w:divBdr>
        <w:top w:val="none" w:sz="0" w:space="0" w:color="auto"/>
        <w:left w:val="none" w:sz="0" w:space="0" w:color="auto"/>
        <w:bottom w:val="none" w:sz="0" w:space="0" w:color="auto"/>
        <w:right w:val="none" w:sz="0" w:space="0" w:color="auto"/>
      </w:divBdr>
    </w:div>
    <w:div w:id="1896701762">
      <w:bodyDiv w:val="1"/>
      <w:marLeft w:val="0"/>
      <w:marRight w:val="0"/>
      <w:marTop w:val="0"/>
      <w:marBottom w:val="0"/>
      <w:divBdr>
        <w:top w:val="none" w:sz="0" w:space="0" w:color="auto"/>
        <w:left w:val="none" w:sz="0" w:space="0" w:color="auto"/>
        <w:bottom w:val="none" w:sz="0" w:space="0" w:color="auto"/>
        <w:right w:val="none" w:sz="0" w:space="0" w:color="auto"/>
      </w:divBdr>
    </w:div>
    <w:div w:id="1902397674">
      <w:bodyDiv w:val="1"/>
      <w:marLeft w:val="0"/>
      <w:marRight w:val="0"/>
      <w:marTop w:val="0"/>
      <w:marBottom w:val="0"/>
      <w:divBdr>
        <w:top w:val="none" w:sz="0" w:space="0" w:color="auto"/>
        <w:left w:val="none" w:sz="0" w:space="0" w:color="auto"/>
        <w:bottom w:val="none" w:sz="0" w:space="0" w:color="auto"/>
        <w:right w:val="none" w:sz="0" w:space="0" w:color="auto"/>
      </w:divBdr>
    </w:div>
    <w:div w:id="1971399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particip.gov.md/ro/document/stages/*/14758"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isl xmlns:xsd="http://www.w3.org/2001/XMLSchema" xmlns:xsi="http://www.w3.org/2001/XMLSchema-instance" xmlns="http://www.boldonjames.com/2008/01/sie/internal/label" sislVersion="0" policy="38b72ed7-fbd3-4bd7-b7f9-dc4481199516" origin="userSelected">
  <element uid="89f9335a-2628-4ccd-a1fc-1648cb106a20" value=""/>
</sisl>
</file>

<file path=customXml/item4.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5.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zOGI3MmVkNy1mYmQzLTRiZDctYjdmOS1kYzQ0ODExOTk1MTYiIG9yaWdpbj0idXNlclNlbGVjdGVkIj48ZWxlbWVudCB1aWQ9Ijg5ZjkzMzVhLTI2MjgtNGNjZC1hMWZjLTE2NDhjYjEwNmEyMCIgdmFsdWU9IiIgeG1sbnM9Imh0dHA6Ly93d3cuYm9sZG9uamFtZXMuY29tLzIwMDgvMDEvc2llL2ludGVybmFsL2xhYmVsIiAvPjwvc2lzbD48VXNlck5hbWU+T0RBXGJvcmlzLmRhYmlqYTwvVXNlck5hbWU+PERhdGVUaW1lPjA0LjAyLjIwMjUgMDg6MDM6NTY8L0RhdGVUaW1lPjxMYWJlbFN0cmluZz5QdWJsaWM8L0xhYmVsU3RyaW5nPjwvaXRlbT48L2xhYmVsSGlzdG9yeT4=</Value>
</WrappedLabelHistory>
</file>

<file path=customXml/itemProps1.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2.xml><?xml version="1.0" encoding="utf-8"?>
<ds:datastoreItem xmlns:ds="http://schemas.openxmlformats.org/officeDocument/2006/customXml" ds:itemID="{8A2B70CB-A0A7-4C52-96FD-F38A97341120}">
  <ds:schemaRefs>
    <ds:schemaRef ds:uri="http://schemas.openxmlformats.org/officeDocument/2006/bibliography"/>
  </ds:schemaRefs>
</ds:datastoreItem>
</file>

<file path=customXml/itemProps3.xml><?xml version="1.0" encoding="utf-8"?>
<ds:datastoreItem xmlns:ds="http://schemas.openxmlformats.org/officeDocument/2006/customXml" ds:itemID="{DDB08941-9AF9-4B9D-B5CB-AF25A51A610D}">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5.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FA10B6E-EAB7-4556-AE12-3979DEC9A800}">
  <ds:schemaRefs>
    <ds:schemaRef ds:uri="http://www.w3.org/2001/XMLSchema"/>
    <ds:schemaRef ds:uri="http://www.boldonjames.com/2016/02/Classifier/internal/wrappedLabelHistor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2807</Words>
  <Characters>16284</Characters>
  <Application>Microsoft Office Word</Application>
  <DocSecurity>0</DocSecurity>
  <Lines>135</Lines>
  <Paragraphs>38</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19053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subject/>
  <dc:creator>lll</dc:creator>
  <cp:keywords/>
  <dc:description/>
  <cp:lastModifiedBy>Eduard Tugui</cp:lastModifiedBy>
  <cp:revision>4</cp:revision>
  <cp:lastPrinted>2025-04-15T12:33:00Z</cp:lastPrinted>
  <dcterms:created xsi:type="dcterms:W3CDTF">2025-07-02T12:39:00Z</dcterms:created>
  <dcterms:modified xsi:type="dcterms:W3CDTF">2025-07-08T06:37:00Z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y fmtid="{D5CDD505-2E9C-101B-9397-08002B2CF9AE}" pid="4" name="docIndexRef">
    <vt:lpwstr>784f7af2-17ef-4938-8abd-866bfa642a35</vt:lpwstr>
  </property>
  <property fmtid="{D5CDD505-2E9C-101B-9397-08002B2CF9AE}" pid="5" name="bjSaver">
    <vt:lpwstr>j+0AhxzwqOd0K1oHi0ssppz6wv5bPt8O</vt:lpwstr>
  </property>
  <property fmtid="{D5CDD505-2E9C-101B-9397-08002B2CF9AE}" pid="6" name="bjDocumentLabelXML">
    <vt:lpwstr>&lt;?xml version="1.0" encoding="us-ascii"?&gt;&lt;sisl xmlns:xsd="http://www.w3.org/2001/XMLSchema" xmlns:xsi="http://www.w3.org/2001/XMLSchema-instance" sislVersion="0" policy="38b72ed7-fbd3-4bd7-b7f9-dc4481199516" origin="userSelected" xmlns="http://www.boldonj</vt:lpwstr>
  </property>
  <property fmtid="{D5CDD505-2E9C-101B-9397-08002B2CF9AE}" pid="7" name="bjDocumentLabelXML-0">
    <vt:lpwstr>ames.com/2008/01/sie/internal/label"&gt;&lt;element uid="89f9335a-2628-4ccd-a1fc-1648cb106a20" value="" /&gt;&lt;/sisl&gt;</vt:lpwstr>
  </property>
  <property fmtid="{D5CDD505-2E9C-101B-9397-08002B2CF9AE}" pid="8" name="bjDocumentSecurityLabel">
    <vt:lpwstr>Public</vt:lpwstr>
  </property>
  <property fmtid="{D5CDD505-2E9C-101B-9397-08002B2CF9AE}" pid="9" name="Hidden Author">
    <vt:lpwstr>lll</vt:lpwstr>
  </property>
  <property fmtid="{D5CDD505-2E9C-101B-9397-08002B2CF9AE}" pid="10" name="bjClsUserRVM">
    <vt:lpwstr>[]</vt:lpwstr>
  </property>
  <property fmtid="{D5CDD505-2E9C-101B-9397-08002B2CF9AE}" pid="11" name="bjFooterBothDocProperty">
    <vt:lpwstr>Public</vt:lpwstr>
  </property>
  <property fmtid="{D5CDD505-2E9C-101B-9397-08002B2CF9AE}" pid="12" name="bjFooterFirstPageDocProperty">
    <vt:lpwstr>Public</vt:lpwstr>
  </property>
  <property fmtid="{D5CDD505-2E9C-101B-9397-08002B2CF9AE}" pid="13" name="bjFooterEvenPageDocProperty">
    <vt:lpwstr>Public</vt:lpwstr>
  </property>
  <property fmtid="{D5CDD505-2E9C-101B-9397-08002B2CF9AE}" pid="14" name="bjLabelHistoryID">
    <vt:lpwstr>{6FA10B6E-EAB7-4556-AE12-3979DEC9A800}</vt:lpwstr>
  </property>
</Properties>
</file>