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F6C3" w14:textId="7778EF5B" w:rsidR="008B4BE6" w:rsidRPr="00B035BC"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0A55B7A" w14:textId="777777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SINTEZA</w:t>
      </w:r>
    </w:p>
    <w:p w14:paraId="62B3197B" w14:textId="686CFD77" w:rsidR="008B4BE6" w:rsidRPr="007029D8"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029D8">
        <w:rPr>
          <w:b/>
          <w:sz w:val="24"/>
          <w:szCs w:val="24"/>
          <w:lang w:val="ro-RO"/>
        </w:rPr>
        <w:t>la</w:t>
      </w:r>
      <w:r w:rsidR="00032B46" w:rsidRPr="007029D8">
        <w:rPr>
          <w:b/>
          <w:sz w:val="24"/>
          <w:szCs w:val="24"/>
          <w:lang w:val="ro-RO"/>
        </w:rPr>
        <w:t xml:space="preserve"> </w:t>
      </w:r>
      <w:r w:rsidRPr="007029D8">
        <w:rPr>
          <w:b/>
          <w:sz w:val="24"/>
          <w:szCs w:val="24"/>
          <w:lang w:val="ro-RO"/>
        </w:rPr>
        <w:t>proiectul</w:t>
      </w:r>
      <w:r w:rsidR="001E4D1D" w:rsidRPr="007029D8">
        <w:rPr>
          <w:b/>
          <w:sz w:val="24"/>
          <w:szCs w:val="24"/>
          <w:lang w:val="ro-RO"/>
        </w:rPr>
        <w:t xml:space="preserve"> </w:t>
      </w:r>
      <w:r w:rsidR="002566B9">
        <w:rPr>
          <w:b/>
          <w:sz w:val="24"/>
          <w:szCs w:val="24"/>
          <w:lang w:val="ro-RO"/>
        </w:rPr>
        <w:t>Hotărârii Guvernului</w:t>
      </w:r>
    </w:p>
    <w:p w14:paraId="2265058B" w14:textId="2A6FBCDB" w:rsidR="008B4BE6" w:rsidRDefault="002566B9" w:rsidP="002566B9">
      <w:pPr>
        <w:pBdr>
          <w:top w:val="none" w:sz="4" w:space="0" w:color="000000"/>
          <w:left w:val="none" w:sz="4" w:space="0" w:color="000000"/>
          <w:bottom w:val="none" w:sz="4" w:space="0" w:color="000000"/>
          <w:right w:val="none" w:sz="4" w:space="0" w:color="000000"/>
        </w:pBdr>
        <w:tabs>
          <w:tab w:val="left" w:pos="884"/>
          <w:tab w:val="left" w:pos="1196"/>
        </w:tabs>
        <w:rPr>
          <w:bCs/>
          <w:i/>
          <w:sz w:val="24"/>
          <w:szCs w:val="24"/>
          <w:lang w:val="ro-RO"/>
        </w:rPr>
      </w:pPr>
      <w:r w:rsidRPr="002566B9">
        <w:rPr>
          <w:b/>
          <w:i/>
          <w:sz w:val="24"/>
          <w:szCs w:val="24"/>
          <w:lang w:val="ro-RO"/>
        </w:rPr>
        <w:t xml:space="preserve">pentru modificarea unor hotărâri ale Guvernului </w:t>
      </w:r>
      <w:r>
        <w:rPr>
          <w:b/>
          <w:i/>
          <w:sz w:val="24"/>
          <w:szCs w:val="24"/>
          <w:lang w:val="ro-RO"/>
        </w:rPr>
        <w:t xml:space="preserve"> </w:t>
      </w:r>
      <w:r w:rsidRPr="002566B9">
        <w:rPr>
          <w:bCs/>
          <w:i/>
          <w:sz w:val="24"/>
          <w:szCs w:val="24"/>
          <w:lang w:val="ro-RO"/>
        </w:rPr>
        <w:t>(atribuirea Agenției Naționale Transport Auto a responsabilității privind gestionarea siguranței infrastructurii rutiere)</w:t>
      </w:r>
    </w:p>
    <w:p w14:paraId="1BACD8FB" w14:textId="77777777" w:rsidR="002566B9" w:rsidRPr="007029D8" w:rsidRDefault="002566B9" w:rsidP="002566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tbl>
      <w:tblPr>
        <w:tblStyle w:val="afa"/>
        <w:tblW w:w="9771" w:type="dxa"/>
        <w:tblLayout w:type="fixed"/>
        <w:tblLook w:val="04A0" w:firstRow="1" w:lastRow="0" w:firstColumn="1" w:lastColumn="0" w:noHBand="0" w:noVBand="1"/>
      </w:tblPr>
      <w:tblGrid>
        <w:gridCol w:w="1550"/>
        <w:gridCol w:w="463"/>
        <w:gridCol w:w="4924"/>
        <w:gridCol w:w="2834"/>
      </w:tblGrid>
      <w:tr w:rsidR="006D3EB7" w:rsidRPr="007029D8" w14:paraId="165C98F0" w14:textId="77777777" w:rsidTr="000621F9">
        <w:tc>
          <w:tcPr>
            <w:tcW w:w="1550" w:type="dxa"/>
          </w:tcPr>
          <w:p w14:paraId="189260EB" w14:textId="47F3C024" w:rsidR="008B4BE6" w:rsidRPr="007029D8" w:rsidRDefault="006933C3" w:rsidP="000621F9">
            <w:pPr>
              <w:pBdr>
                <w:top w:val="none" w:sz="4" w:space="0" w:color="000000"/>
                <w:left w:val="none" w:sz="4" w:space="0" w:color="000000"/>
                <w:bottom w:val="none" w:sz="4" w:space="0" w:color="000000"/>
                <w:right w:val="none" w:sz="4" w:space="0" w:color="000000"/>
              </w:pBdr>
              <w:ind w:right="-105" w:firstLine="0"/>
              <w:jc w:val="center"/>
              <w:rPr>
                <w:rFonts w:ascii="Times New Roman" w:hAnsi="Times New Roman"/>
                <w:sz w:val="24"/>
                <w:szCs w:val="24"/>
                <w:lang w:val="ro-RO"/>
              </w:rPr>
            </w:pPr>
            <w:r w:rsidRPr="007029D8">
              <w:rPr>
                <w:rFonts w:ascii="Times New Roman" w:hAnsi="Times New Roman"/>
                <w:b/>
                <w:sz w:val="24"/>
                <w:szCs w:val="24"/>
                <w:lang w:val="ro-RO"/>
              </w:rPr>
              <w:t>Participantu</w:t>
            </w:r>
            <w:r w:rsidR="000621F9">
              <w:rPr>
                <w:rFonts w:ascii="Times New Roman" w:hAnsi="Times New Roman"/>
                <w:b/>
                <w:sz w:val="24"/>
                <w:szCs w:val="24"/>
                <w:lang w:val="ro-RO"/>
              </w:rPr>
              <w:t>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la</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avizare,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consultare</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publică,</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expertizare</w:t>
            </w:r>
          </w:p>
        </w:tc>
        <w:tc>
          <w:tcPr>
            <w:tcW w:w="463" w:type="dxa"/>
          </w:tcPr>
          <w:p w14:paraId="429CCC6C" w14:textId="0ADC1BF2" w:rsidR="008B4BE6" w:rsidRPr="007029D8" w:rsidRDefault="006933C3" w:rsidP="001E4D1D">
            <w:pPr>
              <w:pBdr>
                <w:top w:val="none" w:sz="4" w:space="0" w:color="000000"/>
                <w:left w:val="none" w:sz="4" w:space="0" w:color="000000"/>
                <w:bottom w:val="none" w:sz="4" w:space="0" w:color="000000"/>
                <w:right w:val="none" w:sz="4" w:space="0" w:color="000000"/>
              </w:pBdr>
              <w:ind w:left="-68" w:right="-107" w:firstLine="0"/>
              <w:jc w:val="center"/>
              <w:rPr>
                <w:rFonts w:ascii="Times New Roman" w:hAnsi="Times New Roman"/>
                <w:sz w:val="24"/>
                <w:szCs w:val="24"/>
                <w:lang w:val="ro-RO"/>
              </w:rPr>
            </w:pPr>
            <w:r w:rsidRPr="007029D8">
              <w:rPr>
                <w:rFonts w:ascii="Times New Roman" w:hAnsi="Times New Roman"/>
                <w:b/>
                <w:sz w:val="24"/>
                <w:szCs w:val="24"/>
                <w:lang w:val="ro-RO"/>
              </w:rPr>
              <w:t>Nr.</w:t>
            </w:r>
            <w:r w:rsidR="00032B46" w:rsidRPr="007029D8">
              <w:rPr>
                <w:rFonts w:ascii="Times New Roman" w:hAnsi="Times New Roman"/>
                <w:b/>
                <w:sz w:val="24"/>
                <w:szCs w:val="24"/>
                <w:lang w:val="ro-RO"/>
              </w:rPr>
              <w:t xml:space="preserve"> </w:t>
            </w:r>
            <w:r w:rsidR="00BA5B5B" w:rsidRPr="007029D8">
              <w:rPr>
                <w:rFonts w:ascii="Times New Roman" w:hAnsi="Times New Roman"/>
                <w:b/>
                <w:sz w:val="24"/>
                <w:szCs w:val="24"/>
                <w:lang w:val="ro-RO"/>
              </w:rPr>
              <w:t>crt.</w:t>
            </w:r>
          </w:p>
        </w:tc>
        <w:tc>
          <w:tcPr>
            <w:tcW w:w="4924" w:type="dxa"/>
          </w:tcPr>
          <w:p w14:paraId="145B15CB" w14:textId="6F43B9FC"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Con</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inutul</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obiec</w:t>
            </w:r>
            <w:r w:rsidR="00863417" w:rsidRPr="007029D8">
              <w:rPr>
                <w:rFonts w:ascii="Times New Roman" w:hAnsi="Times New Roman"/>
                <w:b/>
                <w:sz w:val="24"/>
                <w:szCs w:val="24"/>
                <w:lang w:val="ro-RO"/>
              </w:rPr>
              <w:t>ț</w:t>
            </w:r>
            <w:r w:rsidRPr="007029D8">
              <w:rPr>
                <w:rFonts w:ascii="Times New Roman" w:hAnsi="Times New Roman"/>
                <w:b/>
                <w:sz w:val="24"/>
                <w:szCs w:val="24"/>
                <w:lang w:val="ro-RO"/>
              </w:rPr>
              <w:t>iei,</w:t>
            </w:r>
          </w:p>
          <w:p w14:paraId="055FB5F6" w14:textId="56D3CBFA"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propunerii,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recomandării,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concluziei</w:t>
            </w:r>
          </w:p>
        </w:tc>
        <w:tc>
          <w:tcPr>
            <w:tcW w:w="2834" w:type="dxa"/>
          </w:tcPr>
          <w:p w14:paraId="43D44E19" w14:textId="04D0A080" w:rsidR="008B4BE6" w:rsidRPr="007029D8"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7029D8">
              <w:rPr>
                <w:rFonts w:ascii="Times New Roman" w:hAnsi="Times New Roman"/>
                <w:b/>
                <w:sz w:val="24"/>
                <w:szCs w:val="24"/>
                <w:lang w:val="ro-RO"/>
              </w:rPr>
              <w:t>Argumentarea</w:t>
            </w:r>
          </w:p>
          <w:p w14:paraId="42C4E39B" w14:textId="729BF662" w:rsidR="008B4BE6" w:rsidRPr="007029D8"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sz w:val="24"/>
                <w:szCs w:val="24"/>
                <w:lang w:val="ro-RO"/>
              </w:rPr>
              <w:t>autorului</w:t>
            </w:r>
            <w:r w:rsidR="00032B46" w:rsidRPr="007029D8">
              <w:rPr>
                <w:rFonts w:ascii="Times New Roman" w:hAnsi="Times New Roman"/>
                <w:b/>
                <w:sz w:val="24"/>
                <w:szCs w:val="24"/>
                <w:lang w:val="ro-RO"/>
              </w:rPr>
              <w:t xml:space="preserve"> </w:t>
            </w:r>
            <w:r w:rsidRPr="007029D8">
              <w:rPr>
                <w:rFonts w:ascii="Times New Roman" w:hAnsi="Times New Roman"/>
                <w:b/>
                <w:sz w:val="24"/>
                <w:szCs w:val="24"/>
                <w:lang w:val="ro-RO"/>
              </w:rPr>
              <w:t>proiectului</w:t>
            </w:r>
          </w:p>
        </w:tc>
      </w:tr>
      <w:tr w:rsidR="006D3EB7" w:rsidRPr="007029D8" w14:paraId="092EF798" w14:textId="77777777" w:rsidTr="000621F9">
        <w:tc>
          <w:tcPr>
            <w:tcW w:w="9771" w:type="dxa"/>
            <w:gridSpan w:val="4"/>
          </w:tcPr>
          <w:p w14:paraId="7963EAAD" w14:textId="3FFD1402" w:rsidR="008B4BE6" w:rsidRPr="000F5210"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F5210">
              <w:rPr>
                <w:rFonts w:ascii="Times New Roman" w:eastAsia="Times New Roman" w:hAnsi="Times New Roman"/>
                <w:b/>
                <w:bCs/>
                <w:sz w:val="24"/>
                <w:szCs w:val="24"/>
                <w:lang w:val="ro-RO"/>
              </w:rPr>
              <w:t>Avizare</w:t>
            </w:r>
            <w:r w:rsidR="00032B46" w:rsidRPr="000F5210">
              <w:rPr>
                <w:rFonts w:ascii="Times New Roman" w:eastAsia="Times New Roman" w:hAnsi="Times New Roman"/>
                <w:b/>
                <w:bCs/>
                <w:sz w:val="24"/>
                <w:szCs w:val="24"/>
                <w:lang w:val="ro-RO"/>
              </w:rPr>
              <w:t xml:space="preserve"> </w:t>
            </w:r>
            <w:r w:rsidR="00863417" w:rsidRPr="000F5210">
              <w:rPr>
                <w:rFonts w:ascii="Times New Roman" w:hAnsi="Times New Roman"/>
                <w:b/>
                <w:bCs/>
                <w:sz w:val="24"/>
                <w:szCs w:val="24"/>
                <w:lang w:val="ro-RO"/>
              </w:rPr>
              <w:t>ș</w:t>
            </w:r>
            <w:r w:rsidRPr="000F5210">
              <w:rPr>
                <w:rFonts w:ascii="Times New Roman" w:hAnsi="Times New Roman"/>
                <w:b/>
                <w:bCs/>
                <w:sz w:val="24"/>
                <w:szCs w:val="24"/>
                <w:lang w:val="ro-RO"/>
              </w:rPr>
              <w:t>i</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consultare</w:t>
            </w:r>
            <w:r w:rsidR="00032B46" w:rsidRPr="000F5210">
              <w:rPr>
                <w:rFonts w:ascii="Times New Roman" w:hAnsi="Times New Roman"/>
                <w:b/>
                <w:bCs/>
                <w:sz w:val="24"/>
                <w:szCs w:val="24"/>
                <w:lang w:val="ro-RO"/>
              </w:rPr>
              <w:t xml:space="preserve"> </w:t>
            </w:r>
            <w:r w:rsidRPr="000F5210">
              <w:rPr>
                <w:rFonts w:ascii="Times New Roman" w:hAnsi="Times New Roman"/>
                <w:b/>
                <w:bCs/>
                <w:sz w:val="24"/>
                <w:szCs w:val="24"/>
                <w:lang w:val="ro-RO"/>
              </w:rPr>
              <w:t>publică</w:t>
            </w:r>
          </w:p>
        </w:tc>
      </w:tr>
      <w:tr w:rsidR="006D3EB7" w:rsidRPr="007029D8" w14:paraId="615D72BE" w14:textId="77777777" w:rsidTr="000621F9">
        <w:tc>
          <w:tcPr>
            <w:tcW w:w="1550" w:type="dxa"/>
          </w:tcPr>
          <w:p w14:paraId="69DD48B9" w14:textId="25266479" w:rsidR="008B4BE6" w:rsidRPr="007029D8" w:rsidRDefault="00032B46" w:rsidP="001E4D1D">
            <w:pPr>
              <w:pBdr>
                <w:top w:val="none" w:sz="4" w:space="0" w:color="000000"/>
                <w:left w:val="none" w:sz="4" w:space="0" w:color="000000"/>
                <w:bottom w:val="none" w:sz="4" w:space="0" w:color="000000"/>
                <w:right w:val="none" w:sz="4" w:space="0" w:color="000000"/>
              </w:pBdr>
              <w:ind w:firstLine="20"/>
              <w:rPr>
                <w:rFonts w:ascii="Times New Roman" w:hAnsi="Times New Roman"/>
                <w:sz w:val="24"/>
                <w:szCs w:val="24"/>
                <w:lang w:val="ro-RO"/>
              </w:rPr>
            </w:pPr>
            <w:r w:rsidRPr="007029D8">
              <w:rPr>
                <w:rFonts w:ascii="Times New Roman" w:eastAsia="Times New Roman" w:hAnsi="Times New Roman"/>
                <w:b/>
                <w:bCs/>
                <w:sz w:val="24"/>
                <w:szCs w:val="24"/>
                <w:lang w:val="ro-RO"/>
              </w:rPr>
              <w:t xml:space="preserve"> </w:t>
            </w:r>
            <w:r w:rsidR="002566B9">
              <w:rPr>
                <w:rFonts w:ascii="Times New Roman" w:eastAsia="Times New Roman" w:hAnsi="Times New Roman"/>
                <w:b/>
                <w:bCs/>
                <w:sz w:val="24"/>
                <w:szCs w:val="24"/>
                <w:lang w:val="ro-RO"/>
              </w:rPr>
              <w:t>Ministerul Sănătății</w:t>
            </w:r>
            <w:r w:rsidR="001E4D1D" w:rsidRPr="007029D8">
              <w:rPr>
                <w:rFonts w:ascii="Times New Roman" w:eastAsia="Times New Roman" w:hAnsi="Times New Roman"/>
                <w:sz w:val="24"/>
                <w:szCs w:val="24"/>
                <w:lang w:val="ro-RO"/>
              </w:rPr>
              <w:t xml:space="preserve"> (</w:t>
            </w:r>
            <w:r w:rsidR="002566B9" w:rsidRPr="002566B9">
              <w:rPr>
                <w:rFonts w:ascii="Times New Roman" w:eastAsia="Times New Roman" w:hAnsi="Times New Roman"/>
                <w:sz w:val="24"/>
                <w:szCs w:val="24"/>
                <w:lang w:val="ro-RO"/>
              </w:rPr>
              <w:t>14/1890 din 18 iunie 2025</w:t>
            </w:r>
            <w:r w:rsidR="001E4D1D" w:rsidRPr="007029D8">
              <w:rPr>
                <w:rFonts w:ascii="Times New Roman" w:eastAsia="Times New Roman" w:hAnsi="Times New Roman"/>
                <w:sz w:val="24"/>
                <w:szCs w:val="24"/>
                <w:lang w:val="ro-RO"/>
              </w:rPr>
              <w:t>)</w:t>
            </w:r>
          </w:p>
        </w:tc>
        <w:tc>
          <w:tcPr>
            <w:tcW w:w="463" w:type="dxa"/>
          </w:tcPr>
          <w:p w14:paraId="693BDE7C" w14:textId="6F2ED60C" w:rsidR="008B4BE6" w:rsidRPr="007029D8" w:rsidRDefault="00032B4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r w:rsidRPr="007029D8">
              <w:rPr>
                <w:rFonts w:ascii="Times New Roman" w:hAnsi="Times New Roman"/>
                <w:sz w:val="24"/>
                <w:szCs w:val="24"/>
                <w:lang w:val="ro-RO"/>
              </w:rPr>
              <w:t xml:space="preserve"> </w:t>
            </w:r>
          </w:p>
        </w:tc>
        <w:tc>
          <w:tcPr>
            <w:tcW w:w="4924" w:type="dxa"/>
          </w:tcPr>
          <w:p w14:paraId="38D32FDC" w14:textId="1894925E" w:rsidR="008B4BE6" w:rsidRPr="007029D8" w:rsidRDefault="00032B46"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 xml:space="preserve"> </w:t>
            </w:r>
            <w:r w:rsidR="001E4D1D" w:rsidRPr="007029D8">
              <w:rPr>
                <w:rFonts w:ascii="Times New Roman" w:hAnsi="Times New Roman"/>
                <w:sz w:val="24"/>
                <w:szCs w:val="24"/>
                <w:lang w:val="ro-RO"/>
              </w:rPr>
              <w:t>Comunică lipsă de obiecții.</w:t>
            </w:r>
          </w:p>
        </w:tc>
        <w:tc>
          <w:tcPr>
            <w:tcW w:w="2834" w:type="dxa"/>
          </w:tcPr>
          <w:p w14:paraId="18DFEB95" w14:textId="79B423A4" w:rsidR="008B4BE6" w:rsidRPr="007029D8" w:rsidRDefault="001E4D1D" w:rsidP="00F37ED4">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r w:rsidR="00032B46" w:rsidRPr="007029D8">
              <w:rPr>
                <w:rFonts w:ascii="Times New Roman" w:hAnsi="Times New Roman"/>
                <w:b/>
                <w:bCs/>
                <w:sz w:val="24"/>
                <w:szCs w:val="24"/>
                <w:lang w:val="ro-RO"/>
              </w:rPr>
              <w:t xml:space="preserve"> </w:t>
            </w:r>
          </w:p>
        </w:tc>
      </w:tr>
      <w:tr w:rsidR="001E4D1D" w:rsidRPr="007029D8" w14:paraId="4F291D5F" w14:textId="77777777" w:rsidTr="000621F9">
        <w:tc>
          <w:tcPr>
            <w:tcW w:w="1550" w:type="dxa"/>
          </w:tcPr>
          <w:p w14:paraId="28E8A5EC" w14:textId="5D36F31B" w:rsidR="001E4D1D" w:rsidRPr="007029D8" w:rsidRDefault="002566B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Pr>
                <w:rFonts w:ascii="Times New Roman" w:eastAsia="Times New Roman" w:hAnsi="Times New Roman"/>
                <w:b/>
                <w:bCs/>
                <w:sz w:val="24"/>
                <w:szCs w:val="24"/>
                <w:lang w:val="ro-RO"/>
              </w:rPr>
              <w:t>Ministerul Finanțelor</w:t>
            </w:r>
            <w:r w:rsidR="001E4D1D" w:rsidRPr="007029D8">
              <w:rPr>
                <w:rFonts w:ascii="Times New Roman" w:hAnsi="Times New Roman"/>
                <w:b/>
                <w:bCs/>
                <w:sz w:val="24"/>
                <w:szCs w:val="24"/>
                <w:lang w:val="ro-RO"/>
              </w:rPr>
              <w:t xml:space="preserve"> </w:t>
            </w:r>
            <w:r w:rsidR="001E4D1D" w:rsidRPr="007029D8">
              <w:rPr>
                <w:rFonts w:ascii="Times New Roman" w:eastAsia="Times New Roman" w:hAnsi="Times New Roman"/>
                <w:sz w:val="24"/>
                <w:szCs w:val="24"/>
                <w:lang w:val="ro-RO"/>
              </w:rPr>
              <w:t xml:space="preserve">(Nr. </w:t>
            </w:r>
            <w:r w:rsidRPr="002566B9">
              <w:rPr>
                <w:rFonts w:ascii="Times New Roman" w:eastAsia="Times New Roman" w:hAnsi="Times New Roman"/>
                <w:sz w:val="24"/>
                <w:szCs w:val="24"/>
                <w:lang w:val="ro-RO"/>
              </w:rPr>
              <w:t>07/5-03/279/923</w:t>
            </w:r>
            <w:r w:rsidR="001E4D1D" w:rsidRPr="007029D8">
              <w:rPr>
                <w:rFonts w:ascii="Times New Roman" w:eastAsia="Times New Roman" w:hAnsi="Times New Roman"/>
                <w:sz w:val="24"/>
                <w:szCs w:val="24"/>
                <w:lang w:val="ro-RO"/>
              </w:rPr>
              <w:t xml:space="preserve"> din 19.0</w:t>
            </w:r>
            <w:r>
              <w:rPr>
                <w:rFonts w:ascii="Times New Roman" w:eastAsia="Times New Roman" w:hAnsi="Times New Roman"/>
                <w:sz w:val="24"/>
                <w:szCs w:val="24"/>
                <w:lang w:val="ro-RO"/>
              </w:rPr>
              <w:t>6</w:t>
            </w:r>
            <w:r w:rsidR="001E4D1D" w:rsidRPr="007029D8">
              <w:rPr>
                <w:rFonts w:ascii="Times New Roman" w:eastAsia="Times New Roman" w:hAnsi="Times New Roman"/>
                <w:sz w:val="24"/>
                <w:szCs w:val="24"/>
                <w:lang w:val="ro-RO"/>
              </w:rPr>
              <w:t>.2025)</w:t>
            </w:r>
          </w:p>
        </w:tc>
        <w:tc>
          <w:tcPr>
            <w:tcW w:w="463" w:type="dxa"/>
          </w:tcPr>
          <w:p w14:paraId="00320B35" w14:textId="77777777" w:rsidR="001E4D1D" w:rsidRPr="007029D8" w:rsidRDefault="001E4D1D"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1AE493C6" w14:textId="7BFCFE0A" w:rsidR="001E4D1D" w:rsidRPr="007029D8" w:rsidRDefault="001E4D1D" w:rsidP="001E4D1D">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2834" w:type="dxa"/>
          </w:tcPr>
          <w:p w14:paraId="4E05CA27" w14:textId="3C0262D1" w:rsidR="001E4D1D" w:rsidRPr="007029D8" w:rsidRDefault="001E4D1D" w:rsidP="00F37ED4">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2B6248" w:rsidRPr="007029D8" w14:paraId="136E6645" w14:textId="77777777" w:rsidTr="000621F9">
        <w:tc>
          <w:tcPr>
            <w:tcW w:w="1550" w:type="dxa"/>
          </w:tcPr>
          <w:p w14:paraId="231268A7" w14:textId="6AB4A8FE" w:rsidR="002B6248" w:rsidRPr="007029D8" w:rsidRDefault="002B6248" w:rsidP="002B6248">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eastAsia="Times New Roman" w:hAnsi="Times New Roman"/>
                <w:sz w:val="24"/>
                <w:szCs w:val="24"/>
                <w:lang w:val="ro-RO"/>
              </w:rPr>
              <w:t xml:space="preserve"> </w:t>
            </w:r>
            <w:r w:rsidR="002566B9">
              <w:rPr>
                <w:rFonts w:ascii="Times New Roman" w:eastAsia="Times New Roman" w:hAnsi="Times New Roman"/>
                <w:b/>
                <w:bCs/>
                <w:sz w:val="24"/>
                <w:szCs w:val="24"/>
                <w:lang w:val="ro-RO"/>
              </w:rPr>
              <w:t xml:space="preserve">Ministerul Dezvoltării Economice și Digitalizării </w:t>
            </w:r>
            <w:r w:rsidRPr="007029D8">
              <w:rPr>
                <w:rFonts w:ascii="Times New Roman" w:eastAsia="Times New Roman" w:hAnsi="Times New Roman"/>
                <w:sz w:val="24"/>
                <w:szCs w:val="24"/>
                <w:lang w:val="ro-RO"/>
              </w:rPr>
              <w:t xml:space="preserve"> (</w:t>
            </w:r>
            <w:r w:rsidR="002566B9" w:rsidRPr="002566B9">
              <w:rPr>
                <w:rFonts w:ascii="Times New Roman" w:eastAsia="Times New Roman" w:hAnsi="Times New Roman"/>
                <w:sz w:val="24"/>
                <w:szCs w:val="24"/>
                <w:lang w:val="ro-RO"/>
              </w:rPr>
              <w:t>Nr.03-1859 din 26.06.2025</w:t>
            </w:r>
            <w:r w:rsidRPr="007029D8">
              <w:rPr>
                <w:rFonts w:ascii="Times New Roman" w:eastAsia="Times New Roman" w:hAnsi="Times New Roman"/>
                <w:sz w:val="24"/>
                <w:szCs w:val="24"/>
                <w:lang w:val="ro-RO"/>
              </w:rPr>
              <w:t>)</w:t>
            </w:r>
          </w:p>
        </w:tc>
        <w:tc>
          <w:tcPr>
            <w:tcW w:w="463" w:type="dxa"/>
          </w:tcPr>
          <w:p w14:paraId="144590E8" w14:textId="77777777" w:rsidR="002B6248" w:rsidRPr="007029D8" w:rsidRDefault="002B6248" w:rsidP="002B6248">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BD4DDA3" w14:textId="6D00670C" w:rsidR="002B6248" w:rsidRPr="007029D8" w:rsidRDefault="002B6248" w:rsidP="002B6248">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7029D8">
              <w:rPr>
                <w:rFonts w:ascii="Times New Roman" w:hAnsi="Times New Roman"/>
                <w:sz w:val="24"/>
                <w:szCs w:val="24"/>
                <w:lang w:val="ro-RO"/>
              </w:rPr>
              <w:t>Comunică lipsă de obiecții.</w:t>
            </w:r>
          </w:p>
        </w:tc>
        <w:tc>
          <w:tcPr>
            <w:tcW w:w="2834" w:type="dxa"/>
          </w:tcPr>
          <w:p w14:paraId="40478963" w14:textId="437E36F6" w:rsidR="002B6248" w:rsidRPr="007029D8" w:rsidRDefault="002B6248" w:rsidP="002B6248">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1374F9" w:rsidRPr="007029D8" w14:paraId="7AFBD1C0" w14:textId="77777777" w:rsidTr="000621F9">
        <w:tc>
          <w:tcPr>
            <w:tcW w:w="1550" w:type="dxa"/>
          </w:tcPr>
          <w:p w14:paraId="75868F6D" w14:textId="5133D55F" w:rsidR="001374F9" w:rsidRPr="007029D8" w:rsidRDefault="001374F9" w:rsidP="001374F9">
            <w:pPr>
              <w:pBdr>
                <w:top w:val="none" w:sz="4" w:space="0" w:color="000000"/>
                <w:left w:val="none" w:sz="4" w:space="0" w:color="000000"/>
                <w:bottom w:val="none" w:sz="4" w:space="0" w:color="000000"/>
                <w:right w:val="none" w:sz="4" w:space="0" w:color="000000"/>
              </w:pBdr>
              <w:ind w:firstLine="20"/>
              <w:rPr>
                <w:sz w:val="24"/>
                <w:szCs w:val="24"/>
                <w:lang w:val="ro-RO"/>
              </w:rPr>
            </w:pPr>
            <w:r>
              <w:rPr>
                <w:rFonts w:ascii="Times New Roman" w:eastAsia="Times New Roman" w:hAnsi="Times New Roman"/>
                <w:b/>
                <w:bCs/>
                <w:sz w:val="24"/>
                <w:szCs w:val="24"/>
                <w:lang w:val="ro-RO"/>
              </w:rPr>
              <w:t xml:space="preserve">Ministerul Apărării </w:t>
            </w:r>
            <w:r w:rsidRPr="007029D8">
              <w:rPr>
                <w:rFonts w:ascii="Times New Roman" w:eastAsia="Times New Roman" w:hAnsi="Times New Roman"/>
                <w:sz w:val="24"/>
                <w:szCs w:val="24"/>
                <w:lang w:val="ro-RO"/>
              </w:rPr>
              <w:t xml:space="preserve"> (</w:t>
            </w:r>
            <w:r w:rsidRPr="002566B9">
              <w:rPr>
                <w:rFonts w:ascii="Times New Roman" w:eastAsia="Times New Roman" w:hAnsi="Times New Roman"/>
                <w:sz w:val="24"/>
                <w:szCs w:val="24"/>
                <w:lang w:val="ro-RO"/>
              </w:rPr>
              <w:t>Nr.</w:t>
            </w:r>
            <w:r>
              <w:rPr>
                <w:rFonts w:ascii="Times New Roman" w:eastAsia="Times New Roman" w:hAnsi="Times New Roman"/>
                <w:sz w:val="24"/>
                <w:szCs w:val="24"/>
                <w:lang w:val="ro-RO"/>
              </w:rPr>
              <w:t>11/742</w:t>
            </w:r>
            <w:r w:rsidRPr="002566B9">
              <w:rPr>
                <w:rFonts w:ascii="Times New Roman" w:eastAsia="Times New Roman" w:hAnsi="Times New Roman"/>
                <w:sz w:val="24"/>
                <w:szCs w:val="24"/>
                <w:lang w:val="ro-RO"/>
              </w:rPr>
              <w:t xml:space="preserve"> din </w:t>
            </w:r>
            <w:r>
              <w:rPr>
                <w:rFonts w:ascii="Times New Roman" w:eastAsia="Times New Roman" w:hAnsi="Times New Roman"/>
                <w:sz w:val="24"/>
                <w:szCs w:val="24"/>
                <w:lang w:val="ro-RO"/>
              </w:rPr>
              <w:t>12</w:t>
            </w:r>
            <w:r w:rsidRPr="002566B9">
              <w:rPr>
                <w:rFonts w:ascii="Times New Roman" w:eastAsia="Times New Roman" w:hAnsi="Times New Roman"/>
                <w:sz w:val="24"/>
                <w:szCs w:val="24"/>
                <w:lang w:val="ro-RO"/>
              </w:rPr>
              <w:t>.06.2025</w:t>
            </w:r>
            <w:r w:rsidRPr="007029D8">
              <w:rPr>
                <w:rFonts w:ascii="Times New Roman" w:eastAsia="Times New Roman" w:hAnsi="Times New Roman"/>
                <w:sz w:val="24"/>
                <w:szCs w:val="24"/>
                <w:lang w:val="ro-RO"/>
              </w:rPr>
              <w:t>)</w:t>
            </w:r>
          </w:p>
        </w:tc>
        <w:tc>
          <w:tcPr>
            <w:tcW w:w="463" w:type="dxa"/>
          </w:tcPr>
          <w:p w14:paraId="46393A1D" w14:textId="77777777" w:rsidR="001374F9" w:rsidRPr="007029D8" w:rsidRDefault="001374F9" w:rsidP="001374F9">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1C774B92" w14:textId="0DC4F8AE" w:rsidR="001374F9" w:rsidRPr="007029D8" w:rsidRDefault="001374F9" w:rsidP="001374F9">
            <w:pPr>
              <w:pBdr>
                <w:top w:val="none" w:sz="4" w:space="0" w:color="000000"/>
                <w:left w:val="none" w:sz="4" w:space="0" w:color="000000"/>
                <w:bottom w:val="none" w:sz="4" w:space="0" w:color="000000"/>
                <w:right w:val="none" w:sz="4" w:space="0" w:color="000000"/>
              </w:pBdr>
              <w:ind w:hanging="110"/>
              <w:rPr>
                <w:sz w:val="24"/>
                <w:szCs w:val="24"/>
                <w:lang w:val="ro-RO"/>
              </w:rPr>
            </w:pPr>
            <w:r w:rsidRPr="007029D8">
              <w:rPr>
                <w:rFonts w:ascii="Times New Roman" w:hAnsi="Times New Roman"/>
                <w:sz w:val="24"/>
                <w:szCs w:val="24"/>
                <w:lang w:val="ro-RO"/>
              </w:rPr>
              <w:t>Comunică lipsă de obiecții.</w:t>
            </w:r>
          </w:p>
        </w:tc>
        <w:tc>
          <w:tcPr>
            <w:tcW w:w="2834" w:type="dxa"/>
          </w:tcPr>
          <w:p w14:paraId="279ADC22" w14:textId="5884E56E" w:rsidR="001374F9" w:rsidRPr="007029D8" w:rsidRDefault="001374F9" w:rsidP="001374F9">
            <w:pPr>
              <w:pBdr>
                <w:top w:val="none" w:sz="4" w:space="0" w:color="000000"/>
                <w:left w:val="none" w:sz="4" w:space="0" w:color="000000"/>
                <w:bottom w:val="none" w:sz="4" w:space="0" w:color="000000"/>
                <w:right w:val="none" w:sz="4" w:space="0" w:color="000000"/>
              </w:pBdr>
              <w:rPr>
                <w:b/>
                <w:bCs/>
                <w:sz w:val="24"/>
                <w:szCs w:val="24"/>
                <w:lang w:val="ro-RO"/>
              </w:rPr>
            </w:pPr>
            <w:r w:rsidRPr="007029D8">
              <w:rPr>
                <w:rFonts w:ascii="Times New Roman" w:hAnsi="Times New Roman"/>
                <w:b/>
                <w:bCs/>
                <w:sz w:val="24"/>
                <w:szCs w:val="24"/>
                <w:lang w:val="ro-RO"/>
              </w:rPr>
              <w:t>Se ia act.</w:t>
            </w:r>
          </w:p>
        </w:tc>
      </w:tr>
      <w:tr w:rsidR="00EF3256" w:rsidRPr="007029D8" w14:paraId="2A8F620C" w14:textId="77777777" w:rsidTr="000621F9">
        <w:tc>
          <w:tcPr>
            <w:tcW w:w="1550" w:type="dxa"/>
            <w:vMerge w:val="restart"/>
          </w:tcPr>
          <w:p w14:paraId="5C1FDCBE" w14:textId="54A6722E"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rPr>
            </w:pPr>
            <w:r w:rsidRPr="002566B9">
              <w:rPr>
                <w:rFonts w:ascii="Times New Roman" w:hAnsi="Times New Roman"/>
                <w:b/>
                <w:bCs/>
                <w:sz w:val="24"/>
                <w:szCs w:val="24"/>
                <w:lang w:val="ro-RO"/>
              </w:rPr>
              <w:t>Ministerul Afacerilor Interne</w:t>
            </w:r>
            <w:r w:rsidRPr="007029D8">
              <w:rPr>
                <w:rFonts w:ascii="Times New Roman" w:hAnsi="Times New Roman"/>
                <w:b/>
                <w:bCs/>
                <w:sz w:val="24"/>
                <w:szCs w:val="24"/>
              </w:rPr>
              <w:t xml:space="preserve"> </w:t>
            </w:r>
            <w:r w:rsidR="002566B9">
              <w:rPr>
                <w:rFonts w:ascii="Times New Roman" w:hAnsi="Times New Roman"/>
                <w:b/>
                <w:bCs/>
                <w:sz w:val="24"/>
                <w:szCs w:val="24"/>
              </w:rPr>
              <w:t>(</w:t>
            </w:r>
            <w:r w:rsidR="002566B9" w:rsidRPr="002566B9">
              <w:rPr>
                <w:rFonts w:ascii="Times New Roman" w:hAnsi="Times New Roman"/>
                <w:sz w:val="24"/>
                <w:szCs w:val="24"/>
              </w:rPr>
              <w:t>Nr. 38/2150 din 19 iunie 2025</w:t>
            </w:r>
            <w:r w:rsidRPr="007029D8">
              <w:rPr>
                <w:rFonts w:ascii="Times New Roman" w:hAnsi="Times New Roman"/>
                <w:sz w:val="24"/>
                <w:szCs w:val="24"/>
              </w:rPr>
              <w:t>)</w:t>
            </w:r>
          </w:p>
        </w:tc>
        <w:tc>
          <w:tcPr>
            <w:tcW w:w="463" w:type="dxa"/>
          </w:tcPr>
          <w:p w14:paraId="4D64580A"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800FE14" w14:textId="77777777" w:rsidR="00EF3256" w:rsidRDefault="002566B9" w:rsidP="003402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la subpct. 1.2.3.1. (pct. 9 din anexa nr. 1 la Hotărârea Guvernului nr. 151/2022) pentru expunerea corectă a normei de trimitere, se recomandă substituirea textului ,,art. 36” cu textul ,,art. 36 alin. (2) lit. c)”, or art. 36 alin. (2) lit. c) din Legea privind protecția consumatorului nr. 105/2003, prevede că controlul respectării prevederilor (...), este efectuat în domeniul transportului rutier, aerian, naval și feroviar – de către organele de stat abilitate cu funcții de control în transportul rutier, aeronautic, naval și feroviar, conform domeniilor de competență.</w:t>
            </w:r>
          </w:p>
          <w:p w14:paraId="1D924A82" w14:textId="3E28BF82" w:rsidR="002566B9" w:rsidRPr="007029D8" w:rsidRDefault="002566B9" w:rsidP="003402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A</w:t>
            </w:r>
            <w:r w:rsidRPr="002566B9">
              <w:rPr>
                <w:rFonts w:ascii="Times New Roman" w:hAnsi="Times New Roman"/>
                <w:sz w:val="24"/>
                <w:szCs w:val="24"/>
                <w:lang w:val="ro-RO"/>
              </w:rPr>
              <w:t>ceiași recomandare se reiterează pentru subpct. 1.2.4.1. (pct. 10 subpct. 18 din anexa nr. 1 la Hotărârea Guvernului nr. 151/2022)</w:t>
            </w:r>
          </w:p>
        </w:tc>
        <w:tc>
          <w:tcPr>
            <w:tcW w:w="2834" w:type="dxa"/>
          </w:tcPr>
          <w:p w14:paraId="48BAFC14" w14:textId="77777777" w:rsidR="00EF3256" w:rsidRDefault="00057821" w:rsidP="0005782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10410CA9" w14:textId="1CFF5CA4" w:rsidR="00057821" w:rsidRPr="00057821" w:rsidRDefault="00057821" w:rsidP="0005782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Modificările de rigoare au fost operate.</w:t>
            </w:r>
          </w:p>
        </w:tc>
      </w:tr>
      <w:tr w:rsidR="00EF3256" w:rsidRPr="007029D8" w14:paraId="46E6416E" w14:textId="77777777" w:rsidTr="000621F9">
        <w:tc>
          <w:tcPr>
            <w:tcW w:w="1550" w:type="dxa"/>
            <w:vMerge/>
          </w:tcPr>
          <w:p w14:paraId="59B1381B"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EC2442A"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7BE444E5" w14:textId="77777777" w:rsidR="002566B9" w:rsidRPr="002566B9"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la subpct. 1.2.4.2. care propune completarea pct. 10 din anexa nr. 1 cu subpct. 23) și 24):</w:t>
            </w:r>
          </w:p>
          <w:p w14:paraId="08EB0F03" w14:textId="57EA7C71" w:rsidR="002566B9" w:rsidRPr="00515CE3"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lastRenderedPageBreak/>
              <w:t>a) la subpct. 23.9., textul „pagina sa web oficială” se va substitui cu textul „</w:t>
            </w:r>
            <w:bookmarkStart w:id="0" w:name="_Hlk202172987"/>
            <w:r w:rsidRPr="00515CE3">
              <w:rPr>
                <w:rFonts w:ascii="Times New Roman" w:hAnsi="Times New Roman"/>
                <w:sz w:val="24"/>
                <w:szCs w:val="24"/>
                <w:lang w:val="ro-RO"/>
              </w:rPr>
              <w:t>site-ul său web oficial</w:t>
            </w:r>
            <w:bookmarkEnd w:id="0"/>
            <w:r w:rsidRPr="00515CE3">
              <w:rPr>
                <w:rFonts w:ascii="Times New Roman" w:hAnsi="Times New Roman"/>
                <w:sz w:val="24"/>
                <w:szCs w:val="24"/>
                <w:lang w:val="ro-RO"/>
              </w:rPr>
              <w:t>”, în conformitate cu Regulamentul cu privire la site-urile web oficiale ale autorităților și instituțiilor publice și la cerințele minime privind profilurile de socializare ale acestora, aprobat prin Hotărârea Guvernului nr. 728/2023.</w:t>
            </w:r>
          </w:p>
          <w:p w14:paraId="64DAAAC7" w14:textId="77777777" w:rsidR="002566B9" w:rsidRPr="002566B9" w:rsidRDefault="002566B9" w:rsidP="002566B9">
            <w:pPr>
              <w:ind w:firstLine="0"/>
              <w:rPr>
                <w:lang w:val="ro-RO"/>
              </w:rPr>
            </w:pPr>
          </w:p>
          <w:p w14:paraId="1EE15955" w14:textId="1C5C5779" w:rsidR="002566B9" w:rsidRPr="002566B9"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b)</w:t>
            </w:r>
            <w:r>
              <w:rPr>
                <w:rFonts w:ascii="Times New Roman" w:hAnsi="Times New Roman"/>
                <w:sz w:val="24"/>
                <w:szCs w:val="24"/>
                <w:lang w:val="ro-RO"/>
              </w:rPr>
              <w:t xml:space="preserve"> </w:t>
            </w:r>
            <w:r w:rsidRPr="002566B9">
              <w:rPr>
                <w:rFonts w:ascii="Times New Roman" w:hAnsi="Times New Roman"/>
                <w:sz w:val="24"/>
                <w:szCs w:val="24"/>
                <w:lang w:val="ro-RO"/>
              </w:rPr>
              <w:t>se propune a fi revizuit subpct. 23.14. pentru a reflecta faptul că, atribuțiile Agenției Naționale Transport Auto nu sunt limitate exclusiv la cele stabilite prin acte guvernamentale, ci pot proveni dintr-o gamă mai largă de acte normative, inclusiv legi adoptate de Parlament sau alte acte normative cu putere de lege.</w:t>
            </w:r>
          </w:p>
          <w:p w14:paraId="60CA2DF4" w14:textId="0764E285" w:rsidR="002566B9" w:rsidRPr="002566B9"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Or, formularea actuală, care limitează atribuțiile doar la cele „stabilite de Guvern”, trebuie extinsă pentru a cuprinde și atribuțiile conferite alte legi și alte acte normative aplicabile. Această revizuire va asigura o descriere completă și corectă a</w:t>
            </w:r>
            <w:r>
              <w:rPr>
                <w:rFonts w:ascii="Times New Roman" w:hAnsi="Times New Roman"/>
                <w:sz w:val="24"/>
                <w:szCs w:val="24"/>
                <w:lang w:val="ro-RO"/>
              </w:rPr>
              <w:t xml:space="preserve"> </w:t>
            </w:r>
            <w:r w:rsidRPr="002566B9">
              <w:rPr>
                <w:rFonts w:ascii="Times New Roman" w:hAnsi="Times New Roman"/>
                <w:sz w:val="24"/>
                <w:szCs w:val="24"/>
                <w:lang w:val="ro-RO"/>
              </w:rPr>
              <w:t>cadrului legal în care Agenția își exercită competențele, evitând limitările care ar putea restrânge nejustificat aria atribuțiilor acesteia.</w:t>
            </w:r>
          </w:p>
          <w:p w14:paraId="209AB5C3" w14:textId="77777777" w:rsidR="00515CE3" w:rsidRDefault="00515CE3"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751D071" w14:textId="352326F8" w:rsidR="002566B9" w:rsidRPr="002566B9"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c) în contextul asigurării unei transparențe și clarități sporite în definirea responsabilităților Agenției Naționale Transport Auto, se recomandă ca subpct. 24) ce reglementează atribuțiile aferente exercitării funcției de secretariat al Consiliului național pentru securitatea circulației rutiere, să fie expus distinct într-un compartiment separat față de atribuțiile generale ale Agenției.</w:t>
            </w:r>
          </w:p>
          <w:p w14:paraId="7DBDEFB9" w14:textId="28B660FC" w:rsidR="00EF3256" w:rsidRPr="007029D8" w:rsidRDefault="002566B9" w:rsidP="002566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66B9">
              <w:rPr>
                <w:rFonts w:ascii="Times New Roman" w:hAnsi="Times New Roman"/>
                <w:sz w:val="24"/>
                <w:szCs w:val="24"/>
                <w:lang w:val="ro-RO"/>
              </w:rPr>
              <w:t>O astfel de separare structurată va facilita o înțelegere clară și precisă a rolurilor și responsabilităților specifice pe care le implică suportul administrativ și funcțional acordat Consiliului, fără a crea confuzii sau suprapuneri cu activitățile curente ale Agenției. În plus, o organizare distinctă a acestor atribuții va contribui la o mai bună gestionare, monitorizare și raportare a activităților, respectiv la o fundamentare legală și procedurală solidă a responsabilităților asumate. Mai mult ca atât, Hotărârea Guvernului nr. 155/2003 cu privire la Consiliul național pentru securitatea circulației rutiere stabileşte cadrul juridic, componenţa, misiunea, atribuţiile de bază şi modul de organizare şi funcţionare a acestuia.</w:t>
            </w:r>
          </w:p>
        </w:tc>
        <w:tc>
          <w:tcPr>
            <w:tcW w:w="2834" w:type="dxa"/>
          </w:tcPr>
          <w:p w14:paraId="0D7B0F79" w14:textId="77777777" w:rsidR="00EF3256" w:rsidRDefault="00EF3256"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CF375B8" w14:textId="77777777" w:rsidR="0040755B" w:rsidRDefault="0040755B" w:rsidP="000F32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6E46D76"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lastRenderedPageBreak/>
              <w:t>Se acceptă.</w:t>
            </w:r>
          </w:p>
          <w:p w14:paraId="559F0DD0"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Modificările de rigoare au fost operate.</w:t>
            </w:r>
          </w:p>
          <w:p w14:paraId="604EB92D"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220EA399"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69FDA625"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04736090"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4396D68E" w14:textId="77777777" w:rsidR="0040755B" w:rsidRDefault="0040755B"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1EAA0C36" w14:textId="70E2E6AD" w:rsidR="0040755B" w:rsidRPr="0040755B" w:rsidRDefault="002C2B71" w:rsidP="0040755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S</w:t>
            </w:r>
            <w:r w:rsidR="0040755B" w:rsidRPr="0040755B">
              <w:rPr>
                <w:rFonts w:ascii="Times New Roman" w:hAnsi="Times New Roman"/>
                <w:b/>
                <w:bCs/>
                <w:sz w:val="24"/>
                <w:szCs w:val="24"/>
                <w:lang w:val="ro-RO"/>
              </w:rPr>
              <w:t>e acceptă.</w:t>
            </w:r>
          </w:p>
          <w:p w14:paraId="51CB053D" w14:textId="0B8BAEDC" w:rsidR="0040755B" w:rsidRDefault="0040755B"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Norma menționată</w:t>
            </w:r>
            <w:r w:rsidR="002C2B71">
              <w:rPr>
                <w:rFonts w:ascii="Times New Roman" w:hAnsi="Times New Roman"/>
                <w:sz w:val="24"/>
                <w:szCs w:val="24"/>
                <w:lang w:val="ro-RO"/>
              </w:rPr>
              <w:t xml:space="preserve"> a fost exclusă. În caz de necesitate, atribuțiile ANTA urmează a fi suplinite în temeiul </w:t>
            </w:r>
            <w:r>
              <w:rPr>
                <w:rFonts w:ascii="Times New Roman" w:hAnsi="Times New Roman"/>
                <w:sz w:val="24"/>
                <w:szCs w:val="24"/>
                <w:lang w:val="ro-RO"/>
              </w:rPr>
              <w:t xml:space="preserve">art. 4 alin. (2) din Legea             </w:t>
            </w:r>
            <w:r w:rsidR="002C2B71">
              <w:rPr>
                <w:rFonts w:ascii="Times New Roman" w:hAnsi="Times New Roman"/>
                <w:sz w:val="24"/>
                <w:szCs w:val="24"/>
                <w:lang w:val="ro-RO"/>
              </w:rPr>
              <w:t xml:space="preserve">               </w:t>
            </w:r>
            <w:r>
              <w:rPr>
                <w:rFonts w:ascii="Times New Roman" w:hAnsi="Times New Roman"/>
                <w:sz w:val="24"/>
                <w:szCs w:val="24"/>
                <w:lang w:val="ro-RO"/>
              </w:rPr>
              <w:t xml:space="preserve"> nr. 350/2023 </w:t>
            </w:r>
            <w:r w:rsidRPr="0040755B">
              <w:rPr>
                <w:rFonts w:ascii="Times New Roman" w:hAnsi="Times New Roman"/>
                <w:sz w:val="24"/>
                <w:szCs w:val="24"/>
                <w:lang w:val="ro-RO"/>
              </w:rPr>
              <w:t>privind gestionarea siguranței infrastructurii rutiere</w:t>
            </w:r>
            <w:r>
              <w:rPr>
                <w:rFonts w:ascii="Times New Roman" w:hAnsi="Times New Roman"/>
                <w:sz w:val="24"/>
                <w:szCs w:val="24"/>
                <w:lang w:val="ro-RO"/>
              </w:rPr>
              <w:t>.</w:t>
            </w:r>
          </w:p>
          <w:p w14:paraId="4228E663" w14:textId="77777777" w:rsidR="0040755B" w:rsidRDefault="0040755B"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E312CB1"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897AD27"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5B7A2A"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52557B6"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E1CA684"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54B15CC"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8A7CC9E" w14:textId="77777777" w:rsidR="002C2B71" w:rsidRPr="002C2B71" w:rsidRDefault="002C2B71" w:rsidP="002C2B7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C2B71">
              <w:rPr>
                <w:rFonts w:ascii="Times New Roman" w:hAnsi="Times New Roman"/>
                <w:b/>
                <w:bCs/>
                <w:sz w:val="24"/>
                <w:szCs w:val="24"/>
                <w:lang w:val="ro-RO"/>
              </w:rPr>
              <w:t>Nu se acceptă.</w:t>
            </w:r>
          </w:p>
          <w:p w14:paraId="04EE209F" w14:textId="77777777" w:rsidR="002C2B71" w:rsidRDefault="002C2B71"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Includerea unui compartiment separat dedicat atribuției de asigurare a </w:t>
            </w:r>
            <w:r w:rsidRPr="002C2B71">
              <w:rPr>
                <w:rFonts w:ascii="Times New Roman" w:hAnsi="Times New Roman"/>
                <w:sz w:val="24"/>
                <w:szCs w:val="24"/>
                <w:lang w:val="ro-RO"/>
              </w:rPr>
              <w:t>secretariat</w:t>
            </w:r>
            <w:r>
              <w:rPr>
                <w:rFonts w:ascii="Times New Roman" w:hAnsi="Times New Roman"/>
                <w:sz w:val="24"/>
                <w:szCs w:val="24"/>
                <w:lang w:val="ro-RO"/>
              </w:rPr>
              <w:t>ului</w:t>
            </w:r>
            <w:r w:rsidRPr="002C2B71">
              <w:rPr>
                <w:rFonts w:ascii="Times New Roman" w:hAnsi="Times New Roman"/>
                <w:sz w:val="24"/>
                <w:szCs w:val="24"/>
                <w:lang w:val="ro-RO"/>
              </w:rPr>
              <w:t xml:space="preserve"> și activităț</w:t>
            </w:r>
            <w:r>
              <w:rPr>
                <w:rFonts w:ascii="Times New Roman" w:hAnsi="Times New Roman"/>
                <w:sz w:val="24"/>
                <w:szCs w:val="24"/>
                <w:lang w:val="ro-RO"/>
              </w:rPr>
              <w:t>ii</w:t>
            </w:r>
            <w:r w:rsidRPr="002C2B71">
              <w:rPr>
                <w:rFonts w:ascii="Times New Roman" w:hAnsi="Times New Roman"/>
                <w:sz w:val="24"/>
                <w:szCs w:val="24"/>
                <w:lang w:val="ro-RO"/>
              </w:rPr>
              <w:t xml:space="preserve"> curente ale Consiliului național pentru securitatea circulației rutiere</w:t>
            </w:r>
            <w:r>
              <w:rPr>
                <w:rFonts w:ascii="Times New Roman" w:hAnsi="Times New Roman"/>
                <w:sz w:val="24"/>
                <w:szCs w:val="24"/>
                <w:lang w:val="ro-RO"/>
              </w:rPr>
              <w:t>, va afecta structura logică a actului normativ.</w:t>
            </w:r>
          </w:p>
          <w:p w14:paraId="7AA27EC5" w14:textId="3C7A2EB3" w:rsidR="00CD5CF7" w:rsidRPr="007029D8" w:rsidRDefault="00CD5CF7" w:rsidP="004075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Totodată, în subpunctele 24.1 – 24.10 sunt redate exhaustiv atribuțiile care urmează a fi puse în sarcina ANTA, referitoare la </w:t>
            </w:r>
            <w:r w:rsidRPr="00CD5CF7">
              <w:rPr>
                <w:rFonts w:ascii="Times New Roman" w:hAnsi="Times New Roman"/>
                <w:sz w:val="24"/>
                <w:szCs w:val="24"/>
                <w:lang w:val="ro-RO"/>
              </w:rPr>
              <w:t>asigurare a secretariatului și activității curente ale Consiliului</w:t>
            </w:r>
            <w:r>
              <w:rPr>
                <w:rFonts w:ascii="Times New Roman" w:hAnsi="Times New Roman"/>
                <w:sz w:val="24"/>
                <w:szCs w:val="24"/>
                <w:lang w:val="ro-RO"/>
              </w:rPr>
              <w:t>.</w:t>
            </w:r>
          </w:p>
        </w:tc>
      </w:tr>
      <w:tr w:rsidR="00EF3256" w:rsidRPr="007029D8" w14:paraId="11FF2248" w14:textId="77777777" w:rsidTr="000621F9">
        <w:tc>
          <w:tcPr>
            <w:tcW w:w="1550" w:type="dxa"/>
            <w:vMerge/>
          </w:tcPr>
          <w:p w14:paraId="249E6C9C"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6CB975E9"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8E8F866" w14:textId="77777777" w:rsidR="00515CE3" w:rsidRPr="00515CE3" w:rsidRDefault="00515CE3" w:rsidP="00515CE3">
            <w:pPr>
              <w:pBdr>
                <w:top w:val="none" w:sz="4" w:space="0" w:color="000000"/>
                <w:left w:val="none" w:sz="4" w:space="0" w:color="000000"/>
                <w:bottom w:val="none" w:sz="4" w:space="0" w:color="000000"/>
                <w:right w:val="none" w:sz="4" w:space="0" w:color="000000"/>
              </w:pBdr>
              <w:ind w:hanging="2"/>
              <w:rPr>
                <w:rFonts w:ascii="Times New Roman" w:hAnsi="Times New Roman"/>
                <w:sz w:val="24"/>
                <w:szCs w:val="24"/>
                <w:lang w:val="ro-RO"/>
              </w:rPr>
            </w:pPr>
            <w:r w:rsidRPr="00515CE3">
              <w:rPr>
                <w:rFonts w:ascii="Times New Roman" w:hAnsi="Times New Roman"/>
                <w:sz w:val="24"/>
                <w:szCs w:val="24"/>
                <w:lang w:val="ro-RO"/>
              </w:rPr>
              <w:t xml:space="preserve">Totodată, la pct. 2 din proiect, prin care se modifică Hotărârea Guvernului nr. 155/2003, deja se face referire la faptul că funcțiile de </w:t>
            </w:r>
            <w:r w:rsidRPr="00515CE3">
              <w:rPr>
                <w:rFonts w:ascii="Times New Roman" w:hAnsi="Times New Roman"/>
                <w:sz w:val="24"/>
                <w:szCs w:val="24"/>
                <w:lang w:val="ro-RO"/>
              </w:rPr>
              <w:lastRenderedPageBreak/>
              <w:t>secretariat și activitățile curente ale Consiliului sunt asigurate de către Agenția Națională Transport Auto.</w:t>
            </w:r>
          </w:p>
          <w:p w14:paraId="21ED524C" w14:textId="6C8E21B7" w:rsidR="00EF3256" w:rsidRPr="007029D8" w:rsidRDefault="00515CE3" w:rsidP="00515CE3">
            <w:pPr>
              <w:pBdr>
                <w:top w:val="none" w:sz="4" w:space="0" w:color="000000"/>
                <w:left w:val="none" w:sz="4" w:space="0" w:color="000000"/>
                <w:bottom w:val="none" w:sz="4" w:space="0" w:color="000000"/>
                <w:right w:val="none" w:sz="4" w:space="0" w:color="000000"/>
              </w:pBdr>
              <w:ind w:hanging="2"/>
              <w:rPr>
                <w:rFonts w:ascii="Times New Roman" w:hAnsi="Times New Roman"/>
                <w:sz w:val="24"/>
                <w:szCs w:val="24"/>
                <w:lang w:val="ro-RO"/>
              </w:rPr>
            </w:pPr>
            <w:r w:rsidRPr="00515CE3">
              <w:rPr>
                <w:rFonts w:ascii="Times New Roman" w:hAnsi="Times New Roman"/>
                <w:sz w:val="24"/>
                <w:szCs w:val="24"/>
                <w:lang w:val="ro-RO"/>
              </w:rPr>
              <w:t>În acest sens, pentru asigurarea unei mai bune coerențe, transparențe și eficiențe în exercitarea atribuțiilor Agenției Naționale Transport Auto, se recomandă consolidarea tuturor atribuțiilor acesteia într-un singur act normativ. Această concentrare va elimina riscul dispersării responsabilităților în multiple documente, va facilita aplicarea și interpretarea clară a cadrului legal, precum și gestionarea unitară a competențelor.</w:t>
            </w:r>
          </w:p>
        </w:tc>
        <w:tc>
          <w:tcPr>
            <w:tcW w:w="2834" w:type="dxa"/>
          </w:tcPr>
          <w:p w14:paraId="22E73592" w14:textId="77777777" w:rsidR="00EF3256" w:rsidRPr="00A81644" w:rsidRDefault="00CD5CF7" w:rsidP="00A8164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81644">
              <w:rPr>
                <w:rFonts w:ascii="Times New Roman" w:hAnsi="Times New Roman"/>
                <w:b/>
                <w:bCs/>
                <w:sz w:val="24"/>
                <w:szCs w:val="24"/>
                <w:lang w:val="ro-RO"/>
              </w:rPr>
              <w:lastRenderedPageBreak/>
              <w:t>Precizare.</w:t>
            </w:r>
          </w:p>
          <w:p w14:paraId="287B01C1" w14:textId="066D6572" w:rsidR="00CD5CF7" w:rsidRPr="007029D8" w:rsidRDefault="00A81644" w:rsidP="00EB020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La punctul 15 din Regulamentul </w:t>
            </w:r>
            <w:r w:rsidRPr="00A81644">
              <w:rPr>
                <w:rFonts w:ascii="Times New Roman" w:hAnsi="Times New Roman"/>
                <w:sz w:val="24"/>
                <w:szCs w:val="24"/>
                <w:lang w:val="ro-RO"/>
              </w:rPr>
              <w:t xml:space="preserve">Consiliului </w:t>
            </w:r>
            <w:r w:rsidRPr="00A81644">
              <w:rPr>
                <w:rFonts w:ascii="Times New Roman" w:hAnsi="Times New Roman"/>
                <w:sz w:val="24"/>
                <w:szCs w:val="24"/>
                <w:lang w:val="ro-RO"/>
              </w:rPr>
              <w:lastRenderedPageBreak/>
              <w:t>naţional pentru securitatea circulaţiei rutiere</w:t>
            </w:r>
            <w:r>
              <w:rPr>
                <w:rFonts w:ascii="Times New Roman" w:hAnsi="Times New Roman"/>
                <w:sz w:val="24"/>
                <w:szCs w:val="24"/>
                <w:lang w:val="ro-RO"/>
              </w:rPr>
              <w:t>, ur</w:t>
            </w:r>
            <w:r w:rsidR="006E4D8E">
              <w:rPr>
                <w:rFonts w:ascii="Times New Roman" w:hAnsi="Times New Roman"/>
                <w:sz w:val="24"/>
                <w:szCs w:val="24"/>
                <w:lang w:val="ro-RO"/>
              </w:rPr>
              <w:t>m</w:t>
            </w:r>
            <w:r>
              <w:rPr>
                <w:rFonts w:ascii="Times New Roman" w:hAnsi="Times New Roman"/>
                <w:sz w:val="24"/>
                <w:szCs w:val="24"/>
                <w:lang w:val="ro-RO"/>
              </w:rPr>
              <w:t xml:space="preserve">ează a fi specificată doar autoritatea responsabilă de </w:t>
            </w:r>
            <w:r w:rsidR="00CD5CF7">
              <w:rPr>
                <w:rFonts w:ascii="Times New Roman" w:hAnsi="Times New Roman"/>
                <w:sz w:val="24"/>
                <w:szCs w:val="24"/>
                <w:lang w:val="ro-RO"/>
              </w:rPr>
              <w:t xml:space="preserve"> </w:t>
            </w:r>
            <w:r w:rsidRPr="00A81644">
              <w:rPr>
                <w:rFonts w:ascii="Times New Roman" w:hAnsi="Times New Roman"/>
                <w:sz w:val="24"/>
                <w:szCs w:val="24"/>
                <w:lang w:val="ro-RO"/>
              </w:rPr>
              <w:t>asigurare a secretariatului și activității curente ale Consiliului</w:t>
            </w:r>
            <w:r>
              <w:rPr>
                <w:rFonts w:ascii="Times New Roman" w:hAnsi="Times New Roman"/>
                <w:sz w:val="24"/>
                <w:szCs w:val="24"/>
                <w:lang w:val="ro-RO"/>
              </w:rPr>
              <w:t xml:space="preserve">. Atribuțiile specifice care reiese din această sarcină sunt  urmează a fi statuate doar în </w:t>
            </w:r>
            <w:r w:rsidRPr="00A81644">
              <w:rPr>
                <w:rFonts w:ascii="Times New Roman" w:hAnsi="Times New Roman"/>
                <w:sz w:val="24"/>
                <w:szCs w:val="24"/>
                <w:lang w:val="ro-RO"/>
              </w:rPr>
              <w:t>Hotărârea Guvernului nr. 151/2022</w:t>
            </w:r>
            <w:r>
              <w:rPr>
                <w:rFonts w:ascii="Times New Roman" w:hAnsi="Times New Roman"/>
                <w:sz w:val="24"/>
                <w:szCs w:val="24"/>
                <w:lang w:val="ro-RO"/>
              </w:rPr>
              <w:t xml:space="preserve">. </w:t>
            </w:r>
          </w:p>
        </w:tc>
      </w:tr>
      <w:tr w:rsidR="00EF3256" w:rsidRPr="007029D8" w14:paraId="0E7A26BE" w14:textId="77777777" w:rsidTr="000621F9">
        <w:tc>
          <w:tcPr>
            <w:tcW w:w="1550" w:type="dxa"/>
            <w:vMerge/>
          </w:tcPr>
          <w:p w14:paraId="03D2DD7B" w14:textId="77777777" w:rsidR="00EF3256"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B876970" w14:textId="77777777" w:rsidR="00EF3256" w:rsidRPr="007029D8" w:rsidRDefault="00EF32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3422FE46"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subpct. 2.3., autorul proiectului optează pentru abrogarea anexei nr. 3 ,,Regulamentul Biroului executiv al Consiliului naţional pentru securitatea circulaţiei rutiere” la Hotărârea Guvernului nr. 155/2003, respectiv, se necesită revizuirea competenței președintelui Consiliului indicată la pct. 14 subpct. 6) din Regulamentul Consiliului naţional pentru securitatea circulaţiei rutiere, aprobat prin Hotărârea Guvernului nr. 155/2003, de a propune Consiliului spre aprobare regulamentele comisiilor de specialitate și componența nominală a acestora.</w:t>
            </w:r>
          </w:p>
          <w:p w14:paraId="24E4B88B" w14:textId="3D819746" w:rsidR="00EF3256" w:rsidRPr="007029D8"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În contextul aceluiași raționament, se vor revedea prevederile pct. 16 subpct. 4) din Regulamentul prenotat, care prevede că membrii Consiliului asigură participarea în cadrul comisiilor de specialitate a experților din cadrul instituțiilor pe care le reprezintă</w:t>
            </w:r>
          </w:p>
        </w:tc>
        <w:tc>
          <w:tcPr>
            <w:tcW w:w="2834" w:type="dxa"/>
          </w:tcPr>
          <w:p w14:paraId="3395B7E7" w14:textId="77777777" w:rsidR="007A08FE" w:rsidRDefault="007A08FE" w:rsidP="007A08F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11BCDF34" w14:textId="5347B9DE" w:rsidR="007A08FE" w:rsidRDefault="007A08FE" w:rsidP="007A08F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Subpunctul 6) al punctului 14 și subpunctul 4 al punctul 16 urmează a fi excluse.</w:t>
            </w:r>
          </w:p>
          <w:p w14:paraId="75887194" w14:textId="70FA035A" w:rsidR="00EF3256" w:rsidRPr="007029D8" w:rsidRDefault="00EF3256"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r>
      <w:tr w:rsidR="002B6248" w:rsidRPr="007029D8" w14:paraId="3F2BD319" w14:textId="77777777" w:rsidTr="000621F9">
        <w:tc>
          <w:tcPr>
            <w:tcW w:w="1550" w:type="dxa"/>
          </w:tcPr>
          <w:p w14:paraId="7F2CF0C1" w14:textId="2E563BDC" w:rsidR="002B6248" w:rsidRPr="007029D8" w:rsidRDefault="00EF3256"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 xml:space="preserve">Cancelaria de Stat </w:t>
            </w:r>
            <w:r w:rsidRPr="007029D8">
              <w:rPr>
                <w:rFonts w:ascii="Times New Roman" w:hAnsi="Times New Roman"/>
                <w:sz w:val="24"/>
                <w:szCs w:val="24"/>
                <w:lang w:val="ro-RO"/>
              </w:rPr>
              <w:t xml:space="preserve">(Nr. </w:t>
            </w:r>
            <w:r w:rsidR="00515CE3" w:rsidRPr="00515CE3">
              <w:rPr>
                <w:rFonts w:ascii="Times New Roman" w:hAnsi="Times New Roman"/>
                <w:sz w:val="24"/>
                <w:szCs w:val="24"/>
                <w:lang w:val="ro-RO"/>
              </w:rPr>
              <w:t>30-69-6708</w:t>
            </w:r>
            <w:r w:rsidR="00515CE3">
              <w:rPr>
                <w:rFonts w:ascii="Times New Roman" w:hAnsi="Times New Roman"/>
                <w:sz w:val="24"/>
                <w:szCs w:val="24"/>
                <w:lang w:val="ro-RO"/>
              </w:rPr>
              <w:t xml:space="preserve"> </w:t>
            </w:r>
            <w:r w:rsidRPr="007029D8">
              <w:rPr>
                <w:rFonts w:ascii="Times New Roman" w:hAnsi="Times New Roman"/>
                <w:sz w:val="24"/>
                <w:szCs w:val="24"/>
                <w:lang w:val="ro-RO"/>
              </w:rPr>
              <w:t>din 2</w:t>
            </w:r>
            <w:r w:rsidR="00515CE3">
              <w:rPr>
                <w:rFonts w:ascii="Times New Roman" w:hAnsi="Times New Roman"/>
                <w:sz w:val="24"/>
                <w:szCs w:val="24"/>
                <w:lang w:val="ro-RO"/>
              </w:rPr>
              <w:t>0</w:t>
            </w:r>
            <w:r w:rsidRPr="007029D8">
              <w:rPr>
                <w:rFonts w:ascii="Times New Roman" w:hAnsi="Times New Roman"/>
                <w:sz w:val="24"/>
                <w:szCs w:val="24"/>
                <w:lang w:val="ro-RO"/>
              </w:rPr>
              <w:t>.0</w:t>
            </w:r>
            <w:r w:rsidR="00515CE3">
              <w:rPr>
                <w:rFonts w:ascii="Times New Roman" w:hAnsi="Times New Roman"/>
                <w:sz w:val="24"/>
                <w:szCs w:val="24"/>
                <w:lang w:val="ro-RO"/>
              </w:rPr>
              <w:t>6</w:t>
            </w:r>
            <w:r w:rsidRPr="007029D8">
              <w:rPr>
                <w:rFonts w:ascii="Times New Roman" w:hAnsi="Times New Roman"/>
                <w:sz w:val="24"/>
                <w:szCs w:val="24"/>
                <w:lang w:val="ro-RO"/>
              </w:rPr>
              <w:t>.2025)</w:t>
            </w:r>
          </w:p>
        </w:tc>
        <w:tc>
          <w:tcPr>
            <w:tcW w:w="463" w:type="dxa"/>
          </w:tcPr>
          <w:p w14:paraId="7A1D22FB" w14:textId="77777777" w:rsidR="002B6248" w:rsidRPr="007029D8" w:rsidRDefault="002B624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AD3F596" w14:textId="5A5BA91D" w:rsidR="002B6248" w:rsidRPr="007029D8" w:rsidRDefault="00515CE3" w:rsidP="00B54D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pct.1 subpct.1.1 prin care se modifică pct.3 al Hotărârii Guvernului nr.151/2022 cu privire la organizarea și funcționarea Agenției Naționale Transport Auto, în temeiul art.3 alin.(1) lit.d) și al art.54 alin.(1) lit.c) din Legea nr.100/2017 cu privire la actele normative, în vederea asigurării predictibilității și stabilității normei juridice, se recomandă revizuirea textului normei, după cum urmează: „1.1. punctul 3 va avea următorul cuprins: Se stabilește efectivul-limită al Agenției Naționale Transport Auto în număr de 113 unități, cu un fond anual de retribuire a muncii conform legislației.” (prin analogie, a se vedea pct.3 la Hotărârea Guvernului nr.938/2023 cu privire la organizarea și funcționarea Inspectoratului Control Financiar de Stat”, pct.4 la Hotărârea Guvernului nr.706/2018 cu privire la crearea Agenției Navale a Republicii Moldova, ș.a.).</w:t>
            </w:r>
          </w:p>
        </w:tc>
        <w:tc>
          <w:tcPr>
            <w:tcW w:w="2834" w:type="dxa"/>
          </w:tcPr>
          <w:p w14:paraId="510C3CA4" w14:textId="77777777" w:rsidR="007A08FE" w:rsidRDefault="007A08FE" w:rsidP="007A08F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5D7F3F56" w14:textId="77777777" w:rsidR="007A08FE" w:rsidRDefault="007A08FE" w:rsidP="007A08F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Modificările de rigoare au fost operate.</w:t>
            </w:r>
          </w:p>
          <w:p w14:paraId="408165D1" w14:textId="68AB2570" w:rsidR="00B54D19" w:rsidRPr="007029D8" w:rsidRDefault="00B54D19" w:rsidP="00B54D19">
            <w:pPr>
              <w:pBdr>
                <w:top w:val="none" w:sz="4" w:space="0" w:color="000000"/>
                <w:left w:val="none" w:sz="4" w:space="0" w:color="000000"/>
                <w:bottom w:val="none" w:sz="4" w:space="0" w:color="000000"/>
                <w:right w:val="none" w:sz="4" w:space="0" w:color="000000"/>
              </w:pBdr>
              <w:ind w:firstLine="31"/>
              <w:rPr>
                <w:rFonts w:ascii="Times New Roman" w:hAnsi="Times New Roman"/>
                <w:sz w:val="24"/>
                <w:szCs w:val="24"/>
                <w:lang w:val="ro-RO"/>
              </w:rPr>
            </w:pPr>
          </w:p>
        </w:tc>
      </w:tr>
      <w:tr w:rsidR="002B6248" w:rsidRPr="00D51754" w14:paraId="64C78F86" w14:textId="77777777" w:rsidTr="000621F9">
        <w:tc>
          <w:tcPr>
            <w:tcW w:w="1550" w:type="dxa"/>
          </w:tcPr>
          <w:p w14:paraId="0F4E4D90" w14:textId="77777777" w:rsidR="002B6248" w:rsidRPr="007029D8" w:rsidRDefault="002B6248"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A023ADE" w14:textId="77777777" w:rsidR="002B6248" w:rsidRPr="007029D8" w:rsidRDefault="002B624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6EA2A1CB"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pct. 1 subpct. 1.2.4.2 din proiectul de hotărâre, autorul completează punctul 10 din anexa nr. 1 la HG nr. 151/2022, cu două noi subpuncte:</w:t>
            </w:r>
          </w:p>
          <w:p w14:paraId="7025D038"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- 23) care detaliază atribuțiile ANTA în domeniul gestionării siguranței infrastructurii rutiere;</w:t>
            </w:r>
          </w:p>
          <w:p w14:paraId="75B1EEB3" w14:textId="002E44A6"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w:t>
            </w:r>
            <w:r w:rsidR="00997CF4" w:rsidRPr="00997CF4">
              <w:rPr>
                <w:rFonts w:ascii="Times New Roman" w:hAnsi="Times New Roman"/>
                <w:sz w:val="24"/>
                <w:szCs w:val="24"/>
                <w:lang w:val="ro-RO"/>
              </w:rPr>
              <w:t xml:space="preserve"> </w:t>
            </w:r>
            <w:r w:rsidRPr="00515CE3">
              <w:rPr>
                <w:rFonts w:ascii="Times New Roman" w:hAnsi="Times New Roman"/>
                <w:sz w:val="24"/>
                <w:szCs w:val="24"/>
                <w:lang w:val="ro-RO"/>
              </w:rPr>
              <w:t>24) care reglementează responsabilitățile privind funcția de secretariat al Consiliului național pentru securitatea circulației rutiere.</w:t>
            </w:r>
          </w:p>
          <w:p w14:paraId="461F3AB2"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Considerăm că, atribuțiile nou-introduse sunt formulate cu un nivel de detaliu tehnico-operativ ridicat, ceea ce depășește caracterul general și enunțiativ care ar trebui să definească Regulamentul aprobat prin hotărâre de Guvern, fiind mai potrivit pentru regulamentele subdiviziunilor de specialitate.</w:t>
            </w:r>
          </w:p>
          <w:p w14:paraId="371B8745"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Reieșind din cele menționate supra, se recomandă ca subpunctele 23) și 24) să fie formulate într-o formă generală și conceptuală în Regulamentul aprobat prin hotărâre de Guvern.</w:t>
            </w:r>
          </w:p>
          <w:p w14:paraId="36213C48"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În acest context propunem reformularea prevederilor subpunctelor 23.1 – 23.14, după cum urmează:</w:t>
            </w:r>
          </w:p>
          <w:p w14:paraId="2C563826" w14:textId="77777777" w:rsidR="002B6248"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„23) în domeniul gestionării siguranței infrastructurii rutiere, Agenția:</w:t>
            </w:r>
          </w:p>
          <w:p w14:paraId="34BD3221" w14:textId="7E26A955"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a) efectuează inspecții, audituri și analize, elaborează norme și metodologii tehnice,</w:t>
            </w:r>
            <w:r>
              <w:rPr>
                <w:rFonts w:ascii="Times New Roman" w:hAnsi="Times New Roman"/>
                <w:sz w:val="24"/>
                <w:szCs w:val="24"/>
                <w:lang w:val="ro-RO"/>
              </w:rPr>
              <w:t xml:space="preserve"> </w:t>
            </w:r>
            <w:r w:rsidRPr="00515CE3">
              <w:rPr>
                <w:rFonts w:ascii="Times New Roman" w:hAnsi="Times New Roman"/>
                <w:sz w:val="24"/>
                <w:szCs w:val="24"/>
                <w:lang w:val="ro-RO"/>
              </w:rPr>
              <w:t>colaborează cu autorități și organisme naționale/internaționale;</w:t>
            </w:r>
          </w:p>
          <w:p w14:paraId="78195BC0" w14:textId="731BB6DC"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b) întocmește și publică rapoarte, menține evidențe specializate și monitorizează</w:t>
            </w:r>
            <w:r>
              <w:rPr>
                <w:rFonts w:ascii="Times New Roman" w:hAnsi="Times New Roman"/>
                <w:sz w:val="24"/>
                <w:szCs w:val="24"/>
                <w:lang w:val="ro-RO"/>
              </w:rPr>
              <w:t xml:space="preserve"> </w:t>
            </w:r>
            <w:r w:rsidRPr="00515CE3">
              <w:rPr>
                <w:rFonts w:ascii="Times New Roman" w:hAnsi="Times New Roman"/>
                <w:sz w:val="24"/>
                <w:szCs w:val="24"/>
                <w:lang w:val="ro-RO"/>
              </w:rPr>
              <w:t>evoluția siguranței rețelei rutiere;</w:t>
            </w:r>
          </w:p>
          <w:p w14:paraId="136900C6" w14:textId="6B72D570"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c) exercită și alte atribuții aferente domeniului, stabilite de reglementările interne</w:t>
            </w:r>
            <w:r>
              <w:rPr>
                <w:rFonts w:ascii="Times New Roman" w:hAnsi="Times New Roman"/>
                <w:sz w:val="24"/>
                <w:szCs w:val="24"/>
                <w:lang w:val="ro-RO"/>
              </w:rPr>
              <w:t xml:space="preserve"> </w:t>
            </w:r>
            <w:r w:rsidRPr="00515CE3">
              <w:rPr>
                <w:rFonts w:ascii="Times New Roman" w:hAnsi="Times New Roman"/>
                <w:sz w:val="24"/>
                <w:szCs w:val="24"/>
                <w:lang w:val="ro-RO"/>
              </w:rPr>
              <w:t>sau de deciziile Consiliului Național pentru Securitatea Circulației Rutiere.”</w:t>
            </w:r>
          </w:p>
          <w:p w14:paraId="3E4F62B4" w14:textId="77777777"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Similar, pentru subpunctul 24), formularea poate fi redusă la:</w:t>
            </w:r>
          </w:p>
          <w:p w14:paraId="73290ED6" w14:textId="70EE1B76" w:rsidR="00515CE3" w:rsidRPr="00515CE3"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„24) asigură funcția de secretariat a Consiliului Național pentru Securitatea</w:t>
            </w:r>
            <w:r>
              <w:rPr>
                <w:rFonts w:ascii="Times New Roman" w:hAnsi="Times New Roman"/>
                <w:sz w:val="24"/>
                <w:szCs w:val="24"/>
                <w:lang w:val="ro-RO"/>
              </w:rPr>
              <w:t xml:space="preserve"> </w:t>
            </w:r>
            <w:r w:rsidRPr="00515CE3">
              <w:rPr>
                <w:rFonts w:ascii="Times New Roman" w:hAnsi="Times New Roman"/>
                <w:sz w:val="24"/>
                <w:szCs w:val="24"/>
                <w:lang w:val="ro-RO"/>
              </w:rPr>
              <w:t>Circulației Rutiere, inclusiv coordonarea activităților, documentarea ședințelor,</w:t>
            </w:r>
            <w:r>
              <w:rPr>
                <w:rFonts w:ascii="Times New Roman" w:hAnsi="Times New Roman"/>
                <w:sz w:val="24"/>
                <w:szCs w:val="24"/>
                <w:lang w:val="ro-RO"/>
              </w:rPr>
              <w:t xml:space="preserve"> </w:t>
            </w:r>
            <w:r w:rsidRPr="00515CE3">
              <w:rPr>
                <w:rFonts w:ascii="Times New Roman" w:hAnsi="Times New Roman"/>
                <w:sz w:val="24"/>
                <w:szCs w:val="24"/>
                <w:lang w:val="ro-RO"/>
              </w:rPr>
              <w:t>monitorizarea implementării deciziilor și asigurarea comunicării instituționale, conform</w:t>
            </w:r>
            <w:r>
              <w:rPr>
                <w:rFonts w:ascii="Times New Roman" w:hAnsi="Times New Roman"/>
                <w:sz w:val="24"/>
                <w:szCs w:val="24"/>
                <w:lang w:val="ro-RO"/>
              </w:rPr>
              <w:t xml:space="preserve"> </w:t>
            </w:r>
            <w:r w:rsidRPr="00515CE3">
              <w:rPr>
                <w:rFonts w:ascii="Times New Roman" w:hAnsi="Times New Roman"/>
                <w:sz w:val="24"/>
                <w:szCs w:val="24"/>
                <w:lang w:val="ro-RO"/>
              </w:rPr>
              <w:t>regulamentului propriu.”</w:t>
            </w:r>
          </w:p>
          <w:p w14:paraId="52994145" w14:textId="48E23299" w:rsidR="00515CE3" w:rsidRPr="007029D8" w:rsidRDefault="00515CE3"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Această abordare corespunde bunelor practici administrative și permite delimitarea</w:t>
            </w:r>
            <w:r>
              <w:rPr>
                <w:rFonts w:ascii="Times New Roman" w:hAnsi="Times New Roman"/>
                <w:sz w:val="24"/>
                <w:szCs w:val="24"/>
                <w:lang w:val="ro-RO"/>
              </w:rPr>
              <w:t xml:space="preserve"> </w:t>
            </w:r>
            <w:r w:rsidRPr="00515CE3">
              <w:rPr>
                <w:rFonts w:ascii="Times New Roman" w:hAnsi="Times New Roman"/>
                <w:sz w:val="24"/>
                <w:szCs w:val="24"/>
                <w:lang w:val="ro-RO"/>
              </w:rPr>
              <w:t>clară a responsabilităților la nivel operațional și decizional și adaptarea rapidă a</w:t>
            </w:r>
            <w:r>
              <w:rPr>
                <w:rFonts w:ascii="Times New Roman" w:hAnsi="Times New Roman"/>
                <w:sz w:val="24"/>
                <w:szCs w:val="24"/>
                <w:lang w:val="ro-RO"/>
              </w:rPr>
              <w:t xml:space="preserve"> </w:t>
            </w:r>
            <w:r w:rsidRPr="00515CE3">
              <w:rPr>
                <w:rFonts w:ascii="Times New Roman" w:hAnsi="Times New Roman"/>
                <w:sz w:val="24"/>
                <w:szCs w:val="24"/>
                <w:lang w:val="ro-RO"/>
              </w:rPr>
              <w:t>procedurilor prin acte interne, fără necesitatea modificării actului guvernamental.</w:t>
            </w:r>
            <w:r>
              <w:rPr>
                <w:rFonts w:ascii="Times New Roman" w:hAnsi="Times New Roman"/>
                <w:sz w:val="24"/>
                <w:szCs w:val="24"/>
                <w:lang w:val="ro-RO"/>
              </w:rPr>
              <w:t xml:space="preserve"> </w:t>
            </w:r>
            <w:r w:rsidRPr="00515CE3">
              <w:rPr>
                <w:rFonts w:ascii="Times New Roman" w:hAnsi="Times New Roman"/>
                <w:sz w:val="24"/>
                <w:szCs w:val="24"/>
                <w:lang w:val="ro-RO"/>
              </w:rPr>
              <w:t>Această formulare generală permite includerea detaliilor tehnico-procedurale în</w:t>
            </w:r>
            <w:r>
              <w:rPr>
                <w:rFonts w:ascii="Times New Roman" w:hAnsi="Times New Roman"/>
                <w:sz w:val="24"/>
                <w:szCs w:val="24"/>
                <w:lang w:val="ro-RO"/>
              </w:rPr>
              <w:t xml:space="preserve"> </w:t>
            </w:r>
            <w:r w:rsidRPr="00515CE3">
              <w:rPr>
                <w:rFonts w:ascii="Times New Roman" w:hAnsi="Times New Roman"/>
                <w:sz w:val="24"/>
                <w:szCs w:val="24"/>
                <w:lang w:val="ro-RO"/>
              </w:rPr>
              <w:t>regulamentele subdiviziunilor sale, garantând flexibilitate administrativă și adaptabilitate</w:t>
            </w:r>
            <w:r>
              <w:rPr>
                <w:rFonts w:ascii="Times New Roman" w:hAnsi="Times New Roman"/>
                <w:sz w:val="24"/>
                <w:szCs w:val="24"/>
                <w:lang w:val="ro-RO"/>
              </w:rPr>
              <w:t xml:space="preserve"> </w:t>
            </w:r>
            <w:r w:rsidRPr="00515CE3">
              <w:rPr>
                <w:rFonts w:ascii="Times New Roman" w:hAnsi="Times New Roman"/>
                <w:sz w:val="24"/>
                <w:szCs w:val="24"/>
                <w:lang w:val="ro-RO"/>
              </w:rPr>
              <w:t>la modificări ulterioare.</w:t>
            </w:r>
          </w:p>
        </w:tc>
        <w:tc>
          <w:tcPr>
            <w:tcW w:w="2834" w:type="dxa"/>
          </w:tcPr>
          <w:p w14:paraId="6FAA3ACB" w14:textId="77777777" w:rsidR="001809C8" w:rsidRPr="007A08FE" w:rsidRDefault="007A08FE" w:rsidP="007A08F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A08FE">
              <w:rPr>
                <w:rFonts w:ascii="Times New Roman" w:hAnsi="Times New Roman"/>
                <w:b/>
                <w:bCs/>
                <w:sz w:val="24"/>
                <w:szCs w:val="24"/>
                <w:lang w:val="ro-RO"/>
              </w:rPr>
              <w:t>Nu se acceptă.</w:t>
            </w:r>
          </w:p>
          <w:p w14:paraId="43D900C9" w14:textId="47AB781A" w:rsidR="007A08FE" w:rsidRDefault="007A08F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La art. 4 alin. (1) din Legea </w:t>
            </w:r>
            <w:r w:rsidR="00997CF4" w:rsidRPr="00997CF4">
              <w:rPr>
                <w:rFonts w:ascii="Times New Roman" w:hAnsi="Times New Roman"/>
                <w:sz w:val="24"/>
                <w:szCs w:val="24"/>
                <w:lang w:val="ro-RO"/>
              </w:rPr>
              <w:t>nr. 350/2023</w:t>
            </w:r>
            <w:r>
              <w:rPr>
                <w:rFonts w:ascii="Times New Roman" w:hAnsi="Times New Roman"/>
                <w:sz w:val="24"/>
                <w:szCs w:val="24"/>
                <w:lang w:val="ro-RO"/>
              </w:rPr>
              <w:t xml:space="preserve"> </w:t>
            </w:r>
            <w:r w:rsidRPr="007A08FE">
              <w:rPr>
                <w:rFonts w:ascii="Times New Roman" w:hAnsi="Times New Roman"/>
                <w:sz w:val="24"/>
                <w:szCs w:val="24"/>
                <w:lang w:val="ro-RO"/>
              </w:rPr>
              <w:t>privind gestionarea siguranței infrastructurii rutiere</w:t>
            </w:r>
            <w:r>
              <w:rPr>
                <w:rFonts w:ascii="Times New Roman" w:hAnsi="Times New Roman"/>
                <w:sz w:val="24"/>
                <w:szCs w:val="24"/>
                <w:lang w:val="ro-RO"/>
              </w:rPr>
              <w:t xml:space="preserve">, sunt stabilite expres atribuțiile </w:t>
            </w:r>
            <w:r w:rsidRPr="007A08FE">
              <w:rPr>
                <w:rFonts w:ascii="Times New Roman" w:hAnsi="Times New Roman"/>
                <w:sz w:val="24"/>
                <w:szCs w:val="24"/>
                <w:lang w:val="ro-RO"/>
              </w:rPr>
              <w:t>autorit</w:t>
            </w:r>
            <w:r>
              <w:rPr>
                <w:rFonts w:ascii="Times New Roman" w:hAnsi="Times New Roman"/>
                <w:sz w:val="24"/>
                <w:szCs w:val="24"/>
                <w:lang w:val="ro-RO"/>
              </w:rPr>
              <w:t>ății</w:t>
            </w:r>
            <w:r w:rsidRPr="007A08FE">
              <w:rPr>
                <w:rFonts w:ascii="Times New Roman" w:hAnsi="Times New Roman"/>
                <w:sz w:val="24"/>
                <w:szCs w:val="24"/>
                <w:lang w:val="ro-RO"/>
              </w:rPr>
              <w:t xml:space="preserve"> administrativ</w:t>
            </w:r>
            <w:r>
              <w:rPr>
                <w:rFonts w:ascii="Times New Roman" w:hAnsi="Times New Roman"/>
                <w:sz w:val="24"/>
                <w:szCs w:val="24"/>
                <w:lang w:val="ro-RO"/>
              </w:rPr>
              <w:t>e</w:t>
            </w:r>
            <w:r w:rsidRPr="007A08FE">
              <w:rPr>
                <w:rFonts w:ascii="Times New Roman" w:hAnsi="Times New Roman"/>
                <w:sz w:val="24"/>
                <w:szCs w:val="24"/>
                <w:lang w:val="ro-RO"/>
              </w:rPr>
              <w:t xml:space="preserve"> responsabil</w:t>
            </w:r>
            <w:r>
              <w:rPr>
                <w:rFonts w:ascii="Times New Roman" w:hAnsi="Times New Roman"/>
                <w:sz w:val="24"/>
                <w:szCs w:val="24"/>
                <w:lang w:val="ro-RO"/>
              </w:rPr>
              <w:t>e</w:t>
            </w:r>
            <w:r w:rsidRPr="007A08FE">
              <w:rPr>
                <w:rFonts w:ascii="Times New Roman" w:hAnsi="Times New Roman"/>
                <w:sz w:val="24"/>
                <w:szCs w:val="24"/>
                <w:lang w:val="ro-RO"/>
              </w:rPr>
              <w:t xml:space="preserve"> de gestionarea siguranței infrastructurii rutiere</w:t>
            </w:r>
            <w:r>
              <w:rPr>
                <w:rFonts w:ascii="Times New Roman" w:hAnsi="Times New Roman"/>
                <w:sz w:val="24"/>
                <w:szCs w:val="24"/>
                <w:lang w:val="ro-RO"/>
              </w:rPr>
              <w:t xml:space="preserve">. Astfel, </w:t>
            </w:r>
            <w:r w:rsidR="00997CF4" w:rsidRPr="00997CF4">
              <w:rPr>
                <w:rFonts w:ascii="Times New Roman" w:hAnsi="Times New Roman"/>
                <w:sz w:val="24"/>
                <w:szCs w:val="24"/>
                <w:lang w:val="ro-RO"/>
              </w:rPr>
              <w:t>formula</w:t>
            </w:r>
            <w:r w:rsidR="00997CF4">
              <w:rPr>
                <w:rFonts w:ascii="Times New Roman" w:hAnsi="Times New Roman"/>
                <w:sz w:val="24"/>
                <w:szCs w:val="24"/>
                <w:lang w:val="ro-RO"/>
              </w:rPr>
              <w:t>rea atribuțiilor respective</w:t>
            </w:r>
            <w:r w:rsidR="00997CF4" w:rsidRPr="00997CF4">
              <w:rPr>
                <w:rFonts w:ascii="Times New Roman" w:hAnsi="Times New Roman"/>
                <w:sz w:val="24"/>
                <w:szCs w:val="24"/>
                <w:lang w:val="ro-RO"/>
              </w:rPr>
              <w:t xml:space="preserve"> cu un nivel de detaliu tehnico-operativ</w:t>
            </w:r>
            <w:r w:rsidR="00997CF4">
              <w:rPr>
                <w:rFonts w:ascii="Times New Roman" w:hAnsi="Times New Roman"/>
                <w:sz w:val="24"/>
                <w:szCs w:val="24"/>
                <w:lang w:val="ro-RO"/>
              </w:rPr>
              <w:t xml:space="preserve"> mai general în cadrul normativ subsecvent Legii </w:t>
            </w:r>
            <w:r w:rsidR="00997CF4" w:rsidRPr="00997CF4">
              <w:rPr>
                <w:rFonts w:ascii="Times New Roman" w:hAnsi="Times New Roman"/>
                <w:sz w:val="24"/>
                <w:szCs w:val="24"/>
                <w:lang w:val="ro-RO"/>
              </w:rPr>
              <w:t>nr. 350/2023</w:t>
            </w:r>
            <w:r w:rsidR="00997CF4">
              <w:rPr>
                <w:rFonts w:ascii="Times New Roman" w:hAnsi="Times New Roman"/>
                <w:sz w:val="24"/>
                <w:szCs w:val="24"/>
                <w:lang w:val="ro-RO"/>
              </w:rPr>
              <w:t>, este nejustificat.</w:t>
            </w:r>
          </w:p>
          <w:p w14:paraId="04362107" w14:textId="77777777" w:rsidR="00997CF4" w:rsidRDefault="00997CF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Totodată, având în vedere că aceste atribuții sunt noi atât pentru ANTA cât și pentru alte autorități, expunerea exhaustivă a acestora va duce la o interpretare și aplicare mai corectă a atribuțiilor respective.</w:t>
            </w:r>
          </w:p>
          <w:p w14:paraId="5C69E01D" w14:textId="2DE43122" w:rsidR="00C07F46" w:rsidRPr="007029D8" w:rsidRDefault="00C07F4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Consecvent, odată cu abrogarea anexei nr. 3 a </w:t>
            </w:r>
            <w:r w:rsidRPr="00C07F46">
              <w:rPr>
                <w:rFonts w:ascii="Times New Roman" w:hAnsi="Times New Roman"/>
                <w:sz w:val="24"/>
                <w:szCs w:val="24"/>
                <w:lang w:val="ro-RO"/>
              </w:rPr>
              <w:t>Hotărâr</w:t>
            </w:r>
            <w:r>
              <w:rPr>
                <w:rFonts w:ascii="Times New Roman" w:hAnsi="Times New Roman"/>
                <w:sz w:val="24"/>
                <w:szCs w:val="24"/>
                <w:lang w:val="ro-RO"/>
              </w:rPr>
              <w:t>ii</w:t>
            </w:r>
            <w:r w:rsidRPr="00C07F46">
              <w:rPr>
                <w:rFonts w:ascii="Times New Roman" w:hAnsi="Times New Roman"/>
                <w:sz w:val="24"/>
                <w:szCs w:val="24"/>
                <w:lang w:val="ro-RO"/>
              </w:rPr>
              <w:t xml:space="preserve"> Guvernului </w:t>
            </w:r>
            <w:r>
              <w:rPr>
                <w:rFonts w:ascii="Times New Roman" w:hAnsi="Times New Roman"/>
                <w:sz w:val="24"/>
                <w:szCs w:val="24"/>
                <w:lang w:val="ro-RO"/>
              </w:rPr>
              <w:t xml:space="preserve">                   </w:t>
            </w:r>
            <w:r w:rsidRPr="00C07F46">
              <w:rPr>
                <w:rFonts w:ascii="Times New Roman" w:hAnsi="Times New Roman"/>
                <w:sz w:val="24"/>
                <w:szCs w:val="24"/>
                <w:lang w:val="ro-RO"/>
              </w:rPr>
              <w:t>nr. 155/2003 cu privire la Consiliul național pentru securitatea circulației rutiere</w:t>
            </w:r>
            <w:r>
              <w:rPr>
                <w:rFonts w:ascii="Times New Roman" w:hAnsi="Times New Roman"/>
                <w:sz w:val="24"/>
                <w:szCs w:val="24"/>
                <w:lang w:val="ro-RO"/>
              </w:rPr>
              <w:t xml:space="preserve">, considerăm imperativ de suplinit atribuțiile ANTA cu acele atribuții care au fost exercitate de către  </w:t>
            </w:r>
            <w:r w:rsidRPr="00C07F46">
              <w:rPr>
                <w:rFonts w:ascii="Times New Roman" w:hAnsi="Times New Roman"/>
                <w:sz w:val="24"/>
                <w:szCs w:val="24"/>
                <w:lang w:val="ro-RO"/>
              </w:rPr>
              <w:t>Biroul executiv</w:t>
            </w:r>
            <w:r w:rsidRPr="00D51754">
              <w:rPr>
                <w:lang w:val="ro-RO"/>
              </w:rPr>
              <w:t xml:space="preserve"> </w:t>
            </w:r>
            <w:r w:rsidRPr="00D51754">
              <w:rPr>
                <w:rFonts w:ascii="Times New Roman" w:hAnsi="Times New Roman"/>
                <w:sz w:val="24"/>
                <w:szCs w:val="24"/>
                <w:lang w:val="ro-RO"/>
              </w:rPr>
              <w:t>al</w:t>
            </w:r>
            <w:r w:rsidRPr="00D51754">
              <w:rPr>
                <w:lang w:val="ro-RO"/>
              </w:rPr>
              <w:t xml:space="preserve"> </w:t>
            </w:r>
            <w:r w:rsidRPr="00C07F46">
              <w:rPr>
                <w:rFonts w:ascii="Times New Roman" w:hAnsi="Times New Roman"/>
                <w:sz w:val="24"/>
                <w:szCs w:val="24"/>
                <w:lang w:val="ro-RO"/>
              </w:rPr>
              <w:t>Consiliului naţional pentru securitatea circulaţiei rutiere</w:t>
            </w:r>
            <w:r>
              <w:rPr>
                <w:rFonts w:ascii="Times New Roman" w:hAnsi="Times New Roman"/>
                <w:sz w:val="24"/>
                <w:szCs w:val="24"/>
                <w:lang w:val="ro-RO"/>
              </w:rPr>
              <w:t>.</w:t>
            </w:r>
          </w:p>
        </w:tc>
      </w:tr>
      <w:tr w:rsidR="001374F9" w:rsidRPr="007029D8" w14:paraId="431EA6E5" w14:textId="77777777" w:rsidTr="000621F9">
        <w:tc>
          <w:tcPr>
            <w:tcW w:w="1550" w:type="dxa"/>
            <w:vMerge w:val="restart"/>
          </w:tcPr>
          <w:p w14:paraId="75D856BF" w14:textId="77777777" w:rsidR="001374F9" w:rsidRPr="00515CE3" w:rsidRDefault="001374F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784D9B2" w14:textId="77777777" w:rsidR="001374F9" w:rsidRPr="00515CE3" w:rsidRDefault="001374F9"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EA04255" w14:textId="00FC47D7" w:rsidR="001374F9" w:rsidRPr="00515CE3" w:rsidRDefault="001374F9"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pct.3 subpct.3.1 din proiectul hotărârii, după sintagma „și îl”, se va completa</w:t>
            </w:r>
            <w:r>
              <w:rPr>
                <w:rFonts w:ascii="Times New Roman" w:hAnsi="Times New Roman"/>
                <w:sz w:val="24"/>
                <w:szCs w:val="24"/>
                <w:lang w:val="ro-RO"/>
              </w:rPr>
              <w:t xml:space="preserve"> </w:t>
            </w:r>
            <w:r w:rsidRPr="00515CE3">
              <w:rPr>
                <w:rFonts w:ascii="Times New Roman" w:hAnsi="Times New Roman"/>
                <w:sz w:val="24"/>
                <w:szCs w:val="24"/>
                <w:lang w:val="ro-RO"/>
              </w:rPr>
              <w:t>cu forma corectă a verbului la viitor „va prezenta”, iar după sintagma „spre avizare, ”,</w:t>
            </w:r>
            <w:r>
              <w:rPr>
                <w:rFonts w:ascii="Times New Roman" w:hAnsi="Times New Roman"/>
                <w:sz w:val="24"/>
                <w:szCs w:val="24"/>
                <w:lang w:val="ro-RO"/>
              </w:rPr>
              <w:t xml:space="preserve"> </w:t>
            </w:r>
            <w:r w:rsidRPr="00515CE3">
              <w:rPr>
                <w:rFonts w:ascii="Times New Roman" w:hAnsi="Times New Roman"/>
                <w:sz w:val="24"/>
                <w:szCs w:val="24"/>
                <w:lang w:val="ro-RO"/>
              </w:rPr>
              <w:t>se va completa cu textul „în modul stabilit”.</w:t>
            </w:r>
          </w:p>
        </w:tc>
        <w:tc>
          <w:tcPr>
            <w:tcW w:w="2834" w:type="dxa"/>
          </w:tcPr>
          <w:p w14:paraId="75C5394A" w14:textId="77777777" w:rsidR="00C07F46" w:rsidRDefault="00C07F46" w:rsidP="00C07F4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2A33D12F" w14:textId="77777777" w:rsidR="00C07F46" w:rsidRDefault="00C07F46" w:rsidP="00C07F4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Modificările de rigoare au fost operate.</w:t>
            </w:r>
          </w:p>
          <w:p w14:paraId="351D60FD" w14:textId="77777777" w:rsidR="001374F9" w:rsidRPr="00515CE3" w:rsidRDefault="001374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1374F9" w:rsidRPr="007029D8" w14:paraId="1888415F" w14:textId="77777777" w:rsidTr="000621F9">
        <w:tc>
          <w:tcPr>
            <w:tcW w:w="1550" w:type="dxa"/>
            <w:vMerge/>
          </w:tcPr>
          <w:p w14:paraId="3CDD45C1" w14:textId="77777777" w:rsidR="001374F9" w:rsidRPr="00515CE3" w:rsidRDefault="001374F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0FC9CC3E" w14:textId="77777777" w:rsidR="001374F9" w:rsidRPr="00515CE3" w:rsidRDefault="001374F9"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BAD12CE" w14:textId="621A2B86" w:rsidR="001374F9" w:rsidRPr="00515CE3" w:rsidRDefault="001374F9"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pct.3 subpct.3.2 va fi exclus, întrucât condițiile, termenele și procedura de</w:t>
            </w:r>
            <w:r>
              <w:rPr>
                <w:rFonts w:ascii="Times New Roman" w:hAnsi="Times New Roman"/>
                <w:sz w:val="24"/>
                <w:szCs w:val="24"/>
                <w:lang w:val="ro-RO"/>
              </w:rPr>
              <w:t xml:space="preserve"> </w:t>
            </w:r>
            <w:r w:rsidRPr="00515CE3">
              <w:rPr>
                <w:rFonts w:ascii="Times New Roman" w:hAnsi="Times New Roman"/>
                <w:sz w:val="24"/>
                <w:szCs w:val="24"/>
                <w:lang w:val="ro-RO"/>
              </w:rPr>
              <w:t>preavizare a funcționarilor publici în caz de reorganizare sunt reglementate exhaustiv în</w:t>
            </w:r>
            <w:r>
              <w:rPr>
                <w:rFonts w:ascii="Times New Roman" w:hAnsi="Times New Roman"/>
                <w:sz w:val="24"/>
                <w:szCs w:val="24"/>
                <w:lang w:val="ro-RO"/>
              </w:rPr>
              <w:t xml:space="preserve"> </w:t>
            </w:r>
            <w:r w:rsidRPr="00515CE3">
              <w:rPr>
                <w:rFonts w:ascii="Times New Roman" w:hAnsi="Times New Roman"/>
                <w:sz w:val="24"/>
                <w:szCs w:val="24"/>
                <w:lang w:val="ro-RO"/>
              </w:rPr>
              <w:t>art.63 din Legea nr. 158/2008 cu privire la funcția publică și statutul funcționarului public,</w:t>
            </w:r>
            <w:r>
              <w:rPr>
                <w:rFonts w:ascii="Times New Roman" w:hAnsi="Times New Roman"/>
                <w:sz w:val="24"/>
                <w:szCs w:val="24"/>
                <w:lang w:val="ro-RO"/>
              </w:rPr>
              <w:t xml:space="preserve"> </w:t>
            </w:r>
            <w:r w:rsidRPr="00515CE3">
              <w:rPr>
                <w:rFonts w:ascii="Times New Roman" w:hAnsi="Times New Roman"/>
                <w:sz w:val="24"/>
                <w:szCs w:val="24"/>
                <w:lang w:val="ro-RO"/>
              </w:rPr>
              <w:t>iar pentru celelalte categorii de personal în art.88 din Codul muncii nr.154/2003. Reluarea</w:t>
            </w:r>
            <w:r>
              <w:rPr>
                <w:rFonts w:ascii="Times New Roman" w:hAnsi="Times New Roman"/>
                <w:sz w:val="24"/>
                <w:szCs w:val="24"/>
                <w:lang w:val="ro-RO"/>
              </w:rPr>
              <w:t xml:space="preserve"> </w:t>
            </w:r>
            <w:r w:rsidRPr="00515CE3">
              <w:rPr>
                <w:rFonts w:ascii="Times New Roman" w:hAnsi="Times New Roman"/>
                <w:sz w:val="24"/>
                <w:szCs w:val="24"/>
                <w:lang w:val="ro-RO"/>
              </w:rPr>
              <w:t>acestor prevederi în alt act normativ,</w:t>
            </w:r>
            <w:r>
              <w:t xml:space="preserve"> </w:t>
            </w:r>
            <w:r w:rsidRPr="00515CE3">
              <w:rPr>
                <w:rFonts w:ascii="Times New Roman" w:hAnsi="Times New Roman"/>
                <w:sz w:val="24"/>
                <w:szCs w:val="24"/>
                <w:lang w:val="ro-RO"/>
              </w:rPr>
              <w:t>inclusiv stabilirea termenelor poate genera interpretări</w:t>
            </w:r>
            <w:r>
              <w:rPr>
                <w:rFonts w:ascii="Times New Roman" w:hAnsi="Times New Roman"/>
                <w:sz w:val="24"/>
                <w:szCs w:val="24"/>
                <w:lang w:val="ro-RO"/>
              </w:rPr>
              <w:t xml:space="preserve"> </w:t>
            </w:r>
            <w:r w:rsidRPr="00515CE3">
              <w:rPr>
                <w:rFonts w:ascii="Times New Roman" w:hAnsi="Times New Roman"/>
                <w:sz w:val="24"/>
                <w:szCs w:val="24"/>
                <w:lang w:val="ro-RO"/>
              </w:rPr>
              <w:t>și contradicții în aplicarea normei.</w:t>
            </w:r>
          </w:p>
        </w:tc>
        <w:tc>
          <w:tcPr>
            <w:tcW w:w="2834" w:type="dxa"/>
          </w:tcPr>
          <w:p w14:paraId="5264EE25" w14:textId="77777777" w:rsidR="00C33C49" w:rsidRDefault="00C33C49" w:rsidP="00C33C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49B75016" w14:textId="77777777" w:rsidR="001374F9" w:rsidRPr="00515CE3" w:rsidRDefault="001374F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1374F9" w:rsidRPr="007029D8" w14:paraId="37BCD6A3" w14:textId="77777777" w:rsidTr="000621F9">
        <w:tc>
          <w:tcPr>
            <w:tcW w:w="1550" w:type="dxa"/>
            <w:vMerge/>
          </w:tcPr>
          <w:p w14:paraId="544876C9" w14:textId="77777777" w:rsidR="001374F9" w:rsidRPr="00515CE3" w:rsidRDefault="001374F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7B01F1D4" w14:textId="77777777" w:rsidR="001374F9" w:rsidRPr="00515CE3" w:rsidRDefault="001374F9"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14A7590A" w14:textId="03B57E20" w:rsidR="001374F9" w:rsidRPr="00515CE3" w:rsidRDefault="001374F9"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La pct.4 din proiectul hotărârii, va avea următorul cuprins: „4. Disponibilizarea</w:t>
            </w:r>
            <w:r>
              <w:rPr>
                <w:rFonts w:ascii="Times New Roman" w:hAnsi="Times New Roman"/>
                <w:sz w:val="24"/>
                <w:szCs w:val="24"/>
                <w:lang w:val="ro-RO"/>
              </w:rPr>
              <w:t xml:space="preserve"> </w:t>
            </w:r>
            <w:r w:rsidRPr="00515CE3">
              <w:rPr>
                <w:rFonts w:ascii="Times New Roman" w:hAnsi="Times New Roman"/>
                <w:sz w:val="24"/>
                <w:szCs w:val="24"/>
                <w:lang w:val="ro-RO"/>
              </w:rPr>
              <w:t>personalului Agenției Naționale Transport Auto se va efectua în conformitate cu Legea</w:t>
            </w:r>
            <w:r>
              <w:rPr>
                <w:rFonts w:ascii="Times New Roman" w:hAnsi="Times New Roman"/>
                <w:sz w:val="24"/>
                <w:szCs w:val="24"/>
                <w:lang w:val="ro-RO"/>
              </w:rPr>
              <w:t xml:space="preserve"> </w:t>
            </w:r>
            <w:r w:rsidRPr="00515CE3">
              <w:rPr>
                <w:rFonts w:ascii="Times New Roman" w:hAnsi="Times New Roman"/>
                <w:sz w:val="24"/>
                <w:szCs w:val="24"/>
                <w:lang w:val="ro-RO"/>
              </w:rPr>
              <w:t>nr.158/2008 cu privire la funcția publică și statutul funcționarului public și cu legislația</w:t>
            </w:r>
            <w:r>
              <w:rPr>
                <w:rFonts w:ascii="Times New Roman" w:hAnsi="Times New Roman"/>
                <w:sz w:val="24"/>
                <w:szCs w:val="24"/>
                <w:lang w:val="ro-RO"/>
              </w:rPr>
              <w:t xml:space="preserve"> </w:t>
            </w:r>
            <w:r w:rsidRPr="00515CE3">
              <w:rPr>
                <w:rFonts w:ascii="Times New Roman" w:hAnsi="Times New Roman"/>
                <w:sz w:val="24"/>
                <w:szCs w:val="24"/>
                <w:lang w:val="ro-RO"/>
              </w:rPr>
              <w:t>muncii</w:t>
            </w:r>
            <w:bookmarkStart w:id="1" w:name="_Hlk202183293"/>
            <w:r w:rsidRPr="00515CE3">
              <w:rPr>
                <w:rFonts w:ascii="Times New Roman" w:hAnsi="Times New Roman"/>
                <w:sz w:val="24"/>
                <w:szCs w:val="24"/>
                <w:lang w:val="ro-RO"/>
              </w:rPr>
              <w:t>, în cazul imposibilității transferului acestuia. Cheltuielile ce țin de</w:t>
            </w:r>
            <w:r>
              <w:rPr>
                <w:rFonts w:ascii="Times New Roman" w:hAnsi="Times New Roman"/>
                <w:sz w:val="24"/>
                <w:szCs w:val="24"/>
                <w:lang w:val="ro-RO"/>
              </w:rPr>
              <w:t xml:space="preserve"> </w:t>
            </w:r>
            <w:r w:rsidRPr="00515CE3">
              <w:rPr>
                <w:rFonts w:ascii="Times New Roman" w:hAnsi="Times New Roman"/>
                <w:sz w:val="24"/>
                <w:szCs w:val="24"/>
                <w:lang w:val="ro-RO"/>
              </w:rPr>
              <w:t>disponibilizarea personalului vor fi acoperite în limita bugetului aprobat.</w:t>
            </w:r>
            <w:bookmarkEnd w:id="1"/>
            <w:r w:rsidRPr="00515CE3">
              <w:rPr>
                <w:rFonts w:ascii="Times New Roman" w:hAnsi="Times New Roman"/>
                <w:sz w:val="24"/>
                <w:szCs w:val="24"/>
                <w:lang w:val="ro-RO"/>
              </w:rPr>
              <w:t>”</w:t>
            </w:r>
          </w:p>
        </w:tc>
        <w:tc>
          <w:tcPr>
            <w:tcW w:w="2834" w:type="dxa"/>
          </w:tcPr>
          <w:p w14:paraId="419C0230" w14:textId="77777777" w:rsidR="00C33C49" w:rsidRDefault="00C33C49" w:rsidP="00C33C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730F9465" w14:textId="1C1A0D32" w:rsidR="00C33C49" w:rsidRPr="00515CE3" w:rsidRDefault="00C33C49" w:rsidP="00C33C4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C33C49">
              <w:rPr>
                <w:rFonts w:ascii="Times New Roman" w:hAnsi="Times New Roman"/>
                <w:sz w:val="24"/>
                <w:szCs w:val="24"/>
                <w:lang w:val="ro-RO"/>
              </w:rPr>
              <w:t>Modificările de rigoare au fost operate.</w:t>
            </w:r>
          </w:p>
        </w:tc>
      </w:tr>
      <w:tr w:rsidR="001374F9" w:rsidRPr="007029D8" w14:paraId="4B0056B4" w14:textId="77777777" w:rsidTr="000621F9">
        <w:tc>
          <w:tcPr>
            <w:tcW w:w="1550" w:type="dxa"/>
            <w:vMerge/>
          </w:tcPr>
          <w:p w14:paraId="7406DB0C" w14:textId="77777777" w:rsidR="001374F9" w:rsidRPr="00515CE3" w:rsidRDefault="001374F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p>
        </w:tc>
        <w:tc>
          <w:tcPr>
            <w:tcW w:w="463" w:type="dxa"/>
          </w:tcPr>
          <w:p w14:paraId="460E48E8" w14:textId="77777777" w:rsidR="001374F9" w:rsidRPr="00515CE3" w:rsidRDefault="001374F9"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2D0FB556" w14:textId="62B3D16F" w:rsidR="001374F9" w:rsidRPr="00515CE3" w:rsidRDefault="001374F9" w:rsidP="00515C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15CE3">
              <w:rPr>
                <w:rFonts w:ascii="Times New Roman" w:hAnsi="Times New Roman"/>
                <w:sz w:val="24"/>
                <w:szCs w:val="24"/>
                <w:lang w:val="ro-RO"/>
              </w:rPr>
              <w:t>Suplimentar, cu referire la cele expuse la Componenta 2.2 din Nota de</w:t>
            </w:r>
            <w:r>
              <w:rPr>
                <w:rFonts w:ascii="Times New Roman" w:hAnsi="Times New Roman"/>
                <w:sz w:val="24"/>
                <w:szCs w:val="24"/>
                <w:lang w:val="ro-RO"/>
              </w:rPr>
              <w:t xml:space="preserve"> </w:t>
            </w:r>
            <w:r w:rsidRPr="00515CE3">
              <w:rPr>
                <w:rFonts w:ascii="Times New Roman" w:hAnsi="Times New Roman"/>
                <w:sz w:val="24"/>
                <w:szCs w:val="24"/>
                <w:lang w:val="ro-RO"/>
              </w:rPr>
              <w:t>fundamentare, cu titlu de recomandare generală, menționăm că la instituirea funcțiilor</w:t>
            </w:r>
            <w:r>
              <w:rPr>
                <w:rFonts w:ascii="Times New Roman" w:hAnsi="Times New Roman"/>
                <w:sz w:val="24"/>
                <w:szCs w:val="24"/>
                <w:lang w:val="ro-RO"/>
              </w:rPr>
              <w:t xml:space="preserve"> </w:t>
            </w:r>
            <w:r w:rsidRPr="00515CE3">
              <w:rPr>
                <w:rFonts w:ascii="Times New Roman" w:hAnsi="Times New Roman"/>
                <w:sz w:val="24"/>
                <w:szCs w:val="24"/>
                <w:lang w:val="ro-RO"/>
              </w:rPr>
              <w:t>publice în cadrul subdiviziunilor interne se va ține cont de prevederile art.3 al Legii</w:t>
            </w:r>
            <w:r>
              <w:rPr>
                <w:rFonts w:ascii="Times New Roman" w:hAnsi="Times New Roman"/>
                <w:sz w:val="24"/>
                <w:szCs w:val="24"/>
                <w:lang w:val="ro-RO"/>
              </w:rPr>
              <w:t xml:space="preserve"> </w:t>
            </w:r>
            <w:r w:rsidRPr="00515CE3">
              <w:rPr>
                <w:rFonts w:ascii="Times New Roman" w:hAnsi="Times New Roman"/>
                <w:sz w:val="24"/>
                <w:szCs w:val="24"/>
                <w:lang w:val="ro-RO"/>
              </w:rPr>
              <w:t>nr.158/2008 cu privire la funcția publică și statutul funcționarului public, precum și</w:t>
            </w:r>
            <w:r>
              <w:rPr>
                <w:rFonts w:ascii="Times New Roman" w:hAnsi="Times New Roman"/>
                <w:sz w:val="24"/>
                <w:szCs w:val="24"/>
                <w:lang w:val="ro-RO"/>
              </w:rPr>
              <w:t xml:space="preserve"> </w:t>
            </w:r>
            <w:r w:rsidRPr="00515CE3">
              <w:rPr>
                <w:rFonts w:ascii="Times New Roman" w:hAnsi="Times New Roman"/>
                <w:sz w:val="24"/>
                <w:szCs w:val="24"/>
                <w:lang w:val="ro-RO"/>
              </w:rPr>
              <w:t>pct.7 din Anexa nr.12 din Hotărârea Guvernului nr.201/2009 privind punerea în</w:t>
            </w:r>
            <w:r>
              <w:rPr>
                <w:rFonts w:ascii="Times New Roman" w:hAnsi="Times New Roman"/>
                <w:sz w:val="24"/>
                <w:szCs w:val="24"/>
                <w:lang w:val="ro-RO"/>
              </w:rPr>
              <w:t xml:space="preserve"> </w:t>
            </w:r>
            <w:r w:rsidRPr="00515CE3">
              <w:rPr>
                <w:rFonts w:ascii="Times New Roman" w:hAnsi="Times New Roman"/>
                <w:sz w:val="24"/>
                <w:szCs w:val="24"/>
                <w:lang w:val="ro-RO"/>
              </w:rPr>
              <w:t>aplicare a prevederilor Legii nr.158/2008.</w:t>
            </w:r>
          </w:p>
        </w:tc>
        <w:tc>
          <w:tcPr>
            <w:tcW w:w="2834" w:type="dxa"/>
          </w:tcPr>
          <w:p w14:paraId="4EAC81E7" w14:textId="5BFB4502" w:rsidR="001374F9" w:rsidRPr="00515CE3" w:rsidRDefault="00C33C49" w:rsidP="00C33C4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029D8">
              <w:rPr>
                <w:rFonts w:ascii="Times New Roman" w:hAnsi="Times New Roman"/>
                <w:b/>
                <w:bCs/>
                <w:sz w:val="24"/>
                <w:szCs w:val="24"/>
                <w:lang w:val="ro-RO"/>
              </w:rPr>
              <w:t>Se ia act.</w:t>
            </w:r>
          </w:p>
        </w:tc>
      </w:tr>
      <w:tr w:rsidR="00CC4813" w:rsidRPr="007029D8" w14:paraId="41223494" w14:textId="77777777" w:rsidTr="000621F9">
        <w:tc>
          <w:tcPr>
            <w:tcW w:w="1550" w:type="dxa"/>
            <w:vMerge w:val="restart"/>
          </w:tcPr>
          <w:p w14:paraId="42EC3C7C" w14:textId="4BFBC985" w:rsidR="00CC4813" w:rsidRPr="007029D8" w:rsidRDefault="00CC4813" w:rsidP="00525362">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C33C49">
              <w:rPr>
                <w:rFonts w:ascii="Times New Roman" w:hAnsi="Times New Roman"/>
                <w:b/>
                <w:bCs/>
                <w:sz w:val="24"/>
                <w:szCs w:val="24"/>
                <w:lang w:val="ro-RO"/>
              </w:rPr>
              <w:t xml:space="preserve">Ministerul Educației și Cercetării </w:t>
            </w:r>
            <w:r w:rsidRPr="00C33C49">
              <w:rPr>
                <w:rFonts w:ascii="Times New Roman" w:hAnsi="Times New Roman"/>
                <w:sz w:val="24"/>
                <w:szCs w:val="24"/>
                <w:lang w:val="ro-RO"/>
              </w:rPr>
              <w:t>(Nr. 03/2-09/2110 din 28.03.2025)</w:t>
            </w:r>
          </w:p>
        </w:tc>
        <w:tc>
          <w:tcPr>
            <w:tcW w:w="463" w:type="dxa"/>
          </w:tcPr>
          <w:p w14:paraId="7BD9272D" w14:textId="77777777" w:rsidR="00CC4813" w:rsidRPr="007029D8" w:rsidRDefault="00CC4813" w:rsidP="00525362">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4C0EA26" w14:textId="1FF58C56" w:rsidR="00CC4813" w:rsidRPr="007029D8" w:rsidRDefault="00CC4813" w:rsidP="00525362">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C33C49">
              <w:rPr>
                <w:rFonts w:ascii="Times New Roman" w:hAnsi="Times New Roman"/>
                <w:sz w:val="24"/>
                <w:szCs w:val="24"/>
                <w:lang w:val="ro-RO"/>
              </w:rPr>
              <w:t>Pct. 1.2.3.2. prin care punctul 9 se completează cu subpunctul  7)  și pct. 23.14 prin care punctul 10 se completează cu subpunctul 24, sugerăm a se analiza în acord cu prevederile art. 6 din Legea nr. 131/2007 privind siguranța traficului rutier, Competența Consiliului național pentru securitatea circulației rutiere și a pct. 15 din Hotărârea Guvernului nr. 155/2003 cu privire la Consiliul național pentru securitatea circulației rutiere, Secretariatul Consiliului este asigurat de către Biroul executiv al Consiliului în conformitate cu Regulamentul Biroului executiv.</w:t>
            </w:r>
          </w:p>
        </w:tc>
        <w:tc>
          <w:tcPr>
            <w:tcW w:w="2834" w:type="dxa"/>
          </w:tcPr>
          <w:p w14:paraId="081ED73E" w14:textId="77777777" w:rsidR="00CC4813" w:rsidRPr="00147EAC" w:rsidRDefault="00CC4813" w:rsidP="00147E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47EAC">
              <w:rPr>
                <w:rFonts w:ascii="Times New Roman" w:hAnsi="Times New Roman"/>
                <w:b/>
                <w:bCs/>
                <w:sz w:val="24"/>
                <w:szCs w:val="24"/>
                <w:lang w:val="ro-RO"/>
              </w:rPr>
              <w:t>Precizare.</w:t>
            </w:r>
          </w:p>
          <w:p w14:paraId="404E718F" w14:textId="461EDC10" w:rsidR="00CC4813" w:rsidRPr="008559BC" w:rsidRDefault="00CC4813" w:rsidP="008559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Prevederile pct. 1.2.3.2 sunt </w:t>
            </w:r>
            <w:r w:rsidRPr="008559BC">
              <w:rPr>
                <w:rFonts w:ascii="Times New Roman" w:hAnsi="Times New Roman"/>
                <w:sz w:val="24"/>
                <w:szCs w:val="24"/>
                <w:lang w:val="ro-RO"/>
              </w:rPr>
              <w:t xml:space="preserve">în acord cu prevederile </w:t>
            </w:r>
            <w:r>
              <w:rPr>
                <w:rFonts w:ascii="Times New Roman" w:hAnsi="Times New Roman"/>
                <w:sz w:val="24"/>
                <w:szCs w:val="24"/>
                <w:lang w:val="ro-RO"/>
              </w:rPr>
              <w:t xml:space="preserve">              </w:t>
            </w:r>
            <w:r w:rsidRPr="008559BC">
              <w:rPr>
                <w:rFonts w:ascii="Times New Roman" w:hAnsi="Times New Roman"/>
                <w:sz w:val="24"/>
                <w:szCs w:val="24"/>
                <w:lang w:val="ro-RO"/>
              </w:rPr>
              <w:t>art. 6 din Legea nr. 131/2007 privind siguranța traficului rutier</w:t>
            </w:r>
            <w:r>
              <w:rPr>
                <w:rFonts w:ascii="Times New Roman" w:hAnsi="Times New Roman"/>
                <w:sz w:val="24"/>
                <w:szCs w:val="24"/>
                <w:lang w:val="ro-RO"/>
              </w:rPr>
              <w:t xml:space="preserve">, așa cum a fost modificat prin Legea nr. </w:t>
            </w:r>
            <w:r w:rsidR="005A782A">
              <w:rPr>
                <w:rFonts w:ascii="Times New Roman" w:hAnsi="Times New Roman"/>
                <w:sz w:val="24"/>
                <w:szCs w:val="24"/>
                <w:lang w:val="ro-RO"/>
              </w:rPr>
              <w:t>173</w:t>
            </w:r>
            <w:r>
              <w:rPr>
                <w:rFonts w:ascii="Times New Roman" w:hAnsi="Times New Roman"/>
                <w:sz w:val="24"/>
                <w:szCs w:val="24"/>
                <w:lang w:val="ro-RO"/>
              </w:rPr>
              <w:t>/2025</w:t>
            </w:r>
            <w:r>
              <w:t xml:space="preserve"> </w:t>
            </w:r>
            <w:r w:rsidRPr="008559BC">
              <w:rPr>
                <w:rFonts w:ascii="Times New Roman" w:hAnsi="Times New Roman"/>
                <w:sz w:val="24"/>
                <w:szCs w:val="24"/>
                <w:lang w:val="ro-RO"/>
              </w:rPr>
              <w:t>pentru modificarea unor acte normative</w:t>
            </w:r>
          </w:p>
          <w:p w14:paraId="1C675E9B" w14:textId="77777777" w:rsidR="00CC4813" w:rsidRPr="008559BC" w:rsidRDefault="00CC4813" w:rsidP="008559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559BC">
              <w:rPr>
                <w:rFonts w:ascii="Times New Roman" w:hAnsi="Times New Roman"/>
                <w:sz w:val="24"/>
                <w:szCs w:val="24"/>
                <w:lang w:val="ro-RO"/>
              </w:rPr>
              <w:t>(ajustarea cadrului normativ în domeniul</w:t>
            </w:r>
          </w:p>
          <w:p w14:paraId="07E396F0" w14:textId="28FABE1C" w:rsidR="00CC4813" w:rsidRPr="008559BC" w:rsidRDefault="00CC4813" w:rsidP="008559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8559BC">
              <w:rPr>
                <w:rFonts w:ascii="Times New Roman" w:hAnsi="Times New Roman"/>
                <w:sz w:val="24"/>
                <w:szCs w:val="24"/>
                <w:lang w:val="ro-RO"/>
              </w:rPr>
              <w:t>gestionării siguranței infrastructurii rutiere)</w:t>
            </w:r>
            <w:r>
              <w:rPr>
                <w:rFonts w:ascii="Times New Roman" w:hAnsi="Times New Roman"/>
                <w:sz w:val="24"/>
                <w:szCs w:val="24"/>
                <w:lang w:val="ro-RO"/>
              </w:rPr>
              <w:t>.</w:t>
            </w:r>
          </w:p>
        </w:tc>
      </w:tr>
      <w:tr w:rsidR="00CC4813" w:rsidRPr="007029D8" w14:paraId="301C6538" w14:textId="77777777" w:rsidTr="000621F9">
        <w:tc>
          <w:tcPr>
            <w:tcW w:w="1550" w:type="dxa"/>
            <w:vMerge/>
          </w:tcPr>
          <w:p w14:paraId="540A9636" w14:textId="77777777" w:rsidR="00CC4813" w:rsidRPr="008559BC" w:rsidRDefault="00CC4813" w:rsidP="00525362">
            <w:pPr>
              <w:pBdr>
                <w:top w:val="none" w:sz="4" w:space="0" w:color="000000"/>
                <w:left w:val="none" w:sz="4" w:space="0" w:color="000000"/>
                <w:bottom w:val="none" w:sz="4" w:space="0" w:color="000000"/>
                <w:right w:val="none" w:sz="4" w:space="0" w:color="000000"/>
              </w:pBdr>
              <w:ind w:firstLine="20"/>
              <w:rPr>
                <w:rFonts w:ascii="Times New Roman" w:hAnsi="Times New Roman"/>
                <w:b/>
                <w:bCs/>
                <w:color w:val="FF0000"/>
                <w:sz w:val="24"/>
                <w:szCs w:val="24"/>
                <w:lang w:val="ro-RO"/>
              </w:rPr>
            </w:pPr>
          </w:p>
        </w:tc>
        <w:tc>
          <w:tcPr>
            <w:tcW w:w="463" w:type="dxa"/>
          </w:tcPr>
          <w:p w14:paraId="353188B5" w14:textId="77777777" w:rsidR="00CC4813" w:rsidRPr="008559BC" w:rsidRDefault="00CC4813" w:rsidP="00525362">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8566198" w14:textId="00BCC8AA" w:rsidR="00CC4813" w:rsidRPr="008559BC" w:rsidRDefault="00CC4813" w:rsidP="00525362">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8559BC">
              <w:rPr>
                <w:rFonts w:ascii="Times New Roman" w:hAnsi="Times New Roman"/>
                <w:sz w:val="24"/>
                <w:szCs w:val="24"/>
                <w:lang w:val="ro-RO"/>
              </w:rPr>
              <w:t xml:space="preserve">Pct. 1.2.5. prin care la punctul 12, cuvântul ,,doi” se substituie cu cuvântul ,,trei”, sugerăm a se </w:t>
            </w:r>
            <w:r w:rsidRPr="008559BC">
              <w:rPr>
                <w:rFonts w:ascii="Times New Roman" w:hAnsi="Times New Roman"/>
                <w:sz w:val="24"/>
                <w:szCs w:val="24"/>
                <w:lang w:val="ro-RO"/>
              </w:rPr>
              <w:lastRenderedPageBreak/>
              <w:t>analiza în acord cu prevederile art. 11 din Codul transporturilor rutiere, cod nr. 150/2024.</w:t>
            </w:r>
          </w:p>
        </w:tc>
        <w:tc>
          <w:tcPr>
            <w:tcW w:w="2834" w:type="dxa"/>
          </w:tcPr>
          <w:p w14:paraId="25038DC7" w14:textId="532B950F" w:rsidR="00CC4813" w:rsidRPr="00147EAC" w:rsidRDefault="00CC4813" w:rsidP="00147E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47EAC">
              <w:rPr>
                <w:rFonts w:ascii="Times New Roman" w:hAnsi="Times New Roman"/>
                <w:b/>
                <w:bCs/>
                <w:sz w:val="24"/>
                <w:szCs w:val="24"/>
                <w:lang w:val="ro-RO"/>
              </w:rPr>
              <w:lastRenderedPageBreak/>
              <w:t>Precizare.</w:t>
            </w:r>
          </w:p>
          <w:p w14:paraId="34EAD5E4" w14:textId="7F919BAD" w:rsidR="00CC4813" w:rsidRPr="008559BC" w:rsidRDefault="00CC4813" w:rsidP="008559B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Pr>
                <w:rFonts w:ascii="Times New Roman" w:hAnsi="Times New Roman"/>
                <w:sz w:val="24"/>
                <w:szCs w:val="24"/>
                <w:lang w:val="ro-RO"/>
              </w:rPr>
              <w:t xml:space="preserve">Prevederile pct. 1.2.5  sunt </w:t>
            </w:r>
            <w:r w:rsidRPr="008559BC">
              <w:rPr>
                <w:rFonts w:ascii="Times New Roman" w:hAnsi="Times New Roman"/>
                <w:sz w:val="24"/>
                <w:szCs w:val="24"/>
                <w:lang w:val="ro-RO"/>
              </w:rPr>
              <w:t xml:space="preserve">în acord cu prevederile </w:t>
            </w:r>
            <w:r>
              <w:rPr>
                <w:rFonts w:ascii="Times New Roman" w:hAnsi="Times New Roman"/>
                <w:sz w:val="24"/>
                <w:szCs w:val="24"/>
                <w:lang w:val="ro-RO"/>
              </w:rPr>
              <w:t xml:space="preserve">              </w:t>
            </w:r>
            <w:r w:rsidRPr="008559BC">
              <w:rPr>
                <w:rFonts w:ascii="Times New Roman" w:hAnsi="Times New Roman"/>
                <w:sz w:val="24"/>
                <w:szCs w:val="24"/>
                <w:lang w:val="ro-RO"/>
              </w:rPr>
              <w:lastRenderedPageBreak/>
              <w:t>art. 11 din Codul transporturilor rutiere nr. 150/2024</w:t>
            </w:r>
            <w:r>
              <w:rPr>
                <w:rFonts w:ascii="Times New Roman" w:hAnsi="Times New Roman"/>
                <w:sz w:val="24"/>
                <w:szCs w:val="24"/>
                <w:lang w:val="ro-RO"/>
              </w:rPr>
              <w:t xml:space="preserve">, așa cum a fost modificat prin Legea nr. </w:t>
            </w:r>
            <w:r w:rsidR="005A782A">
              <w:rPr>
                <w:rFonts w:ascii="Times New Roman" w:hAnsi="Times New Roman"/>
                <w:sz w:val="24"/>
                <w:szCs w:val="24"/>
                <w:lang w:val="ro-RO"/>
              </w:rPr>
              <w:t>173</w:t>
            </w:r>
            <w:r>
              <w:rPr>
                <w:rFonts w:ascii="Times New Roman" w:hAnsi="Times New Roman"/>
                <w:sz w:val="24"/>
                <w:szCs w:val="24"/>
                <w:lang w:val="ro-RO"/>
              </w:rPr>
              <w:t>/2025</w:t>
            </w:r>
            <w:r>
              <w:t xml:space="preserve"> </w:t>
            </w:r>
            <w:r w:rsidRPr="008559BC">
              <w:rPr>
                <w:rFonts w:ascii="Times New Roman" w:hAnsi="Times New Roman"/>
                <w:sz w:val="24"/>
                <w:szCs w:val="24"/>
                <w:lang w:val="ro-RO"/>
              </w:rPr>
              <w:t>pentru modificarea unor acte normative</w:t>
            </w:r>
            <w:r>
              <w:rPr>
                <w:rFonts w:ascii="Times New Roman" w:hAnsi="Times New Roman"/>
                <w:sz w:val="24"/>
                <w:szCs w:val="24"/>
                <w:lang w:val="ro-RO"/>
              </w:rPr>
              <w:t xml:space="preserve"> </w:t>
            </w:r>
            <w:r w:rsidRPr="008559BC">
              <w:rPr>
                <w:rFonts w:ascii="Times New Roman" w:hAnsi="Times New Roman"/>
                <w:sz w:val="24"/>
                <w:szCs w:val="24"/>
                <w:lang w:val="ro-RO"/>
              </w:rPr>
              <w:t>(ajustarea cadrului normativ în domeniul</w:t>
            </w:r>
            <w:r>
              <w:rPr>
                <w:rFonts w:ascii="Times New Roman" w:hAnsi="Times New Roman"/>
                <w:sz w:val="24"/>
                <w:szCs w:val="24"/>
                <w:lang w:val="ro-RO"/>
              </w:rPr>
              <w:t xml:space="preserve"> </w:t>
            </w:r>
            <w:r w:rsidRPr="008559BC">
              <w:rPr>
                <w:rFonts w:ascii="Times New Roman" w:hAnsi="Times New Roman"/>
                <w:sz w:val="24"/>
                <w:szCs w:val="24"/>
                <w:lang w:val="ro-RO"/>
              </w:rPr>
              <w:t>gestionării siguranței infrastructurii rutiere)</w:t>
            </w:r>
            <w:r>
              <w:rPr>
                <w:rFonts w:ascii="Times New Roman" w:hAnsi="Times New Roman"/>
                <w:sz w:val="24"/>
                <w:szCs w:val="24"/>
                <w:lang w:val="ro-RO"/>
              </w:rPr>
              <w:t>.</w:t>
            </w:r>
          </w:p>
        </w:tc>
      </w:tr>
      <w:tr w:rsidR="00CC4813" w:rsidRPr="007029D8" w14:paraId="62CBB651" w14:textId="77777777" w:rsidTr="000621F9">
        <w:tc>
          <w:tcPr>
            <w:tcW w:w="1550" w:type="dxa"/>
            <w:vMerge/>
          </w:tcPr>
          <w:p w14:paraId="152416E1" w14:textId="77777777" w:rsidR="00CC4813" w:rsidRPr="008559BC" w:rsidRDefault="00CC4813" w:rsidP="00525362">
            <w:pPr>
              <w:pBdr>
                <w:top w:val="none" w:sz="4" w:space="0" w:color="000000"/>
                <w:left w:val="none" w:sz="4" w:space="0" w:color="000000"/>
                <w:bottom w:val="none" w:sz="4" w:space="0" w:color="000000"/>
                <w:right w:val="none" w:sz="4" w:space="0" w:color="000000"/>
              </w:pBdr>
              <w:ind w:firstLine="20"/>
              <w:rPr>
                <w:rFonts w:ascii="Times New Roman" w:hAnsi="Times New Roman"/>
                <w:b/>
                <w:bCs/>
                <w:color w:val="FF0000"/>
                <w:sz w:val="24"/>
                <w:szCs w:val="24"/>
                <w:lang w:val="ro-RO"/>
              </w:rPr>
            </w:pPr>
          </w:p>
        </w:tc>
        <w:tc>
          <w:tcPr>
            <w:tcW w:w="463" w:type="dxa"/>
          </w:tcPr>
          <w:p w14:paraId="248E6505" w14:textId="77777777" w:rsidR="00CC4813" w:rsidRPr="008559BC" w:rsidRDefault="00CC4813" w:rsidP="00525362">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5C63BE6" w14:textId="15DE9AA1" w:rsidR="00CC4813" w:rsidRPr="008559BC" w:rsidRDefault="00CC4813" w:rsidP="00525362">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8559BC">
              <w:rPr>
                <w:rFonts w:ascii="Times New Roman" w:hAnsi="Times New Roman"/>
                <w:sz w:val="24"/>
                <w:szCs w:val="24"/>
                <w:lang w:val="ro-RO"/>
              </w:rPr>
              <w:t>Pct. 1.3 care modifică Anexele nr. 2 și 3 reclamă o relaționare cu prevederile art. 8, 9 (în special lit. q), s)), 43 din Codul transporturilor rutiere, cod nr. 150/2024,  pentru a asigura forma sistemică și coordonată a conținutului reglementărilor.</w:t>
            </w:r>
          </w:p>
        </w:tc>
        <w:tc>
          <w:tcPr>
            <w:tcW w:w="2834" w:type="dxa"/>
          </w:tcPr>
          <w:p w14:paraId="1CFDAE15" w14:textId="7720CBDE" w:rsidR="00CC4813" w:rsidRPr="00CC4813" w:rsidRDefault="00CC4813" w:rsidP="00CC4813">
            <w:pPr>
              <w:pBdr>
                <w:top w:val="none" w:sz="4" w:space="0" w:color="000000"/>
                <w:left w:val="none" w:sz="4" w:space="0" w:color="000000"/>
                <w:bottom w:val="none" w:sz="4" w:space="0" w:color="000000"/>
                <w:right w:val="none" w:sz="4" w:space="0" w:color="000000"/>
              </w:pBdr>
              <w:ind w:firstLine="39"/>
              <w:jc w:val="center"/>
              <w:rPr>
                <w:rFonts w:ascii="Times New Roman" w:hAnsi="Times New Roman"/>
                <w:b/>
                <w:bCs/>
                <w:sz w:val="24"/>
                <w:szCs w:val="24"/>
                <w:lang w:val="ro-RO"/>
              </w:rPr>
            </w:pPr>
            <w:r w:rsidRPr="00CC4813">
              <w:rPr>
                <w:rFonts w:ascii="Times New Roman" w:hAnsi="Times New Roman"/>
                <w:b/>
                <w:bCs/>
                <w:sz w:val="24"/>
                <w:szCs w:val="24"/>
                <w:lang w:val="ro-RO"/>
              </w:rPr>
              <w:t>Precizare.</w:t>
            </w:r>
          </w:p>
          <w:p w14:paraId="0B8D6123" w14:textId="7BB9A8E9" w:rsidR="00CC4813" w:rsidRDefault="00CC4813" w:rsidP="004C26F3">
            <w:pPr>
              <w:pBdr>
                <w:top w:val="none" w:sz="4" w:space="0" w:color="000000"/>
                <w:left w:val="none" w:sz="4" w:space="0" w:color="000000"/>
                <w:bottom w:val="none" w:sz="4" w:space="0" w:color="000000"/>
                <w:right w:val="none" w:sz="4" w:space="0" w:color="000000"/>
              </w:pBdr>
              <w:ind w:firstLine="39"/>
              <w:rPr>
                <w:rFonts w:ascii="Times New Roman" w:hAnsi="Times New Roman"/>
                <w:sz w:val="24"/>
                <w:szCs w:val="24"/>
                <w:lang w:val="ro-RO"/>
              </w:rPr>
            </w:pPr>
            <w:r w:rsidRPr="004C26F3">
              <w:rPr>
                <w:rFonts w:ascii="Times New Roman" w:hAnsi="Times New Roman"/>
                <w:sz w:val="24"/>
                <w:szCs w:val="24"/>
                <w:lang w:val="ro-RO"/>
              </w:rPr>
              <w:t>Potrivit prevederilor pct. 1 din Metodologia cu privire la completarea şi avizarea statului de personal, aprobată prin Hotărârea Guvernului nr. 201/2009</w:t>
            </w:r>
            <w:r w:rsidRPr="004C26F3">
              <w:t xml:space="preserve"> </w:t>
            </w:r>
            <w:r w:rsidRPr="004C26F3">
              <w:rPr>
                <w:rFonts w:ascii="Times New Roman" w:hAnsi="Times New Roman"/>
                <w:sz w:val="24"/>
                <w:szCs w:val="24"/>
                <w:lang w:val="ro-RO"/>
              </w:rPr>
              <w:t>privind punerea în aplicare a prevederilor Legii nr.</w:t>
            </w:r>
            <w:r>
              <w:rPr>
                <w:rFonts w:ascii="Times New Roman" w:hAnsi="Times New Roman"/>
                <w:sz w:val="24"/>
                <w:szCs w:val="24"/>
                <w:lang w:val="ro-RO"/>
              </w:rPr>
              <w:t xml:space="preserve"> </w:t>
            </w:r>
            <w:r w:rsidRPr="004C26F3">
              <w:rPr>
                <w:rFonts w:ascii="Times New Roman" w:hAnsi="Times New Roman"/>
                <w:sz w:val="24"/>
                <w:szCs w:val="24"/>
                <w:lang w:val="ro-RO"/>
              </w:rPr>
              <w:t>158/2008 cu privire la funcţia publică şi statutul funcţionarului public</w:t>
            </w:r>
            <w:r>
              <w:rPr>
                <w:rFonts w:ascii="Times New Roman" w:hAnsi="Times New Roman"/>
                <w:sz w:val="24"/>
                <w:szCs w:val="24"/>
                <w:lang w:val="ro-RO"/>
              </w:rPr>
              <w:t xml:space="preserve">, </w:t>
            </w:r>
            <w:r w:rsidRPr="004C26F3">
              <w:rPr>
                <w:rFonts w:ascii="Times New Roman" w:hAnsi="Times New Roman"/>
                <w:i/>
                <w:iCs/>
                <w:sz w:val="24"/>
                <w:szCs w:val="24"/>
                <w:lang w:val="ro-RO"/>
              </w:rPr>
              <w:t>„Statul de personal reprezintă documentul tabelar în care sînt specificate toate subdiviziunile interioare, denumirea funcţiilor publice sau posturilor, sarcinile de bază ale funcţiilor publice sau posturilor, precum şi categoriile funcţiilor publice sau posturilor din cadrul autorităţii publice”</w:t>
            </w:r>
            <w:r>
              <w:rPr>
                <w:rFonts w:ascii="Times New Roman" w:hAnsi="Times New Roman"/>
                <w:sz w:val="24"/>
                <w:szCs w:val="24"/>
                <w:lang w:val="ro-RO"/>
              </w:rPr>
              <w:t>.</w:t>
            </w:r>
          </w:p>
          <w:p w14:paraId="20F49A2F" w14:textId="72A8EF7B" w:rsidR="00CC4813" w:rsidRPr="004C26F3" w:rsidRDefault="00CC4813" w:rsidP="004C26F3">
            <w:pPr>
              <w:pBdr>
                <w:top w:val="none" w:sz="4" w:space="0" w:color="000000"/>
                <w:left w:val="none" w:sz="4" w:space="0" w:color="000000"/>
                <w:bottom w:val="none" w:sz="4" w:space="0" w:color="000000"/>
                <w:right w:val="none" w:sz="4" w:space="0" w:color="000000"/>
              </w:pBdr>
              <w:ind w:firstLine="39"/>
              <w:rPr>
                <w:rFonts w:ascii="Times New Roman" w:hAnsi="Times New Roman"/>
                <w:sz w:val="24"/>
                <w:szCs w:val="24"/>
                <w:lang w:val="ro-RO"/>
              </w:rPr>
            </w:pPr>
            <w:r>
              <w:rPr>
                <w:rFonts w:ascii="Times New Roman" w:hAnsi="Times New Roman"/>
                <w:sz w:val="24"/>
                <w:szCs w:val="24"/>
                <w:lang w:val="ro-RO"/>
              </w:rPr>
              <w:t>Astfel, atribuțiile specifice funcțiilor și posturilor, respectiv a subdiviziunilor, urmează a fi stabilite în statul de personal al Autorității.</w:t>
            </w:r>
          </w:p>
        </w:tc>
      </w:tr>
      <w:tr w:rsidR="00667B56" w:rsidRPr="007029D8" w14:paraId="043BD1F0" w14:textId="77777777" w:rsidTr="000621F9">
        <w:tc>
          <w:tcPr>
            <w:tcW w:w="1550" w:type="dxa"/>
          </w:tcPr>
          <w:p w14:paraId="2A3295BD" w14:textId="61DE2A1A" w:rsidR="00667B56" w:rsidRPr="007029D8" w:rsidRDefault="00515CE3"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7029D8">
              <w:rPr>
                <w:rFonts w:ascii="Times New Roman" w:hAnsi="Times New Roman"/>
                <w:b/>
                <w:bCs/>
                <w:sz w:val="24"/>
                <w:szCs w:val="24"/>
                <w:lang w:val="ro-RO"/>
              </w:rPr>
              <w:t xml:space="preserve">Ministerul </w:t>
            </w:r>
            <w:r>
              <w:rPr>
                <w:rFonts w:ascii="Times New Roman" w:hAnsi="Times New Roman"/>
                <w:b/>
                <w:bCs/>
                <w:sz w:val="24"/>
                <w:szCs w:val="24"/>
                <w:lang w:val="ro-RO"/>
              </w:rPr>
              <w:t>Muncii și Protecției Sociale</w:t>
            </w:r>
            <w:r w:rsidRPr="007029D8">
              <w:rPr>
                <w:rFonts w:ascii="Times New Roman" w:hAnsi="Times New Roman"/>
                <w:b/>
                <w:bCs/>
                <w:sz w:val="24"/>
                <w:szCs w:val="24"/>
                <w:lang w:val="ro-RO"/>
              </w:rPr>
              <w:t xml:space="preserve"> </w:t>
            </w:r>
            <w:r w:rsidRPr="007029D8">
              <w:rPr>
                <w:rFonts w:ascii="Times New Roman" w:hAnsi="Times New Roman"/>
                <w:sz w:val="24"/>
                <w:szCs w:val="24"/>
                <w:lang w:val="ro-RO"/>
              </w:rPr>
              <w:t xml:space="preserve">(Nr. </w:t>
            </w:r>
            <w:r w:rsidRPr="00515CE3">
              <w:rPr>
                <w:rFonts w:ascii="Times New Roman" w:hAnsi="Times New Roman"/>
                <w:sz w:val="24"/>
                <w:szCs w:val="24"/>
                <w:lang w:val="ro-RO"/>
              </w:rPr>
              <w:t>07/3020</w:t>
            </w:r>
            <w:r>
              <w:rPr>
                <w:rFonts w:ascii="Times New Roman" w:hAnsi="Times New Roman"/>
                <w:sz w:val="24"/>
                <w:szCs w:val="24"/>
                <w:lang w:val="ro-RO"/>
              </w:rPr>
              <w:t xml:space="preserve"> din 0</w:t>
            </w:r>
            <w:r w:rsidRPr="00515CE3">
              <w:rPr>
                <w:rFonts w:ascii="Times New Roman" w:hAnsi="Times New Roman"/>
                <w:sz w:val="24"/>
                <w:szCs w:val="24"/>
                <w:lang w:val="ro-RO"/>
              </w:rPr>
              <w:t>6.06.2025.</w:t>
            </w:r>
            <w:r w:rsidRPr="007029D8">
              <w:rPr>
                <w:rFonts w:ascii="Times New Roman" w:hAnsi="Times New Roman"/>
                <w:sz w:val="24"/>
                <w:szCs w:val="24"/>
                <w:lang w:val="ro-RO"/>
              </w:rPr>
              <w:t>)</w:t>
            </w:r>
          </w:p>
        </w:tc>
        <w:tc>
          <w:tcPr>
            <w:tcW w:w="463" w:type="dxa"/>
          </w:tcPr>
          <w:p w14:paraId="71A73D8A" w14:textId="77777777" w:rsidR="00667B56" w:rsidRPr="007029D8" w:rsidRDefault="00667B56"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36BAB525" w14:textId="785B4382" w:rsidR="00515CE3" w:rsidRPr="00515CE3" w:rsidRDefault="00515CE3" w:rsidP="00515CE3">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515CE3">
              <w:rPr>
                <w:rFonts w:ascii="Times New Roman" w:hAnsi="Times New Roman"/>
                <w:sz w:val="24"/>
                <w:szCs w:val="24"/>
                <w:lang w:val="ro-RO"/>
              </w:rPr>
              <w:t>Punctul 4. din proiectul Hotărârii Guvernului se expune în următoarea</w:t>
            </w:r>
            <w:r>
              <w:rPr>
                <w:rFonts w:ascii="Times New Roman" w:hAnsi="Times New Roman"/>
                <w:sz w:val="24"/>
                <w:szCs w:val="24"/>
                <w:lang w:val="ro-RO"/>
              </w:rPr>
              <w:t xml:space="preserve"> </w:t>
            </w:r>
            <w:r w:rsidRPr="00515CE3">
              <w:rPr>
                <w:rFonts w:ascii="Times New Roman" w:hAnsi="Times New Roman"/>
                <w:sz w:val="24"/>
                <w:szCs w:val="24"/>
                <w:lang w:val="ro-RO"/>
              </w:rPr>
              <w:t>redacție:</w:t>
            </w:r>
          </w:p>
          <w:p w14:paraId="37F0C038" w14:textId="0632F871" w:rsidR="00667B56" w:rsidRPr="007029D8" w:rsidRDefault="00515CE3" w:rsidP="00515CE3">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515CE3">
              <w:rPr>
                <w:rFonts w:ascii="Times New Roman" w:hAnsi="Times New Roman"/>
                <w:sz w:val="24"/>
                <w:szCs w:val="24"/>
                <w:lang w:val="ro-RO"/>
              </w:rPr>
              <w:t>„</w:t>
            </w:r>
            <w:bookmarkStart w:id="2" w:name="_Hlk202182163"/>
            <w:r w:rsidRPr="00515CE3">
              <w:rPr>
                <w:rFonts w:ascii="Times New Roman" w:hAnsi="Times New Roman"/>
                <w:sz w:val="24"/>
                <w:szCs w:val="24"/>
                <w:lang w:val="ro-RO"/>
              </w:rPr>
              <w:t>4. Disponibilizarea personalului Agenției Naționale Transport Auto se va</w:t>
            </w:r>
            <w:r>
              <w:rPr>
                <w:rFonts w:ascii="Times New Roman" w:hAnsi="Times New Roman"/>
                <w:sz w:val="24"/>
                <w:szCs w:val="24"/>
                <w:lang w:val="ro-RO"/>
              </w:rPr>
              <w:t xml:space="preserve"> </w:t>
            </w:r>
            <w:r w:rsidRPr="00515CE3">
              <w:rPr>
                <w:rFonts w:ascii="Times New Roman" w:hAnsi="Times New Roman"/>
                <w:sz w:val="24"/>
                <w:szCs w:val="24"/>
                <w:lang w:val="ro-RO"/>
              </w:rPr>
              <w:t>efectua în conformitate cu prevederile Codului Muncii 154/2003 și Legii 158/2008</w:t>
            </w:r>
            <w:r>
              <w:rPr>
                <w:rFonts w:ascii="Times New Roman" w:hAnsi="Times New Roman"/>
                <w:sz w:val="24"/>
                <w:szCs w:val="24"/>
                <w:lang w:val="ro-RO"/>
              </w:rPr>
              <w:t xml:space="preserve"> </w:t>
            </w:r>
            <w:r w:rsidRPr="00515CE3">
              <w:rPr>
                <w:rFonts w:ascii="Times New Roman" w:hAnsi="Times New Roman"/>
                <w:sz w:val="24"/>
                <w:szCs w:val="24"/>
                <w:lang w:val="ro-RO"/>
              </w:rPr>
              <w:t>cu privire la funcția publică și statutul funcționarului public cu asigurarea</w:t>
            </w:r>
            <w:r>
              <w:rPr>
                <w:rFonts w:ascii="Times New Roman" w:hAnsi="Times New Roman"/>
                <w:sz w:val="24"/>
                <w:szCs w:val="24"/>
                <w:lang w:val="ro-RO"/>
              </w:rPr>
              <w:t xml:space="preserve"> </w:t>
            </w:r>
            <w:r w:rsidRPr="00515CE3">
              <w:rPr>
                <w:rFonts w:ascii="Times New Roman" w:hAnsi="Times New Roman"/>
                <w:sz w:val="24"/>
                <w:szCs w:val="24"/>
                <w:lang w:val="ro-RO"/>
              </w:rPr>
              <w:t>garanțiilor stabilite de legislația muncii și cadrul normativ de specialitate.</w:t>
            </w:r>
            <w:bookmarkEnd w:id="2"/>
            <w:r w:rsidRPr="00515CE3">
              <w:rPr>
                <w:rFonts w:ascii="Times New Roman" w:hAnsi="Times New Roman"/>
                <w:sz w:val="24"/>
                <w:szCs w:val="24"/>
                <w:lang w:val="ro-RO"/>
              </w:rPr>
              <w:t>”.</w:t>
            </w:r>
          </w:p>
        </w:tc>
        <w:tc>
          <w:tcPr>
            <w:tcW w:w="2834" w:type="dxa"/>
          </w:tcPr>
          <w:p w14:paraId="6D3BAA5B" w14:textId="77777777" w:rsidR="00C07F46" w:rsidRDefault="00C07F46" w:rsidP="00C07F4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2A0B07ED" w14:textId="7729CF75" w:rsidR="00667B56" w:rsidRPr="007029D8" w:rsidRDefault="00667B56" w:rsidP="00C33C4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r>
      <w:tr w:rsidR="003A6A10" w:rsidRPr="007029D8" w14:paraId="01FF333B" w14:textId="77777777" w:rsidTr="000621F9">
        <w:tc>
          <w:tcPr>
            <w:tcW w:w="1550" w:type="dxa"/>
          </w:tcPr>
          <w:p w14:paraId="57AF096F" w14:textId="11553D08" w:rsidR="003A6A10" w:rsidRPr="007029D8" w:rsidRDefault="003A6A10"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bookmarkStart w:id="3" w:name="_Hlk202182219"/>
            <w:r w:rsidRPr="007029D8">
              <w:rPr>
                <w:rFonts w:ascii="Times New Roman" w:hAnsi="Times New Roman"/>
                <w:b/>
                <w:bCs/>
                <w:sz w:val="24"/>
                <w:szCs w:val="24"/>
                <w:lang w:val="ro-RO"/>
              </w:rPr>
              <w:lastRenderedPageBreak/>
              <w:t xml:space="preserve">Ministerul </w:t>
            </w:r>
            <w:r w:rsidR="00515CE3">
              <w:rPr>
                <w:rFonts w:ascii="Times New Roman" w:hAnsi="Times New Roman"/>
                <w:b/>
                <w:bCs/>
                <w:sz w:val="24"/>
                <w:szCs w:val="24"/>
                <w:lang w:val="ro-RO"/>
              </w:rPr>
              <w:t>Agriculturii și Industriei Alimentare</w:t>
            </w:r>
            <w:r w:rsidRPr="007029D8">
              <w:rPr>
                <w:rFonts w:ascii="Times New Roman" w:hAnsi="Times New Roman"/>
                <w:sz w:val="24"/>
                <w:szCs w:val="24"/>
                <w:lang w:val="ro-RO"/>
              </w:rPr>
              <w:t xml:space="preserve"> </w:t>
            </w:r>
            <w:bookmarkEnd w:id="3"/>
            <w:r w:rsidRPr="007029D8">
              <w:rPr>
                <w:rFonts w:ascii="Times New Roman" w:hAnsi="Times New Roman"/>
                <w:sz w:val="24"/>
                <w:szCs w:val="24"/>
                <w:lang w:val="ro-RO"/>
              </w:rPr>
              <w:t>(</w:t>
            </w:r>
            <w:r w:rsidR="00515CE3" w:rsidRPr="00515CE3">
              <w:rPr>
                <w:rFonts w:ascii="Times New Roman" w:hAnsi="Times New Roman"/>
                <w:sz w:val="24"/>
                <w:szCs w:val="24"/>
                <w:lang w:val="ro-RO"/>
              </w:rPr>
              <w:t>Nr. 21-03/1637 din 10.06.2025</w:t>
            </w:r>
            <w:r w:rsidRPr="007029D8">
              <w:rPr>
                <w:rFonts w:ascii="Times New Roman" w:hAnsi="Times New Roman"/>
                <w:sz w:val="24"/>
                <w:szCs w:val="24"/>
                <w:lang w:val="ro-RO"/>
              </w:rPr>
              <w:t>)</w:t>
            </w:r>
          </w:p>
        </w:tc>
        <w:tc>
          <w:tcPr>
            <w:tcW w:w="463" w:type="dxa"/>
          </w:tcPr>
          <w:p w14:paraId="7109CDC0" w14:textId="77777777" w:rsidR="003A6A10" w:rsidRPr="007029D8" w:rsidRDefault="003A6A10"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265975C" w14:textId="77777777" w:rsidR="00515CE3" w:rsidRPr="00515CE3" w:rsidRDefault="00515CE3" w:rsidP="00515CE3">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515CE3">
              <w:rPr>
                <w:rFonts w:ascii="Times New Roman" w:hAnsi="Times New Roman"/>
                <w:sz w:val="24"/>
                <w:szCs w:val="24"/>
                <w:lang w:val="ro-RO"/>
              </w:rPr>
              <w:t>Excluderea reprezentantului Ministerului Agriculturii și Industriei Alimentare din componența Consiliului o considerăm inoportună în contextul în care conform art. 13 din Legea nr.131/2007 privind siguranţa traficului rutier, Ministerul Agriculturii și Industriei Alimentare deține competențe în domeniul traficului rutier. Complementar la raționamentele expuse mai sus, sfera de competență a Ministerului cuprinde și monitoringul funciar care constă într-un proces complex de observare, evaluare și analiză a stării și utilizării terenurilor în scopul asigurării unei gestionări durabile a fondului funciar, terenurile destinate transporturilor fiind o categorie distinctă din cadrul fondului funciar, conform Codului funciar.</w:t>
            </w:r>
          </w:p>
          <w:p w14:paraId="20272435" w14:textId="4E6C72CC" w:rsidR="003A6A10" w:rsidRPr="007029D8" w:rsidRDefault="00515CE3" w:rsidP="00515CE3">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515CE3">
              <w:rPr>
                <w:rFonts w:ascii="Times New Roman" w:hAnsi="Times New Roman"/>
                <w:sz w:val="24"/>
                <w:szCs w:val="24"/>
                <w:lang w:val="ro-RO"/>
              </w:rPr>
              <w:t>Prin urmare, reprezentantul Ministerului Agriculturii și Industriei Alimentare urmează să se regăsească în componența Consiliului național pentru securitatea circulației rutiere.</w:t>
            </w:r>
          </w:p>
        </w:tc>
        <w:tc>
          <w:tcPr>
            <w:tcW w:w="2834" w:type="dxa"/>
          </w:tcPr>
          <w:p w14:paraId="697043DA" w14:textId="77777777" w:rsidR="00C07F46" w:rsidRDefault="00C07F46" w:rsidP="00C07F4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057821">
              <w:rPr>
                <w:rFonts w:ascii="Times New Roman" w:hAnsi="Times New Roman"/>
                <w:b/>
                <w:bCs/>
                <w:sz w:val="24"/>
                <w:szCs w:val="24"/>
                <w:lang w:val="ro-RO"/>
              </w:rPr>
              <w:t>Se acceptă.</w:t>
            </w:r>
          </w:p>
          <w:p w14:paraId="12E7F4EA" w14:textId="77777777" w:rsidR="00C07F46" w:rsidRDefault="00C07F46" w:rsidP="00C07F4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Pr>
                <w:rFonts w:ascii="Times New Roman" w:hAnsi="Times New Roman"/>
                <w:sz w:val="24"/>
                <w:szCs w:val="24"/>
                <w:lang w:val="ro-RO"/>
              </w:rPr>
              <w:t>Modificările de rigoare au fost operate.</w:t>
            </w:r>
          </w:p>
          <w:p w14:paraId="18A4B6A2" w14:textId="1A08A3CF" w:rsidR="003A6A10" w:rsidRPr="007029D8" w:rsidRDefault="003A6A10"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r>
      <w:tr w:rsidR="001374F9" w:rsidRPr="007029D8" w14:paraId="04D855A8" w14:textId="77777777" w:rsidTr="000621F9">
        <w:tc>
          <w:tcPr>
            <w:tcW w:w="1550" w:type="dxa"/>
          </w:tcPr>
          <w:p w14:paraId="099A6D97" w14:textId="01AC45EA" w:rsidR="001374F9" w:rsidRPr="001374F9" w:rsidRDefault="001374F9" w:rsidP="001E4D1D">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1374F9">
              <w:rPr>
                <w:rFonts w:ascii="Times New Roman" w:hAnsi="Times New Roman"/>
                <w:b/>
                <w:bCs/>
                <w:sz w:val="24"/>
                <w:szCs w:val="24"/>
                <w:lang w:val="ro-RO"/>
              </w:rPr>
              <w:t xml:space="preserve">Agenția Națională Transport Auto </w:t>
            </w:r>
            <w:r w:rsidRPr="001374F9">
              <w:rPr>
                <w:rFonts w:ascii="Times New Roman" w:hAnsi="Times New Roman"/>
                <w:sz w:val="24"/>
                <w:szCs w:val="24"/>
                <w:lang w:val="ro-RO"/>
              </w:rPr>
              <w:t>(nr. 2/1-1-3438 din 18.06.2025)</w:t>
            </w:r>
          </w:p>
        </w:tc>
        <w:tc>
          <w:tcPr>
            <w:tcW w:w="463" w:type="dxa"/>
          </w:tcPr>
          <w:p w14:paraId="046AED1C" w14:textId="77777777" w:rsidR="001374F9" w:rsidRPr="001374F9" w:rsidRDefault="001374F9"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1EA095CC" w14:textId="77777777"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t>În contextul noilor sarcini arondate ANTA în domeniul gestionării siguranței infrastructurii rutiere, inclusiv asigurării secretariatului și activității curente ale Consiliului național pentru securitatea circulației rutiere, se impune stringent promovarea opțiunii de majorare a efectivului-limită al ANTA, stabilit conform Hotărârii Guvernului nr. 151/2022 cu privire la organizarea și funcționarea ANTA, cu 10 unități de personal, de la 109 la 119 unități de personal, cu reflectarea acestui efectiv de personal în subdiviziunile interne cu competențe în domeniul siguranței infrastructurii rutiere în structura și organigrama ANTA.</w:t>
            </w:r>
          </w:p>
          <w:p w14:paraId="119F6B4F" w14:textId="77777777"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t>Această propunere este condiționată de factorul că la data de 13.12.2023 a intrat în vigoare Legea nr. 350/2023 privind gestionarea siguranței infrastructurii rutiere, care transpune parțial Directiva 2008/96/CE a Parlamentului European și a Consiliului din 19 noiembrie 2008 privind gestionarea siguranței infrastructurii rutiere (ajustarea legislației în domeniul transporturilor rutiere).</w:t>
            </w:r>
          </w:p>
          <w:p w14:paraId="2BE47205" w14:textId="77777777"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t>În contextul dat, urmare a aprobării Legii menționate supra, unităților de personal solicitate în număr de 119 vor fi atribuite sarcini suplimentare, stabilite de organigrama nouă. Respectiv, este stringentă majorarea efectivului-limită cu 10 unități de personal cu nivel de calificare strict legată de domeniul gestionării siguranței infrastructurii rutiere, și anume de la 109 unități la 119 unități de personal.</w:t>
            </w:r>
          </w:p>
          <w:p w14:paraId="75F6E5C2" w14:textId="77777777"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lastRenderedPageBreak/>
              <w:t>Subsecvent celor menționate, în contextul modificărilor efectuate, atribuirea a 4 unități suplimentare de personal și alte 6 unități de personal alocate ca urmare a redistribuirii pe interior a efectivelor din subdiviziunile existente ale Agenției, nu vor face față obiectivelor propuse de noua organigramă din actul normativ, precum și nu va asigura realizarea eficientă și în termen a atribuțiilor acordate prin lege în domeniul transporturilor rutiere, conform Codului transporturilor rutiere nr. 150/2014.</w:t>
            </w:r>
          </w:p>
          <w:p w14:paraId="1BD9294F" w14:textId="77777777"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t>Mai mult, ținînd cont de modificările operate la 06.03.2024 în Codul transporturilor rutiere, Agenției i-au fost stabilite atribuții suplimentare privind elaborarea, aprobarea și modificarea programelor de transport rutier, organizarea și atribuirea prin concurs a rutelor/curselor incluse în programul de transport interraional, monitorizarea corectitudinii aplicării tarifelor și aprobarea tarifelor, cât și a altor atribuții, fapt care impunea necesitatea reorganizării unor subdiviziuni structurale ale Agenției, odată cu punerea în aplicarea a noilor modificări.</w:t>
            </w:r>
          </w:p>
          <w:p w14:paraId="151707F1" w14:textId="7512697A" w:rsidR="001374F9" w:rsidRPr="001374F9" w:rsidRDefault="001374F9" w:rsidP="001374F9">
            <w:pPr>
              <w:pBdr>
                <w:top w:val="none" w:sz="4" w:space="0" w:color="000000"/>
                <w:left w:val="none" w:sz="4" w:space="0" w:color="000000"/>
                <w:bottom w:val="none" w:sz="4" w:space="0" w:color="000000"/>
                <w:right w:val="none" w:sz="4" w:space="0" w:color="000000"/>
              </w:pBdr>
              <w:ind w:hanging="110"/>
              <w:rPr>
                <w:rFonts w:ascii="Times New Roman" w:hAnsi="Times New Roman"/>
                <w:sz w:val="24"/>
                <w:szCs w:val="24"/>
                <w:lang w:val="ro-RO"/>
              </w:rPr>
            </w:pPr>
            <w:r w:rsidRPr="001374F9">
              <w:rPr>
                <w:rFonts w:ascii="Times New Roman" w:hAnsi="Times New Roman"/>
                <w:sz w:val="24"/>
                <w:szCs w:val="24"/>
                <w:lang w:val="ro-RO"/>
              </w:rPr>
              <w:t>Subsidiar, menționăm că, majorarea efectivului Direcției programe transport auto cu 3 unități de personal (de la 6 la 9 unități) cu stabilirea noilor atribuții, instituirea Direcției economico-financiare, cu un efectiv de personal în număr de 5 unități, precum și majorarea efectivului din alte subdiviziuni ale Agenției, tocmai impun necesitatea redistribuirii interne a specialiștilor din domeniile corespunzătoare, iar redistribuirea internă a 6 specialiști pe domeniul gestionării siguranței traficului rutier vor afecta grav activitatea și sarcinile atribuite subdiviziunilor reorganizate.</w:t>
            </w:r>
          </w:p>
        </w:tc>
        <w:tc>
          <w:tcPr>
            <w:tcW w:w="2834" w:type="dxa"/>
          </w:tcPr>
          <w:p w14:paraId="54CF330E" w14:textId="77777777" w:rsidR="001374F9" w:rsidRDefault="00CC4813"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Pr>
                <w:rFonts w:ascii="Times New Roman" w:hAnsi="Times New Roman"/>
                <w:b/>
                <w:bCs/>
                <w:sz w:val="24"/>
                <w:szCs w:val="24"/>
                <w:lang w:val="ro-RO"/>
              </w:rPr>
              <w:lastRenderedPageBreak/>
              <w:t>Nu se acceptă.</w:t>
            </w:r>
          </w:p>
          <w:p w14:paraId="3F61CF7D" w14:textId="77777777" w:rsidR="00CC4813" w:rsidRPr="00CC4813" w:rsidRDefault="00CC4813" w:rsidP="00CC4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Opțiunea de suplinire a </w:t>
            </w:r>
            <w:r w:rsidRPr="00CC4813">
              <w:rPr>
                <w:rFonts w:ascii="Times New Roman" w:hAnsi="Times New Roman"/>
                <w:sz w:val="24"/>
                <w:szCs w:val="24"/>
                <w:lang w:val="ro-RO"/>
              </w:rPr>
              <w:t>efectivului-limită al ANTA</w:t>
            </w:r>
            <w:r>
              <w:rPr>
                <w:rFonts w:ascii="Times New Roman" w:hAnsi="Times New Roman"/>
                <w:sz w:val="24"/>
                <w:szCs w:val="24"/>
                <w:lang w:val="ro-RO"/>
              </w:rPr>
              <w:t xml:space="preserve"> cu 10 unități de personal a fost abordată la etapa de promovare a proiectului de Lege </w:t>
            </w:r>
            <w:r w:rsidRPr="00CC4813">
              <w:rPr>
                <w:rFonts w:ascii="Times New Roman" w:hAnsi="Times New Roman"/>
                <w:sz w:val="24"/>
                <w:szCs w:val="24"/>
                <w:lang w:val="ro-RO"/>
              </w:rPr>
              <w:t>pentru modificarea unor acte normative</w:t>
            </w:r>
          </w:p>
          <w:p w14:paraId="224ADE62" w14:textId="77777777" w:rsidR="00CC4813" w:rsidRDefault="00CC4813" w:rsidP="00CC4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CC4813">
              <w:rPr>
                <w:rFonts w:ascii="Times New Roman" w:hAnsi="Times New Roman"/>
                <w:sz w:val="24"/>
                <w:szCs w:val="24"/>
                <w:lang w:val="ro-RO"/>
              </w:rPr>
              <w:t>(ajustarea cadrului normativ în domeniul gestionării siguranței infrastructurii rutiere)</w:t>
            </w:r>
            <w:r>
              <w:rPr>
                <w:rFonts w:ascii="Times New Roman" w:hAnsi="Times New Roman"/>
                <w:sz w:val="24"/>
                <w:szCs w:val="24"/>
                <w:lang w:val="ro-RO"/>
              </w:rPr>
              <w:t>.</w:t>
            </w:r>
          </w:p>
          <w:p w14:paraId="68DB6DC8" w14:textId="699CF158" w:rsidR="00CC4813" w:rsidRDefault="00D30540" w:rsidP="003B030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În procedura de avizarea a proiectului de Lege, în au fost formulate mai multe obiecții referitor la majorarea efectivului limită al Agenției, obiecții </w:t>
            </w:r>
            <w:r w:rsidR="003B030D">
              <w:rPr>
                <w:rFonts w:ascii="Times New Roman" w:hAnsi="Times New Roman"/>
                <w:sz w:val="24"/>
                <w:szCs w:val="24"/>
                <w:lang w:val="ro-RO"/>
              </w:rPr>
              <w:t xml:space="preserve">care au fost examinate </w:t>
            </w:r>
            <w:r w:rsidR="00CC4813" w:rsidRPr="00CC4813">
              <w:rPr>
                <w:rFonts w:ascii="Times New Roman" w:hAnsi="Times New Roman"/>
                <w:sz w:val="24"/>
                <w:szCs w:val="24"/>
                <w:lang w:val="ro-RO"/>
              </w:rPr>
              <w:t xml:space="preserve">în cadrul ședinței interinstituționale </w:t>
            </w:r>
            <w:r w:rsidR="003B030D">
              <w:rPr>
                <w:rFonts w:ascii="Times New Roman" w:hAnsi="Times New Roman"/>
                <w:sz w:val="24"/>
                <w:szCs w:val="24"/>
                <w:lang w:val="ro-RO"/>
              </w:rPr>
              <w:t xml:space="preserve">în cadrul căreia </w:t>
            </w:r>
            <w:r w:rsidR="00CC4813" w:rsidRPr="00CC4813">
              <w:rPr>
                <w:rFonts w:ascii="Times New Roman" w:hAnsi="Times New Roman"/>
                <w:sz w:val="24"/>
                <w:szCs w:val="24"/>
                <w:lang w:val="ro-RO"/>
              </w:rPr>
              <w:t>s-a convenit asupra unei soluții acceptate de Ministerul Finanțelor și Cancelaria de Stat. În baza</w:t>
            </w:r>
            <w:r w:rsidR="003B030D">
              <w:rPr>
                <w:rFonts w:ascii="Times New Roman" w:hAnsi="Times New Roman"/>
                <w:sz w:val="24"/>
                <w:szCs w:val="24"/>
                <w:lang w:val="ro-RO"/>
              </w:rPr>
              <w:t xml:space="preserve"> acestei decizii</w:t>
            </w:r>
            <w:r w:rsidR="00CC4813" w:rsidRPr="00CC4813">
              <w:rPr>
                <w:rFonts w:ascii="Times New Roman" w:hAnsi="Times New Roman"/>
                <w:sz w:val="24"/>
                <w:szCs w:val="24"/>
                <w:lang w:val="ro-RO"/>
              </w:rPr>
              <w:t>, efectivul-limită al Agenției urmează a fi suplimentat cu 4 unități de personal.</w:t>
            </w:r>
          </w:p>
          <w:p w14:paraId="55BE4610" w14:textId="77777777" w:rsidR="001A2BD8" w:rsidRDefault="001A2BD8" w:rsidP="00CC4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De menționat faptul că la etapa de elaborarea a proiectului de Hotărâre, cele 6 funcții care urmează </w:t>
            </w:r>
            <w:r>
              <w:rPr>
                <w:rFonts w:ascii="Times New Roman" w:hAnsi="Times New Roman"/>
                <w:sz w:val="24"/>
                <w:szCs w:val="24"/>
                <w:lang w:val="ro-RO"/>
              </w:rPr>
              <w:lastRenderedPageBreak/>
              <w:t>a fi transferate în subdiviziunile responsabile de gestionarea siguranței infrastructurii erau sub moratoriu, respectiv aceste modificări nu v-or avea impact asupra activității ANTA pentru anul curent.</w:t>
            </w:r>
          </w:p>
          <w:p w14:paraId="2F9867F1" w14:textId="1E07D775" w:rsidR="001A2BD8" w:rsidRPr="00CC4813" w:rsidRDefault="003B030D" w:rsidP="00CC48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De menționat că, în dependență</w:t>
            </w:r>
            <w:r w:rsidR="001A2BD8">
              <w:rPr>
                <w:rFonts w:ascii="Times New Roman" w:hAnsi="Times New Roman"/>
                <w:sz w:val="24"/>
                <w:szCs w:val="24"/>
                <w:lang w:val="ro-RO"/>
              </w:rPr>
              <w:t xml:space="preserve"> de gradul de ocupare a funcțiilor vacante în cadrul ANTA și capacitatea de realizare a sarcinilor, MIDR urmează să promoveze alte opțiuni de restructurare a organigramei și/sau a efectivului-limită.</w:t>
            </w:r>
          </w:p>
        </w:tc>
      </w:tr>
      <w:tr w:rsidR="0061323E" w:rsidRPr="007029D8" w14:paraId="512809BE" w14:textId="77777777" w:rsidTr="000621F9">
        <w:tc>
          <w:tcPr>
            <w:tcW w:w="1550" w:type="dxa"/>
          </w:tcPr>
          <w:p w14:paraId="179F050F" w14:textId="77777777" w:rsidR="0061323E" w:rsidRPr="0061323E" w:rsidRDefault="0061323E" w:rsidP="0061323E">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61323E">
              <w:rPr>
                <w:rFonts w:ascii="Times New Roman" w:hAnsi="Times New Roman"/>
                <w:b/>
                <w:bCs/>
                <w:sz w:val="24"/>
                <w:szCs w:val="24"/>
                <w:lang w:val="ro-RO"/>
              </w:rPr>
              <w:lastRenderedPageBreak/>
              <w:t>Asociația Patronală</w:t>
            </w:r>
          </w:p>
          <w:p w14:paraId="4A91CFEA" w14:textId="77777777" w:rsidR="0061323E" w:rsidRPr="0061323E" w:rsidRDefault="0061323E" w:rsidP="0061323E">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61323E">
              <w:rPr>
                <w:rFonts w:ascii="Times New Roman" w:hAnsi="Times New Roman"/>
                <w:b/>
                <w:bCs/>
                <w:sz w:val="24"/>
                <w:szCs w:val="24"/>
                <w:lang w:val="ro-RO"/>
              </w:rPr>
              <w:t>Uniunea Școlilor Auto</w:t>
            </w:r>
          </w:p>
          <w:p w14:paraId="5CFDED18" w14:textId="3AC748C7" w:rsidR="0061323E" w:rsidRPr="0061323E" w:rsidRDefault="0061323E" w:rsidP="0061323E">
            <w:pPr>
              <w:pBdr>
                <w:top w:val="none" w:sz="4" w:space="0" w:color="000000"/>
                <w:left w:val="none" w:sz="4" w:space="0" w:color="000000"/>
                <w:bottom w:val="none" w:sz="4" w:space="0" w:color="000000"/>
                <w:right w:val="none" w:sz="4" w:space="0" w:color="000000"/>
              </w:pBdr>
              <w:ind w:firstLine="20"/>
              <w:rPr>
                <w:rFonts w:ascii="Times New Roman" w:hAnsi="Times New Roman"/>
                <w:b/>
                <w:bCs/>
                <w:sz w:val="24"/>
                <w:szCs w:val="24"/>
                <w:lang w:val="ro-RO"/>
              </w:rPr>
            </w:pPr>
            <w:r w:rsidRPr="0061323E">
              <w:rPr>
                <w:rFonts w:ascii="Times New Roman" w:hAnsi="Times New Roman"/>
                <w:b/>
                <w:bCs/>
                <w:sz w:val="24"/>
                <w:szCs w:val="24"/>
                <w:lang w:val="ro-RO"/>
              </w:rPr>
              <w:t>și a Centrelor de Instruire</w:t>
            </w:r>
            <w:r>
              <w:rPr>
                <w:rFonts w:ascii="Times New Roman" w:hAnsi="Times New Roman"/>
                <w:b/>
                <w:bCs/>
                <w:sz w:val="24"/>
                <w:szCs w:val="24"/>
                <w:lang w:val="ro-RO"/>
              </w:rPr>
              <w:t xml:space="preserve"> </w:t>
            </w:r>
            <w:r w:rsidRPr="0061323E">
              <w:rPr>
                <w:rFonts w:ascii="Times New Roman" w:hAnsi="Times New Roman"/>
                <w:sz w:val="24"/>
                <w:szCs w:val="24"/>
                <w:lang w:val="ro-RO"/>
              </w:rPr>
              <w:t>(nr. 93 din 09.06.2025)</w:t>
            </w:r>
          </w:p>
        </w:tc>
        <w:tc>
          <w:tcPr>
            <w:tcW w:w="463" w:type="dxa"/>
          </w:tcPr>
          <w:p w14:paraId="147D8A36" w14:textId="77777777" w:rsidR="0061323E" w:rsidRPr="0061323E" w:rsidRDefault="0061323E"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BBCDC8E" w14:textId="540F9F53" w:rsidR="0061323E" w:rsidRPr="0061323E" w:rsidRDefault="0061323E" w:rsidP="00305B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 xml:space="preserve">Solicită, </w:t>
            </w:r>
            <w:r w:rsidRPr="0061323E">
              <w:rPr>
                <w:rFonts w:ascii="Times New Roman" w:hAnsi="Times New Roman"/>
                <w:sz w:val="24"/>
                <w:szCs w:val="24"/>
                <w:lang w:val="ro-RO"/>
              </w:rPr>
              <w:t>în</w:t>
            </w:r>
            <w:r>
              <w:rPr>
                <w:rFonts w:ascii="Times New Roman" w:hAnsi="Times New Roman"/>
                <w:sz w:val="24"/>
                <w:szCs w:val="24"/>
                <w:lang w:val="ro-RO"/>
              </w:rPr>
              <w:t xml:space="preserve"> </w:t>
            </w:r>
            <w:r w:rsidRPr="0061323E">
              <w:rPr>
                <w:rFonts w:ascii="Times New Roman" w:hAnsi="Times New Roman"/>
                <w:sz w:val="24"/>
                <w:szCs w:val="24"/>
                <w:lang w:val="ro-RO"/>
              </w:rPr>
              <w:t>componența Consiliului național pentru securitatea circulației rutiere din oficiu să fie incluși</w:t>
            </w:r>
            <w:r>
              <w:rPr>
                <w:rFonts w:ascii="Times New Roman" w:hAnsi="Times New Roman"/>
                <w:sz w:val="24"/>
                <w:szCs w:val="24"/>
                <w:lang w:val="ro-RO"/>
              </w:rPr>
              <w:t xml:space="preserve"> </w:t>
            </w:r>
            <w:r w:rsidRPr="0061323E">
              <w:rPr>
                <w:rFonts w:ascii="Times New Roman" w:hAnsi="Times New Roman"/>
                <w:sz w:val="24"/>
                <w:szCs w:val="24"/>
                <w:lang w:val="ro-RO"/>
              </w:rPr>
              <w:t>președinții altor două asociații ce activează în domeniul formării profesionale a adulților și securității</w:t>
            </w:r>
            <w:r>
              <w:rPr>
                <w:rFonts w:ascii="Times New Roman" w:hAnsi="Times New Roman"/>
                <w:sz w:val="24"/>
                <w:szCs w:val="24"/>
                <w:lang w:val="ro-RO"/>
              </w:rPr>
              <w:t xml:space="preserve"> </w:t>
            </w:r>
            <w:r w:rsidRPr="0061323E">
              <w:rPr>
                <w:rFonts w:ascii="Times New Roman" w:hAnsi="Times New Roman"/>
                <w:sz w:val="24"/>
                <w:szCs w:val="24"/>
                <w:lang w:val="ro-RO"/>
              </w:rPr>
              <w:t>circulației rutiere: Președintele Asociației Patronală Uniunea Școlilor Auto și Președintele Comitetului Sectorial pentru Formare Profesională în Ramura</w:t>
            </w:r>
          </w:p>
          <w:p w14:paraId="2F2C00F3" w14:textId="75815571" w:rsidR="0061323E" w:rsidRPr="0061323E" w:rsidRDefault="0061323E" w:rsidP="00305B4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1323E">
              <w:rPr>
                <w:rFonts w:ascii="Times New Roman" w:hAnsi="Times New Roman"/>
                <w:sz w:val="24"/>
                <w:szCs w:val="24"/>
                <w:lang w:val="ro-RO"/>
              </w:rPr>
              <w:t>Transportului</w:t>
            </w:r>
            <w:r>
              <w:rPr>
                <w:rFonts w:ascii="Times New Roman" w:hAnsi="Times New Roman"/>
                <w:sz w:val="24"/>
                <w:szCs w:val="24"/>
                <w:lang w:val="ro-RO"/>
              </w:rPr>
              <w:t>.</w:t>
            </w:r>
          </w:p>
        </w:tc>
        <w:tc>
          <w:tcPr>
            <w:tcW w:w="2834" w:type="dxa"/>
          </w:tcPr>
          <w:p w14:paraId="513DFADA" w14:textId="77777777" w:rsidR="0061323E" w:rsidRDefault="0061323E" w:rsidP="001E4D1D">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61323E">
              <w:rPr>
                <w:rFonts w:ascii="Times New Roman" w:hAnsi="Times New Roman"/>
                <w:b/>
                <w:bCs/>
                <w:sz w:val="24"/>
                <w:szCs w:val="24"/>
                <w:lang w:val="ro-RO"/>
              </w:rPr>
              <w:t>Nu se acceptă.</w:t>
            </w:r>
          </w:p>
          <w:p w14:paraId="462D411F" w14:textId="38644A5F" w:rsidR="0061323E" w:rsidRPr="0061323E" w:rsidRDefault="0061323E" w:rsidP="006132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1323E">
              <w:rPr>
                <w:rFonts w:ascii="Times New Roman" w:hAnsi="Times New Roman"/>
                <w:sz w:val="24"/>
                <w:szCs w:val="24"/>
                <w:lang w:val="ro-RO"/>
              </w:rPr>
              <w:t>În componența Consiliului național pentru securitatea circulației rutiere este inclus Președintele Consiliului central al Uniunii conducătorilor auto din Republica Moldova</w:t>
            </w:r>
            <w:r>
              <w:rPr>
                <w:rFonts w:ascii="Times New Roman" w:hAnsi="Times New Roman"/>
                <w:sz w:val="24"/>
                <w:szCs w:val="24"/>
                <w:lang w:val="ro-RO"/>
              </w:rPr>
              <w:t xml:space="preserve">, care reprezintă același domeniu. Respectiv, considerăm </w:t>
            </w:r>
            <w:r w:rsidR="00305B44">
              <w:rPr>
                <w:rFonts w:ascii="Times New Roman" w:hAnsi="Times New Roman"/>
                <w:sz w:val="24"/>
                <w:szCs w:val="24"/>
                <w:lang w:val="ro-RO"/>
              </w:rPr>
              <w:t xml:space="preserve">inoportună includerea în componența Consiliului a două organizații care reprezintă același domeniu, în detrimentul domeniilor </w:t>
            </w:r>
            <w:r w:rsidR="00305B44">
              <w:rPr>
                <w:rFonts w:ascii="Times New Roman" w:hAnsi="Times New Roman"/>
                <w:sz w:val="24"/>
                <w:szCs w:val="24"/>
                <w:lang w:val="ro-RO"/>
              </w:rPr>
              <w:lastRenderedPageBreak/>
              <w:t xml:space="preserve">care nu sunt acoperite de nici o organizație. </w:t>
            </w:r>
          </w:p>
        </w:tc>
      </w:tr>
      <w:tr w:rsidR="0061323E" w:rsidRPr="007029D8" w14:paraId="6DE87BA2" w14:textId="77777777" w:rsidTr="000621F9">
        <w:tc>
          <w:tcPr>
            <w:tcW w:w="1550" w:type="dxa"/>
          </w:tcPr>
          <w:p w14:paraId="5DEF0925" w14:textId="0307755B" w:rsidR="0061323E" w:rsidRPr="0061323E" w:rsidRDefault="0061323E"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r w:rsidRPr="0061323E">
              <w:rPr>
                <w:rFonts w:ascii="Times New Roman" w:hAnsi="Times New Roman"/>
                <w:b/>
                <w:bCs/>
                <w:sz w:val="24"/>
                <w:szCs w:val="24"/>
                <w:lang w:val="ro-RO"/>
              </w:rPr>
              <w:lastRenderedPageBreak/>
              <w:t>Comitetul Sectorial pentru Formare Profesională în Ramura Transportului</w:t>
            </w:r>
            <w:r>
              <w:rPr>
                <w:rFonts w:ascii="Times New Roman" w:hAnsi="Times New Roman"/>
                <w:b/>
                <w:bCs/>
                <w:sz w:val="24"/>
                <w:szCs w:val="24"/>
                <w:lang w:val="ro-RO"/>
              </w:rPr>
              <w:t xml:space="preserve"> </w:t>
            </w:r>
            <w:r w:rsidRPr="0061323E">
              <w:rPr>
                <w:rFonts w:ascii="Times New Roman" w:hAnsi="Times New Roman"/>
                <w:sz w:val="24"/>
                <w:szCs w:val="24"/>
                <w:lang w:val="ro-RO"/>
              </w:rPr>
              <w:t>(nr. 9 din 09.06.2025)</w:t>
            </w:r>
          </w:p>
        </w:tc>
        <w:tc>
          <w:tcPr>
            <w:tcW w:w="463" w:type="dxa"/>
          </w:tcPr>
          <w:p w14:paraId="363EC0AF" w14:textId="77777777" w:rsidR="0061323E" w:rsidRPr="0061323E" w:rsidRDefault="0061323E"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2072D729" w14:textId="172B9DC5" w:rsidR="0061323E" w:rsidRPr="0061323E" w:rsidRDefault="0061323E" w:rsidP="0061323E">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61323E">
              <w:rPr>
                <w:rFonts w:ascii="Times New Roman" w:hAnsi="Times New Roman"/>
                <w:sz w:val="24"/>
                <w:szCs w:val="24"/>
                <w:lang w:val="ro-RO"/>
              </w:rPr>
              <w:t>În</w:t>
            </w:r>
            <w:r>
              <w:rPr>
                <w:rFonts w:ascii="Times New Roman" w:hAnsi="Times New Roman"/>
                <w:sz w:val="24"/>
                <w:szCs w:val="24"/>
                <w:lang w:val="ro-RO"/>
              </w:rPr>
              <w:t xml:space="preserve"> </w:t>
            </w:r>
            <w:r w:rsidRPr="0061323E">
              <w:rPr>
                <w:rFonts w:ascii="Times New Roman" w:hAnsi="Times New Roman"/>
                <w:sz w:val="24"/>
                <w:szCs w:val="24"/>
                <w:lang w:val="ro-RO"/>
              </w:rPr>
              <w:t>componența Consiliului național pentru securitatea circulației rutiere din oficiu să fie inclus</w:t>
            </w:r>
            <w:r>
              <w:rPr>
                <w:rFonts w:ascii="Times New Roman" w:hAnsi="Times New Roman"/>
                <w:sz w:val="24"/>
                <w:szCs w:val="24"/>
                <w:lang w:val="ro-RO"/>
              </w:rPr>
              <w:t xml:space="preserve"> </w:t>
            </w:r>
            <w:r w:rsidRPr="0061323E">
              <w:rPr>
                <w:rFonts w:ascii="Times New Roman" w:hAnsi="Times New Roman"/>
                <w:sz w:val="24"/>
                <w:szCs w:val="24"/>
                <w:lang w:val="ro-RO"/>
              </w:rPr>
              <w:t>Președintele Comitetului Sectorial pentru Formare Profesională în Ramura Transportului</w:t>
            </w:r>
            <w:r>
              <w:rPr>
                <w:rFonts w:ascii="Times New Roman" w:hAnsi="Times New Roman"/>
                <w:sz w:val="24"/>
                <w:szCs w:val="24"/>
                <w:lang w:val="ro-RO"/>
              </w:rPr>
              <w:t>.</w:t>
            </w:r>
          </w:p>
        </w:tc>
        <w:tc>
          <w:tcPr>
            <w:tcW w:w="2834" w:type="dxa"/>
          </w:tcPr>
          <w:p w14:paraId="5DE1B429" w14:textId="77777777" w:rsidR="0061323E" w:rsidRDefault="0061323E" w:rsidP="0061323E">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Pr>
                <w:rFonts w:ascii="Times New Roman" w:hAnsi="Times New Roman"/>
                <w:b/>
                <w:bCs/>
                <w:sz w:val="24"/>
                <w:szCs w:val="24"/>
                <w:lang w:val="ro-RO"/>
              </w:rPr>
              <w:t>Nu se acceptă.</w:t>
            </w:r>
          </w:p>
          <w:p w14:paraId="70B514B6" w14:textId="4EF764C8" w:rsidR="0061323E" w:rsidRPr="0061323E" w:rsidRDefault="00305B44" w:rsidP="00305B4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1323E">
              <w:rPr>
                <w:rFonts w:ascii="Times New Roman" w:hAnsi="Times New Roman"/>
                <w:sz w:val="24"/>
                <w:szCs w:val="24"/>
                <w:lang w:val="ro-RO"/>
              </w:rPr>
              <w:t>În componența Consiliului național pentru securitatea circulației rutiere este inclus Președintele Consiliului central al Uniunii conducătorilor auto din Republica Moldova</w:t>
            </w:r>
            <w:r>
              <w:rPr>
                <w:rFonts w:ascii="Times New Roman" w:hAnsi="Times New Roman"/>
                <w:sz w:val="24"/>
                <w:szCs w:val="24"/>
                <w:lang w:val="ro-RO"/>
              </w:rPr>
              <w:t>, care reprezintă același domeniu. Respectiv, considerăm inoportună includerea în componența Consiliului a două organizații care reprezintă același domeniu, în detrimentul domeniilor care nu sunt acoperite de nici o organizație.</w:t>
            </w:r>
          </w:p>
        </w:tc>
      </w:tr>
      <w:tr w:rsidR="004A4738" w:rsidRPr="007029D8" w14:paraId="373F9505" w14:textId="77777777" w:rsidTr="000621F9">
        <w:tc>
          <w:tcPr>
            <w:tcW w:w="1550" w:type="dxa"/>
          </w:tcPr>
          <w:p w14:paraId="1B32947F" w14:textId="7B4AFA7B" w:rsidR="004A4738" w:rsidRPr="004A4738" w:rsidRDefault="004A4738"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r w:rsidRPr="004A4738">
              <w:rPr>
                <w:rFonts w:ascii="Times New Roman" w:hAnsi="Times New Roman"/>
                <w:b/>
                <w:bCs/>
                <w:sz w:val="24"/>
                <w:szCs w:val="24"/>
                <w:lang w:val="ro-RO"/>
              </w:rPr>
              <w:t xml:space="preserve">Cancelaria de Stat </w:t>
            </w:r>
            <w:r w:rsidRPr="004A4738">
              <w:rPr>
                <w:rFonts w:ascii="Times New Roman" w:hAnsi="Times New Roman"/>
                <w:sz w:val="24"/>
                <w:szCs w:val="24"/>
                <w:lang w:val="ro-RO"/>
              </w:rPr>
              <w:t>(Nr. 30-69-7302 din 07.07.2025)</w:t>
            </w:r>
          </w:p>
        </w:tc>
        <w:tc>
          <w:tcPr>
            <w:tcW w:w="463" w:type="dxa"/>
          </w:tcPr>
          <w:p w14:paraId="7E779351" w14:textId="77777777" w:rsidR="004A4738" w:rsidRPr="004A4738" w:rsidRDefault="004A473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C5B8532" w14:textId="0AE4DF34" w:rsidR="004A4738" w:rsidRPr="004A4738" w:rsidRDefault="004A4738"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4A4738">
              <w:rPr>
                <w:rFonts w:ascii="Times New Roman" w:hAnsi="Times New Roman"/>
                <w:sz w:val="24"/>
                <w:szCs w:val="24"/>
                <w:lang w:val="ro-RO"/>
              </w:rPr>
              <w:t>Potrivit sintezei, obiecția Cancelariei de Stat, referitoare la completarea pct. 3 subpct. 3.1. (redacția actuală pct. 3), după cuvintele „spre avizare” cu textul „în modul stabilit, a fost acceptată însă, de facto, autorul nu a efectuat modificarea respectivă în proiectul hotărârii de Guvern.</w:t>
            </w:r>
          </w:p>
        </w:tc>
        <w:tc>
          <w:tcPr>
            <w:tcW w:w="2834" w:type="dxa"/>
          </w:tcPr>
          <w:p w14:paraId="4B12C328" w14:textId="77777777" w:rsidR="004A4738" w:rsidRPr="004A4738" w:rsidRDefault="004A4738"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4A4738">
              <w:rPr>
                <w:rFonts w:ascii="Times New Roman" w:hAnsi="Times New Roman"/>
                <w:b/>
                <w:bCs/>
                <w:sz w:val="24"/>
                <w:szCs w:val="24"/>
                <w:lang w:val="ro-RO"/>
              </w:rPr>
              <w:t>Se acceptă.</w:t>
            </w:r>
          </w:p>
          <w:p w14:paraId="6E11ADA5" w14:textId="29D5BDC2" w:rsidR="004A4738" w:rsidRPr="004A4738" w:rsidRDefault="004A4738" w:rsidP="004A4738">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4A4738">
              <w:rPr>
                <w:rFonts w:ascii="Times New Roman" w:hAnsi="Times New Roman"/>
                <w:sz w:val="24"/>
                <w:szCs w:val="24"/>
                <w:lang w:val="ro-RO"/>
              </w:rPr>
              <w:t>Modificările de rigoare au fost operate.</w:t>
            </w:r>
          </w:p>
        </w:tc>
      </w:tr>
      <w:tr w:rsidR="004A4738" w:rsidRPr="007029D8" w14:paraId="50FBF7FD" w14:textId="77777777" w:rsidTr="00045E15">
        <w:tc>
          <w:tcPr>
            <w:tcW w:w="9771" w:type="dxa"/>
            <w:gridSpan w:val="4"/>
          </w:tcPr>
          <w:p w14:paraId="4CB82F50" w14:textId="736BE36B" w:rsidR="004A4738" w:rsidRPr="004A4738" w:rsidRDefault="004A4738"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Expertizare</w:t>
            </w:r>
          </w:p>
        </w:tc>
      </w:tr>
      <w:tr w:rsidR="004A4738" w:rsidRPr="007029D8" w14:paraId="05AC9C01" w14:textId="77777777" w:rsidTr="000621F9">
        <w:tc>
          <w:tcPr>
            <w:tcW w:w="1550" w:type="dxa"/>
          </w:tcPr>
          <w:p w14:paraId="11BAB02A" w14:textId="3FBD7B44" w:rsidR="004A4738" w:rsidRPr="004A4738" w:rsidRDefault="004A4738"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r w:rsidRPr="00AA4837">
              <w:rPr>
                <w:rFonts w:ascii="Times New Roman" w:hAnsi="Times New Roman"/>
                <w:b/>
                <w:bCs/>
                <w:sz w:val="24"/>
                <w:szCs w:val="24"/>
                <w:lang w:val="ro-RO"/>
              </w:rPr>
              <w:t xml:space="preserve">Centrul Național Anticorupție </w:t>
            </w:r>
            <w:r w:rsidRPr="00AA4837">
              <w:rPr>
                <w:rFonts w:ascii="Times New Roman" w:hAnsi="Times New Roman"/>
                <w:sz w:val="24"/>
                <w:szCs w:val="24"/>
                <w:lang w:val="ro-RO"/>
              </w:rPr>
              <w:t>(Raport</w:t>
            </w:r>
            <w:r w:rsidRPr="00AA4837">
              <w:rPr>
                <w:rFonts w:ascii="Times New Roman" w:hAnsi="Times New Roman"/>
              </w:rPr>
              <w:t xml:space="preserve"> </w:t>
            </w:r>
            <w:r w:rsidRPr="00AA4837">
              <w:rPr>
                <w:rFonts w:ascii="Times New Roman" w:hAnsi="Times New Roman"/>
                <w:sz w:val="24"/>
                <w:szCs w:val="24"/>
                <w:lang w:val="ro-RO"/>
              </w:rPr>
              <w:t xml:space="preserve">Nr. </w:t>
            </w:r>
            <w:r w:rsidRPr="004A4738">
              <w:rPr>
                <w:rFonts w:ascii="Times New Roman" w:hAnsi="Times New Roman"/>
                <w:sz w:val="24"/>
                <w:szCs w:val="24"/>
                <w:lang w:val="ro-RO"/>
              </w:rPr>
              <w:t>EHG25/10718 din 07.07.2025</w:t>
            </w:r>
            <w:r w:rsidRPr="00AA4837">
              <w:rPr>
                <w:rFonts w:ascii="Times New Roman" w:hAnsi="Times New Roman"/>
                <w:sz w:val="24"/>
                <w:szCs w:val="24"/>
                <w:lang w:val="ro-RO"/>
              </w:rPr>
              <w:t>)</w:t>
            </w:r>
          </w:p>
        </w:tc>
        <w:tc>
          <w:tcPr>
            <w:tcW w:w="463" w:type="dxa"/>
          </w:tcPr>
          <w:p w14:paraId="4204FD0C" w14:textId="77777777" w:rsidR="004A4738" w:rsidRPr="004A4738" w:rsidRDefault="004A4738"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546C7B44" w14:textId="6F8363A8" w:rsidR="004A4738" w:rsidRPr="004A4738" w:rsidRDefault="004A4738"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4A4738">
              <w:rPr>
                <w:rFonts w:ascii="Times New Roman" w:hAnsi="Times New Roman"/>
                <w:sz w:val="24"/>
                <w:szCs w:val="24"/>
                <w:lang w:val="ro-RO"/>
              </w:rPr>
              <w:t>Proiectul promovează interesul public privind consolidarea siguranței rutiere, alinierea la standardele</w:t>
            </w:r>
            <w:r>
              <w:rPr>
                <w:rFonts w:ascii="Times New Roman" w:hAnsi="Times New Roman"/>
                <w:sz w:val="24"/>
                <w:szCs w:val="24"/>
                <w:lang w:val="ro-RO"/>
              </w:rPr>
              <w:t xml:space="preserve"> </w:t>
            </w:r>
            <w:r w:rsidRPr="004A4738">
              <w:rPr>
                <w:rFonts w:ascii="Times New Roman" w:hAnsi="Times New Roman"/>
                <w:sz w:val="24"/>
                <w:szCs w:val="24"/>
                <w:lang w:val="ro-RO"/>
              </w:rPr>
              <w:t>UE și creșterea capacității instituționale pentru o implementare eficientă a cadrului normativ</w:t>
            </w:r>
            <w:r>
              <w:rPr>
                <w:rFonts w:ascii="Times New Roman" w:hAnsi="Times New Roman"/>
                <w:sz w:val="24"/>
                <w:szCs w:val="24"/>
                <w:lang w:val="ro-RO"/>
              </w:rPr>
              <w:t xml:space="preserve"> </w:t>
            </w:r>
            <w:r w:rsidRPr="004A4738">
              <w:rPr>
                <w:rFonts w:ascii="Times New Roman" w:hAnsi="Times New Roman"/>
                <w:sz w:val="24"/>
                <w:szCs w:val="24"/>
                <w:lang w:val="ro-RO"/>
              </w:rPr>
              <w:t>național.</w:t>
            </w:r>
          </w:p>
        </w:tc>
        <w:tc>
          <w:tcPr>
            <w:tcW w:w="2834" w:type="dxa"/>
          </w:tcPr>
          <w:p w14:paraId="60C1CB99" w14:textId="0BB9FC61" w:rsidR="004A4738" w:rsidRPr="004A4738" w:rsidRDefault="004A4738"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029D8">
              <w:rPr>
                <w:rFonts w:ascii="Times New Roman" w:hAnsi="Times New Roman"/>
                <w:b/>
                <w:bCs/>
                <w:sz w:val="24"/>
                <w:szCs w:val="24"/>
                <w:lang w:val="ro-RO"/>
              </w:rPr>
              <w:t>Se ia act.</w:t>
            </w:r>
          </w:p>
        </w:tc>
      </w:tr>
      <w:tr w:rsidR="00E67B7F" w:rsidRPr="007029D8" w14:paraId="0D3EFC0C" w14:textId="77777777" w:rsidTr="000621F9">
        <w:tc>
          <w:tcPr>
            <w:tcW w:w="1550" w:type="dxa"/>
            <w:vMerge w:val="restart"/>
          </w:tcPr>
          <w:p w14:paraId="49E989A9" w14:textId="056B74BA" w:rsidR="00E67B7F" w:rsidRPr="004A4738" w:rsidRDefault="00E67B7F"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r w:rsidRPr="004A4738">
              <w:rPr>
                <w:rFonts w:ascii="Times New Roman" w:hAnsi="Times New Roman"/>
                <w:b/>
                <w:bCs/>
                <w:sz w:val="24"/>
                <w:szCs w:val="24"/>
                <w:lang w:val="ro-RO"/>
              </w:rPr>
              <w:t xml:space="preserve">Ministerul Justiției </w:t>
            </w:r>
            <w:r w:rsidRPr="004A4738">
              <w:rPr>
                <w:rFonts w:ascii="Times New Roman" w:hAnsi="Times New Roman"/>
                <w:sz w:val="24"/>
                <w:szCs w:val="24"/>
                <w:lang w:val="ro-RO"/>
              </w:rPr>
              <w:t>(nr. 04/1-6974</w:t>
            </w:r>
            <w:r>
              <w:rPr>
                <w:rFonts w:ascii="Times New Roman" w:hAnsi="Times New Roman"/>
                <w:sz w:val="24"/>
                <w:szCs w:val="24"/>
                <w:lang w:val="ro-RO"/>
              </w:rPr>
              <w:t xml:space="preserve"> </w:t>
            </w:r>
            <w:r w:rsidRPr="004A4738">
              <w:rPr>
                <w:rFonts w:ascii="Times New Roman" w:hAnsi="Times New Roman"/>
                <w:sz w:val="24"/>
                <w:szCs w:val="24"/>
                <w:lang w:val="ro-RO"/>
              </w:rPr>
              <w:t>din 15.07.2025)</w:t>
            </w:r>
          </w:p>
        </w:tc>
        <w:tc>
          <w:tcPr>
            <w:tcW w:w="463" w:type="dxa"/>
          </w:tcPr>
          <w:p w14:paraId="1F52F42F" w14:textId="77777777" w:rsidR="00E67B7F" w:rsidRPr="004A4738"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4C6E761B" w14:textId="0ED55888" w:rsidR="00E67B7F" w:rsidRPr="004A4738" w:rsidRDefault="00E67B7F"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4A4738">
              <w:rPr>
                <w:rFonts w:ascii="Times New Roman" w:hAnsi="Times New Roman"/>
                <w:sz w:val="24"/>
                <w:szCs w:val="24"/>
                <w:lang w:val="ro-RO"/>
              </w:rPr>
              <w:t>La clauza de adoptare menționăm că, potrivit prevederilor art. 102 din Constituție, art. 37 din Legea nr. 136/2017 cu privire la Guvern, art. 14 din Legea nr. 100/2017, actele normative ale Guvernului se adoptă pentru exercitarea atribuțiilor constituționale și a celor ce decurg din Legea cu privire la Guvern, precum și pentru organizarea executării legilor. Astfel, în clauza de adoptare, se indică temeiul legal de adoptare a actului normativ respectiv, norma concretă din lege care indică expres competența Guvernului de a adopta actul în cauză. În acest sens, referința la art. 81 din Legea nr. 131/2007 privind siguranța traficului rutier se va substitui cu art. 3 alin. (2) din Legea nr. 350/2023 privind gestionarea siguranței infrastructurii rutiere.</w:t>
            </w:r>
          </w:p>
        </w:tc>
        <w:tc>
          <w:tcPr>
            <w:tcW w:w="2834" w:type="dxa"/>
          </w:tcPr>
          <w:p w14:paraId="54E9D096" w14:textId="77777777" w:rsidR="00E67B7F" w:rsidRDefault="00E67B7F"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4A4738">
              <w:rPr>
                <w:rFonts w:ascii="Times New Roman" w:hAnsi="Times New Roman"/>
                <w:b/>
                <w:bCs/>
                <w:sz w:val="24"/>
                <w:szCs w:val="24"/>
                <w:lang w:val="ro-RO"/>
              </w:rPr>
              <w:t>Se acceptă.</w:t>
            </w:r>
          </w:p>
          <w:p w14:paraId="44B5CB24" w14:textId="7F2EEC34" w:rsidR="00E67B7F" w:rsidRPr="004A4738" w:rsidRDefault="00E67B7F"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A4738">
              <w:rPr>
                <w:rFonts w:ascii="Times New Roman" w:hAnsi="Times New Roman"/>
                <w:sz w:val="24"/>
                <w:szCs w:val="24"/>
                <w:lang w:val="ro-RO"/>
              </w:rPr>
              <w:t>Modificările de rigoare au fost operate.</w:t>
            </w:r>
          </w:p>
        </w:tc>
      </w:tr>
      <w:tr w:rsidR="00E67B7F" w:rsidRPr="007029D8" w14:paraId="5FD1116D" w14:textId="77777777" w:rsidTr="000621F9">
        <w:tc>
          <w:tcPr>
            <w:tcW w:w="1550" w:type="dxa"/>
            <w:vMerge/>
          </w:tcPr>
          <w:p w14:paraId="10637802" w14:textId="77777777" w:rsidR="00E67B7F" w:rsidRPr="00136CB0" w:rsidRDefault="00E67B7F"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p>
        </w:tc>
        <w:tc>
          <w:tcPr>
            <w:tcW w:w="463" w:type="dxa"/>
          </w:tcPr>
          <w:p w14:paraId="52FFA8C3" w14:textId="77777777" w:rsidR="00E67B7F" w:rsidRPr="00136CB0"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10A8AA31" w14:textId="77777777" w:rsidR="00E67B7F" w:rsidRPr="00A71F7D" w:rsidRDefault="00E67B7F"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 xml:space="preserve">Cu referire la modificările de la subpct. 1.2.4.2 din proiect prin care se completează pct. 10 cu </w:t>
            </w:r>
            <w:r w:rsidRPr="00A71F7D">
              <w:rPr>
                <w:rFonts w:ascii="Times New Roman" w:hAnsi="Times New Roman"/>
                <w:sz w:val="24"/>
                <w:szCs w:val="24"/>
                <w:lang w:val="ro-RO"/>
              </w:rPr>
              <w:lastRenderedPageBreak/>
              <w:t>atribuții ale Agenției în domeniul gestionării siguranței infrastructurii rutiere și realizarea funcției de secretariat și activității curente ale Consiliului național pentru securitatea circulației rutiere, se sugerează asupra expunerii acestora într-o manieră generalizată, fără detalierea atribuțiilor.</w:t>
            </w:r>
          </w:p>
          <w:p w14:paraId="3195D778" w14:textId="77777777" w:rsidR="00E67B7F" w:rsidRPr="00A71F7D" w:rsidRDefault="00E67B7F"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În conformitate cu art. 14 alin. (1) din Legea nr. 100/2017 cu privire la actele normative, hotărârea Guvernului este un act care se adoptă de către Guvern pentru organizarea executării legilor. Astfel, la pct. 10 supus modificărilor sunt stabilite atribuțiile generale ale Agenției pe care le exercită în domeniile de competență.</w:t>
            </w:r>
          </w:p>
          <w:p w14:paraId="5C77DCE0" w14:textId="77777777" w:rsidR="00E67B7F" w:rsidRPr="00A71F7D" w:rsidRDefault="00E67B7F"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Analizând atribuțiile propuse de către autor pentru completare constatăm că atribuțiile în domeniul gestionării siguranței infrastructurii rutiere sunt prevăzute la art. 4 din Legea nr. 350/2023 privind gestionarea siguranței infrastructurii rutiere.</w:t>
            </w:r>
          </w:p>
          <w:p w14:paraId="34FA17FC" w14:textId="7D6165BF" w:rsidR="00E67B7F" w:rsidRPr="00A71F7D" w:rsidRDefault="00E67B7F" w:rsidP="004A4738">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În acest context, se va analiza suplimentar oportunitatea dublării atribuțiilor stabilite la art. 4 din Legea nr. 350/2023 în pct. 10 din Regulamentul cu privire la organizarea și funcționarea Agenției Naționale Transport Auto, aprobat prin Hotărârea Guvernului nr. 151/2022.</w:t>
            </w:r>
          </w:p>
        </w:tc>
        <w:tc>
          <w:tcPr>
            <w:tcW w:w="2834" w:type="dxa"/>
          </w:tcPr>
          <w:p w14:paraId="43E395F8" w14:textId="77777777" w:rsidR="00E67B7F" w:rsidRPr="00A71F7D" w:rsidRDefault="00D51754"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MD"/>
              </w:rPr>
            </w:pPr>
            <w:r w:rsidRPr="00A71F7D">
              <w:rPr>
                <w:rFonts w:ascii="Times New Roman" w:hAnsi="Times New Roman"/>
                <w:b/>
                <w:bCs/>
                <w:sz w:val="24"/>
                <w:szCs w:val="24"/>
                <w:lang w:val="ro-RO"/>
              </w:rPr>
              <w:lastRenderedPageBreak/>
              <w:t>Se accept</w:t>
            </w:r>
            <w:r w:rsidRPr="00A71F7D">
              <w:rPr>
                <w:rFonts w:ascii="Times New Roman" w:hAnsi="Times New Roman"/>
                <w:b/>
                <w:bCs/>
                <w:sz w:val="24"/>
                <w:szCs w:val="24"/>
                <w:lang w:val="ro-MD"/>
              </w:rPr>
              <w:t>ă</w:t>
            </w:r>
          </w:p>
          <w:p w14:paraId="7976DB89" w14:textId="7BC4365C" w:rsidR="00D51754" w:rsidRPr="008C708B" w:rsidRDefault="00D51754" w:rsidP="00D5175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MD"/>
              </w:rPr>
            </w:pPr>
            <w:r w:rsidRPr="00A71F7D">
              <w:rPr>
                <w:rFonts w:ascii="Times New Roman" w:hAnsi="Times New Roman"/>
                <w:bCs/>
                <w:sz w:val="24"/>
                <w:szCs w:val="24"/>
                <w:lang w:val="ro-MD"/>
              </w:rPr>
              <w:lastRenderedPageBreak/>
              <w:t>A fost revizuit conținutul subpct.1.2.4.</w:t>
            </w:r>
            <w:r w:rsidR="00530BD3">
              <w:rPr>
                <w:rFonts w:ascii="Times New Roman" w:hAnsi="Times New Roman"/>
                <w:bCs/>
                <w:sz w:val="24"/>
                <w:szCs w:val="24"/>
                <w:lang w:val="ro-MD"/>
              </w:rPr>
              <w:t>3</w:t>
            </w:r>
            <w:r w:rsidRPr="00A71F7D">
              <w:rPr>
                <w:rFonts w:ascii="Times New Roman" w:hAnsi="Times New Roman"/>
                <w:bCs/>
                <w:sz w:val="24"/>
                <w:szCs w:val="24"/>
                <w:lang w:val="ro-MD"/>
              </w:rPr>
              <w:t xml:space="preserve">. </w:t>
            </w:r>
            <w:r w:rsidR="008C708B" w:rsidRPr="00A71F7D">
              <w:rPr>
                <w:rFonts w:ascii="Times New Roman" w:hAnsi="Times New Roman"/>
                <w:bCs/>
                <w:sz w:val="24"/>
                <w:szCs w:val="24"/>
                <w:lang w:val="ro-MD"/>
              </w:rPr>
              <w:t xml:space="preserve">(aferentă pct.10 subpct.23) </w:t>
            </w:r>
            <w:r w:rsidRPr="00A71F7D">
              <w:rPr>
                <w:rFonts w:ascii="Times New Roman" w:hAnsi="Times New Roman"/>
                <w:bCs/>
                <w:sz w:val="24"/>
                <w:szCs w:val="24"/>
                <w:lang w:val="ro-MD"/>
              </w:rPr>
              <w:t xml:space="preserve">în partea ce ține de reflectarea expresă a atribuțiilor </w:t>
            </w:r>
            <w:r w:rsidRPr="00A71F7D">
              <w:rPr>
                <w:rFonts w:ascii="Times New Roman" w:eastAsia="SimSun" w:hAnsi="Times New Roman"/>
                <w:sz w:val="24"/>
                <w:szCs w:val="24"/>
                <w:lang w:val="ro-MD" w:eastAsia="ru-RU"/>
              </w:rPr>
              <w:t>î</w:t>
            </w:r>
            <w:r w:rsidRPr="00A71F7D">
              <w:rPr>
                <w:rFonts w:ascii="Times New Roman" w:eastAsia="SimSun" w:hAnsi="Times New Roman"/>
                <w:sz w:val="24"/>
                <w:szCs w:val="24"/>
                <w:lang w:val="ro-RO" w:eastAsia="ru-RU"/>
              </w:rPr>
              <w:t xml:space="preserve">n domeniul gestionării siguranței infrastructurii rutiere, similar celor stabilite conform art.4 alin.(1) din Legea nr.350/2023. În acest sens, s-a optat </w:t>
            </w:r>
            <w:r w:rsidR="008C708B" w:rsidRPr="00A71F7D">
              <w:rPr>
                <w:rFonts w:ascii="Times New Roman" w:eastAsia="SimSun" w:hAnsi="Times New Roman"/>
                <w:sz w:val="24"/>
                <w:szCs w:val="24"/>
                <w:lang w:val="ro-RO" w:eastAsia="ru-RU"/>
              </w:rPr>
              <w:t xml:space="preserve">pentru </w:t>
            </w:r>
            <w:r w:rsidR="003A39D6" w:rsidRPr="00A71F7D">
              <w:rPr>
                <w:rFonts w:ascii="Times New Roman" w:eastAsia="SimSun" w:hAnsi="Times New Roman"/>
                <w:sz w:val="24"/>
                <w:szCs w:val="24"/>
                <w:lang w:val="ro-RO" w:eastAsia="ru-RU"/>
              </w:rPr>
              <w:t xml:space="preserve">evitarea dublării acestora, prin </w:t>
            </w:r>
            <w:r w:rsidR="008C708B" w:rsidRPr="00A71F7D">
              <w:rPr>
                <w:rFonts w:ascii="Times New Roman" w:eastAsia="SimSun" w:hAnsi="Times New Roman"/>
                <w:sz w:val="24"/>
                <w:szCs w:val="24"/>
                <w:lang w:val="ro-RO" w:eastAsia="ru-RU"/>
              </w:rPr>
              <w:t>utilizarea unei norme de trimitere la atribuțiile specificate la art.4 alin.(1) din Legea nr.350/2023.</w:t>
            </w:r>
          </w:p>
        </w:tc>
      </w:tr>
      <w:tr w:rsidR="00E67B7F" w:rsidRPr="002A6164" w14:paraId="3BFB389D" w14:textId="77777777" w:rsidTr="000621F9">
        <w:tc>
          <w:tcPr>
            <w:tcW w:w="1550" w:type="dxa"/>
            <w:vMerge/>
          </w:tcPr>
          <w:p w14:paraId="01967E02" w14:textId="0CFD32B9" w:rsidR="00E67B7F" w:rsidRPr="00136CB0" w:rsidRDefault="00E67B7F" w:rsidP="0061323E">
            <w:pPr>
              <w:pBdr>
                <w:top w:val="none" w:sz="4" w:space="0" w:color="000000"/>
                <w:left w:val="none" w:sz="4" w:space="0" w:color="000000"/>
                <w:bottom w:val="none" w:sz="4" w:space="0" w:color="000000"/>
                <w:right w:val="none" w:sz="4" w:space="0" w:color="000000"/>
              </w:pBdr>
              <w:ind w:left="-109" w:right="-107" w:firstLine="20"/>
              <w:rPr>
                <w:b/>
                <w:bCs/>
                <w:sz w:val="24"/>
                <w:szCs w:val="24"/>
                <w:lang w:val="ro-RO"/>
              </w:rPr>
            </w:pPr>
          </w:p>
        </w:tc>
        <w:tc>
          <w:tcPr>
            <w:tcW w:w="463" w:type="dxa"/>
          </w:tcPr>
          <w:p w14:paraId="056CCC0D" w14:textId="77777777" w:rsidR="00E67B7F" w:rsidRPr="00136CB0"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sz w:val="24"/>
                <w:szCs w:val="24"/>
                <w:lang w:val="ro-RO"/>
              </w:rPr>
            </w:pPr>
          </w:p>
        </w:tc>
        <w:tc>
          <w:tcPr>
            <w:tcW w:w="4924" w:type="dxa"/>
          </w:tcPr>
          <w:p w14:paraId="5CEA93FB" w14:textId="77777777" w:rsidR="00E67B7F" w:rsidRPr="00A71F7D"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În partea ce ține de completarea domeniilor de activitate ale Agenției cu reglementări ce vizează asigurarea secretariatului și activității curente ale Consiliului național pentru securitatea circulației rutiere, constatăm că atribuțiile stabilite în acest domeniu sunt atribuțiile preluate ale Biroului executiv al Consiliului național pentru securitatea circulației rutiere, funcționarea cărui încetează prin efectul acestui proiect, întrucât la subpct. 2.3 se abrogă regulamentul său de activitate.</w:t>
            </w:r>
          </w:p>
          <w:p w14:paraId="39DCC07A" w14:textId="2E3BE524" w:rsidR="00E67B7F" w:rsidRPr="00A71F7D"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A71F7D">
              <w:rPr>
                <w:rFonts w:ascii="Times New Roman" w:hAnsi="Times New Roman"/>
                <w:sz w:val="24"/>
                <w:szCs w:val="24"/>
                <w:lang w:val="ro-RO"/>
              </w:rPr>
              <w:t>Astfel, în contextul în care obiectul Hotărârii Guvernului nr. 155/2003 cu privire la Consiliul național pentru securitatea circulației rutiere este reglementarea organizării și funcționării acestuia, este imperativ ca aspectul ce vizează activitățile de secretariat menționate la subpct. 24.1—24.10 să fie prevăzute în actul normativ ce reglementează activitatea Consiliului (pct. 2 din proiectul actului normativ).</w:t>
            </w:r>
          </w:p>
        </w:tc>
        <w:tc>
          <w:tcPr>
            <w:tcW w:w="2834" w:type="dxa"/>
          </w:tcPr>
          <w:p w14:paraId="25097FF1" w14:textId="77777777" w:rsidR="00E67B7F" w:rsidRPr="00A71F7D" w:rsidRDefault="00451AA3" w:rsidP="004A47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A71F7D">
              <w:rPr>
                <w:rFonts w:ascii="Times New Roman" w:hAnsi="Times New Roman"/>
                <w:b/>
                <w:bCs/>
                <w:sz w:val="24"/>
                <w:szCs w:val="24"/>
                <w:lang w:val="ro-RO"/>
              </w:rPr>
              <w:t>Se acceptă.</w:t>
            </w:r>
          </w:p>
          <w:p w14:paraId="64D0DEAB" w14:textId="4193AC02" w:rsidR="00451AA3" w:rsidRPr="00A71F7D" w:rsidRDefault="00451AA3" w:rsidP="0051656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71F7D">
              <w:rPr>
                <w:rFonts w:ascii="Times New Roman" w:hAnsi="Times New Roman"/>
                <w:bCs/>
                <w:sz w:val="24"/>
                <w:szCs w:val="24"/>
                <w:lang w:val="ro-RO"/>
              </w:rPr>
              <w:t xml:space="preserve">A fost completat pct.2 din proiect, ce vizează modificarea </w:t>
            </w:r>
            <w:r w:rsidRPr="00A71F7D">
              <w:rPr>
                <w:rFonts w:ascii="Times New Roman" w:hAnsi="Times New Roman"/>
                <w:sz w:val="24"/>
                <w:szCs w:val="24"/>
                <w:lang w:val="ro-MD"/>
              </w:rPr>
              <w:t>Hotărârii Guvernului nr. 155/2003 cu privire la Consiliul național pentru securitatea circulației rutiere</w:t>
            </w:r>
            <w:r w:rsidR="002A6164" w:rsidRPr="00A71F7D">
              <w:rPr>
                <w:rFonts w:ascii="Times New Roman" w:hAnsi="Times New Roman"/>
                <w:bCs/>
                <w:sz w:val="24"/>
                <w:szCs w:val="24"/>
                <w:lang w:val="ro-RO"/>
              </w:rPr>
              <w:t>, prin specificarea atribuțiilor ce derivă din</w:t>
            </w:r>
            <w:r w:rsidR="002A6164" w:rsidRPr="00A71F7D">
              <w:rPr>
                <w:rFonts w:asciiTheme="minorHAnsi" w:eastAsiaTheme="minorHAnsi" w:hAnsiTheme="minorHAnsi" w:cstheme="minorBidi"/>
                <w:sz w:val="28"/>
                <w:szCs w:val="28"/>
                <w:lang w:val="ro-MD"/>
              </w:rPr>
              <w:t xml:space="preserve"> </w:t>
            </w:r>
            <w:r w:rsidR="002A6164" w:rsidRPr="00A71F7D">
              <w:rPr>
                <w:rFonts w:ascii="Times New Roman" w:hAnsi="Times New Roman"/>
                <w:bCs/>
                <w:sz w:val="24"/>
                <w:szCs w:val="24"/>
                <w:lang w:val="ro-MD"/>
              </w:rPr>
              <w:t xml:space="preserve">realizarea funcțiilor de secretariat și activitățile curente ale acestui Consiliu. În acest sens, a fost completat </w:t>
            </w:r>
            <w:r w:rsidR="00AE45F0" w:rsidRPr="00A71F7D">
              <w:rPr>
                <w:rFonts w:ascii="Times New Roman" w:hAnsi="Times New Roman"/>
                <w:bCs/>
                <w:sz w:val="24"/>
                <w:szCs w:val="24"/>
                <w:lang w:val="ro-MD"/>
              </w:rPr>
              <w:t xml:space="preserve">pct.2 </w:t>
            </w:r>
            <w:r w:rsidR="002A6164" w:rsidRPr="00A71F7D">
              <w:rPr>
                <w:rFonts w:ascii="Times New Roman" w:hAnsi="Times New Roman"/>
                <w:bCs/>
                <w:sz w:val="24"/>
                <w:szCs w:val="24"/>
                <w:lang w:val="ro-MD"/>
              </w:rPr>
              <w:t>subpct.2.</w:t>
            </w:r>
            <w:r w:rsidRPr="00A71F7D">
              <w:rPr>
                <w:rFonts w:ascii="Times New Roman" w:hAnsi="Times New Roman"/>
                <w:bCs/>
                <w:sz w:val="24"/>
                <w:szCs w:val="24"/>
                <w:lang w:val="ro-RO"/>
              </w:rPr>
              <w:t xml:space="preserve">2.5 </w:t>
            </w:r>
            <w:r w:rsidR="002A6164" w:rsidRPr="00A71F7D">
              <w:rPr>
                <w:rFonts w:ascii="Times New Roman" w:hAnsi="Times New Roman"/>
                <w:bCs/>
                <w:sz w:val="24"/>
                <w:szCs w:val="24"/>
                <w:lang w:val="ro-RO"/>
              </w:rPr>
              <w:t>din proiect,</w:t>
            </w:r>
            <w:r w:rsidR="00AE45F0" w:rsidRPr="00A71F7D">
              <w:rPr>
                <w:rFonts w:ascii="Times New Roman" w:hAnsi="Times New Roman"/>
                <w:bCs/>
                <w:sz w:val="24"/>
                <w:szCs w:val="24"/>
                <w:lang w:val="ro-RO"/>
              </w:rPr>
              <w:t xml:space="preserve"> prin indicarea atribuțiilor în </w:t>
            </w:r>
            <w:r w:rsidR="00AE45F0" w:rsidRPr="00A71F7D">
              <w:rPr>
                <w:rFonts w:ascii="Times New Roman" w:hAnsi="Times New Roman"/>
                <w:sz w:val="24"/>
                <w:szCs w:val="24"/>
                <w:lang w:val="ro-MD"/>
              </w:rPr>
              <w:t xml:space="preserve">Hotărârea Guvernului nr. 155/2003, </w:t>
            </w:r>
            <w:r w:rsidR="002A6164" w:rsidRPr="00A71F7D">
              <w:rPr>
                <w:rFonts w:ascii="Times New Roman" w:hAnsi="Times New Roman"/>
                <w:bCs/>
                <w:sz w:val="24"/>
                <w:szCs w:val="24"/>
                <w:lang w:val="ro-RO"/>
              </w:rPr>
              <w:t xml:space="preserve"> respectiv fiind excluse aceste atribuții din modificările propuse la </w:t>
            </w:r>
            <w:r w:rsidR="002A6164" w:rsidRPr="00A71F7D">
              <w:rPr>
                <w:rFonts w:ascii="Times New Roman" w:hAnsi="Times New Roman"/>
                <w:bCs/>
                <w:sz w:val="24"/>
                <w:szCs w:val="24"/>
                <w:lang w:val="ro-MD"/>
              </w:rPr>
              <w:t>Hotărârea Guvernului nr. 151/2022 cu privire la organizarea și funcționarea Agenției Naționale Transport Auto</w:t>
            </w:r>
            <w:r w:rsidR="00AE45F0" w:rsidRPr="00A71F7D">
              <w:rPr>
                <w:rFonts w:ascii="Times New Roman" w:hAnsi="Times New Roman"/>
                <w:bCs/>
                <w:sz w:val="24"/>
                <w:szCs w:val="24"/>
                <w:lang w:val="ro-MD"/>
              </w:rPr>
              <w:t xml:space="preserve">, cu </w:t>
            </w:r>
            <w:r w:rsidR="0051656C" w:rsidRPr="00A71F7D">
              <w:rPr>
                <w:rFonts w:ascii="Times New Roman" w:hAnsi="Times New Roman"/>
                <w:bCs/>
                <w:sz w:val="24"/>
                <w:szCs w:val="24"/>
                <w:lang w:val="ro-MD"/>
              </w:rPr>
              <w:t>menținerea</w:t>
            </w:r>
            <w:r w:rsidR="00AE45F0" w:rsidRPr="00A71F7D">
              <w:rPr>
                <w:rFonts w:ascii="Times New Roman" w:hAnsi="Times New Roman"/>
                <w:bCs/>
                <w:sz w:val="24"/>
                <w:szCs w:val="24"/>
                <w:lang w:val="ro-MD"/>
              </w:rPr>
              <w:t xml:space="preserve"> unei norme generice de trimitere</w:t>
            </w:r>
            <w:r w:rsidR="0051656C" w:rsidRPr="00A71F7D">
              <w:rPr>
                <w:rFonts w:ascii="Times New Roman" w:hAnsi="Times New Roman"/>
                <w:bCs/>
                <w:sz w:val="24"/>
                <w:szCs w:val="24"/>
                <w:lang w:val="ro-MD"/>
              </w:rPr>
              <w:t xml:space="preserve">, la </w:t>
            </w:r>
            <w:r w:rsidR="0051656C" w:rsidRPr="00A71F7D">
              <w:rPr>
                <w:rFonts w:ascii="Times New Roman" w:hAnsi="Times New Roman"/>
                <w:bCs/>
                <w:sz w:val="24"/>
                <w:szCs w:val="24"/>
                <w:lang w:val="ro-MD"/>
              </w:rPr>
              <w:lastRenderedPageBreak/>
              <w:t>pct.1, subpct.1.2.4.</w:t>
            </w:r>
            <w:r w:rsidR="00530BD3">
              <w:rPr>
                <w:rFonts w:ascii="Times New Roman" w:hAnsi="Times New Roman"/>
                <w:bCs/>
                <w:sz w:val="24"/>
                <w:szCs w:val="24"/>
                <w:lang w:val="ro-MD"/>
              </w:rPr>
              <w:t>3</w:t>
            </w:r>
            <w:r w:rsidR="0051656C" w:rsidRPr="00A71F7D">
              <w:rPr>
                <w:rFonts w:ascii="Times New Roman" w:hAnsi="Times New Roman"/>
                <w:bCs/>
                <w:sz w:val="24"/>
                <w:szCs w:val="24"/>
                <w:lang w:val="ro-MD"/>
              </w:rPr>
              <w:t>. (aferentă pct.10 subpct.24)</w:t>
            </w:r>
            <w:r w:rsidR="00AE45F0" w:rsidRPr="00A71F7D">
              <w:rPr>
                <w:rFonts w:ascii="Times New Roman" w:hAnsi="Times New Roman"/>
                <w:bCs/>
                <w:sz w:val="24"/>
                <w:szCs w:val="24"/>
                <w:lang w:val="ro-MD"/>
              </w:rPr>
              <w:t>.</w:t>
            </w:r>
          </w:p>
        </w:tc>
      </w:tr>
      <w:tr w:rsidR="00E67B7F" w:rsidRPr="007029D8" w14:paraId="4642C834" w14:textId="77777777" w:rsidTr="000621F9">
        <w:tc>
          <w:tcPr>
            <w:tcW w:w="1550" w:type="dxa"/>
            <w:vMerge/>
          </w:tcPr>
          <w:p w14:paraId="0AF12FF8" w14:textId="41FF66ED" w:rsidR="00E67B7F" w:rsidRPr="00136CB0" w:rsidRDefault="00E67B7F"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p>
        </w:tc>
        <w:tc>
          <w:tcPr>
            <w:tcW w:w="463" w:type="dxa"/>
          </w:tcPr>
          <w:p w14:paraId="61C9FA15" w14:textId="77777777" w:rsidR="00E67B7F" w:rsidRPr="00136CB0"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06821AD4" w14:textId="77777777" w:rsidR="00E67B7F" w:rsidRPr="0079482E"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79482E">
              <w:rPr>
                <w:rFonts w:ascii="Times New Roman" w:hAnsi="Times New Roman"/>
                <w:sz w:val="24"/>
                <w:szCs w:val="24"/>
                <w:lang w:val="ro-RO"/>
              </w:rPr>
              <w:t>La pct. 2:</w:t>
            </w:r>
          </w:p>
          <w:p w14:paraId="1C8BF24A" w14:textId="484BFDE6" w:rsidR="00E67B7F" w:rsidRPr="0079482E"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79482E">
              <w:rPr>
                <w:rFonts w:ascii="Times New Roman" w:hAnsi="Times New Roman"/>
                <w:sz w:val="24"/>
                <w:szCs w:val="24"/>
                <w:lang w:val="ro-RO"/>
              </w:rPr>
              <w:t>Din dispoziția de modificare prevăzută la subpct. 2.1 se vor exclude cuvintele „în hotărâre” ținând cont de pct. 2 din proiectul actului normativ. Totodată, în contextul abrogării pct. 3 din Hotărârea Guvernului nr. 155/2003, nu se consideră a fi necesară intervenția în modul stabilit de autor la subpct. 2.3.</w:t>
            </w:r>
          </w:p>
        </w:tc>
        <w:tc>
          <w:tcPr>
            <w:tcW w:w="2834" w:type="dxa"/>
          </w:tcPr>
          <w:p w14:paraId="0BAFE615" w14:textId="77777777" w:rsidR="00E67B7F" w:rsidRPr="0079482E"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9482E">
              <w:rPr>
                <w:rFonts w:ascii="Times New Roman" w:hAnsi="Times New Roman"/>
                <w:b/>
                <w:bCs/>
                <w:sz w:val="24"/>
                <w:szCs w:val="24"/>
                <w:lang w:val="ro-RO"/>
              </w:rPr>
              <w:t>Se acceptă.</w:t>
            </w:r>
          </w:p>
          <w:p w14:paraId="3FDAC19F" w14:textId="761A5CFD" w:rsidR="00E67B7F" w:rsidRPr="0079482E"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79482E">
              <w:rPr>
                <w:rFonts w:ascii="Times New Roman" w:hAnsi="Times New Roman"/>
                <w:sz w:val="24"/>
                <w:szCs w:val="24"/>
                <w:lang w:val="ro-RO"/>
              </w:rPr>
              <w:t>Modificările de rigoare au fost operate.</w:t>
            </w:r>
          </w:p>
        </w:tc>
      </w:tr>
      <w:tr w:rsidR="00E67B7F" w:rsidRPr="007029D8" w14:paraId="62365E78" w14:textId="77777777" w:rsidTr="000621F9">
        <w:tc>
          <w:tcPr>
            <w:tcW w:w="1550" w:type="dxa"/>
            <w:vMerge/>
          </w:tcPr>
          <w:p w14:paraId="6D7D240E" w14:textId="77777777" w:rsidR="00E67B7F" w:rsidRPr="00136CB0" w:rsidRDefault="00E67B7F"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p>
        </w:tc>
        <w:tc>
          <w:tcPr>
            <w:tcW w:w="463" w:type="dxa"/>
          </w:tcPr>
          <w:p w14:paraId="74DD3201" w14:textId="77777777" w:rsidR="00E67B7F" w:rsidRPr="00136CB0"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64D4598E" w14:textId="5163E54B" w:rsidR="00E67B7F" w:rsidRPr="00136CB0"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136CB0">
              <w:rPr>
                <w:rFonts w:ascii="Times New Roman" w:hAnsi="Times New Roman"/>
                <w:sz w:val="24"/>
                <w:szCs w:val="24"/>
                <w:lang w:val="ro-RO"/>
              </w:rPr>
              <w:t>La subpct. 2.2.2, din sintagma „Șeful Inspectoratului General al Poliției al Ministerului Afacerilor Interne” cuvintele „al Ministerului Afacerilor Interne” se consideră ca fiind inutile.</w:t>
            </w:r>
          </w:p>
        </w:tc>
        <w:tc>
          <w:tcPr>
            <w:tcW w:w="2834" w:type="dxa"/>
          </w:tcPr>
          <w:p w14:paraId="3801BEEE" w14:textId="77777777" w:rsidR="00E67B7F" w:rsidRPr="00136CB0"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6CB0">
              <w:rPr>
                <w:rFonts w:ascii="Times New Roman" w:hAnsi="Times New Roman"/>
                <w:b/>
                <w:bCs/>
                <w:sz w:val="24"/>
                <w:szCs w:val="24"/>
                <w:lang w:val="ro-RO"/>
              </w:rPr>
              <w:t>Se acceptă.</w:t>
            </w:r>
          </w:p>
          <w:p w14:paraId="417C8CE7" w14:textId="360675D6" w:rsidR="00E67B7F" w:rsidRPr="00136CB0"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6CB0">
              <w:rPr>
                <w:rFonts w:ascii="Times New Roman" w:hAnsi="Times New Roman"/>
                <w:sz w:val="24"/>
                <w:szCs w:val="24"/>
                <w:lang w:val="ro-RO"/>
              </w:rPr>
              <w:t>Modificările de rigoare au fost operate.</w:t>
            </w:r>
          </w:p>
        </w:tc>
      </w:tr>
      <w:tr w:rsidR="00E67B7F" w:rsidRPr="007029D8" w14:paraId="6A040FF7" w14:textId="77777777" w:rsidTr="000621F9">
        <w:tc>
          <w:tcPr>
            <w:tcW w:w="1550" w:type="dxa"/>
            <w:vMerge/>
          </w:tcPr>
          <w:p w14:paraId="267C16A0" w14:textId="77777777" w:rsidR="00E67B7F" w:rsidRPr="00136CB0" w:rsidRDefault="00E67B7F" w:rsidP="0061323E">
            <w:pPr>
              <w:pBdr>
                <w:top w:val="none" w:sz="4" w:space="0" w:color="000000"/>
                <w:left w:val="none" w:sz="4" w:space="0" w:color="000000"/>
                <w:bottom w:val="none" w:sz="4" w:space="0" w:color="000000"/>
                <w:right w:val="none" w:sz="4" w:space="0" w:color="000000"/>
              </w:pBdr>
              <w:ind w:left="-109" w:right="-107" w:firstLine="20"/>
              <w:rPr>
                <w:rFonts w:ascii="Times New Roman" w:hAnsi="Times New Roman"/>
                <w:b/>
                <w:bCs/>
                <w:sz w:val="24"/>
                <w:szCs w:val="24"/>
                <w:lang w:val="ro-RO"/>
              </w:rPr>
            </w:pPr>
          </w:p>
        </w:tc>
        <w:tc>
          <w:tcPr>
            <w:tcW w:w="463" w:type="dxa"/>
          </w:tcPr>
          <w:p w14:paraId="017CC2D5" w14:textId="77777777" w:rsidR="00E67B7F" w:rsidRPr="00136CB0" w:rsidRDefault="00E67B7F" w:rsidP="001E4D1D">
            <w:pPr>
              <w:pStyle w:val="afb"/>
              <w:numPr>
                <w:ilvl w:val="0"/>
                <w:numId w:val="44"/>
              </w:numPr>
              <w:pBdr>
                <w:top w:val="none" w:sz="4" w:space="0" w:color="000000"/>
                <w:left w:val="none" w:sz="4" w:space="0" w:color="000000"/>
                <w:bottom w:val="none" w:sz="4" w:space="0" w:color="000000"/>
                <w:right w:val="none" w:sz="4" w:space="0" w:color="000000"/>
              </w:pBdr>
              <w:ind w:left="346"/>
              <w:rPr>
                <w:rFonts w:ascii="Times New Roman" w:hAnsi="Times New Roman"/>
                <w:sz w:val="24"/>
                <w:szCs w:val="24"/>
                <w:lang w:val="ro-RO"/>
              </w:rPr>
            </w:pPr>
          </w:p>
        </w:tc>
        <w:tc>
          <w:tcPr>
            <w:tcW w:w="4924" w:type="dxa"/>
          </w:tcPr>
          <w:p w14:paraId="2A4B1C87" w14:textId="776E0E30" w:rsidR="00E67B7F" w:rsidRPr="00136CB0" w:rsidRDefault="00E67B7F" w:rsidP="00136CB0">
            <w:pPr>
              <w:pBdr>
                <w:top w:val="none" w:sz="4" w:space="0" w:color="000000"/>
                <w:left w:val="none" w:sz="4" w:space="0" w:color="000000"/>
                <w:bottom w:val="none" w:sz="4" w:space="0" w:color="000000"/>
                <w:right w:val="none" w:sz="4" w:space="0" w:color="000000"/>
              </w:pBdr>
              <w:ind w:firstLine="7"/>
              <w:rPr>
                <w:rFonts w:ascii="Times New Roman" w:hAnsi="Times New Roman"/>
                <w:sz w:val="24"/>
                <w:szCs w:val="24"/>
                <w:lang w:val="ro-RO"/>
              </w:rPr>
            </w:pPr>
            <w:r w:rsidRPr="00136CB0">
              <w:rPr>
                <w:rFonts w:ascii="Times New Roman" w:hAnsi="Times New Roman"/>
                <w:sz w:val="24"/>
                <w:szCs w:val="24"/>
                <w:lang w:val="ro-RO"/>
              </w:rPr>
              <w:t>La subpct. 2.2.4 se va reține că pentru exprimarea intenției de scoatere din vigoare a unor prevederi, în cazul elementelor structurale ale actului normativ, se utilizează verbul „se abrogă”. Suplimentar, referințele la prevederile care se propun spre modificare se vor indica în ordine descrescătoare, punct, subpunct (obiecție valabilă și pentru subpct. 2.2.6).</w:t>
            </w:r>
          </w:p>
        </w:tc>
        <w:tc>
          <w:tcPr>
            <w:tcW w:w="2834" w:type="dxa"/>
          </w:tcPr>
          <w:p w14:paraId="34795D29" w14:textId="77777777" w:rsidR="00E67B7F" w:rsidRPr="00136CB0"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6CB0">
              <w:rPr>
                <w:rFonts w:ascii="Times New Roman" w:hAnsi="Times New Roman"/>
                <w:b/>
                <w:bCs/>
                <w:sz w:val="24"/>
                <w:szCs w:val="24"/>
                <w:lang w:val="ro-RO"/>
              </w:rPr>
              <w:t>Se acceptă.</w:t>
            </w:r>
          </w:p>
          <w:p w14:paraId="1E9234E6" w14:textId="2EF7C5DD" w:rsidR="00E67B7F" w:rsidRPr="00136CB0" w:rsidRDefault="00E67B7F" w:rsidP="00136CB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36CB0">
              <w:rPr>
                <w:rFonts w:ascii="Times New Roman" w:hAnsi="Times New Roman"/>
                <w:sz w:val="24"/>
                <w:szCs w:val="24"/>
                <w:lang w:val="ro-RO"/>
              </w:rPr>
              <w:t>Modificările de rigoare au fost operate.</w:t>
            </w:r>
          </w:p>
        </w:tc>
      </w:tr>
    </w:tbl>
    <w:p w14:paraId="6024583A" w14:textId="0E3A7755" w:rsidR="008B4BE6" w:rsidRPr="007029D8" w:rsidRDefault="008B4BE6" w:rsidP="009D4C0F">
      <w:pPr>
        <w:pStyle w:val="a3"/>
        <w:ind w:firstLine="0"/>
        <w:rPr>
          <w:sz w:val="24"/>
          <w:szCs w:val="24"/>
          <w:lang w:val="ro-RO"/>
        </w:rPr>
      </w:pPr>
    </w:p>
    <w:p w14:paraId="7400C02F" w14:textId="364D4154" w:rsidR="0088029D" w:rsidRDefault="0088029D" w:rsidP="009D4C0F">
      <w:pPr>
        <w:pStyle w:val="a3"/>
        <w:ind w:firstLine="0"/>
        <w:rPr>
          <w:sz w:val="24"/>
          <w:szCs w:val="24"/>
          <w:lang w:val="ro-RO"/>
        </w:rPr>
      </w:pPr>
    </w:p>
    <w:p w14:paraId="4CD0044A" w14:textId="63415D61" w:rsidR="00591472" w:rsidRDefault="00591472" w:rsidP="009D4C0F">
      <w:pPr>
        <w:pStyle w:val="a3"/>
        <w:ind w:firstLine="0"/>
        <w:rPr>
          <w:sz w:val="24"/>
          <w:szCs w:val="24"/>
          <w:lang w:val="ro-RO"/>
        </w:rPr>
      </w:pPr>
    </w:p>
    <w:p w14:paraId="5DA82B8D" w14:textId="77777777" w:rsidR="00591472" w:rsidRDefault="00591472" w:rsidP="009D4C0F">
      <w:pPr>
        <w:pStyle w:val="a3"/>
        <w:ind w:firstLine="0"/>
        <w:rPr>
          <w:sz w:val="24"/>
          <w:szCs w:val="24"/>
          <w:lang w:val="ro-RO"/>
        </w:rPr>
      </w:pPr>
    </w:p>
    <w:p w14:paraId="69EA932C" w14:textId="6DE25531" w:rsidR="004A499E" w:rsidRPr="007029D8" w:rsidRDefault="00591472" w:rsidP="00591472">
      <w:pPr>
        <w:pStyle w:val="a3"/>
        <w:ind w:firstLine="0"/>
        <w:jc w:val="center"/>
        <w:rPr>
          <w:sz w:val="24"/>
          <w:szCs w:val="24"/>
          <w:lang w:val="ro-RO"/>
        </w:rPr>
      </w:pPr>
      <w:r w:rsidRPr="007E0D6D">
        <w:rPr>
          <w:rFonts w:eastAsia="Calibri"/>
          <w:b/>
          <w:sz w:val="28"/>
          <w:szCs w:val="28"/>
          <w:lang w:val="ro-RO"/>
        </w:rPr>
        <w:t xml:space="preserve">Secretar general                     </w:t>
      </w:r>
      <w:r>
        <w:rPr>
          <w:rFonts w:eastAsia="Calibri"/>
          <w:b/>
          <w:sz w:val="28"/>
          <w:szCs w:val="28"/>
          <w:lang w:val="ro-RO"/>
        </w:rPr>
        <w:t xml:space="preserve">      </w:t>
      </w:r>
      <w:r w:rsidRPr="007E0D6D">
        <w:rPr>
          <w:rFonts w:eastAsia="Calibri"/>
          <w:b/>
          <w:sz w:val="28"/>
          <w:szCs w:val="28"/>
          <w:lang w:val="ro-RO"/>
        </w:rPr>
        <w:t xml:space="preserve">                     Angela ȚURCANU</w:t>
      </w:r>
    </w:p>
    <w:sectPr w:rsidR="004A499E" w:rsidRPr="007029D8" w:rsidSect="00525362">
      <w:headerReference w:type="default" r:id="rId11"/>
      <w:headerReference w:type="first" r:id="rId12"/>
      <w:pgSz w:w="11907" w:h="16840"/>
      <w:pgMar w:top="851" w:right="567"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AEC5" w14:textId="77777777" w:rsidR="005A0D8A" w:rsidRDefault="005A0D8A">
      <w:r>
        <w:separator/>
      </w:r>
    </w:p>
  </w:endnote>
  <w:endnote w:type="continuationSeparator" w:id="0">
    <w:p w14:paraId="0AB303CD" w14:textId="77777777" w:rsidR="005A0D8A" w:rsidRDefault="005A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03FE" w14:textId="77777777" w:rsidR="005A0D8A" w:rsidRDefault="005A0D8A">
      <w:r>
        <w:separator/>
      </w:r>
    </w:p>
  </w:footnote>
  <w:footnote w:type="continuationSeparator" w:id="0">
    <w:p w14:paraId="3BB5AC74" w14:textId="77777777" w:rsidR="005A0D8A" w:rsidRDefault="005A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51656C" w:rsidRPr="0051656C">
      <w:rPr>
        <w:noProof/>
        <w:sz w:val="28"/>
        <w:szCs w:val="28"/>
        <w:lang w:val="ro-RO"/>
      </w:rPr>
      <w:t>11</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48739A4"/>
    <w:multiLevelType w:val="hybridMultilevel"/>
    <w:tmpl w:val="827EB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52863"/>
    <w:multiLevelType w:val="hybridMultilevel"/>
    <w:tmpl w:val="247E731A"/>
    <w:lvl w:ilvl="0" w:tplc="17BAA1F0">
      <w:start w:val="1"/>
      <w:numFmt w:val="decimal"/>
      <w:lvlText w:val="%1."/>
      <w:lvlJc w:val="left"/>
      <w:pPr>
        <w:ind w:left="501"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3"/>
  </w:num>
  <w:num w:numId="2">
    <w:abstractNumId w:val="35"/>
  </w:num>
  <w:num w:numId="3">
    <w:abstractNumId w:val="14"/>
  </w:num>
  <w:num w:numId="4">
    <w:abstractNumId w:val="28"/>
  </w:num>
  <w:num w:numId="5">
    <w:abstractNumId w:val="16"/>
  </w:num>
  <w:num w:numId="6">
    <w:abstractNumId w:val="11"/>
  </w:num>
  <w:num w:numId="7">
    <w:abstractNumId w:val="5"/>
  </w:num>
  <w:num w:numId="8">
    <w:abstractNumId w:val="6"/>
  </w:num>
  <w:num w:numId="9">
    <w:abstractNumId w:val="25"/>
  </w:num>
  <w:num w:numId="10">
    <w:abstractNumId w:val="3"/>
  </w:num>
  <w:num w:numId="11">
    <w:abstractNumId w:val="24"/>
  </w:num>
  <w:num w:numId="12">
    <w:abstractNumId w:val="2"/>
  </w:num>
  <w:num w:numId="13">
    <w:abstractNumId w:val="37"/>
  </w:num>
  <w:num w:numId="14">
    <w:abstractNumId w:val="17"/>
  </w:num>
  <w:num w:numId="15">
    <w:abstractNumId w:val="18"/>
  </w:num>
  <w:num w:numId="16">
    <w:abstractNumId w:val="32"/>
  </w:num>
  <w:num w:numId="17">
    <w:abstractNumId w:val="29"/>
  </w:num>
  <w:num w:numId="18">
    <w:abstractNumId w:val="23"/>
  </w:num>
  <w:num w:numId="19">
    <w:abstractNumId w:val="19"/>
  </w:num>
  <w:num w:numId="20">
    <w:abstractNumId w:val="8"/>
  </w:num>
  <w:num w:numId="21">
    <w:abstractNumId w:val="31"/>
  </w:num>
  <w:num w:numId="22">
    <w:abstractNumId w:val="4"/>
  </w:num>
  <w:num w:numId="23">
    <w:abstractNumId w:val="13"/>
  </w:num>
  <w:num w:numId="24">
    <w:abstractNumId w:val="10"/>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7"/>
  </w:num>
  <w:num w:numId="31">
    <w:abstractNumId w:val="38"/>
  </w:num>
  <w:num w:numId="32">
    <w:abstractNumId w:val="39"/>
  </w:num>
  <w:num w:numId="33">
    <w:abstractNumId w:val="12"/>
  </w:num>
  <w:num w:numId="34">
    <w:abstractNumId w:val="41"/>
  </w:num>
  <w:num w:numId="35">
    <w:abstractNumId w:val="40"/>
  </w:num>
  <w:num w:numId="36">
    <w:abstractNumId w:val="0"/>
  </w:num>
  <w:num w:numId="37">
    <w:abstractNumId w:val="9"/>
  </w:num>
  <w:num w:numId="38">
    <w:abstractNumId w:val="30"/>
  </w:num>
  <w:num w:numId="39">
    <w:abstractNumId w:val="15"/>
  </w:num>
  <w:num w:numId="40">
    <w:abstractNumId w:val="36"/>
  </w:num>
  <w:num w:numId="41">
    <w:abstractNumId w:val="27"/>
  </w:num>
  <w:num w:numId="42">
    <w:abstractNumId w:val="1"/>
  </w:num>
  <w:num w:numId="43">
    <w:abstractNumId w:val="43"/>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738"/>
    <w:rsid w:val="00054810"/>
    <w:rsid w:val="00057821"/>
    <w:rsid w:val="000621F9"/>
    <w:rsid w:val="000713DA"/>
    <w:rsid w:val="00071EAA"/>
    <w:rsid w:val="0007236F"/>
    <w:rsid w:val="00075A5F"/>
    <w:rsid w:val="00081267"/>
    <w:rsid w:val="00085029"/>
    <w:rsid w:val="000A6BA5"/>
    <w:rsid w:val="000B3D87"/>
    <w:rsid w:val="000B50EE"/>
    <w:rsid w:val="000C041B"/>
    <w:rsid w:val="000C2AB4"/>
    <w:rsid w:val="000D5C74"/>
    <w:rsid w:val="000E1BBC"/>
    <w:rsid w:val="000E1D40"/>
    <w:rsid w:val="000E2800"/>
    <w:rsid w:val="000F32AB"/>
    <w:rsid w:val="000F497A"/>
    <w:rsid w:val="000F5210"/>
    <w:rsid w:val="00102AD8"/>
    <w:rsid w:val="00113956"/>
    <w:rsid w:val="00116035"/>
    <w:rsid w:val="00121126"/>
    <w:rsid w:val="001211EA"/>
    <w:rsid w:val="00136CB0"/>
    <w:rsid w:val="001374F9"/>
    <w:rsid w:val="00143389"/>
    <w:rsid w:val="00143CC4"/>
    <w:rsid w:val="00147EAC"/>
    <w:rsid w:val="0015146D"/>
    <w:rsid w:val="00157D40"/>
    <w:rsid w:val="00162BE7"/>
    <w:rsid w:val="00167A94"/>
    <w:rsid w:val="0017006C"/>
    <w:rsid w:val="00174E20"/>
    <w:rsid w:val="001809C8"/>
    <w:rsid w:val="00184334"/>
    <w:rsid w:val="00185AC8"/>
    <w:rsid w:val="00191428"/>
    <w:rsid w:val="001A25C3"/>
    <w:rsid w:val="001A2BD8"/>
    <w:rsid w:val="001A37C7"/>
    <w:rsid w:val="001B3BE4"/>
    <w:rsid w:val="001B5818"/>
    <w:rsid w:val="001B66A4"/>
    <w:rsid w:val="001B6E6E"/>
    <w:rsid w:val="001C3F21"/>
    <w:rsid w:val="001C4282"/>
    <w:rsid w:val="001C4EEE"/>
    <w:rsid w:val="001D2FA2"/>
    <w:rsid w:val="001E4497"/>
    <w:rsid w:val="001E4D1D"/>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66B9"/>
    <w:rsid w:val="00257353"/>
    <w:rsid w:val="002664D6"/>
    <w:rsid w:val="002721D2"/>
    <w:rsid w:val="0027425A"/>
    <w:rsid w:val="0028093A"/>
    <w:rsid w:val="00281C80"/>
    <w:rsid w:val="002950E0"/>
    <w:rsid w:val="002954C4"/>
    <w:rsid w:val="002A6164"/>
    <w:rsid w:val="002B07BD"/>
    <w:rsid w:val="002B5444"/>
    <w:rsid w:val="002B547F"/>
    <w:rsid w:val="002B6248"/>
    <w:rsid w:val="002C21E9"/>
    <w:rsid w:val="002C2B71"/>
    <w:rsid w:val="002D38C5"/>
    <w:rsid w:val="002D3B37"/>
    <w:rsid w:val="002E4217"/>
    <w:rsid w:val="002E505B"/>
    <w:rsid w:val="002F30F7"/>
    <w:rsid w:val="002F3DAA"/>
    <w:rsid w:val="002F5F1E"/>
    <w:rsid w:val="002F7FB5"/>
    <w:rsid w:val="00301D7D"/>
    <w:rsid w:val="00305B44"/>
    <w:rsid w:val="0031555D"/>
    <w:rsid w:val="00315655"/>
    <w:rsid w:val="00315B32"/>
    <w:rsid w:val="00315BDC"/>
    <w:rsid w:val="003171D0"/>
    <w:rsid w:val="00324559"/>
    <w:rsid w:val="00327C88"/>
    <w:rsid w:val="00334C0F"/>
    <w:rsid w:val="003358FF"/>
    <w:rsid w:val="00340271"/>
    <w:rsid w:val="00347B79"/>
    <w:rsid w:val="003509A8"/>
    <w:rsid w:val="00350DDB"/>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39D6"/>
    <w:rsid w:val="003A4D1C"/>
    <w:rsid w:val="003A6A10"/>
    <w:rsid w:val="003B030D"/>
    <w:rsid w:val="003B257A"/>
    <w:rsid w:val="003B7521"/>
    <w:rsid w:val="003C0C4D"/>
    <w:rsid w:val="003C11CC"/>
    <w:rsid w:val="003C1B2C"/>
    <w:rsid w:val="003C3DB4"/>
    <w:rsid w:val="003C3EB9"/>
    <w:rsid w:val="003D5E8B"/>
    <w:rsid w:val="003E3748"/>
    <w:rsid w:val="003E4DA7"/>
    <w:rsid w:val="003F0CD8"/>
    <w:rsid w:val="00405019"/>
    <w:rsid w:val="00406BA9"/>
    <w:rsid w:val="0040755B"/>
    <w:rsid w:val="00410C9A"/>
    <w:rsid w:val="00421AB5"/>
    <w:rsid w:val="00424212"/>
    <w:rsid w:val="00424CF9"/>
    <w:rsid w:val="0043208D"/>
    <w:rsid w:val="004333B4"/>
    <w:rsid w:val="00434203"/>
    <w:rsid w:val="00451AA3"/>
    <w:rsid w:val="00452C3E"/>
    <w:rsid w:val="00452C6C"/>
    <w:rsid w:val="0045451B"/>
    <w:rsid w:val="00460E22"/>
    <w:rsid w:val="00464294"/>
    <w:rsid w:val="004735CE"/>
    <w:rsid w:val="00474658"/>
    <w:rsid w:val="0047797E"/>
    <w:rsid w:val="004855DF"/>
    <w:rsid w:val="00487D32"/>
    <w:rsid w:val="0049111F"/>
    <w:rsid w:val="00497F06"/>
    <w:rsid w:val="004A3757"/>
    <w:rsid w:val="004A4738"/>
    <w:rsid w:val="004A499E"/>
    <w:rsid w:val="004B1283"/>
    <w:rsid w:val="004B3A29"/>
    <w:rsid w:val="004C26F3"/>
    <w:rsid w:val="004C6034"/>
    <w:rsid w:val="004D3941"/>
    <w:rsid w:val="004E2421"/>
    <w:rsid w:val="004E6489"/>
    <w:rsid w:val="004E6662"/>
    <w:rsid w:val="004F55ED"/>
    <w:rsid w:val="004F568A"/>
    <w:rsid w:val="005020EC"/>
    <w:rsid w:val="00515CE3"/>
    <w:rsid w:val="00516555"/>
    <w:rsid w:val="0051656C"/>
    <w:rsid w:val="00525362"/>
    <w:rsid w:val="005256CF"/>
    <w:rsid w:val="00530BD3"/>
    <w:rsid w:val="00542C43"/>
    <w:rsid w:val="00551299"/>
    <w:rsid w:val="00555DF5"/>
    <w:rsid w:val="00572006"/>
    <w:rsid w:val="0057205E"/>
    <w:rsid w:val="00572D17"/>
    <w:rsid w:val="00573E74"/>
    <w:rsid w:val="0057790F"/>
    <w:rsid w:val="00582470"/>
    <w:rsid w:val="00591472"/>
    <w:rsid w:val="00594DE5"/>
    <w:rsid w:val="005A0D8A"/>
    <w:rsid w:val="005A12D7"/>
    <w:rsid w:val="005A29D6"/>
    <w:rsid w:val="005A782A"/>
    <w:rsid w:val="005B0C92"/>
    <w:rsid w:val="005B205F"/>
    <w:rsid w:val="005B7E20"/>
    <w:rsid w:val="005C1D42"/>
    <w:rsid w:val="005C412B"/>
    <w:rsid w:val="005C4835"/>
    <w:rsid w:val="005C5A53"/>
    <w:rsid w:val="005C7769"/>
    <w:rsid w:val="005D5F1D"/>
    <w:rsid w:val="005E37E8"/>
    <w:rsid w:val="005F0F53"/>
    <w:rsid w:val="005F584A"/>
    <w:rsid w:val="005F6779"/>
    <w:rsid w:val="0060625D"/>
    <w:rsid w:val="00607633"/>
    <w:rsid w:val="006108A1"/>
    <w:rsid w:val="00611BAA"/>
    <w:rsid w:val="00612D18"/>
    <w:rsid w:val="0061323E"/>
    <w:rsid w:val="00615BB7"/>
    <w:rsid w:val="00616A16"/>
    <w:rsid w:val="00621954"/>
    <w:rsid w:val="00623361"/>
    <w:rsid w:val="00624BA9"/>
    <w:rsid w:val="0062575C"/>
    <w:rsid w:val="006339EB"/>
    <w:rsid w:val="006559E3"/>
    <w:rsid w:val="00657577"/>
    <w:rsid w:val="006660B2"/>
    <w:rsid w:val="00667B56"/>
    <w:rsid w:val="0067056E"/>
    <w:rsid w:val="006739CA"/>
    <w:rsid w:val="006767B0"/>
    <w:rsid w:val="0068258E"/>
    <w:rsid w:val="006855AC"/>
    <w:rsid w:val="00691790"/>
    <w:rsid w:val="006933C3"/>
    <w:rsid w:val="006956E6"/>
    <w:rsid w:val="00697045"/>
    <w:rsid w:val="006A27BD"/>
    <w:rsid w:val="006A337B"/>
    <w:rsid w:val="006A4E08"/>
    <w:rsid w:val="006A57D6"/>
    <w:rsid w:val="006A58BC"/>
    <w:rsid w:val="006C2F29"/>
    <w:rsid w:val="006C40C7"/>
    <w:rsid w:val="006D3EB7"/>
    <w:rsid w:val="006D7B49"/>
    <w:rsid w:val="006E0A2E"/>
    <w:rsid w:val="006E1269"/>
    <w:rsid w:val="006E2C37"/>
    <w:rsid w:val="006E4D8E"/>
    <w:rsid w:val="006E607D"/>
    <w:rsid w:val="006E7D38"/>
    <w:rsid w:val="006F0870"/>
    <w:rsid w:val="006F43CA"/>
    <w:rsid w:val="006F7EF4"/>
    <w:rsid w:val="007026DD"/>
    <w:rsid w:val="00702770"/>
    <w:rsid w:val="007029D8"/>
    <w:rsid w:val="00703FCE"/>
    <w:rsid w:val="00707B68"/>
    <w:rsid w:val="007126C4"/>
    <w:rsid w:val="007258CF"/>
    <w:rsid w:val="00737731"/>
    <w:rsid w:val="00740210"/>
    <w:rsid w:val="007411D5"/>
    <w:rsid w:val="00756648"/>
    <w:rsid w:val="007724CE"/>
    <w:rsid w:val="00780C21"/>
    <w:rsid w:val="00780F36"/>
    <w:rsid w:val="0079167D"/>
    <w:rsid w:val="0079482E"/>
    <w:rsid w:val="007966DF"/>
    <w:rsid w:val="007A08FE"/>
    <w:rsid w:val="007A0931"/>
    <w:rsid w:val="007A4309"/>
    <w:rsid w:val="007A72A5"/>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559BC"/>
    <w:rsid w:val="00860C47"/>
    <w:rsid w:val="00863417"/>
    <w:rsid w:val="0086343C"/>
    <w:rsid w:val="00863D76"/>
    <w:rsid w:val="0086509B"/>
    <w:rsid w:val="0086553E"/>
    <w:rsid w:val="0086795B"/>
    <w:rsid w:val="0087296A"/>
    <w:rsid w:val="0087354D"/>
    <w:rsid w:val="00876262"/>
    <w:rsid w:val="0088029D"/>
    <w:rsid w:val="00891049"/>
    <w:rsid w:val="00897403"/>
    <w:rsid w:val="008A40C0"/>
    <w:rsid w:val="008A5923"/>
    <w:rsid w:val="008B1120"/>
    <w:rsid w:val="008B1AA1"/>
    <w:rsid w:val="008B1BFF"/>
    <w:rsid w:val="008B4BE6"/>
    <w:rsid w:val="008C2DD5"/>
    <w:rsid w:val="008C708B"/>
    <w:rsid w:val="008F12A1"/>
    <w:rsid w:val="008F3624"/>
    <w:rsid w:val="008F73D1"/>
    <w:rsid w:val="009002CA"/>
    <w:rsid w:val="00903AF9"/>
    <w:rsid w:val="0090579F"/>
    <w:rsid w:val="009143C9"/>
    <w:rsid w:val="00914B9F"/>
    <w:rsid w:val="00915A40"/>
    <w:rsid w:val="009201C9"/>
    <w:rsid w:val="00930424"/>
    <w:rsid w:val="00932E36"/>
    <w:rsid w:val="00942BCB"/>
    <w:rsid w:val="00942F03"/>
    <w:rsid w:val="00953155"/>
    <w:rsid w:val="00961B81"/>
    <w:rsid w:val="00962ED5"/>
    <w:rsid w:val="00971561"/>
    <w:rsid w:val="00974B78"/>
    <w:rsid w:val="009761DA"/>
    <w:rsid w:val="009858FE"/>
    <w:rsid w:val="009860EA"/>
    <w:rsid w:val="00987363"/>
    <w:rsid w:val="00990719"/>
    <w:rsid w:val="0099315C"/>
    <w:rsid w:val="0099538D"/>
    <w:rsid w:val="00997CF4"/>
    <w:rsid w:val="00997D57"/>
    <w:rsid w:val="009B746D"/>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2627F"/>
    <w:rsid w:val="00A34443"/>
    <w:rsid w:val="00A345F7"/>
    <w:rsid w:val="00A404F7"/>
    <w:rsid w:val="00A42581"/>
    <w:rsid w:val="00A51447"/>
    <w:rsid w:val="00A53F34"/>
    <w:rsid w:val="00A540EB"/>
    <w:rsid w:val="00A5539A"/>
    <w:rsid w:val="00A60B97"/>
    <w:rsid w:val="00A71E51"/>
    <w:rsid w:val="00A71F7D"/>
    <w:rsid w:val="00A73C7F"/>
    <w:rsid w:val="00A764E4"/>
    <w:rsid w:val="00A77F56"/>
    <w:rsid w:val="00A81644"/>
    <w:rsid w:val="00A8636E"/>
    <w:rsid w:val="00A954D1"/>
    <w:rsid w:val="00A95551"/>
    <w:rsid w:val="00A95A2D"/>
    <w:rsid w:val="00AA34B1"/>
    <w:rsid w:val="00AA719D"/>
    <w:rsid w:val="00AB06B2"/>
    <w:rsid w:val="00AB1C3D"/>
    <w:rsid w:val="00AB29A8"/>
    <w:rsid w:val="00AB7D22"/>
    <w:rsid w:val="00AC22A5"/>
    <w:rsid w:val="00AC2670"/>
    <w:rsid w:val="00AE1C50"/>
    <w:rsid w:val="00AE1F78"/>
    <w:rsid w:val="00AE45F0"/>
    <w:rsid w:val="00AF23AF"/>
    <w:rsid w:val="00AF4E3A"/>
    <w:rsid w:val="00AF6A53"/>
    <w:rsid w:val="00B00257"/>
    <w:rsid w:val="00B035BC"/>
    <w:rsid w:val="00B039D7"/>
    <w:rsid w:val="00B07F61"/>
    <w:rsid w:val="00B11EFC"/>
    <w:rsid w:val="00B15210"/>
    <w:rsid w:val="00B1623B"/>
    <w:rsid w:val="00B22EB4"/>
    <w:rsid w:val="00B24403"/>
    <w:rsid w:val="00B25206"/>
    <w:rsid w:val="00B32239"/>
    <w:rsid w:val="00B42DDB"/>
    <w:rsid w:val="00B472D0"/>
    <w:rsid w:val="00B54D19"/>
    <w:rsid w:val="00B6145A"/>
    <w:rsid w:val="00B61570"/>
    <w:rsid w:val="00B6585E"/>
    <w:rsid w:val="00B72578"/>
    <w:rsid w:val="00B73DEC"/>
    <w:rsid w:val="00B744FB"/>
    <w:rsid w:val="00B82351"/>
    <w:rsid w:val="00B84A8E"/>
    <w:rsid w:val="00B85252"/>
    <w:rsid w:val="00B92D67"/>
    <w:rsid w:val="00B952D8"/>
    <w:rsid w:val="00B9615A"/>
    <w:rsid w:val="00BA1CBE"/>
    <w:rsid w:val="00BA3831"/>
    <w:rsid w:val="00BA500B"/>
    <w:rsid w:val="00BA5B5B"/>
    <w:rsid w:val="00BA71FE"/>
    <w:rsid w:val="00BB008B"/>
    <w:rsid w:val="00BB0093"/>
    <w:rsid w:val="00BB2181"/>
    <w:rsid w:val="00BB3C82"/>
    <w:rsid w:val="00BB57F6"/>
    <w:rsid w:val="00BC200E"/>
    <w:rsid w:val="00BC2684"/>
    <w:rsid w:val="00BC35AA"/>
    <w:rsid w:val="00BC5BB3"/>
    <w:rsid w:val="00BD2F0F"/>
    <w:rsid w:val="00BD53BD"/>
    <w:rsid w:val="00BD5DEF"/>
    <w:rsid w:val="00BE2D8B"/>
    <w:rsid w:val="00BE4802"/>
    <w:rsid w:val="00BE7CFB"/>
    <w:rsid w:val="00BF170E"/>
    <w:rsid w:val="00BF509C"/>
    <w:rsid w:val="00BF7CF6"/>
    <w:rsid w:val="00C069DB"/>
    <w:rsid w:val="00C07F46"/>
    <w:rsid w:val="00C119D6"/>
    <w:rsid w:val="00C141D0"/>
    <w:rsid w:val="00C20F98"/>
    <w:rsid w:val="00C21F77"/>
    <w:rsid w:val="00C23087"/>
    <w:rsid w:val="00C249C9"/>
    <w:rsid w:val="00C27BEF"/>
    <w:rsid w:val="00C32A74"/>
    <w:rsid w:val="00C33BEA"/>
    <w:rsid w:val="00C33C49"/>
    <w:rsid w:val="00C424F1"/>
    <w:rsid w:val="00C4424F"/>
    <w:rsid w:val="00C445CC"/>
    <w:rsid w:val="00C4599F"/>
    <w:rsid w:val="00C45F82"/>
    <w:rsid w:val="00C475F7"/>
    <w:rsid w:val="00C53E01"/>
    <w:rsid w:val="00C81CDA"/>
    <w:rsid w:val="00C83148"/>
    <w:rsid w:val="00C846A9"/>
    <w:rsid w:val="00C87B56"/>
    <w:rsid w:val="00C97610"/>
    <w:rsid w:val="00CA2822"/>
    <w:rsid w:val="00CA5A6C"/>
    <w:rsid w:val="00CB128D"/>
    <w:rsid w:val="00CB6841"/>
    <w:rsid w:val="00CC4813"/>
    <w:rsid w:val="00CC7AC8"/>
    <w:rsid w:val="00CD0459"/>
    <w:rsid w:val="00CD1F68"/>
    <w:rsid w:val="00CD3E6A"/>
    <w:rsid w:val="00CD5CF7"/>
    <w:rsid w:val="00CE1C4A"/>
    <w:rsid w:val="00CE224F"/>
    <w:rsid w:val="00CF1BF6"/>
    <w:rsid w:val="00CF6CCE"/>
    <w:rsid w:val="00D00C36"/>
    <w:rsid w:val="00D0145D"/>
    <w:rsid w:val="00D02424"/>
    <w:rsid w:val="00D07A16"/>
    <w:rsid w:val="00D12DE0"/>
    <w:rsid w:val="00D14E81"/>
    <w:rsid w:val="00D1647F"/>
    <w:rsid w:val="00D16C96"/>
    <w:rsid w:val="00D20F95"/>
    <w:rsid w:val="00D25517"/>
    <w:rsid w:val="00D30540"/>
    <w:rsid w:val="00D3779C"/>
    <w:rsid w:val="00D37DCA"/>
    <w:rsid w:val="00D46434"/>
    <w:rsid w:val="00D51754"/>
    <w:rsid w:val="00D54373"/>
    <w:rsid w:val="00D62225"/>
    <w:rsid w:val="00D65D20"/>
    <w:rsid w:val="00D745DA"/>
    <w:rsid w:val="00D77DA5"/>
    <w:rsid w:val="00D84420"/>
    <w:rsid w:val="00D85438"/>
    <w:rsid w:val="00D8732D"/>
    <w:rsid w:val="00D927DB"/>
    <w:rsid w:val="00D93249"/>
    <w:rsid w:val="00DA0D76"/>
    <w:rsid w:val="00DA1274"/>
    <w:rsid w:val="00DA133C"/>
    <w:rsid w:val="00DA2B1D"/>
    <w:rsid w:val="00DA30A3"/>
    <w:rsid w:val="00DB32F1"/>
    <w:rsid w:val="00DB7EE7"/>
    <w:rsid w:val="00DC0474"/>
    <w:rsid w:val="00DC3E82"/>
    <w:rsid w:val="00DC529B"/>
    <w:rsid w:val="00DD563C"/>
    <w:rsid w:val="00DE06EE"/>
    <w:rsid w:val="00DE2832"/>
    <w:rsid w:val="00DE285B"/>
    <w:rsid w:val="00DF0141"/>
    <w:rsid w:val="00DF0807"/>
    <w:rsid w:val="00DF513B"/>
    <w:rsid w:val="00DF71E8"/>
    <w:rsid w:val="00E0352C"/>
    <w:rsid w:val="00E042BB"/>
    <w:rsid w:val="00E07BB2"/>
    <w:rsid w:val="00E11E1A"/>
    <w:rsid w:val="00E12C95"/>
    <w:rsid w:val="00E13D73"/>
    <w:rsid w:val="00E14566"/>
    <w:rsid w:val="00E14911"/>
    <w:rsid w:val="00E22660"/>
    <w:rsid w:val="00E232E0"/>
    <w:rsid w:val="00E23A5B"/>
    <w:rsid w:val="00E270A4"/>
    <w:rsid w:val="00E3030C"/>
    <w:rsid w:val="00E32EAF"/>
    <w:rsid w:val="00E34BF8"/>
    <w:rsid w:val="00E44F7F"/>
    <w:rsid w:val="00E46297"/>
    <w:rsid w:val="00E50CC8"/>
    <w:rsid w:val="00E51FE8"/>
    <w:rsid w:val="00E5244F"/>
    <w:rsid w:val="00E55E57"/>
    <w:rsid w:val="00E56249"/>
    <w:rsid w:val="00E67ACE"/>
    <w:rsid w:val="00E67B7F"/>
    <w:rsid w:val="00E67BA7"/>
    <w:rsid w:val="00E73B8B"/>
    <w:rsid w:val="00E757FD"/>
    <w:rsid w:val="00E84140"/>
    <w:rsid w:val="00E93D69"/>
    <w:rsid w:val="00E94FA8"/>
    <w:rsid w:val="00E9665A"/>
    <w:rsid w:val="00EB0207"/>
    <w:rsid w:val="00EB4FD7"/>
    <w:rsid w:val="00EB7640"/>
    <w:rsid w:val="00EC564B"/>
    <w:rsid w:val="00EC6F58"/>
    <w:rsid w:val="00ED4634"/>
    <w:rsid w:val="00ED7CB3"/>
    <w:rsid w:val="00EE1123"/>
    <w:rsid w:val="00EE1706"/>
    <w:rsid w:val="00EE3A4F"/>
    <w:rsid w:val="00EF0C91"/>
    <w:rsid w:val="00EF2660"/>
    <w:rsid w:val="00EF26A2"/>
    <w:rsid w:val="00EF3256"/>
    <w:rsid w:val="00F06892"/>
    <w:rsid w:val="00F1668A"/>
    <w:rsid w:val="00F2512C"/>
    <w:rsid w:val="00F269DE"/>
    <w:rsid w:val="00F26A4B"/>
    <w:rsid w:val="00F31636"/>
    <w:rsid w:val="00F3277F"/>
    <w:rsid w:val="00F329DC"/>
    <w:rsid w:val="00F376E3"/>
    <w:rsid w:val="00F37ED4"/>
    <w:rsid w:val="00F40A46"/>
    <w:rsid w:val="00F41D12"/>
    <w:rsid w:val="00F45235"/>
    <w:rsid w:val="00F50B3C"/>
    <w:rsid w:val="00F5592A"/>
    <w:rsid w:val="00F57E9D"/>
    <w:rsid w:val="00F66E1A"/>
    <w:rsid w:val="00F71EBB"/>
    <w:rsid w:val="00F728DA"/>
    <w:rsid w:val="00F8554D"/>
    <w:rsid w:val="00F865C3"/>
    <w:rsid w:val="00FA3626"/>
    <w:rsid w:val="00FB4E60"/>
    <w:rsid w:val="00FC4ACC"/>
    <w:rsid w:val="00FD0892"/>
    <w:rsid w:val="00FD6782"/>
    <w:rsid w:val="00FF380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B0"/>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555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1489319F-D652-4008-898A-8C5F5F6F5E65}">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4269</Words>
  <Characters>24337</Characters>
  <Application>Microsoft Office Word</Application>
  <DocSecurity>0</DocSecurity>
  <Lines>202</Lines>
  <Paragraphs>57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4</cp:revision>
  <cp:lastPrinted>2025-05-06T13:46:00Z</cp:lastPrinted>
  <dcterms:created xsi:type="dcterms:W3CDTF">2025-07-16T08:01:00Z</dcterms:created>
  <dcterms:modified xsi:type="dcterms:W3CDTF">2025-07-16T11:51:00Z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