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Pr="002453A9"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19B5E71F" w14:textId="7A61C0EE" w:rsidR="008B4BE6" w:rsidRPr="002453A9"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2453A9">
        <w:rPr>
          <w:b/>
          <w:sz w:val="24"/>
          <w:szCs w:val="24"/>
        </w:rPr>
        <w:t>NOTA</w:t>
      </w:r>
      <w:r w:rsidR="00032B46" w:rsidRPr="002453A9">
        <w:rPr>
          <w:b/>
          <w:sz w:val="24"/>
          <w:szCs w:val="24"/>
        </w:rPr>
        <w:t xml:space="preserve"> </w:t>
      </w:r>
      <w:r w:rsidRPr="002453A9">
        <w:rPr>
          <w:b/>
          <w:sz w:val="24"/>
          <w:szCs w:val="24"/>
        </w:rPr>
        <w:t>DE</w:t>
      </w:r>
      <w:r w:rsidR="00032B46" w:rsidRPr="002453A9">
        <w:rPr>
          <w:b/>
          <w:sz w:val="24"/>
          <w:szCs w:val="24"/>
        </w:rPr>
        <w:t xml:space="preserve"> </w:t>
      </w:r>
      <w:r w:rsidRPr="002453A9">
        <w:rPr>
          <w:b/>
          <w:sz w:val="24"/>
          <w:szCs w:val="24"/>
        </w:rPr>
        <w:t>FUNDAMENTARE</w:t>
      </w:r>
    </w:p>
    <w:p w14:paraId="201FA099" w14:textId="77777777" w:rsidR="001E537A" w:rsidRPr="002453A9" w:rsidRDefault="00320387" w:rsidP="001E537A">
      <w:pPr>
        <w:tabs>
          <w:tab w:val="left" w:pos="2184"/>
        </w:tabs>
        <w:jc w:val="center"/>
        <w:rPr>
          <w:b/>
          <w:color w:val="000000" w:themeColor="text1"/>
          <w:sz w:val="24"/>
          <w:szCs w:val="24"/>
        </w:rPr>
      </w:pPr>
      <w:r w:rsidRPr="002453A9">
        <w:rPr>
          <w:b/>
          <w:sz w:val="24"/>
          <w:szCs w:val="24"/>
        </w:rPr>
        <w:t xml:space="preserve">la proiectul Hotărârii Guvernului </w:t>
      </w:r>
      <w:r w:rsidR="001E537A" w:rsidRPr="002453A9">
        <w:rPr>
          <w:b/>
          <w:color w:val="000000" w:themeColor="text1"/>
          <w:sz w:val="24"/>
          <w:szCs w:val="24"/>
        </w:rPr>
        <w:t>pentru aprobarea Regulamentului privind acreditarea și cerințele aplicabile verificatorilor</w:t>
      </w:r>
    </w:p>
    <w:p w14:paraId="581CF8BF" w14:textId="055245E1" w:rsidR="008B4BE6" w:rsidRPr="002453A9"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2453A9"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2453A9" w:rsidRDefault="0036135C" w:rsidP="002721D2">
            <w:pPr>
              <w:rPr>
                <w:rFonts w:ascii="Times New Roman" w:hAnsi="Times New Roman"/>
                <w:b/>
                <w:bCs/>
                <w:sz w:val="24"/>
                <w:szCs w:val="24"/>
              </w:rPr>
            </w:pPr>
            <w:r w:rsidRPr="002453A9">
              <w:rPr>
                <w:rFonts w:ascii="Times New Roman" w:hAnsi="Times New Roman"/>
                <w:b/>
                <w:bCs/>
                <w:sz w:val="24"/>
                <w:szCs w:val="24"/>
              </w:rPr>
              <w:t>1.</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Denumirea</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sau</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numele</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autorului</w:t>
            </w:r>
            <w:r w:rsidR="00032B46" w:rsidRPr="002453A9">
              <w:rPr>
                <w:rFonts w:ascii="Times New Roman" w:hAnsi="Times New Roman"/>
                <w:b/>
                <w:bCs/>
                <w:sz w:val="24"/>
                <w:szCs w:val="24"/>
              </w:rPr>
              <w:t xml:space="preserve"> </w:t>
            </w:r>
            <w:r w:rsidR="00863417" w:rsidRPr="002453A9">
              <w:rPr>
                <w:rFonts w:ascii="Times New Roman" w:hAnsi="Times New Roman"/>
                <w:b/>
                <w:bCs/>
                <w:sz w:val="24"/>
                <w:szCs w:val="24"/>
              </w:rPr>
              <w:t>ș</w:t>
            </w:r>
            <w:r w:rsidR="006933C3" w:rsidRPr="002453A9">
              <w:rPr>
                <w:rFonts w:ascii="Times New Roman" w:hAnsi="Times New Roman"/>
                <w:b/>
                <w:bCs/>
                <w:sz w:val="24"/>
                <w:szCs w:val="24"/>
              </w:rPr>
              <w:t>i,</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după</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caz,</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a</w:t>
            </w:r>
            <w:r w:rsidR="00E94FA8" w:rsidRPr="002453A9">
              <w:rPr>
                <w:rFonts w:ascii="Times New Roman" w:hAnsi="Times New Roman"/>
                <w:b/>
                <w:bCs/>
                <w:sz w:val="24"/>
                <w:szCs w:val="24"/>
              </w:rPr>
              <w:t>/al</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participan</w:t>
            </w:r>
            <w:r w:rsidR="00863417" w:rsidRPr="002453A9">
              <w:rPr>
                <w:rFonts w:ascii="Times New Roman" w:hAnsi="Times New Roman"/>
                <w:b/>
                <w:bCs/>
                <w:sz w:val="24"/>
                <w:szCs w:val="24"/>
              </w:rPr>
              <w:t>ț</w:t>
            </w:r>
            <w:r w:rsidR="006933C3" w:rsidRPr="002453A9">
              <w:rPr>
                <w:rFonts w:ascii="Times New Roman" w:hAnsi="Times New Roman"/>
                <w:b/>
                <w:bCs/>
                <w:sz w:val="24"/>
                <w:szCs w:val="24"/>
              </w:rPr>
              <w:t>ilor</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la</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elaborarea</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proiectului</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actului</w:t>
            </w:r>
            <w:r w:rsidR="00032B46" w:rsidRPr="002453A9">
              <w:rPr>
                <w:rFonts w:ascii="Times New Roman" w:hAnsi="Times New Roman"/>
                <w:b/>
                <w:bCs/>
                <w:sz w:val="24"/>
                <w:szCs w:val="24"/>
              </w:rPr>
              <w:t xml:space="preserve"> </w:t>
            </w:r>
            <w:r w:rsidR="006933C3" w:rsidRPr="002453A9">
              <w:rPr>
                <w:rFonts w:ascii="Times New Roman" w:hAnsi="Times New Roman"/>
                <w:b/>
                <w:bCs/>
                <w:sz w:val="24"/>
                <w:szCs w:val="24"/>
              </w:rPr>
              <w:t>normativ</w:t>
            </w:r>
          </w:p>
        </w:tc>
      </w:tr>
      <w:tr w:rsidR="006D3EB7" w:rsidRPr="002453A9"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641E1284" w:rsidR="0004150D" w:rsidRPr="002453A9" w:rsidRDefault="0004150D" w:rsidP="001E537A">
            <w:pPr>
              <w:tabs>
                <w:tab w:val="left" w:pos="2184"/>
              </w:tabs>
              <w:rPr>
                <w:rFonts w:ascii="Times New Roman" w:hAnsi="Times New Roman"/>
                <w:color w:val="000000" w:themeColor="text1"/>
                <w:sz w:val="24"/>
                <w:szCs w:val="24"/>
              </w:rPr>
            </w:pPr>
            <w:r w:rsidRPr="002453A9">
              <w:rPr>
                <w:rFonts w:ascii="Times New Roman" w:hAnsi="Times New Roman"/>
                <w:sz w:val="24"/>
                <w:szCs w:val="24"/>
              </w:rPr>
              <w:t>Proiectul</w:t>
            </w:r>
            <w:r w:rsidRPr="002453A9">
              <w:rPr>
                <w:rFonts w:ascii="Times New Roman" w:hAnsi="Times New Roman"/>
                <w:spacing w:val="1"/>
                <w:sz w:val="24"/>
                <w:szCs w:val="24"/>
              </w:rPr>
              <w:t xml:space="preserve"> </w:t>
            </w:r>
            <w:r w:rsidRPr="002453A9">
              <w:rPr>
                <w:rFonts w:ascii="Times New Roman" w:hAnsi="Times New Roman"/>
                <w:sz w:val="24"/>
                <w:szCs w:val="24"/>
                <w:shd w:val="clear" w:color="auto" w:fill="FFFFFF"/>
              </w:rPr>
              <w:t xml:space="preserve">Hotărârii Guvernului </w:t>
            </w:r>
            <w:r w:rsidR="001E537A" w:rsidRPr="002453A9">
              <w:rPr>
                <w:rFonts w:ascii="Times New Roman" w:hAnsi="Times New Roman"/>
                <w:color w:val="000000" w:themeColor="text1"/>
                <w:sz w:val="24"/>
                <w:szCs w:val="24"/>
              </w:rPr>
              <w:t xml:space="preserve">pentru aprobarea Regulamentului privind acreditarea și cerințele aplicabile verificatorilor </w:t>
            </w:r>
            <w:r w:rsidRPr="002453A9">
              <w:rPr>
                <w:rFonts w:ascii="Times New Roman" w:hAnsi="Times New Roman"/>
                <w:sz w:val="24"/>
                <w:szCs w:val="24"/>
              </w:rPr>
              <w:t>a fost elaborat de către Ministerul Mediului.</w:t>
            </w:r>
          </w:p>
        </w:tc>
      </w:tr>
      <w:tr w:rsidR="006D3EB7" w:rsidRPr="002453A9"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2453A9" w:rsidRDefault="006933C3" w:rsidP="00452C6C">
            <w:pPr>
              <w:rPr>
                <w:rFonts w:ascii="Times New Roman" w:hAnsi="Times New Roman"/>
                <w:b/>
                <w:bCs/>
                <w:sz w:val="24"/>
                <w:szCs w:val="24"/>
              </w:rPr>
            </w:pPr>
            <w:r w:rsidRPr="002453A9">
              <w:rPr>
                <w:rFonts w:ascii="Times New Roman" w:hAnsi="Times New Roman"/>
                <w:b/>
                <w:bCs/>
                <w:sz w:val="24"/>
                <w:szCs w:val="24"/>
              </w:rPr>
              <w:t>2.</w:t>
            </w:r>
            <w:r w:rsidR="00032B46" w:rsidRPr="002453A9">
              <w:rPr>
                <w:rFonts w:ascii="Times New Roman" w:hAnsi="Times New Roman"/>
                <w:b/>
                <w:bCs/>
                <w:sz w:val="24"/>
                <w:szCs w:val="24"/>
              </w:rPr>
              <w:t xml:space="preserve"> </w:t>
            </w:r>
            <w:r w:rsidRPr="002453A9">
              <w:rPr>
                <w:rFonts w:ascii="Times New Roman" w:hAnsi="Times New Roman"/>
                <w:b/>
                <w:bCs/>
                <w:sz w:val="24"/>
                <w:szCs w:val="24"/>
              </w:rPr>
              <w:t>Condi</w:t>
            </w:r>
            <w:r w:rsidR="00863417" w:rsidRPr="002453A9">
              <w:rPr>
                <w:rFonts w:ascii="Times New Roman" w:hAnsi="Times New Roman"/>
                <w:b/>
                <w:bCs/>
                <w:sz w:val="24"/>
                <w:szCs w:val="24"/>
              </w:rPr>
              <w:t>ț</w:t>
            </w:r>
            <w:r w:rsidRPr="002453A9">
              <w:rPr>
                <w:rFonts w:ascii="Times New Roman" w:hAnsi="Times New Roman"/>
                <w:b/>
                <w:bCs/>
                <w:sz w:val="24"/>
                <w:szCs w:val="24"/>
              </w:rPr>
              <w:t>iile</w:t>
            </w:r>
            <w:r w:rsidR="00032B46" w:rsidRPr="002453A9">
              <w:rPr>
                <w:rFonts w:ascii="Times New Roman" w:hAnsi="Times New Roman"/>
                <w:b/>
                <w:bCs/>
                <w:sz w:val="24"/>
                <w:szCs w:val="24"/>
              </w:rPr>
              <w:t xml:space="preserve"> </w:t>
            </w:r>
            <w:r w:rsidRPr="002453A9">
              <w:rPr>
                <w:rFonts w:ascii="Times New Roman" w:hAnsi="Times New Roman"/>
                <w:b/>
                <w:bCs/>
                <w:sz w:val="24"/>
                <w:szCs w:val="24"/>
              </w:rPr>
              <w:t>ce</w:t>
            </w:r>
            <w:r w:rsidR="00032B46" w:rsidRPr="002453A9">
              <w:rPr>
                <w:rFonts w:ascii="Times New Roman" w:hAnsi="Times New Roman"/>
                <w:b/>
                <w:bCs/>
                <w:sz w:val="24"/>
                <w:szCs w:val="24"/>
              </w:rPr>
              <w:t xml:space="preserve"> </w:t>
            </w:r>
            <w:r w:rsidRPr="002453A9">
              <w:rPr>
                <w:rFonts w:ascii="Times New Roman" w:hAnsi="Times New Roman"/>
                <w:b/>
                <w:bCs/>
                <w:sz w:val="24"/>
                <w:szCs w:val="24"/>
              </w:rPr>
              <w:t>au</w:t>
            </w:r>
            <w:r w:rsidR="00032B46" w:rsidRPr="002453A9">
              <w:rPr>
                <w:rFonts w:ascii="Times New Roman" w:hAnsi="Times New Roman"/>
                <w:b/>
                <w:bCs/>
                <w:sz w:val="24"/>
                <w:szCs w:val="24"/>
              </w:rPr>
              <w:t xml:space="preserve"> </w:t>
            </w:r>
            <w:r w:rsidRPr="002453A9">
              <w:rPr>
                <w:rFonts w:ascii="Times New Roman" w:hAnsi="Times New Roman"/>
                <w:b/>
                <w:bCs/>
                <w:sz w:val="24"/>
                <w:szCs w:val="24"/>
              </w:rPr>
              <w:t>impus</w:t>
            </w:r>
            <w:r w:rsidR="00032B46" w:rsidRPr="002453A9">
              <w:rPr>
                <w:rFonts w:ascii="Times New Roman" w:hAnsi="Times New Roman"/>
                <w:b/>
                <w:bCs/>
                <w:sz w:val="24"/>
                <w:szCs w:val="24"/>
              </w:rPr>
              <w:t xml:space="preserve"> </w:t>
            </w:r>
            <w:r w:rsidRPr="002453A9">
              <w:rPr>
                <w:rFonts w:ascii="Times New Roman" w:hAnsi="Times New Roman"/>
                <w:b/>
                <w:bCs/>
                <w:sz w:val="24"/>
                <w:szCs w:val="24"/>
              </w:rPr>
              <w:t>elaborarea</w:t>
            </w:r>
            <w:r w:rsidR="00032B46" w:rsidRPr="002453A9">
              <w:rPr>
                <w:rFonts w:ascii="Times New Roman" w:hAnsi="Times New Roman"/>
                <w:b/>
                <w:bCs/>
                <w:sz w:val="24"/>
                <w:szCs w:val="24"/>
              </w:rPr>
              <w:t xml:space="preserve"> </w:t>
            </w:r>
            <w:r w:rsidRPr="002453A9">
              <w:rPr>
                <w:rFonts w:ascii="Times New Roman" w:hAnsi="Times New Roman"/>
                <w:b/>
                <w:bCs/>
                <w:sz w:val="24"/>
                <w:szCs w:val="24"/>
              </w:rPr>
              <w:t>proiectului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actului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normativ</w:t>
            </w:r>
          </w:p>
        </w:tc>
      </w:tr>
      <w:tr w:rsidR="006D3EB7" w:rsidRPr="002453A9"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2453A9" w:rsidRDefault="006933C3" w:rsidP="00452C6C">
            <w:pPr>
              <w:rPr>
                <w:rFonts w:ascii="Times New Roman" w:hAnsi="Times New Roman"/>
                <w:sz w:val="24"/>
                <w:szCs w:val="24"/>
              </w:rPr>
            </w:pPr>
            <w:r w:rsidRPr="002453A9">
              <w:rPr>
                <w:rFonts w:ascii="Times New Roman" w:hAnsi="Times New Roman"/>
                <w:sz w:val="24"/>
                <w:szCs w:val="24"/>
              </w:rPr>
              <w:t>2.1.</w:t>
            </w:r>
            <w:r w:rsidR="00032B46" w:rsidRPr="002453A9">
              <w:rPr>
                <w:rFonts w:ascii="Times New Roman" w:hAnsi="Times New Roman"/>
                <w:sz w:val="24"/>
                <w:szCs w:val="24"/>
              </w:rPr>
              <w:t xml:space="preserve"> </w:t>
            </w:r>
            <w:r w:rsidRPr="002453A9">
              <w:rPr>
                <w:rFonts w:ascii="Times New Roman" w:hAnsi="Times New Roman"/>
                <w:sz w:val="24"/>
                <w:szCs w:val="24"/>
              </w:rPr>
              <w:t>Temeiul</w:t>
            </w:r>
            <w:r w:rsidR="00032B46" w:rsidRPr="002453A9">
              <w:rPr>
                <w:rFonts w:ascii="Times New Roman" w:hAnsi="Times New Roman"/>
                <w:sz w:val="24"/>
                <w:szCs w:val="24"/>
              </w:rPr>
              <w:t xml:space="preserve"> </w:t>
            </w:r>
            <w:r w:rsidRPr="002453A9">
              <w:rPr>
                <w:rFonts w:ascii="Times New Roman" w:hAnsi="Times New Roman"/>
                <w:sz w:val="24"/>
                <w:szCs w:val="24"/>
              </w:rPr>
              <w:t>legal</w:t>
            </w:r>
            <w:r w:rsidR="00825DC9" w:rsidRPr="002453A9">
              <w:rPr>
                <w:rFonts w:ascii="Times New Roman" w:hAnsi="Times New Roman"/>
                <w:sz w:val="24"/>
                <w:szCs w:val="24"/>
              </w:rPr>
              <w:t xml:space="preserve"> sau</w:t>
            </w:r>
            <w:r w:rsidRPr="002453A9">
              <w:rPr>
                <w:rFonts w:ascii="Times New Roman" w:hAnsi="Times New Roman"/>
                <w:sz w:val="24"/>
                <w:szCs w:val="24"/>
              </w:rPr>
              <w:t>,</w:t>
            </w:r>
            <w:r w:rsidR="00032B46" w:rsidRPr="002453A9">
              <w:rPr>
                <w:rFonts w:ascii="Times New Roman" w:hAnsi="Times New Roman"/>
                <w:sz w:val="24"/>
                <w:szCs w:val="24"/>
              </w:rPr>
              <w:t xml:space="preserve"> </w:t>
            </w:r>
            <w:r w:rsidRPr="002453A9">
              <w:rPr>
                <w:rFonts w:ascii="Times New Roman" w:hAnsi="Times New Roman"/>
                <w:sz w:val="24"/>
                <w:szCs w:val="24"/>
              </w:rPr>
              <w:t>după</w:t>
            </w:r>
            <w:r w:rsidR="00032B46" w:rsidRPr="002453A9">
              <w:rPr>
                <w:rFonts w:ascii="Times New Roman" w:hAnsi="Times New Roman"/>
                <w:sz w:val="24"/>
                <w:szCs w:val="24"/>
              </w:rPr>
              <w:t xml:space="preserve"> </w:t>
            </w:r>
            <w:r w:rsidRPr="002453A9">
              <w:rPr>
                <w:rFonts w:ascii="Times New Roman" w:hAnsi="Times New Roman"/>
                <w:sz w:val="24"/>
                <w:szCs w:val="24"/>
              </w:rPr>
              <w:t>caz</w:t>
            </w:r>
            <w:r w:rsidR="00825DC9" w:rsidRPr="002453A9">
              <w:rPr>
                <w:rFonts w:ascii="Times New Roman" w:hAnsi="Times New Roman"/>
                <w:sz w:val="24"/>
                <w:szCs w:val="24"/>
              </w:rPr>
              <w:t>,</w:t>
            </w:r>
            <w:r w:rsidR="00032B46" w:rsidRPr="002453A9">
              <w:rPr>
                <w:rFonts w:ascii="Times New Roman" w:hAnsi="Times New Roman"/>
                <w:sz w:val="24"/>
                <w:szCs w:val="24"/>
              </w:rPr>
              <w:t xml:space="preserve"> </w:t>
            </w:r>
            <w:r w:rsidRPr="002453A9">
              <w:rPr>
                <w:rFonts w:ascii="Times New Roman" w:hAnsi="Times New Roman"/>
                <w:sz w:val="24"/>
                <w:szCs w:val="24"/>
              </w:rPr>
              <w:t>sursa</w:t>
            </w:r>
            <w:r w:rsidR="00032B46" w:rsidRPr="002453A9">
              <w:rPr>
                <w:rFonts w:ascii="Times New Roman" w:hAnsi="Times New Roman"/>
                <w:sz w:val="24"/>
                <w:szCs w:val="24"/>
              </w:rPr>
              <w:t xml:space="preserve"> </w:t>
            </w:r>
            <w:r w:rsidRPr="002453A9">
              <w:rPr>
                <w:rFonts w:ascii="Times New Roman" w:hAnsi="Times New Roman"/>
                <w:sz w:val="24"/>
                <w:szCs w:val="24"/>
              </w:rPr>
              <w:t>proiectului</w:t>
            </w:r>
            <w:r w:rsidR="00032B46" w:rsidRPr="002453A9">
              <w:rPr>
                <w:rFonts w:ascii="Times New Roman" w:hAnsi="Times New Roman"/>
                <w:sz w:val="24"/>
                <w:szCs w:val="24"/>
              </w:rPr>
              <w:t xml:space="preserve"> </w:t>
            </w:r>
            <w:r w:rsidRPr="002453A9">
              <w:rPr>
                <w:rFonts w:ascii="Times New Roman" w:hAnsi="Times New Roman"/>
                <w:sz w:val="24"/>
                <w:szCs w:val="24"/>
              </w:rPr>
              <w:t>actului</w:t>
            </w:r>
            <w:r w:rsidR="00032B46" w:rsidRPr="002453A9">
              <w:rPr>
                <w:rFonts w:ascii="Times New Roman" w:hAnsi="Times New Roman"/>
                <w:sz w:val="24"/>
                <w:szCs w:val="24"/>
              </w:rPr>
              <w:t xml:space="preserve"> </w:t>
            </w:r>
            <w:r w:rsidRPr="002453A9">
              <w:rPr>
                <w:rFonts w:ascii="Times New Roman" w:hAnsi="Times New Roman"/>
                <w:sz w:val="24"/>
                <w:szCs w:val="24"/>
              </w:rPr>
              <w:t>normativ</w:t>
            </w:r>
          </w:p>
        </w:tc>
      </w:tr>
      <w:tr w:rsidR="006D3EB7" w:rsidRPr="002453A9"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2453A9" w:rsidRDefault="006933C3" w:rsidP="00452C6C">
            <w:pPr>
              <w:rPr>
                <w:rFonts w:ascii="Times New Roman" w:hAnsi="Times New Roman"/>
                <w:sz w:val="24"/>
                <w:szCs w:val="24"/>
              </w:rPr>
            </w:pPr>
            <w:r w:rsidRPr="002453A9">
              <w:rPr>
                <w:rFonts w:ascii="Times New Roman" w:hAnsi="Times New Roman"/>
                <w:sz w:val="24"/>
                <w:szCs w:val="24"/>
              </w:rPr>
              <w:t>2.2.</w:t>
            </w:r>
            <w:r w:rsidR="00032B46" w:rsidRPr="002453A9">
              <w:rPr>
                <w:rFonts w:ascii="Times New Roman" w:hAnsi="Times New Roman"/>
                <w:sz w:val="24"/>
                <w:szCs w:val="24"/>
              </w:rPr>
              <w:t xml:space="preserve"> </w:t>
            </w:r>
            <w:r w:rsidRPr="002453A9">
              <w:rPr>
                <w:rFonts w:ascii="Times New Roman" w:hAnsi="Times New Roman"/>
                <w:sz w:val="24"/>
                <w:szCs w:val="24"/>
              </w:rPr>
              <w:t>Descrierea</w:t>
            </w:r>
            <w:r w:rsidR="00032B46" w:rsidRPr="002453A9">
              <w:rPr>
                <w:rFonts w:ascii="Times New Roman" w:hAnsi="Times New Roman"/>
                <w:sz w:val="24"/>
                <w:szCs w:val="24"/>
              </w:rPr>
              <w:t xml:space="preserve"> </w:t>
            </w:r>
            <w:r w:rsidRPr="002453A9">
              <w:rPr>
                <w:rFonts w:ascii="Times New Roman" w:hAnsi="Times New Roman"/>
                <w:sz w:val="24"/>
                <w:szCs w:val="24"/>
              </w:rPr>
              <w:t>situa</w:t>
            </w:r>
            <w:r w:rsidR="00863417" w:rsidRPr="002453A9">
              <w:rPr>
                <w:rFonts w:ascii="Times New Roman" w:hAnsi="Times New Roman"/>
                <w:sz w:val="24"/>
                <w:szCs w:val="24"/>
              </w:rPr>
              <w:t>ț</w:t>
            </w:r>
            <w:r w:rsidRPr="002453A9">
              <w:rPr>
                <w:rFonts w:ascii="Times New Roman" w:hAnsi="Times New Roman"/>
                <w:sz w:val="24"/>
                <w:szCs w:val="24"/>
              </w:rPr>
              <w:t>iei</w:t>
            </w:r>
            <w:r w:rsidR="00032B46" w:rsidRPr="002453A9">
              <w:rPr>
                <w:rFonts w:ascii="Times New Roman" w:hAnsi="Times New Roman"/>
                <w:sz w:val="24"/>
                <w:szCs w:val="24"/>
              </w:rPr>
              <w:t xml:space="preserve"> </w:t>
            </w:r>
            <w:r w:rsidRPr="002453A9">
              <w:rPr>
                <w:rFonts w:ascii="Times New Roman" w:hAnsi="Times New Roman"/>
                <w:sz w:val="24"/>
                <w:szCs w:val="24"/>
              </w:rPr>
              <w:t>actuale</w:t>
            </w:r>
            <w:r w:rsidR="00032B46" w:rsidRPr="002453A9">
              <w:rPr>
                <w:rFonts w:ascii="Times New Roman" w:hAnsi="Times New Roman"/>
                <w:sz w:val="24"/>
                <w:szCs w:val="24"/>
              </w:rPr>
              <w:t xml:space="preserve"> </w:t>
            </w:r>
            <w:r w:rsidR="00863417" w:rsidRPr="002453A9">
              <w:rPr>
                <w:rFonts w:ascii="Times New Roman" w:hAnsi="Times New Roman"/>
                <w:sz w:val="24"/>
                <w:szCs w:val="24"/>
              </w:rPr>
              <w:t>ș</w:t>
            </w:r>
            <w:r w:rsidRPr="002453A9">
              <w:rPr>
                <w:rFonts w:ascii="Times New Roman" w:hAnsi="Times New Roman"/>
                <w:sz w:val="24"/>
                <w:szCs w:val="24"/>
              </w:rPr>
              <w:t>i</w:t>
            </w:r>
            <w:r w:rsidR="00032B46" w:rsidRPr="002453A9">
              <w:rPr>
                <w:rFonts w:ascii="Times New Roman" w:hAnsi="Times New Roman"/>
                <w:sz w:val="24"/>
                <w:szCs w:val="24"/>
              </w:rPr>
              <w:t xml:space="preserve"> </w:t>
            </w:r>
            <w:r w:rsidRPr="002453A9">
              <w:rPr>
                <w:rFonts w:ascii="Times New Roman" w:hAnsi="Times New Roman"/>
                <w:sz w:val="24"/>
                <w:szCs w:val="24"/>
              </w:rPr>
              <w:t>a</w:t>
            </w:r>
            <w:r w:rsidR="00032B46" w:rsidRPr="002453A9">
              <w:rPr>
                <w:rFonts w:ascii="Times New Roman" w:hAnsi="Times New Roman"/>
                <w:sz w:val="24"/>
                <w:szCs w:val="24"/>
              </w:rPr>
              <w:t xml:space="preserve"> </w:t>
            </w:r>
            <w:r w:rsidRPr="002453A9">
              <w:rPr>
                <w:rFonts w:ascii="Times New Roman" w:hAnsi="Times New Roman"/>
                <w:sz w:val="24"/>
                <w:szCs w:val="24"/>
              </w:rPr>
              <w:t>problemelor</w:t>
            </w:r>
            <w:r w:rsidR="00032B46" w:rsidRPr="002453A9">
              <w:rPr>
                <w:rFonts w:ascii="Times New Roman" w:hAnsi="Times New Roman"/>
                <w:sz w:val="24"/>
                <w:szCs w:val="24"/>
              </w:rPr>
              <w:t xml:space="preserve"> </w:t>
            </w:r>
            <w:r w:rsidRPr="002453A9">
              <w:rPr>
                <w:rFonts w:ascii="Times New Roman" w:hAnsi="Times New Roman"/>
                <w:sz w:val="24"/>
                <w:szCs w:val="24"/>
              </w:rPr>
              <w:t>care</w:t>
            </w:r>
            <w:r w:rsidR="00032B46" w:rsidRPr="002453A9">
              <w:rPr>
                <w:rFonts w:ascii="Times New Roman" w:hAnsi="Times New Roman"/>
                <w:sz w:val="24"/>
                <w:szCs w:val="24"/>
              </w:rPr>
              <w:t xml:space="preserve"> </w:t>
            </w:r>
            <w:r w:rsidRPr="002453A9">
              <w:rPr>
                <w:rFonts w:ascii="Times New Roman" w:hAnsi="Times New Roman"/>
                <w:sz w:val="24"/>
                <w:szCs w:val="24"/>
              </w:rPr>
              <w:t>impun</w:t>
            </w:r>
            <w:r w:rsidR="00032B46" w:rsidRPr="002453A9">
              <w:rPr>
                <w:rFonts w:ascii="Times New Roman" w:hAnsi="Times New Roman"/>
                <w:sz w:val="24"/>
                <w:szCs w:val="24"/>
              </w:rPr>
              <w:t xml:space="preserve"> </w:t>
            </w:r>
            <w:r w:rsidRPr="002453A9">
              <w:rPr>
                <w:rFonts w:ascii="Times New Roman" w:hAnsi="Times New Roman"/>
                <w:sz w:val="24"/>
                <w:szCs w:val="24"/>
              </w:rPr>
              <w:t>interven</w:t>
            </w:r>
            <w:r w:rsidR="00863417" w:rsidRPr="002453A9">
              <w:rPr>
                <w:rFonts w:ascii="Times New Roman" w:hAnsi="Times New Roman"/>
                <w:sz w:val="24"/>
                <w:szCs w:val="24"/>
              </w:rPr>
              <w:t>ț</w:t>
            </w:r>
            <w:r w:rsidRPr="002453A9">
              <w:rPr>
                <w:rFonts w:ascii="Times New Roman" w:hAnsi="Times New Roman"/>
                <w:sz w:val="24"/>
                <w:szCs w:val="24"/>
              </w:rPr>
              <w:t>ia,</w:t>
            </w:r>
            <w:r w:rsidR="00032B46" w:rsidRPr="002453A9">
              <w:rPr>
                <w:rFonts w:ascii="Times New Roman" w:hAnsi="Times New Roman"/>
                <w:sz w:val="24"/>
                <w:szCs w:val="24"/>
              </w:rPr>
              <w:t xml:space="preserve"> </w:t>
            </w:r>
            <w:r w:rsidRPr="002453A9">
              <w:rPr>
                <w:rFonts w:ascii="Times New Roman" w:hAnsi="Times New Roman"/>
                <w:sz w:val="24"/>
                <w:szCs w:val="24"/>
              </w:rPr>
              <w:t>inclusiv</w:t>
            </w:r>
            <w:r w:rsidR="00032B46" w:rsidRPr="002453A9">
              <w:rPr>
                <w:rFonts w:ascii="Times New Roman" w:hAnsi="Times New Roman"/>
                <w:sz w:val="24"/>
                <w:szCs w:val="24"/>
              </w:rPr>
              <w:t xml:space="preserve"> </w:t>
            </w:r>
            <w:r w:rsidR="005C7769" w:rsidRPr="002453A9">
              <w:rPr>
                <w:rFonts w:ascii="Times New Roman" w:hAnsi="Times New Roman"/>
                <w:sz w:val="24"/>
                <w:szCs w:val="24"/>
              </w:rPr>
              <w:t xml:space="preserve">a </w:t>
            </w:r>
            <w:r w:rsidRPr="002453A9">
              <w:rPr>
                <w:rFonts w:ascii="Times New Roman" w:hAnsi="Times New Roman"/>
                <w:sz w:val="24"/>
                <w:szCs w:val="24"/>
              </w:rPr>
              <w:t>cadrul</w:t>
            </w:r>
            <w:r w:rsidR="005C7769" w:rsidRPr="002453A9">
              <w:rPr>
                <w:rFonts w:ascii="Times New Roman" w:hAnsi="Times New Roman"/>
                <w:sz w:val="24"/>
                <w:szCs w:val="24"/>
              </w:rPr>
              <w:t>ui</w:t>
            </w:r>
            <w:r w:rsidR="00032B46" w:rsidRPr="002453A9">
              <w:rPr>
                <w:rFonts w:ascii="Times New Roman" w:hAnsi="Times New Roman"/>
                <w:sz w:val="24"/>
                <w:szCs w:val="24"/>
              </w:rPr>
              <w:t xml:space="preserve"> </w:t>
            </w:r>
            <w:r w:rsidRPr="002453A9">
              <w:rPr>
                <w:rFonts w:ascii="Times New Roman" w:hAnsi="Times New Roman"/>
                <w:sz w:val="24"/>
                <w:szCs w:val="24"/>
              </w:rPr>
              <w:t>normativ</w:t>
            </w:r>
            <w:r w:rsidR="00032B46" w:rsidRPr="002453A9">
              <w:rPr>
                <w:rFonts w:ascii="Times New Roman" w:hAnsi="Times New Roman"/>
                <w:sz w:val="24"/>
                <w:szCs w:val="24"/>
              </w:rPr>
              <w:t xml:space="preserve"> </w:t>
            </w:r>
            <w:r w:rsidRPr="002453A9">
              <w:rPr>
                <w:rFonts w:ascii="Times New Roman" w:hAnsi="Times New Roman"/>
                <w:sz w:val="24"/>
                <w:szCs w:val="24"/>
              </w:rPr>
              <w:t>aplicabil</w:t>
            </w:r>
            <w:r w:rsidR="00032B46" w:rsidRPr="002453A9">
              <w:rPr>
                <w:rFonts w:ascii="Times New Roman" w:hAnsi="Times New Roman"/>
                <w:sz w:val="24"/>
                <w:szCs w:val="24"/>
              </w:rPr>
              <w:t xml:space="preserve"> </w:t>
            </w:r>
            <w:r w:rsidR="00863417" w:rsidRPr="002453A9">
              <w:rPr>
                <w:rFonts w:ascii="Times New Roman" w:hAnsi="Times New Roman"/>
                <w:sz w:val="24"/>
                <w:szCs w:val="24"/>
              </w:rPr>
              <w:t>ș</w:t>
            </w:r>
            <w:r w:rsidRPr="002453A9">
              <w:rPr>
                <w:rFonts w:ascii="Times New Roman" w:hAnsi="Times New Roman"/>
                <w:sz w:val="24"/>
                <w:szCs w:val="24"/>
              </w:rPr>
              <w:t>i</w:t>
            </w:r>
            <w:r w:rsidR="00032B46" w:rsidRPr="002453A9">
              <w:rPr>
                <w:rFonts w:ascii="Times New Roman" w:hAnsi="Times New Roman"/>
                <w:sz w:val="24"/>
                <w:szCs w:val="24"/>
              </w:rPr>
              <w:t xml:space="preserve"> </w:t>
            </w:r>
            <w:r w:rsidR="005C7769" w:rsidRPr="002453A9">
              <w:rPr>
                <w:rFonts w:ascii="Times New Roman" w:hAnsi="Times New Roman"/>
                <w:sz w:val="24"/>
                <w:szCs w:val="24"/>
              </w:rPr>
              <w:t xml:space="preserve">a </w:t>
            </w:r>
            <w:r w:rsidRPr="002453A9">
              <w:rPr>
                <w:rFonts w:ascii="Times New Roman" w:hAnsi="Times New Roman"/>
                <w:sz w:val="24"/>
                <w:szCs w:val="24"/>
              </w:rPr>
              <w:t>deficien</w:t>
            </w:r>
            <w:r w:rsidR="00863417" w:rsidRPr="002453A9">
              <w:rPr>
                <w:rFonts w:ascii="Times New Roman" w:hAnsi="Times New Roman"/>
                <w:sz w:val="24"/>
                <w:szCs w:val="24"/>
              </w:rPr>
              <w:t>ț</w:t>
            </w:r>
            <w:r w:rsidRPr="002453A9">
              <w:rPr>
                <w:rFonts w:ascii="Times New Roman" w:hAnsi="Times New Roman"/>
                <w:sz w:val="24"/>
                <w:szCs w:val="24"/>
              </w:rPr>
              <w:t>el</w:t>
            </w:r>
            <w:r w:rsidR="005C7769" w:rsidRPr="002453A9">
              <w:rPr>
                <w:rFonts w:ascii="Times New Roman" w:hAnsi="Times New Roman"/>
                <w:sz w:val="24"/>
                <w:szCs w:val="24"/>
              </w:rPr>
              <w:t>or</w:t>
            </w:r>
            <w:r w:rsidRPr="002453A9">
              <w:rPr>
                <w:rFonts w:ascii="Times New Roman" w:hAnsi="Times New Roman"/>
                <w:sz w:val="24"/>
                <w:szCs w:val="24"/>
              </w:rPr>
              <w:t>/lacunel</w:t>
            </w:r>
            <w:r w:rsidR="005C7769" w:rsidRPr="002453A9">
              <w:rPr>
                <w:rFonts w:ascii="Times New Roman" w:hAnsi="Times New Roman"/>
                <w:sz w:val="24"/>
                <w:szCs w:val="24"/>
              </w:rPr>
              <w:t>or</w:t>
            </w:r>
            <w:r w:rsidR="00032B46" w:rsidRPr="002453A9">
              <w:rPr>
                <w:rFonts w:ascii="Times New Roman" w:hAnsi="Times New Roman"/>
                <w:sz w:val="24"/>
                <w:szCs w:val="24"/>
              </w:rPr>
              <w:t xml:space="preserve"> </w:t>
            </w:r>
            <w:r w:rsidRPr="002453A9">
              <w:rPr>
                <w:rFonts w:ascii="Times New Roman" w:hAnsi="Times New Roman"/>
                <w:sz w:val="24"/>
                <w:szCs w:val="24"/>
              </w:rPr>
              <w:t>normative</w:t>
            </w:r>
          </w:p>
        </w:tc>
      </w:tr>
      <w:tr w:rsidR="00452C6C" w:rsidRPr="002453A9" w14:paraId="30963134" w14:textId="77777777" w:rsidTr="001B5FA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EDB85C" w14:textId="1B6272A9" w:rsidR="00452C6C" w:rsidRPr="002453A9" w:rsidRDefault="00894A9C" w:rsidP="00452C6C">
            <w:pPr>
              <w:rPr>
                <w:rFonts w:ascii="Times New Roman" w:hAnsi="Times New Roman"/>
                <w:color w:val="000000" w:themeColor="text1"/>
                <w:sz w:val="24"/>
                <w:szCs w:val="24"/>
              </w:rPr>
            </w:pPr>
            <w:r w:rsidRPr="002453A9">
              <w:rPr>
                <w:rFonts w:ascii="Times New Roman" w:hAnsi="Times New Roman"/>
                <w:sz w:val="24"/>
                <w:szCs w:val="24"/>
              </w:rPr>
              <w:t xml:space="preserve">2.1 </w:t>
            </w:r>
            <w:r w:rsidRPr="002453A9">
              <w:rPr>
                <w:rFonts w:ascii="Times New Roman" w:hAnsi="Times New Roman"/>
                <w:color w:val="000000" w:themeColor="text1"/>
                <w:sz w:val="24"/>
                <w:szCs w:val="24"/>
              </w:rPr>
              <w:t>Proiectul</w:t>
            </w:r>
            <w:r w:rsidRPr="002453A9">
              <w:rPr>
                <w:rFonts w:ascii="Times New Roman" w:hAnsi="Times New Roman"/>
                <w:color w:val="000000" w:themeColor="text1"/>
                <w:spacing w:val="1"/>
                <w:sz w:val="24"/>
                <w:szCs w:val="24"/>
              </w:rPr>
              <w:t xml:space="preserve"> </w:t>
            </w:r>
            <w:r w:rsidRPr="002453A9">
              <w:rPr>
                <w:rFonts w:ascii="Times New Roman" w:hAnsi="Times New Roman"/>
                <w:color w:val="000000" w:themeColor="text1"/>
                <w:sz w:val="24"/>
                <w:szCs w:val="24"/>
                <w:shd w:val="clear" w:color="auto" w:fill="FFFFFF"/>
              </w:rPr>
              <w:t>Hotărârii Guvernului se propune spre aprobare î</w:t>
            </w:r>
            <w:r w:rsidRPr="002453A9">
              <w:rPr>
                <w:rFonts w:ascii="Times New Roman" w:hAnsi="Times New Roman"/>
                <w:color w:val="000000" w:themeColor="text1"/>
                <w:sz w:val="24"/>
                <w:szCs w:val="24"/>
              </w:rPr>
              <w:t>n temeiul prevederilor</w:t>
            </w:r>
            <w:r w:rsidR="001E537A" w:rsidRPr="002453A9">
              <w:rPr>
                <w:rFonts w:ascii="Times New Roman" w:hAnsi="Times New Roman"/>
                <w:color w:val="000000" w:themeColor="text1"/>
                <w:sz w:val="24"/>
                <w:szCs w:val="24"/>
              </w:rPr>
              <w:t xml:space="preserve"> art. 50 alin.(6) din Legea nr.74/2004 </w:t>
            </w:r>
            <w:r w:rsidR="001E537A" w:rsidRPr="002453A9">
              <w:rPr>
                <w:rFonts w:ascii="Times New Roman" w:hAnsi="Times New Roman"/>
                <w:color w:val="000000" w:themeColor="text1"/>
                <w:sz w:val="24"/>
                <w:szCs w:val="24"/>
                <w:shd w:val="clear" w:color="auto" w:fill="FFFFFF"/>
              </w:rPr>
              <w:t>privind acțiunile climatice</w:t>
            </w:r>
            <w:r w:rsidR="00B830AB" w:rsidRPr="002453A9">
              <w:rPr>
                <w:rFonts w:ascii="Times New Roman" w:hAnsi="Times New Roman"/>
                <w:color w:val="000000" w:themeColor="text1"/>
                <w:sz w:val="24"/>
                <w:szCs w:val="24"/>
              </w:rPr>
              <w:t>.</w:t>
            </w:r>
          </w:p>
          <w:p w14:paraId="2A64058D" w14:textId="64D944DF" w:rsidR="00462D82" w:rsidRPr="002453A9" w:rsidRDefault="00894A9C" w:rsidP="00462D82">
            <w:pPr>
              <w:widowControl w:val="0"/>
              <w:autoSpaceDE w:val="0"/>
              <w:autoSpaceDN w:val="0"/>
              <w:adjustRightInd w:val="0"/>
              <w:rPr>
                <w:rFonts w:ascii="Times New Roman" w:hAnsi="Times New Roman"/>
                <w:color w:val="000000" w:themeColor="text1"/>
                <w:sz w:val="24"/>
                <w:szCs w:val="24"/>
              </w:rPr>
            </w:pPr>
            <w:r w:rsidRPr="002453A9">
              <w:rPr>
                <w:rFonts w:ascii="Times New Roman" w:hAnsi="Times New Roman"/>
                <w:sz w:val="24"/>
                <w:szCs w:val="24"/>
              </w:rPr>
              <w:t>2.</w:t>
            </w:r>
            <w:r w:rsidRPr="002453A9">
              <w:rPr>
                <w:rFonts w:ascii="Times New Roman" w:hAnsi="Times New Roman"/>
                <w:color w:val="000000" w:themeColor="text1"/>
                <w:sz w:val="24"/>
                <w:szCs w:val="24"/>
              </w:rPr>
              <w:t>2</w:t>
            </w:r>
            <w:r w:rsidR="00772509" w:rsidRPr="002453A9">
              <w:rPr>
                <w:rFonts w:ascii="Times New Roman" w:hAnsi="Times New Roman"/>
                <w:color w:val="000000" w:themeColor="text1"/>
                <w:sz w:val="24"/>
                <w:szCs w:val="24"/>
              </w:rPr>
              <w:t xml:space="preserve"> </w:t>
            </w:r>
            <w:r w:rsidR="00A4665F" w:rsidRPr="002453A9">
              <w:rPr>
                <w:rFonts w:ascii="Times New Roman" w:hAnsi="Times New Roman"/>
                <w:color w:val="000000" w:themeColor="text1"/>
                <w:sz w:val="24"/>
                <w:szCs w:val="24"/>
              </w:rPr>
              <w:t xml:space="preserve">Problema principală abordată prin proiectul Hotărârii Guvernului </w:t>
            </w:r>
            <w:r w:rsidR="00EB0FF8" w:rsidRPr="002453A9">
              <w:rPr>
                <w:rFonts w:ascii="Times New Roman" w:hAnsi="Times New Roman"/>
                <w:color w:val="000000" w:themeColor="text1"/>
                <w:sz w:val="24"/>
                <w:szCs w:val="24"/>
              </w:rPr>
              <w:t xml:space="preserve">pentru aprobarea Regulamentului privind acreditarea și cerințele aplicabile verificatorilor </w:t>
            </w:r>
            <w:r w:rsidR="00A4665F" w:rsidRPr="002453A9">
              <w:rPr>
                <w:rFonts w:ascii="Times New Roman" w:hAnsi="Times New Roman"/>
                <w:color w:val="000000" w:themeColor="text1"/>
                <w:sz w:val="24"/>
                <w:szCs w:val="24"/>
              </w:rPr>
              <w:t>constă în reducerea ireversibilă și progresivă a emisiilor antropice de gaze cu efect de seră (GES), prin asigurarea colectării precise și consecvente a datelor privind emisiile. Verificarea datelor reprezintă un instrument esențial, eficient și fiabil pentru susținerea procedurilor de control și asigurare a calității, contribuind la îmbunătățirea performanței în ceea ce privește monitorizarea și raportarea emisiilor de GES</w:t>
            </w:r>
            <w:r w:rsidR="002453A9">
              <w:rPr>
                <w:rFonts w:ascii="Times New Roman" w:hAnsi="Times New Roman"/>
                <w:color w:val="000000" w:themeColor="text1"/>
                <w:sz w:val="24"/>
                <w:szCs w:val="24"/>
              </w:rPr>
              <w:t>.</w:t>
            </w:r>
          </w:p>
          <w:p w14:paraId="55366410" w14:textId="0241D70D" w:rsidR="00462D82" w:rsidRPr="002453A9" w:rsidRDefault="00462D82" w:rsidP="00462D82">
            <w:pPr>
              <w:widowControl w:val="0"/>
              <w:autoSpaceDE w:val="0"/>
              <w:autoSpaceDN w:val="0"/>
              <w:adjustRightInd w:val="0"/>
              <w:rPr>
                <w:rFonts w:ascii="Times New Roman" w:hAnsi="Times New Roman"/>
                <w:color w:val="000000" w:themeColor="text1"/>
                <w:sz w:val="24"/>
                <w:szCs w:val="24"/>
                <w:shd w:val="clear" w:color="auto" w:fill="FFFFFF"/>
              </w:rPr>
            </w:pPr>
            <w:r w:rsidRPr="002453A9">
              <w:rPr>
                <w:rFonts w:ascii="Times New Roman" w:hAnsi="Times New Roman"/>
                <w:sz w:val="24"/>
                <w:szCs w:val="24"/>
              </w:rPr>
              <w:t xml:space="preserve">Pentru diminuarea fenomenului de schimbare a climei se cer eforturi globale comune, la care trebuie să se alăture și Republica Moldova. </w:t>
            </w:r>
            <w:r w:rsidRPr="002453A9">
              <w:rPr>
                <w:rFonts w:ascii="Times New Roman" w:eastAsia="Times New Roman" w:hAnsi="Times New Roman"/>
                <w:sz w:val="24"/>
                <w:szCs w:val="24"/>
                <w:shd w:val="clear" w:color="auto" w:fill="FFFFFF"/>
                <w:lang w:eastAsia="ru-RU"/>
              </w:rPr>
              <w:t xml:space="preserve">Conferința XXI a Părților la </w:t>
            </w:r>
            <w:r w:rsidRPr="002453A9">
              <w:rPr>
                <w:rFonts w:ascii="Times New Roman" w:hAnsi="Times New Roman"/>
                <w:sz w:val="24"/>
                <w:szCs w:val="24"/>
                <w:shd w:val="clear" w:color="auto" w:fill="FFFFFF"/>
              </w:rPr>
              <w:t xml:space="preserve">CONUSC </w:t>
            </w:r>
            <w:r w:rsidRPr="002453A9">
              <w:rPr>
                <w:rFonts w:ascii="Times New Roman" w:eastAsia="Times New Roman" w:hAnsi="Times New Roman"/>
                <w:sz w:val="24"/>
                <w:szCs w:val="24"/>
                <w:shd w:val="clear" w:color="auto" w:fill="FFFFFF"/>
                <w:lang w:eastAsia="ru-RU"/>
              </w:rPr>
              <w:t>a stabilit un plan de acțiuni pentru limitarea încălzirii globale „mult sub” 2 °C, exprimat în Acordul de la Paris. În vederea atingerii scopului Acordului de la Paris,</w:t>
            </w:r>
            <w:r w:rsidRPr="002453A9">
              <w:rPr>
                <w:color w:val="000000" w:themeColor="text1"/>
                <w:lang w:bidi="or-IN"/>
              </w:rPr>
              <w:t xml:space="preserve"> </w:t>
            </w:r>
            <w:r w:rsidRPr="002453A9">
              <w:rPr>
                <w:rFonts w:ascii="Times New Roman" w:hAnsi="Times New Roman"/>
                <w:color w:val="000000" w:themeColor="text1"/>
                <w:sz w:val="24"/>
                <w:szCs w:val="24"/>
                <w:lang w:bidi="or-IN"/>
              </w:rPr>
              <w:t>ratificat</w:t>
            </w:r>
            <w:r w:rsidRPr="002453A9">
              <w:rPr>
                <w:rFonts w:ascii="Times New Roman" w:hAnsi="Times New Roman"/>
                <w:color w:val="000000" w:themeColor="text1"/>
                <w:sz w:val="24"/>
                <w:szCs w:val="24"/>
              </w:rPr>
              <w:t xml:space="preserve"> de Republica Moldova</w:t>
            </w:r>
            <w:r w:rsidRPr="002453A9">
              <w:rPr>
                <w:rFonts w:ascii="Times New Roman" w:hAnsi="Times New Roman"/>
                <w:color w:val="000000" w:themeColor="text1"/>
                <w:sz w:val="24"/>
                <w:szCs w:val="24"/>
                <w:lang w:bidi="or-IN"/>
              </w:rPr>
              <w:t xml:space="preserve"> prin Legea nr. 78/2017,</w:t>
            </w:r>
            <w:r w:rsidRPr="002453A9">
              <w:rPr>
                <w:rFonts w:ascii="Times New Roman" w:eastAsia="Times New Roman" w:hAnsi="Times New Roman"/>
                <w:sz w:val="24"/>
                <w:szCs w:val="24"/>
                <w:shd w:val="clear" w:color="auto" w:fill="FFFFFF"/>
                <w:lang w:eastAsia="ru-RU"/>
              </w:rPr>
              <w:t xml:space="preserve"> toate Părțile semnatare trebuie să întreprindă și să comunice eforturile de reducere a emisiilor de GES, expuse în Contribuția Națională Determinată (CND), conform căreia țara și-a asumat angajamentul de a atinge, până în anul 2030, ținta de 7</w:t>
            </w:r>
            <w:r w:rsidR="002453A9">
              <w:rPr>
                <w:rFonts w:ascii="Times New Roman" w:eastAsia="Times New Roman" w:hAnsi="Times New Roman"/>
                <w:sz w:val="24"/>
                <w:szCs w:val="24"/>
                <w:shd w:val="clear" w:color="auto" w:fill="FFFFFF"/>
                <w:lang w:eastAsia="ru-RU"/>
              </w:rPr>
              <w:t>1</w:t>
            </w:r>
            <w:r w:rsidRPr="002453A9">
              <w:rPr>
                <w:rFonts w:ascii="Times New Roman" w:eastAsia="Times New Roman" w:hAnsi="Times New Roman"/>
                <w:sz w:val="24"/>
                <w:szCs w:val="24"/>
                <w:shd w:val="clear" w:color="auto" w:fill="FFFFFF"/>
                <w:lang w:eastAsia="ru-RU"/>
              </w:rPr>
              <w:t xml:space="preserve">% reducere a emisiilor nete de GES comparativ cu nivelul anului 1990 </w:t>
            </w:r>
            <w:r w:rsidR="002453A9">
              <w:rPr>
                <w:rFonts w:ascii="Times New Roman" w:eastAsia="Times New Roman" w:hAnsi="Times New Roman"/>
                <w:sz w:val="24"/>
                <w:szCs w:val="24"/>
                <w:shd w:val="clear" w:color="auto" w:fill="FFFFFF"/>
                <w:lang w:eastAsia="ru-RU"/>
              </w:rPr>
              <w:t xml:space="preserve">iar până în anul 2035 ținta de 75% comparativ cu anul de referință 1990. </w:t>
            </w:r>
          </w:p>
          <w:p w14:paraId="6380B557" w14:textId="77777777" w:rsidR="002453A9" w:rsidRDefault="00740BE5" w:rsidP="00B830AB">
            <w:pPr>
              <w:rPr>
                <w:rFonts w:ascii="Times New Roman" w:hAnsi="Times New Roman"/>
                <w:sz w:val="24"/>
                <w:szCs w:val="24"/>
              </w:rPr>
            </w:pPr>
            <w:r w:rsidRPr="002453A9">
              <w:rPr>
                <w:rFonts w:ascii="Times New Roman" w:hAnsi="Times New Roman"/>
                <w:sz w:val="24"/>
                <w:szCs w:val="24"/>
              </w:rPr>
              <w:t xml:space="preserve">Sursele principale de emisiile de GES în Republica Moldova sunt prezentate de: producerea energiei electrice la termocentrale, de sistemele de încălzire a locuințelor, traficul auto, feroviar, aerian și activitatea industrială. </w:t>
            </w:r>
          </w:p>
          <w:p w14:paraId="69394812" w14:textId="481D97C6" w:rsidR="00772509" w:rsidRPr="002453A9" w:rsidRDefault="00740BE5" w:rsidP="00B830AB">
            <w:pPr>
              <w:rPr>
                <w:rFonts w:ascii="Times New Roman" w:hAnsi="Times New Roman"/>
                <w:sz w:val="24"/>
                <w:szCs w:val="24"/>
              </w:rPr>
            </w:pPr>
            <w:proofErr w:type="spellStart"/>
            <w:r w:rsidRPr="002453A9">
              <w:rPr>
                <w:rFonts w:ascii="Times New Roman" w:hAnsi="Times New Roman"/>
                <w:sz w:val="24"/>
                <w:szCs w:val="24"/>
              </w:rPr>
              <w:t>În</w:t>
            </w:r>
            <w:proofErr w:type="spellEnd"/>
            <w:r w:rsidRPr="002453A9">
              <w:rPr>
                <w:rFonts w:ascii="Times New Roman" w:hAnsi="Times New Roman"/>
                <w:sz w:val="24"/>
                <w:szCs w:val="24"/>
              </w:rPr>
              <w:t xml:space="preserve"> </w:t>
            </w:r>
            <w:r w:rsidR="00AF4032">
              <w:rPr>
                <w:rFonts w:ascii="Times New Roman" w:hAnsi="Times New Roman"/>
                <w:sz w:val="24"/>
                <w:szCs w:val="24"/>
              </w:rPr>
              <w:t xml:space="preserve">Republica Moldova </w:t>
            </w:r>
            <w:r w:rsidRPr="002453A9">
              <w:rPr>
                <w:rFonts w:ascii="Times New Roman" w:hAnsi="Times New Roman"/>
                <w:sz w:val="24"/>
                <w:szCs w:val="24"/>
              </w:rPr>
              <w:t>sectorul „Energie”,</w:t>
            </w:r>
            <w:r w:rsidR="00AF4032">
              <w:rPr>
                <w:rFonts w:ascii="Times New Roman" w:hAnsi="Times New Roman"/>
                <w:sz w:val="24"/>
                <w:szCs w:val="24"/>
              </w:rPr>
              <w:t xml:space="preserve"> reprezintă</w:t>
            </w:r>
            <w:r w:rsidRPr="002453A9">
              <w:rPr>
                <w:rFonts w:ascii="Times New Roman" w:hAnsi="Times New Roman"/>
                <w:sz w:val="24"/>
                <w:szCs w:val="24"/>
              </w:rPr>
              <w:t xml:space="preserve"> cea mai importantă </w:t>
            </w:r>
            <w:r w:rsidR="00AF4032">
              <w:rPr>
                <w:rFonts w:ascii="Times New Roman" w:hAnsi="Times New Roman"/>
                <w:sz w:val="24"/>
                <w:szCs w:val="24"/>
              </w:rPr>
              <w:t xml:space="preserve">sursă a emisiilor de gaze cu efect de seră. Sectorul include emisiile provenite de la arderea staționară și mobilă a combustibililor în scopul obținerii energiei (97.5% din emisiile totale pe sector la nivelul anului 2022) precum și emisiile fugitive de la producerea, procesarea, transportarea </w:t>
            </w:r>
            <w:r w:rsidR="000F3D43">
              <w:rPr>
                <w:rFonts w:ascii="Times New Roman" w:hAnsi="Times New Roman"/>
                <w:sz w:val="24"/>
                <w:szCs w:val="24"/>
              </w:rPr>
              <w:t>păstrarea, livrarea și distribuția țițeiului și gazului natural</w:t>
            </w:r>
            <w:r w:rsidR="00AF4032">
              <w:rPr>
                <w:rFonts w:ascii="Times New Roman" w:hAnsi="Times New Roman"/>
                <w:sz w:val="24"/>
                <w:szCs w:val="24"/>
              </w:rPr>
              <w:t xml:space="preserve"> </w:t>
            </w:r>
            <w:r w:rsidR="000F3D43">
              <w:rPr>
                <w:rFonts w:ascii="Times New Roman" w:hAnsi="Times New Roman"/>
                <w:sz w:val="24"/>
                <w:szCs w:val="24"/>
              </w:rPr>
              <w:t xml:space="preserve">(2,5 % din emisiile totale pe sector, la nivelul anului 2022). Împreună aceste emisii au reprezentat în 2022 circa 69.2% din emisiile naționale nete de GES direct. </w:t>
            </w:r>
          </w:p>
          <w:p w14:paraId="12A53E3E" w14:textId="77777777" w:rsidR="00C95953" w:rsidRPr="002453A9" w:rsidRDefault="00C95953" w:rsidP="00C95953">
            <w:pPr>
              <w:rPr>
                <w:rFonts w:ascii="Times New Roman" w:hAnsi="Times New Roman"/>
                <w:sz w:val="24"/>
                <w:szCs w:val="24"/>
                <w:shd w:val="clear" w:color="auto" w:fill="FFFFFF"/>
              </w:rPr>
            </w:pPr>
            <w:r w:rsidRPr="002453A9">
              <w:rPr>
                <w:rFonts w:ascii="Times New Roman" w:hAnsi="Times New Roman"/>
                <w:sz w:val="24"/>
                <w:szCs w:val="24"/>
              </w:rPr>
              <w:t xml:space="preserve">Conform celui de-al șaselea raport de evaluare al Grupului Interguvernamental pentru Schimbări Climatice (IPCC) al ONU, activitățile de aviație au contribuit cu 2,76% din totalul emisiilor globale de carbon în 2019, iar această cifră este proiectată să crească dramatic în viitor. </w:t>
            </w:r>
          </w:p>
          <w:p w14:paraId="271E83D3" w14:textId="203CC154" w:rsidR="00C95953" w:rsidRPr="002453A9" w:rsidRDefault="00C95953" w:rsidP="00C95953">
            <w:pPr>
              <w:rPr>
                <w:rFonts w:ascii="Times New Roman" w:hAnsi="Times New Roman"/>
                <w:sz w:val="24"/>
                <w:szCs w:val="24"/>
              </w:rPr>
            </w:pPr>
            <w:r w:rsidRPr="002453A9">
              <w:rPr>
                <w:rFonts w:ascii="Times New Roman" w:hAnsi="Times New Roman"/>
                <w:sz w:val="24"/>
                <w:szCs w:val="24"/>
              </w:rPr>
              <w:t xml:space="preserve">Odată cu stabilirea în CND actualizată a unor obiective mai ambițioase, se urmărește atingerea obiectivelor sectoriale de reducere a emisiilor de GES față de anul 1990, an de bază, în sectoarele prezentate în </w:t>
            </w:r>
            <w:r w:rsidRPr="002453A9">
              <w:rPr>
                <w:rFonts w:ascii="Times New Roman" w:hAnsi="Times New Roman"/>
                <w:i/>
                <w:iCs/>
                <w:sz w:val="24"/>
                <w:szCs w:val="24"/>
              </w:rPr>
              <w:t>Tabelul 1</w:t>
            </w:r>
            <w:r w:rsidRPr="002453A9">
              <w:rPr>
                <w:rFonts w:ascii="Times New Roman" w:hAnsi="Times New Roman"/>
                <w:sz w:val="24"/>
                <w:szCs w:val="24"/>
              </w:rPr>
              <w:t>.</w:t>
            </w:r>
          </w:p>
          <w:p w14:paraId="2A1FFC8D" w14:textId="77777777" w:rsidR="00C95953" w:rsidRPr="002453A9" w:rsidRDefault="00C95953" w:rsidP="00C95953">
            <w:pPr>
              <w:rPr>
                <w:rFonts w:ascii="Times New Roman" w:hAnsi="Times New Roman"/>
                <w:sz w:val="24"/>
                <w:szCs w:val="24"/>
              </w:rPr>
            </w:pPr>
          </w:p>
          <w:p w14:paraId="30E17B64" w14:textId="321C9018" w:rsidR="00C95953" w:rsidRPr="002453A9" w:rsidRDefault="00C95953" w:rsidP="00C95953">
            <w:pPr>
              <w:rPr>
                <w:rFonts w:ascii="Times New Roman" w:hAnsi="Times New Roman"/>
                <w:sz w:val="24"/>
                <w:szCs w:val="24"/>
              </w:rPr>
            </w:pPr>
            <w:r w:rsidRPr="002453A9">
              <w:rPr>
                <w:noProof/>
                <w:color w:val="000000" w:themeColor="text1"/>
              </w:rPr>
              <w:lastRenderedPageBreak/>
              <mc:AlternateContent>
                <mc:Choice Requires="wps">
                  <w:drawing>
                    <wp:anchor distT="0" distB="0" distL="114300" distR="114300" simplePos="0" relativeHeight="251659264" behindDoc="0" locked="0" layoutInCell="1" hidden="0" allowOverlap="1" wp14:anchorId="5CBD1A3D" wp14:editId="39D30586">
                      <wp:simplePos x="0" y="0"/>
                      <wp:positionH relativeFrom="column">
                        <wp:posOffset>534426</wp:posOffset>
                      </wp:positionH>
                      <wp:positionV relativeFrom="paragraph">
                        <wp:posOffset>764246</wp:posOffset>
                      </wp:positionV>
                      <wp:extent cx="4413738" cy="322217"/>
                      <wp:effectExtent l="0" t="0" r="19050" b="8255"/>
                      <wp:wrapNone/>
                      <wp:docPr id="914179439" name="Dreptunghi 18"/>
                      <wp:cNvGraphicFramePr/>
                      <a:graphic xmlns:a="http://schemas.openxmlformats.org/drawingml/2006/main">
                        <a:graphicData uri="http://schemas.microsoft.com/office/word/2010/wordprocessingShape">
                          <wps:wsp>
                            <wps:cNvSpPr/>
                            <wps:spPr>
                              <a:xfrm flipV="1">
                                <a:off x="0" y="0"/>
                                <a:ext cx="4413738" cy="322217"/>
                              </a:xfrm>
                              <a:prstGeom prst="rect">
                                <a:avLst/>
                              </a:prstGeom>
                              <a:solidFill>
                                <a:srgbClr val="FF0000">
                                  <a:alpha val="784"/>
                                </a:srgbClr>
                              </a:solidFill>
                              <a:ln w="12700" cap="flat" cmpd="sng">
                                <a:solidFill>
                                  <a:srgbClr val="FF0000"/>
                                </a:solidFill>
                                <a:prstDash val="dash"/>
                                <a:miter lim="800000"/>
                                <a:headEnd type="none" w="sm" len="sm"/>
                                <a:tailEnd type="none" w="sm" len="sm"/>
                              </a:ln>
                            </wps:spPr>
                            <wps:txbx>
                              <w:txbxContent>
                                <w:p w14:paraId="3ED78D0F" w14:textId="77777777" w:rsidR="00C95953" w:rsidRPr="002453A9" w:rsidRDefault="00C95953" w:rsidP="00C9595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CBD1A3D" id="Dreptunghi 18" o:spid="_x0000_s1026" style="position:absolute;left:0;text-align:left;margin-left:42.1pt;margin-top:60.2pt;width:347.55pt;height:25.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" fillcolor="red" strokecolor="red" strokeweight="1pt">
                      <v:fill opacity="514f"/>
                      <v:stroke dashstyle="dash" startarrowwidth="narrow" startarrowlength="short" endarrowwidth="narrow" endarrowlength="short"/>
                      <v:textbox inset="2.53958mm,2.53958mm,2.53958mm,2.53958mm">
                        <w:txbxContent>
                          <w:p w14:paraId="3ED78D0F" w14:textId="77777777" w:rsidR="00C95953" w:rsidRPr="002453A9" w:rsidRDefault="00C95953" w:rsidP="00C95953">
                            <w:pPr>
                              <w:textDirection w:val="btLr"/>
                            </w:pPr>
                          </w:p>
                        </w:txbxContent>
                      </v:textbox>
                    </v:rect>
                  </w:pict>
                </mc:Fallback>
              </mc:AlternateContent>
            </w:r>
            <w:r w:rsidRPr="002453A9">
              <w:rPr>
                <w:noProof/>
                <w:shd w:val="clear" w:color="auto" w:fill="FFFFFF"/>
              </w:rPr>
              <w:drawing>
                <wp:inline distT="0" distB="0" distL="0" distR="0" wp14:anchorId="1325EF9D" wp14:editId="760879E6">
                  <wp:extent cx="4601308" cy="2081132"/>
                  <wp:effectExtent l="0" t="0" r="0" b="1905"/>
                  <wp:docPr id="12365617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61719" name="Рисунок 12365617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929" cy="2147448"/>
                          </a:xfrm>
                          <a:prstGeom prst="rect">
                            <a:avLst/>
                          </a:prstGeom>
                        </pic:spPr>
                      </pic:pic>
                    </a:graphicData>
                  </a:graphic>
                </wp:inline>
              </w:drawing>
            </w:r>
          </w:p>
          <w:p w14:paraId="5D5A9097" w14:textId="3A7E542F" w:rsidR="00C95953" w:rsidRPr="002453A9" w:rsidRDefault="00C95953" w:rsidP="00C95953">
            <w:pPr>
              <w:pStyle w:val="NormalWeb"/>
              <w:rPr>
                <w:rFonts w:ascii="Times New Roman" w:hAnsi="Times New Roman"/>
                <w:sz w:val="20"/>
                <w:szCs w:val="20"/>
                <w:lang w:val="ro-RO"/>
              </w:rPr>
            </w:pPr>
            <w:r w:rsidRPr="002453A9">
              <w:rPr>
                <w:rFonts w:ascii="Times New Roman" w:hAnsi="Times New Roman"/>
                <w:sz w:val="20"/>
                <w:szCs w:val="20"/>
                <w:lang w:val="ro-RO"/>
              </w:rPr>
              <w:t xml:space="preserve">Tab. 1. </w:t>
            </w:r>
            <w:r w:rsidRPr="002453A9">
              <w:rPr>
                <w:rFonts w:ascii="Times New Roman" w:hAnsi="Times New Roman"/>
                <w:i/>
                <w:iCs/>
                <w:sz w:val="20"/>
                <w:szCs w:val="20"/>
                <w:lang w:val="ro-RO"/>
              </w:rPr>
              <w:t xml:space="preserve">Țintele de reducere a emisiilor de GES divizate pe sectoare, % </w:t>
            </w:r>
            <w:proofErr w:type="spellStart"/>
            <w:r w:rsidRPr="002453A9">
              <w:rPr>
                <w:rFonts w:ascii="Times New Roman" w:hAnsi="Times New Roman"/>
                <w:i/>
                <w:iCs/>
                <w:sz w:val="20"/>
                <w:szCs w:val="20"/>
                <w:lang w:val="ro-RO"/>
              </w:rPr>
              <w:t>faţa</w:t>
            </w:r>
            <w:proofErr w:type="spellEnd"/>
            <w:r w:rsidRPr="002453A9">
              <w:rPr>
                <w:rFonts w:ascii="Times New Roman" w:hAnsi="Times New Roman"/>
                <w:i/>
                <w:iCs/>
                <w:sz w:val="20"/>
                <w:szCs w:val="20"/>
                <w:lang w:val="ro-RO"/>
              </w:rPr>
              <w:t>̆ de 1990</w:t>
            </w:r>
            <w:r w:rsidRPr="002453A9">
              <w:rPr>
                <w:rFonts w:ascii="Times New Roman" w:hAnsi="Times New Roman"/>
                <w:sz w:val="20"/>
                <w:szCs w:val="20"/>
                <w:lang w:val="ro-RO"/>
              </w:rPr>
              <w:t xml:space="preserve"> </w:t>
            </w:r>
          </w:p>
          <w:p w14:paraId="0DEEC05F" w14:textId="1BE24783" w:rsidR="00740BE5" w:rsidRPr="002453A9" w:rsidRDefault="00740BE5" w:rsidP="00740BE5">
            <w:pPr>
              <w:pStyle w:val="NormalWeb"/>
              <w:rPr>
                <w:rFonts w:ascii="Times New Roman" w:hAnsi="Times New Roman"/>
                <w:lang w:val="ro-RO"/>
              </w:rPr>
            </w:pPr>
            <w:r w:rsidRPr="002453A9">
              <w:rPr>
                <w:rFonts w:ascii="Times New Roman" w:hAnsi="Times New Roman"/>
                <w:lang w:val="ro-RO"/>
              </w:rPr>
              <w:t xml:space="preserve">Pentru atingerea obiectivului de </w:t>
            </w:r>
            <w:r w:rsidRPr="002453A9">
              <w:rPr>
                <w:rStyle w:val="Robust"/>
                <w:rFonts w:ascii="Times New Roman" w:eastAsia="Arial" w:hAnsi="Times New Roman"/>
                <w:b w:val="0"/>
                <w:bCs w:val="0"/>
                <w:lang w:val="ro-RO"/>
              </w:rPr>
              <w:t>neutralitate climatică până în anul 2050</w:t>
            </w:r>
            <w:r w:rsidRPr="002453A9">
              <w:rPr>
                <w:rFonts w:ascii="Times New Roman" w:hAnsi="Times New Roman"/>
                <w:lang w:val="ro-RO"/>
              </w:rPr>
              <w:t xml:space="preserve">, stabilit la alin. (1) al art. 1 din </w:t>
            </w:r>
            <w:r w:rsidRPr="002453A9">
              <w:rPr>
                <w:rStyle w:val="Robust"/>
                <w:rFonts w:ascii="Times New Roman" w:eastAsia="Arial" w:hAnsi="Times New Roman"/>
                <w:b w:val="0"/>
                <w:bCs w:val="0"/>
                <w:lang w:val="ro-RO"/>
              </w:rPr>
              <w:t>Legea nr. 74/2024 privind acțiunile climatice</w:t>
            </w:r>
            <w:r w:rsidRPr="002453A9">
              <w:rPr>
                <w:rFonts w:ascii="Times New Roman" w:hAnsi="Times New Roman"/>
                <w:lang w:val="ro-RO"/>
              </w:rPr>
              <w:t xml:space="preserve">, este esențială instituirea unui </w:t>
            </w:r>
            <w:r w:rsidRPr="002453A9">
              <w:rPr>
                <w:rStyle w:val="Robust"/>
                <w:rFonts w:ascii="Times New Roman" w:eastAsia="Arial" w:hAnsi="Times New Roman"/>
                <w:b w:val="0"/>
                <w:bCs w:val="0"/>
                <w:lang w:val="ro-RO"/>
              </w:rPr>
              <w:t>sistem de monitorizare, raportare și verificare (MRV)</w:t>
            </w:r>
            <w:r w:rsidRPr="002453A9">
              <w:rPr>
                <w:rFonts w:ascii="Times New Roman" w:hAnsi="Times New Roman"/>
                <w:lang w:val="ro-RO"/>
              </w:rPr>
              <w:t xml:space="preserve"> robust.</w:t>
            </w:r>
          </w:p>
          <w:p w14:paraId="1B56C57F" w14:textId="4D6700F8" w:rsidR="00740BE5" w:rsidRPr="002453A9" w:rsidRDefault="00740BE5" w:rsidP="00740BE5">
            <w:pPr>
              <w:pStyle w:val="NormalWeb"/>
              <w:rPr>
                <w:rFonts w:ascii="Times New Roman" w:hAnsi="Times New Roman"/>
                <w:lang w:val="ro-RO"/>
              </w:rPr>
            </w:pPr>
            <w:r w:rsidRPr="002453A9">
              <w:rPr>
                <w:rFonts w:ascii="Times New Roman" w:hAnsi="Times New Roman"/>
                <w:lang w:val="ro-RO"/>
              </w:rPr>
              <w:t xml:space="preserve">Acest sistem trebuie să asigure disponibilitatea unor </w:t>
            </w:r>
            <w:r w:rsidRPr="002453A9">
              <w:rPr>
                <w:rStyle w:val="Robust"/>
                <w:rFonts w:ascii="Times New Roman" w:hAnsi="Times New Roman"/>
                <w:b w:val="0"/>
                <w:bCs w:val="0"/>
                <w:lang w:val="ro-RO"/>
              </w:rPr>
              <w:t>date comparabile și verificabile</w:t>
            </w:r>
            <w:r w:rsidRPr="002453A9">
              <w:rPr>
                <w:rFonts w:ascii="Times New Roman" w:hAnsi="Times New Roman"/>
                <w:lang w:val="ro-RO"/>
              </w:rPr>
              <w:t xml:space="preserve">, care să sprijine elaborarea rapoartelor privind emisiile de GES. Rapoartele respective trebuie </w:t>
            </w:r>
            <w:r w:rsidRPr="002453A9">
              <w:rPr>
                <w:rStyle w:val="Robust"/>
                <w:rFonts w:ascii="Times New Roman" w:hAnsi="Times New Roman"/>
                <w:b w:val="0"/>
                <w:bCs w:val="0"/>
                <w:lang w:val="ro-RO"/>
              </w:rPr>
              <w:t>supuse unui proces de verificare independentă</w:t>
            </w:r>
            <w:r w:rsidRPr="002453A9">
              <w:rPr>
                <w:rFonts w:ascii="Times New Roman" w:hAnsi="Times New Roman"/>
                <w:lang w:val="ro-RO"/>
              </w:rPr>
              <w:t>, pentru a consolida capacitățile instituționale și operaționale, atât în sectorul public, cât și în cel privat, în vederea colectării și procesării exacte a informațiilor referitoare la emisiile de GES.</w:t>
            </w:r>
          </w:p>
          <w:p w14:paraId="3633314E" w14:textId="7CD7C14A" w:rsidR="00AD62B5" w:rsidRPr="002453A9" w:rsidRDefault="00AD62B5" w:rsidP="00AD62B5">
            <w:pPr>
              <w:pStyle w:val="NormalWeb"/>
              <w:rPr>
                <w:rFonts w:ascii="Times New Roman" w:hAnsi="Times New Roman"/>
                <w:color w:val="000000" w:themeColor="text1"/>
                <w:lang w:val="ro-RO"/>
              </w:rPr>
            </w:pPr>
            <w:r w:rsidRPr="002453A9">
              <w:rPr>
                <w:rStyle w:val="Robust"/>
                <w:rFonts w:ascii="Times New Roman" w:eastAsia="Arial" w:hAnsi="Times New Roman"/>
                <w:b w:val="0"/>
                <w:bCs w:val="0"/>
                <w:color w:val="000000" w:themeColor="text1"/>
                <w:lang w:val="ro-RO"/>
              </w:rPr>
              <w:t>Temeiul juridic general privind sistemul MRV</w:t>
            </w:r>
            <w:r w:rsidRPr="002453A9">
              <w:rPr>
                <w:rFonts w:ascii="Times New Roman" w:hAnsi="Times New Roman"/>
                <w:color w:val="000000" w:themeColor="text1"/>
                <w:lang w:val="ro-RO"/>
              </w:rPr>
              <w:t xml:space="preserve"> este stabilit prin </w:t>
            </w:r>
            <w:r w:rsidRPr="002453A9">
              <w:rPr>
                <w:rStyle w:val="Robust"/>
                <w:rFonts w:ascii="Times New Roman" w:eastAsia="Arial" w:hAnsi="Times New Roman"/>
                <w:b w:val="0"/>
                <w:bCs w:val="0"/>
                <w:color w:val="000000" w:themeColor="text1"/>
                <w:lang w:val="ro-RO"/>
              </w:rPr>
              <w:t>Legea nr. 74/2024 privind acțiunile climatice (art.49-51)</w:t>
            </w:r>
            <w:r w:rsidRPr="002453A9">
              <w:rPr>
                <w:rFonts w:ascii="Times New Roman" w:hAnsi="Times New Roman"/>
                <w:b/>
                <w:bCs/>
                <w:color w:val="000000" w:themeColor="text1"/>
                <w:lang w:val="ro-RO"/>
              </w:rPr>
              <w:t>.</w:t>
            </w:r>
            <w:r w:rsidRPr="002453A9">
              <w:rPr>
                <w:rFonts w:ascii="Times New Roman" w:hAnsi="Times New Roman"/>
                <w:color w:val="000000" w:themeColor="text1"/>
                <w:lang w:val="ro-RO"/>
              </w:rPr>
              <w:t xml:space="preserve"> Angajamentele operatorilor sunt detaliate în </w:t>
            </w:r>
            <w:r w:rsidRPr="002453A9">
              <w:rPr>
                <w:rStyle w:val="Robust"/>
                <w:rFonts w:ascii="Times New Roman" w:eastAsia="Arial" w:hAnsi="Times New Roman"/>
                <w:b w:val="0"/>
                <w:bCs w:val="0"/>
                <w:color w:val="000000" w:themeColor="text1"/>
                <w:lang w:val="ro-RO"/>
              </w:rPr>
              <w:t>Regulamentul privind monitorizarea, raportarea și verificarea emisiilor de GES provenite de la instalațiile staționare și din activitățile din domeniul aviației</w:t>
            </w:r>
            <w:r w:rsidRPr="002453A9">
              <w:rPr>
                <w:rFonts w:ascii="Times New Roman" w:hAnsi="Times New Roman"/>
                <w:b/>
                <w:bCs/>
                <w:color w:val="000000" w:themeColor="text1"/>
                <w:lang w:val="ro-RO"/>
              </w:rPr>
              <w:t xml:space="preserve">, </w:t>
            </w:r>
            <w:r w:rsidRPr="002453A9">
              <w:rPr>
                <w:rFonts w:ascii="Times New Roman" w:hAnsi="Times New Roman"/>
                <w:color w:val="000000" w:themeColor="text1"/>
                <w:lang w:val="ro-RO"/>
              </w:rPr>
              <w:t>aprobat prin</w:t>
            </w:r>
            <w:r w:rsidRPr="002453A9">
              <w:rPr>
                <w:rFonts w:ascii="Times New Roman" w:hAnsi="Times New Roman"/>
                <w:b/>
                <w:bCs/>
                <w:color w:val="000000" w:themeColor="text1"/>
                <w:lang w:val="ro-RO"/>
              </w:rPr>
              <w:t xml:space="preserve"> </w:t>
            </w:r>
            <w:r w:rsidRPr="002453A9">
              <w:rPr>
                <w:rStyle w:val="Robust"/>
                <w:rFonts w:ascii="Times New Roman" w:eastAsia="Arial" w:hAnsi="Times New Roman"/>
                <w:b w:val="0"/>
                <w:bCs w:val="0"/>
                <w:color w:val="000000" w:themeColor="text1"/>
                <w:lang w:val="ro-RO"/>
              </w:rPr>
              <w:t>Hotărârea Guvernului nr. 575/2024</w:t>
            </w:r>
            <w:r w:rsidRPr="002453A9">
              <w:rPr>
                <w:rFonts w:ascii="Times New Roman" w:hAnsi="Times New Roman"/>
                <w:color w:val="000000" w:themeColor="text1"/>
                <w:lang w:val="ro-RO"/>
              </w:rPr>
              <w:t>.</w:t>
            </w:r>
          </w:p>
          <w:p w14:paraId="64F749B0" w14:textId="77777777" w:rsidR="00AD62B5" w:rsidRPr="002453A9" w:rsidRDefault="00AD62B5" w:rsidP="00AD62B5">
            <w:pPr>
              <w:pStyle w:val="NormalWeb"/>
              <w:rPr>
                <w:rFonts w:ascii="Times New Roman" w:hAnsi="Times New Roman"/>
                <w:color w:val="000000" w:themeColor="text1"/>
                <w:lang w:val="ro-RO"/>
              </w:rPr>
            </w:pPr>
            <w:r w:rsidRPr="002453A9">
              <w:rPr>
                <w:rFonts w:ascii="Times New Roman" w:hAnsi="Times New Roman"/>
                <w:color w:val="000000" w:themeColor="text1"/>
                <w:lang w:val="ro-RO"/>
              </w:rPr>
              <w:t xml:space="preserve">Cu toate acestea, </w:t>
            </w:r>
            <w:r w:rsidRPr="002453A9">
              <w:rPr>
                <w:rStyle w:val="Robust"/>
                <w:rFonts w:ascii="Times New Roman" w:hAnsi="Times New Roman"/>
                <w:b w:val="0"/>
                <w:bCs w:val="0"/>
                <w:color w:val="000000" w:themeColor="text1"/>
                <w:lang w:val="ro-RO"/>
              </w:rPr>
              <w:t>procesul de verificare a rapoartelor anuale de emisii</w:t>
            </w:r>
            <w:r w:rsidRPr="002453A9">
              <w:rPr>
                <w:rFonts w:ascii="Times New Roman" w:hAnsi="Times New Roman"/>
                <w:color w:val="000000" w:themeColor="text1"/>
                <w:lang w:val="ro-RO"/>
              </w:rPr>
              <w:t xml:space="preserve">, metodologiile aplicabile, precum și </w:t>
            </w:r>
            <w:r w:rsidRPr="002453A9">
              <w:rPr>
                <w:rStyle w:val="Robust"/>
                <w:rFonts w:ascii="Times New Roman" w:hAnsi="Times New Roman"/>
                <w:b w:val="0"/>
                <w:bCs w:val="0"/>
                <w:color w:val="000000" w:themeColor="text1"/>
                <w:lang w:val="ro-RO"/>
              </w:rPr>
              <w:t>cerințele privind acreditarea și competențele verificatorilor</w:t>
            </w:r>
            <w:r w:rsidRPr="002453A9">
              <w:rPr>
                <w:rFonts w:ascii="Times New Roman" w:hAnsi="Times New Roman"/>
                <w:b/>
                <w:bCs/>
                <w:color w:val="000000" w:themeColor="text1"/>
                <w:lang w:val="ro-RO"/>
              </w:rPr>
              <w:t xml:space="preserve"> </w:t>
            </w:r>
            <w:r w:rsidRPr="002453A9">
              <w:rPr>
                <w:rStyle w:val="Robust"/>
                <w:rFonts w:ascii="Times New Roman" w:hAnsi="Times New Roman"/>
                <w:b w:val="0"/>
                <w:bCs w:val="0"/>
                <w:color w:val="000000" w:themeColor="text1"/>
                <w:lang w:val="ro-RO"/>
              </w:rPr>
              <w:t>nu sunt reglementate</w:t>
            </w:r>
            <w:r w:rsidRPr="002453A9">
              <w:rPr>
                <w:rFonts w:ascii="Times New Roman" w:hAnsi="Times New Roman"/>
                <w:color w:val="000000" w:themeColor="text1"/>
                <w:lang w:val="ro-RO"/>
              </w:rPr>
              <w:t xml:space="preserve"> în mod expres de legislația în vigoare, ceea ce generează lacune în aplicarea eficientă și uniformă a sistemului MRV.</w:t>
            </w:r>
          </w:p>
          <w:p w14:paraId="1A8BC8F0" w14:textId="77777777" w:rsidR="0030601D" w:rsidRPr="002453A9" w:rsidRDefault="0030601D" w:rsidP="0030601D">
            <w:pPr>
              <w:rPr>
                <w:rFonts w:ascii="Times New Roman" w:hAnsi="Times New Roman"/>
                <w:color w:val="000000" w:themeColor="text1"/>
                <w:sz w:val="24"/>
                <w:szCs w:val="24"/>
              </w:rPr>
            </w:pPr>
            <w:r w:rsidRPr="002453A9">
              <w:rPr>
                <w:rFonts w:ascii="Times New Roman" w:hAnsi="Times New Roman"/>
                <w:sz w:val="24"/>
                <w:szCs w:val="24"/>
                <w:shd w:val="clear" w:color="auto" w:fill="FFFFFF"/>
              </w:rPr>
              <w:t>Introducerea instituției verificatorilor va contribui la dezinstituționalizarea atribuțiilor autorităților publice la realizarea unor sarcini tehnice și complexe. Verificarea va ușura categoric sarcina Agenției de Mediu în colectarea și verificare datelor, precum și controlul acestora pentru Inspectoratul pentru Protecția Mediului.</w:t>
            </w:r>
          </w:p>
          <w:p w14:paraId="7AF8A9C7" w14:textId="3DB974E6" w:rsidR="00740BE5" w:rsidRPr="002453A9" w:rsidRDefault="00740BE5" w:rsidP="00B830AB">
            <w:pPr>
              <w:rPr>
                <w:rFonts w:ascii="Times New Roman" w:hAnsi="Times New Roman"/>
                <w:color w:val="000000" w:themeColor="text1"/>
                <w:sz w:val="24"/>
                <w:szCs w:val="24"/>
                <w:shd w:val="clear" w:color="auto" w:fill="FFFFFF"/>
              </w:rPr>
            </w:pPr>
            <w:r w:rsidRPr="002453A9">
              <w:rPr>
                <w:rFonts w:ascii="Times New Roman" w:hAnsi="Times New Roman"/>
                <w:bCs/>
                <w:sz w:val="24"/>
                <w:szCs w:val="24"/>
              </w:rPr>
              <w:t xml:space="preserve">Proiectul </w:t>
            </w:r>
            <w:r w:rsidRPr="002453A9">
              <w:rPr>
                <w:rFonts w:ascii="Times New Roman" w:hAnsi="Times New Roman"/>
                <w:color w:val="000000" w:themeColor="text1"/>
                <w:sz w:val="24"/>
                <w:szCs w:val="24"/>
                <w:shd w:val="clear" w:color="auto" w:fill="FFFFFF"/>
              </w:rPr>
              <w:t xml:space="preserve">Hotărârii Guvernului </w:t>
            </w:r>
            <w:r w:rsidRPr="002453A9">
              <w:rPr>
                <w:rFonts w:ascii="Times New Roman" w:hAnsi="Times New Roman"/>
                <w:bCs/>
                <w:sz w:val="24"/>
                <w:szCs w:val="24"/>
              </w:rPr>
              <w:t>se aliniază la angajamentele asumate de țară pentru a contribui la realizarea Obiectivelor de Dezvoltare Durabilă stabilite în Strategia Națională de Dezvoltare (SND) „Moldova Europeană 2030”, aprobată prin Legea nr.315/2022, în special Obiectivul general 10, care vizează ”</w:t>
            </w:r>
            <w:r w:rsidRPr="002453A9">
              <w:rPr>
                <w:rFonts w:ascii="Times New Roman" w:hAnsi="Times New Roman"/>
                <w:bCs/>
                <w:i/>
                <w:iCs/>
                <w:sz w:val="24"/>
                <w:szCs w:val="24"/>
              </w:rPr>
              <w:t>asigurarea unui mediu sănătos și sigur”</w:t>
            </w:r>
            <w:r w:rsidRPr="002453A9">
              <w:rPr>
                <w:rFonts w:ascii="Times New Roman" w:hAnsi="Times New Roman"/>
                <w:bCs/>
                <w:sz w:val="24"/>
                <w:szCs w:val="24"/>
              </w:rPr>
              <w:t xml:space="preserve"> și </w:t>
            </w:r>
            <w:r w:rsidRPr="002453A9">
              <w:rPr>
                <w:rFonts w:ascii="Times New Roman" w:hAnsi="Times New Roman"/>
                <w:bCs/>
                <w:sz w:val="24"/>
                <w:szCs w:val="24"/>
                <w:shd w:val="clear" w:color="auto" w:fill="FFFFFF"/>
              </w:rPr>
              <w:t>care prevede atingerea până în anul 2030 a țintei strategice ”</w:t>
            </w:r>
            <w:r w:rsidRPr="002453A9">
              <w:rPr>
                <w:rFonts w:ascii="Times New Roman" w:hAnsi="Times New Roman"/>
                <w:bCs/>
                <w:i/>
                <w:iCs/>
                <w:sz w:val="24"/>
                <w:szCs w:val="24"/>
                <w:shd w:val="clear" w:color="auto" w:fill="FFFFFF"/>
              </w:rPr>
              <w:t>asigurarea rezistenței la schimbările climatice prin reducerea riscurilor legate de schimbările climatice</w:t>
            </w:r>
            <w:r w:rsidRPr="002453A9">
              <w:rPr>
                <w:rFonts w:ascii="Times New Roman" w:hAnsi="Times New Roman"/>
                <w:bCs/>
                <w:sz w:val="24"/>
                <w:szCs w:val="24"/>
                <w:shd w:val="clear" w:color="auto" w:fill="FFFFFF"/>
              </w:rPr>
              <w:t>” (ODD 13.1).</w:t>
            </w:r>
          </w:p>
        </w:tc>
      </w:tr>
      <w:tr w:rsidR="006D3EB7" w:rsidRPr="002453A9"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2453A9" w:rsidRDefault="006933C3" w:rsidP="00452C6C">
            <w:pPr>
              <w:rPr>
                <w:rFonts w:ascii="Times New Roman" w:hAnsi="Times New Roman"/>
                <w:b/>
                <w:bCs/>
                <w:sz w:val="24"/>
                <w:szCs w:val="24"/>
              </w:rPr>
            </w:pPr>
            <w:r w:rsidRPr="002453A9">
              <w:rPr>
                <w:rFonts w:ascii="Times New Roman" w:hAnsi="Times New Roman"/>
                <w:b/>
                <w:bCs/>
                <w:sz w:val="24"/>
                <w:szCs w:val="24"/>
              </w:rPr>
              <w:lastRenderedPageBreak/>
              <w:t>3.</w:t>
            </w:r>
            <w:r w:rsidR="00032B46" w:rsidRPr="002453A9">
              <w:rPr>
                <w:rFonts w:ascii="Times New Roman" w:hAnsi="Times New Roman"/>
                <w:b/>
                <w:bCs/>
                <w:sz w:val="24"/>
                <w:szCs w:val="24"/>
              </w:rPr>
              <w:t xml:space="preserve"> </w:t>
            </w:r>
            <w:r w:rsidRPr="002453A9">
              <w:rPr>
                <w:rFonts w:ascii="Times New Roman" w:hAnsi="Times New Roman"/>
                <w:b/>
                <w:bCs/>
                <w:sz w:val="24"/>
                <w:szCs w:val="24"/>
              </w:rPr>
              <w:t>Obiectivele</w:t>
            </w:r>
            <w:r w:rsidR="00032B46" w:rsidRPr="002453A9">
              <w:rPr>
                <w:rFonts w:ascii="Times New Roman" w:hAnsi="Times New Roman"/>
                <w:b/>
                <w:bCs/>
                <w:sz w:val="24"/>
                <w:szCs w:val="24"/>
              </w:rPr>
              <w:t xml:space="preserve"> </w:t>
            </w:r>
            <w:r w:rsidRPr="002453A9">
              <w:rPr>
                <w:rFonts w:ascii="Times New Roman" w:hAnsi="Times New Roman"/>
                <w:b/>
                <w:bCs/>
                <w:sz w:val="24"/>
                <w:szCs w:val="24"/>
              </w:rPr>
              <w:t>urmărite</w:t>
            </w:r>
            <w:r w:rsidR="00032B46" w:rsidRPr="002453A9">
              <w:rPr>
                <w:rFonts w:ascii="Times New Roman" w:hAnsi="Times New Roman"/>
                <w:b/>
                <w:bCs/>
                <w:sz w:val="24"/>
                <w:szCs w:val="24"/>
              </w:rPr>
              <w:t xml:space="preserve"> </w:t>
            </w:r>
            <w:r w:rsidR="00863417" w:rsidRPr="002453A9">
              <w:rPr>
                <w:rFonts w:ascii="Times New Roman" w:hAnsi="Times New Roman"/>
                <w:b/>
                <w:bCs/>
                <w:sz w:val="24"/>
                <w:szCs w:val="24"/>
              </w:rPr>
              <w:t>ș</w:t>
            </w:r>
            <w:r w:rsidRPr="002453A9">
              <w:rPr>
                <w:rFonts w:ascii="Times New Roman" w:hAnsi="Times New Roman"/>
                <w:b/>
                <w:bCs/>
                <w:sz w:val="24"/>
                <w:szCs w:val="24"/>
              </w:rPr>
              <w:t>i</w:t>
            </w:r>
            <w:r w:rsidR="00032B46" w:rsidRPr="002453A9">
              <w:rPr>
                <w:rFonts w:ascii="Times New Roman" w:hAnsi="Times New Roman"/>
                <w:b/>
                <w:bCs/>
                <w:sz w:val="24"/>
                <w:szCs w:val="24"/>
              </w:rPr>
              <w:t xml:space="preserve"> </w:t>
            </w:r>
            <w:r w:rsidRPr="002453A9">
              <w:rPr>
                <w:rFonts w:ascii="Times New Roman" w:hAnsi="Times New Roman"/>
                <w:b/>
                <w:bCs/>
                <w:sz w:val="24"/>
                <w:szCs w:val="24"/>
              </w:rPr>
              <w:t>solu</w:t>
            </w:r>
            <w:r w:rsidR="00863417" w:rsidRPr="002453A9">
              <w:rPr>
                <w:rFonts w:ascii="Times New Roman" w:hAnsi="Times New Roman"/>
                <w:b/>
                <w:bCs/>
                <w:sz w:val="24"/>
                <w:szCs w:val="24"/>
              </w:rPr>
              <w:t>ț</w:t>
            </w:r>
            <w:r w:rsidRPr="002453A9">
              <w:rPr>
                <w:rFonts w:ascii="Times New Roman" w:hAnsi="Times New Roman"/>
                <w:b/>
                <w:bCs/>
                <w:sz w:val="24"/>
                <w:szCs w:val="24"/>
              </w:rPr>
              <w:t>iile</w:t>
            </w:r>
            <w:r w:rsidR="00032B46" w:rsidRPr="002453A9">
              <w:rPr>
                <w:rFonts w:ascii="Times New Roman" w:hAnsi="Times New Roman"/>
                <w:b/>
                <w:bCs/>
                <w:sz w:val="24"/>
                <w:szCs w:val="24"/>
              </w:rPr>
              <w:t xml:space="preserve"> </w:t>
            </w:r>
            <w:r w:rsidRPr="002453A9">
              <w:rPr>
                <w:rFonts w:ascii="Times New Roman" w:hAnsi="Times New Roman"/>
                <w:b/>
                <w:bCs/>
                <w:sz w:val="24"/>
                <w:szCs w:val="24"/>
              </w:rPr>
              <w:t>propuse</w:t>
            </w:r>
          </w:p>
        </w:tc>
      </w:tr>
      <w:tr w:rsidR="006D3EB7" w:rsidRPr="002453A9"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2453A9" w:rsidRDefault="00D927DB" w:rsidP="00452C6C">
            <w:pPr>
              <w:rPr>
                <w:rFonts w:ascii="Times New Roman" w:hAnsi="Times New Roman"/>
                <w:sz w:val="24"/>
                <w:szCs w:val="24"/>
              </w:rPr>
            </w:pPr>
            <w:r w:rsidRPr="002453A9">
              <w:rPr>
                <w:rFonts w:ascii="Times New Roman" w:hAnsi="Times New Roman"/>
                <w:sz w:val="24"/>
                <w:szCs w:val="24"/>
              </w:rPr>
              <w:t>3.1.</w:t>
            </w:r>
            <w:r w:rsidR="00032B46" w:rsidRPr="002453A9">
              <w:rPr>
                <w:rFonts w:ascii="Times New Roman" w:hAnsi="Times New Roman"/>
                <w:sz w:val="24"/>
                <w:szCs w:val="24"/>
              </w:rPr>
              <w:t xml:space="preserve"> </w:t>
            </w:r>
            <w:r w:rsidRPr="002453A9">
              <w:rPr>
                <w:rFonts w:ascii="Times New Roman" w:hAnsi="Times New Roman"/>
                <w:sz w:val="24"/>
                <w:szCs w:val="24"/>
              </w:rPr>
              <w:t>Principalele</w:t>
            </w:r>
            <w:r w:rsidR="00032B46" w:rsidRPr="002453A9">
              <w:rPr>
                <w:rFonts w:ascii="Times New Roman" w:hAnsi="Times New Roman"/>
                <w:sz w:val="24"/>
                <w:szCs w:val="24"/>
              </w:rPr>
              <w:t xml:space="preserve"> </w:t>
            </w:r>
            <w:r w:rsidRPr="002453A9">
              <w:rPr>
                <w:rFonts w:ascii="Times New Roman" w:hAnsi="Times New Roman"/>
                <w:sz w:val="24"/>
                <w:szCs w:val="24"/>
              </w:rPr>
              <w:t>prevederi</w:t>
            </w:r>
            <w:r w:rsidR="00032B46" w:rsidRPr="002453A9">
              <w:rPr>
                <w:rFonts w:ascii="Times New Roman" w:hAnsi="Times New Roman"/>
                <w:sz w:val="24"/>
                <w:szCs w:val="24"/>
              </w:rPr>
              <w:t xml:space="preserve"> </w:t>
            </w:r>
            <w:r w:rsidRPr="002453A9">
              <w:rPr>
                <w:rFonts w:ascii="Times New Roman" w:hAnsi="Times New Roman"/>
                <w:sz w:val="24"/>
                <w:szCs w:val="24"/>
              </w:rPr>
              <w:t>ale</w:t>
            </w:r>
            <w:r w:rsidR="00032B46" w:rsidRPr="002453A9">
              <w:rPr>
                <w:rFonts w:ascii="Times New Roman" w:hAnsi="Times New Roman"/>
                <w:sz w:val="24"/>
                <w:szCs w:val="24"/>
              </w:rPr>
              <w:t xml:space="preserve"> </w:t>
            </w:r>
            <w:r w:rsidRPr="002453A9">
              <w:rPr>
                <w:rFonts w:ascii="Times New Roman" w:hAnsi="Times New Roman"/>
                <w:sz w:val="24"/>
                <w:szCs w:val="24"/>
              </w:rPr>
              <w:t>proiectului</w:t>
            </w:r>
            <w:r w:rsidR="00032B46" w:rsidRPr="002453A9">
              <w:rPr>
                <w:rFonts w:ascii="Times New Roman" w:hAnsi="Times New Roman"/>
                <w:sz w:val="24"/>
                <w:szCs w:val="24"/>
              </w:rPr>
              <w:t xml:space="preserve"> </w:t>
            </w:r>
            <w:r w:rsidR="00863417" w:rsidRPr="002453A9">
              <w:rPr>
                <w:rFonts w:ascii="Times New Roman" w:hAnsi="Times New Roman"/>
                <w:sz w:val="24"/>
                <w:szCs w:val="24"/>
              </w:rPr>
              <w:t>ș</w:t>
            </w:r>
            <w:r w:rsidRPr="002453A9">
              <w:rPr>
                <w:rFonts w:ascii="Times New Roman" w:hAnsi="Times New Roman"/>
                <w:sz w:val="24"/>
                <w:szCs w:val="24"/>
              </w:rPr>
              <w:t>i</w:t>
            </w:r>
            <w:r w:rsidR="00032B46" w:rsidRPr="002453A9">
              <w:rPr>
                <w:rFonts w:ascii="Times New Roman" w:hAnsi="Times New Roman"/>
                <w:sz w:val="24"/>
                <w:szCs w:val="24"/>
              </w:rPr>
              <w:t xml:space="preserve"> </w:t>
            </w:r>
            <w:r w:rsidRPr="002453A9">
              <w:rPr>
                <w:rFonts w:ascii="Times New Roman" w:hAnsi="Times New Roman"/>
                <w:sz w:val="24"/>
                <w:szCs w:val="24"/>
              </w:rPr>
              <w:t>eviden</w:t>
            </w:r>
            <w:r w:rsidR="00863417" w:rsidRPr="002453A9">
              <w:rPr>
                <w:rFonts w:ascii="Times New Roman" w:hAnsi="Times New Roman"/>
                <w:sz w:val="24"/>
                <w:szCs w:val="24"/>
              </w:rPr>
              <w:t>ț</w:t>
            </w:r>
            <w:r w:rsidRPr="002453A9">
              <w:rPr>
                <w:rFonts w:ascii="Times New Roman" w:hAnsi="Times New Roman"/>
                <w:sz w:val="24"/>
                <w:szCs w:val="24"/>
              </w:rPr>
              <w:t>ierea</w:t>
            </w:r>
            <w:r w:rsidR="00032B46" w:rsidRPr="002453A9">
              <w:rPr>
                <w:rFonts w:ascii="Times New Roman" w:hAnsi="Times New Roman"/>
                <w:sz w:val="24"/>
                <w:szCs w:val="24"/>
              </w:rPr>
              <w:t xml:space="preserve"> </w:t>
            </w:r>
            <w:r w:rsidRPr="002453A9">
              <w:rPr>
                <w:rFonts w:ascii="Times New Roman" w:hAnsi="Times New Roman"/>
                <w:sz w:val="24"/>
                <w:szCs w:val="24"/>
              </w:rPr>
              <w:t>elementelor</w:t>
            </w:r>
            <w:r w:rsidR="00032B46" w:rsidRPr="002453A9">
              <w:rPr>
                <w:rFonts w:ascii="Times New Roman" w:hAnsi="Times New Roman"/>
                <w:sz w:val="24"/>
                <w:szCs w:val="24"/>
              </w:rPr>
              <w:t xml:space="preserve"> </w:t>
            </w:r>
            <w:r w:rsidRPr="002453A9">
              <w:rPr>
                <w:rFonts w:ascii="Times New Roman" w:hAnsi="Times New Roman"/>
                <w:sz w:val="24"/>
                <w:szCs w:val="24"/>
              </w:rPr>
              <w:t>noi</w:t>
            </w:r>
          </w:p>
        </w:tc>
      </w:tr>
      <w:tr w:rsidR="006D3EB7" w:rsidRPr="002453A9"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2453A9" w:rsidRDefault="00D927DB" w:rsidP="00F37ED4">
            <w:pPr>
              <w:rPr>
                <w:rFonts w:ascii="Times New Roman" w:hAnsi="Times New Roman"/>
                <w:sz w:val="24"/>
                <w:szCs w:val="24"/>
              </w:rPr>
            </w:pPr>
            <w:r w:rsidRPr="002453A9">
              <w:rPr>
                <w:rFonts w:ascii="Times New Roman" w:hAnsi="Times New Roman"/>
                <w:sz w:val="24"/>
                <w:szCs w:val="24"/>
              </w:rPr>
              <w:t>3.2.</w:t>
            </w:r>
            <w:r w:rsidR="00032B46" w:rsidRPr="002453A9">
              <w:rPr>
                <w:rFonts w:ascii="Times New Roman" w:hAnsi="Times New Roman"/>
                <w:sz w:val="24"/>
                <w:szCs w:val="24"/>
              </w:rPr>
              <w:t xml:space="preserve"> </w:t>
            </w:r>
            <w:r w:rsidRPr="002453A9">
              <w:rPr>
                <w:rFonts w:ascii="Times New Roman" w:hAnsi="Times New Roman"/>
                <w:sz w:val="24"/>
                <w:szCs w:val="24"/>
              </w:rPr>
              <w:t>Op</w:t>
            </w:r>
            <w:r w:rsidR="00863417" w:rsidRPr="002453A9">
              <w:rPr>
                <w:rFonts w:ascii="Times New Roman" w:hAnsi="Times New Roman"/>
                <w:sz w:val="24"/>
                <w:szCs w:val="24"/>
              </w:rPr>
              <w:t>ț</w:t>
            </w:r>
            <w:r w:rsidRPr="002453A9">
              <w:rPr>
                <w:rFonts w:ascii="Times New Roman" w:hAnsi="Times New Roman"/>
                <w:sz w:val="24"/>
                <w:szCs w:val="24"/>
              </w:rPr>
              <w:t>iunile</w:t>
            </w:r>
            <w:r w:rsidR="00032B46" w:rsidRPr="002453A9">
              <w:rPr>
                <w:rFonts w:ascii="Times New Roman" w:hAnsi="Times New Roman"/>
                <w:sz w:val="24"/>
                <w:szCs w:val="24"/>
              </w:rPr>
              <w:t xml:space="preserve"> </w:t>
            </w:r>
            <w:r w:rsidRPr="002453A9">
              <w:rPr>
                <w:rFonts w:ascii="Times New Roman" w:hAnsi="Times New Roman"/>
                <w:sz w:val="24"/>
                <w:szCs w:val="24"/>
              </w:rPr>
              <w:t>alternative</w:t>
            </w:r>
            <w:r w:rsidR="00032B46" w:rsidRPr="002453A9">
              <w:rPr>
                <w:rFonts w:ascii="Times New Roman" w:hAnsi="Times New Roman"/>
                <w:sz w:val="24"/>
                <w:szCs w:val="24"/>
              </w:rPr>
              <w:t xml:space="preserve"> </w:t>
            </w:r>
            <w:r w:rsidRPr="002453A9">
              <w:rPr>
                <w:rFonts w:ascii="Times New Roman" w:hAnsi="Times New Roman"/>
                <w:sz w:val="24"/>
                <w:szCs w:val="24"/>
              </w:rPr>
              <w:t>analizate</w:t>
            </w:r>
            <w:r w:rsidR="00032B46" w:rsidRPr="002453A9">
              <w:rPr>
                <w:rFonts w:ascii="Times New Roman" w:hAnsi="Times New Roman"/>
                <w:sz w:val="24"/>
                <w:szCs w:val="24"/>
              </w:rPr>
              <w:t xml:space="preserve"> </w:t>
            </w:r>
            <w:r w:rsidR="00863417" w:rsidRPr="002453A9">
              <w:rPr>
                <w:rFonts w:ascii="Times New Roman" w:hAnsi="Times New Roman"/>
                <w:sz w:val="24"/>
                <w:szCs w:val="24"/>
              </w:rPr>
              <w:t>ș</w:t>
            </w:r>
            <w:r w:rsidRPr="002453A9">
              <w:rPr>
                <w:rFonts w:ascii="Times New Roman" w:hAnsi="Times New Roman"/>
                <w:sz w:val="24"/>
                <w:szCs w:val="24"/>
              </w:rPr>
              <w:t>i</w:t>
            </w:r>
            <w:r w:rsidR="00032B46" w:rsidRPr="002453A9">
              <w:rPr>
                <w:rFonts w:ascii="Times New Roman" w:hAnsi="Times New Roman"/>
                <w:sz w:val="24"/>
                <w:szCs w:val="24"/>
              </w:rPr>
              <w:t xml:space="preserve"> </w:t>
            </w:r>
            <w:r w:rsidRPr="002453A9">
              <w:rPr>
                <w:rFonts w:ascii="Times New Roman" w:hAnsi="Times New Roman"/>
                <w:sz w:val="24"/>
                <w:szCs w:val="24"/>
              </w:rPr>
              <w:t>motivele</w:t>
            </w:r>
            <w:r w:rsidR="00032B46" w:rsidRPr="002453A9">
              <w:rPr>
                <w:rFonts w:ascii="Times New Roman" w:hAnsi="Times New Roman"/>
                <w:sz w:val="24"/>
                <w:szCs w:val="24"/>
              </w:rPr>
              <w:t xml:space="preserve"> </w:t>
            </w:r>
            <w:r w:rsidR="00E44F7F" w:rsidRPr="002453A9">
              <w:rPr>
                <w:rFonts w:ascii="Times New Roman" w:hAnsi="Times New Roman"/>
                <w:sz w:val="24"/>
                <w:szCs w:val="24"/>
              </w:rPr>
              <w:t>pentru</w:t>
            </w:r>
            <w:r w:rsidR="00032B46" w:rsidRPr="002453A9">
              <w:rPr>
                <w:rFonts w:ascii="Times New Roman" w:hAnsi="Times New Roman"/>
                <w:sz w:val="24"/>
                <w:szCs w:val="24"/>
              </w:rPr>
              <w:t xml:space="preserve"> </w:t>
            </w:r>
            <w:r w:rsidR="00E44F7F" w:rsidRPr="002453A9">
              <w:rPr>
                <w:rFonts w:ascii="Times New Roman" w:hAnsi="Times New Roman"/>
                <w:sz w:val="24"/>
                <w:szCs w:val="24"/>
              </w:rPr>
              <w:t>care</w:t>
            </w:r>
            <w:r w:rsidR="00032B46" w:rsidRPr="002453A9">
              <w:rPr>
                <w:rFonts w:ascii="Times New Roman" w:hAnsi="Times New Roman"/>
                <w:sz w:val="24"/>
                <w:szCs w:val="24"/>
              </w:rPr>
              <w:t xml:space="preserve"> </w:t>
            </w:r>
            <w:r w:rsidRPr="002453A9">
              <w:rPr>
                <w:rFonts w:ascii="Times New Roman" w:hAnsi="Times New Roman"/>
                <w:sz w:val="24"/>
                <w:szCs w:val="24"/>
              </w:rPr>
              <w:t>acestea</w:t>
            </w:r>
            <w:r w:rsidR="00032B46" w:rsidRPr="002453A9">
              <w:rPr>
                <w:rFonts w:ascii="Times New Roman" w:hAnsi="Times New Roman"/>
                <w:sz w:val="24"/>
                <w:szCs w:val="24"/>
              </w:rPr>
              <w:t xml:space="preserve"> </w:t>
            </w:r>
            <w:r w:rsidRPr="002453A9">
              <w:rPr>
                <w:rFonts w:ascii="Times New Roman" w:hAnsi="Times New Roman"/>
                <w:sz w:val="24"/>
                <w:szCs w:val="24"/>
              </w:rPr>
              <w:t>nu</w:t>
            </w:r>
            <w:r w:rsidR="00032B46" w:rsidRPr="002453A9">
              <w:rPr>
                <w:rFonts w:ascii="Times New Roman" w:hAnsi="Times New Roman"/>
                <w:sz w:val="24"/>
                <w:szCs w:val="24"/>
              </w:rPr>
              <w:t xml:space="preserve"> </w:t>
            </w:r>
            <w:r w:rsidRPr="002453A9">
              <w:rPr>
                <w:rFonts w:ascii="Times New Roman" w:hAnsi="Times New Roman"/>
                <w:sz w:val="24"/>
                <w:szCs w:val="24"/>
              </w:rPr>
              <w:t>au</w:t>
            </w:r>
            <w:r w:rsidR="00032B46" w:rsidRPr="002453A9">
              <w:rPr>
                <w:rFonts w:ascii="Times New Roman" w:hAnsi="Times New Roman"/>
                <w:sz w:val="24"/>
                <w:szCs w:val="24"/>
              </w:rPr>
              <w:t xml:space="preserve"> </w:t>
            </w:r>
            <w:r w:rsidRPr="002453A9">
              <w:rPr>
                <w:rFonts w:ascii="Times New Roman" w:hAnsi="Times New Roman"/>
                <w:sz w:val="24"/>
                <w:szCs w:val="24"/>
              </w:rPr>
              <w:t>fost</w:t>
            </w:r>
            <w:r w:rsidR="00032B46" w:rsidRPr="002453A9">
              <w:rPr>
                <w:rFonts w:ascii="Times New Roman" w:hAnsi="Times New Roman"/>
                <w:sz w:val="24"/>
                <w:szCs w:val="24"/>
              </w:rPr>
              <w:t xml:space="preserve"> </w:t>
            </w:r>
            <w:r w:rsidRPr="002453A9">
              <w:rPr>
                <w:rFonts w:ascii="Times New Roman" w:hAnsi="Times New Roman"/>
                <w:sz w:val="24"/>
                <w:szCs w:val="24"/>
              </w:rPr>
              <w:t>luate</w:t>
            </w:r>
            <w:r w:rsidR="00032B46" w:rsidRPr="002453A9">
              <w:rPr>
                <w:rFonts w:ascii="Times New Roman" w:hAnsi="Times New Roman"/>
                <w:sz w:val="24"/>
                <w:szCs w:val="24"/>
              </w:rPr>
              <w:t xml:space="preserve"> </w:t>
            </w:r>
            <w:r w:rsidRPr="002453A9">
              <w:rPr>
                <w:rFonts w:ascii="Times New Roman" w:hAnsi="Times New Roman"/>
                <w:sz w:val="24"/>
                <w:szCs w:val="24"/>
              </w:rPr>
              <w:t>în</w:t>
            </w:r>
            <w:r w:rsidR="00032B46" w:rsidRPr="002453A9">
              <w:rPr>
                <w:rFonts w:ascii="Times New Roman" w:hAnsi="Times New Roman"/>
                <w:sz w:val="24"/>
                <w:szCs w:val="24"/>
              </w:rPr>
              <w:t xml:space="preserve"> </w:t>
            </w:r>
            <w:r w:rsidRPr="002453A9">
              <w:rPr>
                <w:rFonts w:ascii="Times New Roman" w:hAnsi="Times New Roman"/>
                <w:sz w:val="24"/>
                <w:szCs w:val="24"/>
              </w:rPr>
              <w:t>considerare</w:t>
            </w:r>
          </w:p>
        </w:tc>
      </w:tr>
      <w:tr w:rsidR="006D3EB7" w:rsidRPr="002453A9"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7EE1BA" w14:textId="3887C8EB" w:rsidR="00035C2A" w:rsidRPr="002453A9" w:rsidRDefault="005C6A45" w:rsidP="009F71F2">
            <w:pPr>
              <w:pStyle w:val="NormalWeb"/>
              <w:ind w:firstLine="720"/>
              <w:rPr>
                <w:rFonts w:ascii="Times New Roman" w:hAnsi="Times New Roman"/>
                <w:color w:val="000000" w:themeColor="text1"/>
                <w:lang w:val="ro-RO"/>
              </w:rPr>
            </w:pPr>
            <w:r w:rsidRPr="002453A9">
              <w:rPr>
                <w:rFonts w:ascii="Times New Roman" w:hAnsi="Times New Roman"/>
                <w:lang w:val="ro-RO"/>
              </w:rPr>
              <w:t>3.1</w:t>
            </w:r>
            <w:r w:rsidR="00F350B7" w:rsidRPr="002453A9">
              <w:rPr>
                <w:rFonts w:ascii="Times New Roman" w:hAnsi="Times New Roman"/>
                <w:color w:val="0D0D0D"/>
                <w:shd w:val="clear" w:color="auto" w:fill="FFFFFF"/>
                <w:lang w:val="ro-RO"/>
              </w:rPr>
              <w:t xml:space="preserve"> </w:t>
            </w:r>
            <w:r w:rsidR="002445FD" w:rsidRPr="002453A9">
              <w:rPr>
                <w:rFonts w:ascii="Times New Roman" w:hAnsi="Times New Roman"/>
                <w:color w:val="000000" w:themeColor="text1"/>
                <w:lang w:val="ro-RO"/>
              </w:rPr>
              <w:t>Scopul prezentului Regulament este de a stabili cadrul juridic pentru acreditarea și supravegherea activității verificatorilor, în vederea asigurării verificării rapoartelor anuale de emisii de GES (RAE), întocmite în conformitate cu art. 50 din Legea nr. 74/2024 privind acțiunile climatice.</w:t>
            </w:r>
          </w:p>
          <w:p w14:paraId="50F97902" w14:textId="77D35F71" w:rsidR="000E7140" w:rsidRPr="002453A9" w:rsidRDefault="000E7140" w:rsidP="00EB72FA">
            <w:pPr>
              <w:pStyle w:val="NormalWeb"/>
              <w:rPr>
                <w:rStyle w:val="Robust"/>
                <w:rFonts w:ascii="Times New Roman" w:eastAsia="Arial" w:hAnsi="Times New Roman"/>
                <w:b w:val="0"/>
                <w:bCs w:val="0"/>
                <w:color w:val="000000" w:themeColor="text1"/>
                <w:lang w:val="ro-RO"/>
              </w:rPr>
            </w:pPr>
            <w:r w:rsidRPr="002453A9">
              <w:rPr>
                <w:rFonts w:ascii="Times New Roman" w:hAnsi="Times New Roman"/>
                <w:bCs/>
                <w:i/>
                <w:lang w:val="ro-RO"/>
              </w:rPr>
              <w:t>Obiectivul general</w:t>
            </w:r>
            <w:r w:rsidRPr="002453A9">
              <w:rPr>
                <w:rFonts w:ascii="Times New Roman" w:hAnsi="Times New Roman"/>
                <w:lang w:val="ro-RO"/>
              </w:rPr>
              <w:t xml:space="preserve"> al proiectului reprezintă crearea cadrului normativ în vederea consolidării capacităților instituționale de punere în aplicare a măsurilor </w:t>
            </w:r>
            <w:r w:rsidRPr="002453A9">
              <w:rPr>
                <w:rFonts w:ascii="Times New Roman" w:hAnsi="Times New Roman"/>
                <w:bCs/>
                <w:color w:val="000000" w:themeColor="text1"/>
                <w:lang w:val="ro-RO"/>
              </w:rPr>
              <w:t xml:space="preserve">privind </w:t>
            </w:r>
            <w:r w:rsidRPr="002453A9">
              <w:rPr>
                <w:rFonts w:ascii="Times New Roman" w:hAnsi="Times New Roman"/>
                <w:color w:val="000000" w:themeColor="text1"/>
                <w:shd w:val="clear" w:color="auto" w:fill="FFFFFF"/>
                <w:lang w:val="ro-RO"/>
              </w:rPr>
              <w:t xml:space="preserve">acreditarea </w:t>
            </w:r>
            <w:r w:rsidRPr="002453A9">
              <w:rPr>
                <w:rFonts w:ascii="Times New Roman" w:hAnsi="Times New Roman"/>
                <w:color w:val="000000" w:themeColor="text1"/>
                <w:shd w:val="clear" w:color="auto" w:fill="FFFFFF"/>
                <w:lang w:val="ro-RO"/>
              </w:rPr>
              <w:lastRenderedPageBreak/>
              <w:t>și supravegherea verificatorilor</w:t>
            </w:r>
            <w:r w:rsidRPr="002453A9">
              <w:rPr>
                <w:rFonts w:ascii="Times New Roman" w:hAnsi="Times New Roman"/>
                <w:bCs/>
                <w:color w:val="000000" w:themeColor="text1"/>
                <w:lang w:val="ro-RO"/>
              </w:rPr>
              <w:t xml:space="preserve">, în vederea asigurării verificării rapoartelor </w:t>
            </w:r>
            <w:r w:rsidRPr="002453A9">
              <w:rPr>
                <w:rFonts w:ascii="Times New Roman" w:hAnsi="Times New Roman"/>
                <w:color w:val="000000" w:themeColor="text1"/>
                <w:shd w:val="clear" w:color="auto" w:fill="FFFFFF"/>
                <w:lang w:val="ro-RO"/>
              </w:rPr>
              <w:t>anuale privind emisiile</w:t>
            </w:r>
            <w:r w:rsidRPr="002453A9">
              <w:rPr>
                <w:rFonts w:ascii="Times New Roman" w:hAnsi="Times New Roman"/>
                <w:bCs/>
                <w:color w:val="000000" w:themeColor="text1"/>
                <w:lang w:val="ro-RO"/>
              </w:rPr>
              <w:t xml:space="preserve"> de GES </w:t>
            </w:r>
            <w:r w:rsidRPr="002453A9">
              <w:rPr>
                <w:rFonts w:ascii="Times New Roman" w:hAnsi="Times New Roman"/>
                <w:color w:val="000000" w:themeColor="text1"/>
                <w:shd w:val="clear" w:color="auto" w:fill="FFFFFF"/>
                <w:lang w:val="ro-RO"/>
              </w:rPr>
              <w:t xml:space="preserve">în temeiul art.50 </w:t>
            </w:r>
            <w:r w:rsidRPr="002453A9">
              <w:rPr>
                <w:rFonts w:ascii="Times New Roman" w:hAnsi="Times New Roman"/>
                <w:color w:val="000000" w:themeColor="text1"/>
                <w:lang w:val="ro-RO"/>
              </w:rPr>
              <w:t xml:space="preserve">din Legea nr.74 </w:t>
            </w:r>
            <w:r w:rsidRPr="002453A9">
              <w:rPr>
                <w:rFonts w:ascii="Times New Roman" w:hAnsi="Times New Roman"/>
                <w:color w:val="000000" w:themeColor="text1"/>
                <w:shd w:val="clear" w:color="auto" w:fill="FFFFFF"/>
                <w:lang w:val="ro-RO"/>
              </w:rPr>
              <w:t>privind acțiunile climatice</w:t>
            </w:r>
            <w:r w:rsidRPr="002453A9">
              <w:rPr>
                <w:rFonts w:ascii="Times New Roman" w:hAnsi="Times New Roman"/>
                <w:color w:val="000000" w:themeColor="text1"/>
                <w:lang w:val="ro-RO"/>
              </w:rPr>
              <w:t>.</w:t>
            </w:r>
          </w:p>
          <w:p w14:paraId="7C8910D3" w14:textId="75EE45D2" w:rsidR="00EB72FA" w:rsidRPr="000E3EAC" w:rsidRDefault="00EB72FA" w:rsidP="00EB72FA">
            <w:pPr>
              <w:pStyle w:val="NormalWeb"/>
              <w:rPr>
                <w:rFonts w:ascii="Times New Roman" w:hAnsi="Times New Roman"/>
                <w:color w:val="000000" w:themeColor="text1"/>
                <w:lang w:val="ro-RO"/>
              </w:rPr>
            </w:pPr>
            <w:r w:rsidRPr="000E3EAC">
              <w:rPr>
                <w:rStyle w:val="Robust"/>
                <w:rFonts w:ascii="Times New Roman" w:eastAsia="Arial" w:hAnsi="Times New Roman"/>
                <w:b w:val="0"/>
                <w:bCs w:val="0"/>
                <w:color w:val="000000" w:themeColor="text1"/>
                <w:lang w:val="ro-RO"/>
              </w:rPr>
              <w:t>Hotărârea Guvernului nr. 575/2024</w:t>
            </w:r>
            <w:r w:rsidRPr="000E3EAC">
              <w:rPr>
                <w:rFonts w:ascii="Times New Roman" w:hAnsi="Times New Roman"/>
                <w:color w:val="000000" w:themeColor="text1"/>
                <w:lang w:val="ro-RO"/>
              </w:rPr>
              <w:t xml:space="preserve"> reglementează prevederile generale privind activitățile de verificare, precum și cerințele referitoare la planul și raportul de verificare, în </w:t>
            </w:r>
            <w:r w:rsidRPr="000E3EAC">
              <w:rPr>
                <w:rStyle w:val="Robust"/>
                <w:rFonts w:ascii="Times New Roman" w:eastAsia="Arial" w:hAnsi="Times New Roman"/>
                <w:b w:val="0"/>
                <w:bCs w:val="0"/>
                <w:color w:val="000000" w:themeColor="text1"/>
                <w:lang w:val="ro-RO"/>
              </w:rPr>
              <w:t>Capitolul VII Verificarea</w:t>
            </w:r>
            <w:r w:rsidRPr="000E3EAC">
              <w:rPr>
                <w:rFonts w:ascii="Times New Roman" w:hAnsi="Times New Roman"/>
                <w:color w:val="000000" w:themeColor="text1"/>
                <w:lang w:val="ro-RO"/>
              </w:rPr>
              <w:t>.</w:t>
            </w:r>
          </w:p>
          <w:p w14:paraId="315756E1" w14:textId="69E22D40" w:rsidR="00EB72FA" w:rsidRPr="002453A9" w:rsidRDefault="00EB72FA" w:rsidP="00EB72FA">
            <w:pPr>
              <w:pStyle w:val="NormalWeb"/>
              <w:rPr>
                <w:rFonts w:ascii="Times New Roman" w:hAnsi="Times New Roman"/>
                <w:b/>
                <w:bCs/>
                <w:color w:val="000000" w:themeColor="text1"/>
                <w:lang w:val="ro-RO"/>
              </w:rPr>
            </w:pPr>
            <w:r w:rsidRPr="002453A9">
              <w:rPr>
                <w:rFonts w:ascii="Times New Roman" w:hAnsi="Times New Roman"/>
                <w:color w:val="000000" w:themeColor="text1"/>
                <w:lang w:val="ro-RO"/>
              </w:rPr>
              <w:t xml:space="preserve">Pentru punerea în aplicare a acestor prevederi, se impune reglementarea unui </w:t>
            </w:r>
            <w:r w:rsidRPr="002453A9">
              <w:rPr>
                <w:rStyle w:val="Robust"/>
                <w:rFonts w:ascii="Times New Roman" w:hAnsi="Times New Roman"/>
                <w:b w:val="0"/>
                <w:bCs w:val="0"/>
                <w:color w:val="000000" w:themeColor="text1"/>
                <w:lang w:val="ro-RO"/>
              </w:rPr>
              <w:t>cadru metodologic clar privind procesul de verificare a rapoartelor anuale de emisii (RAE)</w:t>
            </w:r>
            <w:r w:rsidRPr="002453A9">
              <w:rPr>
                <w:rFonts w:ascii="Times New Roman" w:hAnsi="Times New Roman"/>
                <w:color w:val="000000" w:themeColor="text1"/>
                <w:lang w:val="ro-RO"/>
              </w:rPr>
              <w:t xml:space="preserve">, aliniat criteriilor prestabilite, care să funcționeze ca un instrument eficient și fiabil de sprijin pentru procedurile de control și asigurare a calității. </w:t>
            </w:r>
            <w:r w:rsidR="000E6A72" w:rsidRPr="002453A9">
              <w:rPr>
                <w:rStyle w:val="Robust"/>
                <w:rFonts w:ascii="Times New Roman" w:hAnsi="Times New Roman"/>
                <w:b w:val="0"/>
                <w:bCs w:val="0"/>
                <w:lang w:val="ro-RO"/>
              </w:rPr>
              <w:t>Scopul este asigurarea unei raportări corecte și eficiente a emisiilor de gaze cu efect de seră.</w:t>
            </w:r>
            <w:r w:rsidR="000E6A72" w:rsidRPr="002453A9">
              <w:rPr>
                <w:rFonts w:ascii="Times New Roman" w:hAnsi="Times New Roman"/>
                <w:b/>
                <w:bCs/>
                <w:lang w:val="ro-RO"/>
              </w:rPr>
              <w:t xml:space="preserve"> </w:t>
            </w:r>
            <w:r w:rsidR="00B20AA3" w:rsidRPr="002453A9">
              <w:rPr>
                <w:rFonts w:ascii="Times New Roman" w:hAnsi="Times New Roman"/>
                <w:lang w:val="ro-RO"/>
              </w:rPr>
              <w:t>Activitățile de verificare desfășurate de verificator trebuie să contribuie la consolidarea capacității operatorilor de a-și îmbunătăți continuu performanța.</w:t>
            </w:r>
          </w:p>
          <w:p w14:paraId="7EACC2B0" w14:textId="77777777" w:rsidR="00EB72FA" w:rsidRPr="002453A9" w:rsidRDefault="00EB72FA" w:rsidP="00EB72FA">
            <w:pPr>
              <w:pStyle w:val="NormalWeb"/>
              <w:rPr>
                <w:rFonts w:ascii="Times New Roman" w:hAnsi="Times New Roman"/>
                <w:color w:val="000000" w:themeColor="text1"/>
                <w:lang w:val="ro-RO"/>
              </w:rPr>
            </w:pPr>
            <w:r w:rsidRPr="002453A9">
              <w:rPr>
                <w:rFonts w:ascii="Times New Roman" w:hAnsi="Times New Roman"/>
                <w:color w:val="000000" w:themeColor="text1"/>
                <w:lang w:val="ro-RO"/>
              </w:rPr>
              <w:t xml:space="preserve">Totodată, este necesară stabilirea cerințelor aplicabile verificatorilor, care trebuie să dețină competența tehnică necesară pentru îndeplinirea atribuțiilor în mod </w:t>
            </w:r>
            <w:r w:rsidRPr="002453A9">
              <w:rPr>
                <w:rStyle w:val="Robust"/>
                <w:rFonts w:ascii="Times New Roman" w:hAnsi="Times New Roman"/>
                <w:b w:val="0"/>
                <w:bCs w:val="0"/>
                <w:color w:val="000000" w:themeColor="text1"/>
                <w:lang w:val="ro-RO"/>
              </w:rPr>
              <w:t>independent și imparțial</w:t>
            </w:r>
            <w:r w:rsidRPr="002453A9">
              <w:rPr>
                <w:rFonts w:ascii="Times New Roman" w:hAnsi="Times New Roman"/>
                <w:color w:val="000000" w:themeColor="text1"/>
                <w:lang w:val="ro-RO"/>
              </w:rPr>
              <w:t xml:space="preserve">, în calitate de </w:t>
            </w:r>
            <w:r w:rsidRPr="002453A9">
              <w:rPr>
                <w:rStyle w:val="Robust"/>
                <w:rFonts w:ascii="Times New Roman" w:hAnsi="Times New Roman"/>
                <w:b w:val="0"/>
                <w:bCs w:val="0"/>
                <w:color w:val="000000" w:themeColor="text1"/>
                <w:lang w:val="ro-RO"/>
              </w:rPr>
              <w:t>verificatori acreditați</w:t>
            </w:r>
            <w:r w:rsidRPr="002453A9">
              <w:rPr>
                <w:rFonts w:ascii="Times New Roman" w:hAnsi="Times New Roman"/>
                <w:color w:val="000000" w:themeColor="text1"/>
                <w:lang w:val="ro-RO"/>
              </w:rPr>
              <w:t xml:space="preserve">, în conformitate cu </w:t>
            </w:r>
            <w:r w:rsidRPr="002453A9">
              <w:rPr>
                <w:rStyle w:val="Robust"/>
                <w:rFonts w:ascii="Times New Roman" w:hAnsi="Times New Roman"/>
                <w:b w:val="0"/>
                <w:bCs w:val="0"/>
                <w:color w:val="000000" w:themeColor="text1"/>
                <w:lang w:val="ro-RO"/>
              </w:rPr>
              <w:t>criteriile de conformare prevăzute în standardul armonizat al Uniunii Europene aplicabil procesului de verificare</w:t>
            </w:r>
            <w:r w:rsidRPr="002453A9">
              <w:rPr>
                <w:rFonts w:ascii="Times New Roman" w:hAnsi="Times New Roman"/>
                <w:color w:val="000000" w:themeColor="text1"/>
                <w:lang w:val="ro-RO"/>
              </w:rPr>
              <w:t>.</w:t>
            </w:r>
          </w:p>
          <w:p w14:paraId="38CD5DC8" w14:textId="77777777" w:rsidR="0030601D" w:rsidRPr="002453A9" w:rsidRDefault="0030601D" w:rsidP="0030601D">
            <w:pPr>
              <w:rPr>
                <w:rFonts w:ascii="Times New Roman" w:eastAsia="Arial Unicode MS" w:hAnsi="Times New Roman"/>
                <w:sz w:val="24"/>
                <w:szCs w:val="24"/>
                <w:shd w:val="clear" w:color="auto" w:fill="FFFFFF"/>
              </w:rPr>
            </w:pPr>
            <w:r w:rsidRPr="002453A9">
              <w:rPr>
                <w:rFonts w:ascii="Times New Roman" w:eastAsia="Arial Unicode MS" w:hAnsi="Times New Roman"/>
                <w:sz w:val="24"/>
                <w:szCs w:val="24"/>
                <w:shd w:val="clear" w:color="auto" w:fill="FFFFFF"/>
              </w:rPr>
              <w:t>Verificatorul acționează independent de operator și este imparțial în desfășurarea activităților de verificare prin faptul că este acreditat de MOLDAC sau va fi recunoscută acreditarea obținută în alte țări care corespunde cerințelor UE.</w:t>
            </w:r>
          </w:p>
          <w:p w14:paraId="104077C9" w14:textId="16A6D83F" w:rsidR="00B1751D" w:rsidRPr="002453A9" w:rsidRDefault="00B1751D" w:rsidP="00B1751D">
            <w:pPr>
              <w:pStyle w:val="NormalWeb"/>
              <w:ind w:firstLine="709"/>
              <w:rPr>
                <w:rFonts w:ascii="Times New Roman" w:hAnsi="Times New Roman"/>
                <w:lang w:val="ro-RO"/>
              </w:rPr>
            </w:pPr>
            <w:r w:rsidRPr="002453A9">
              <w:rPr>
                <w:rFonts w:ascii="Times New Roman" w:hAnsi="Times New Roman"/>
                <w:lang w:val="ro-RO" w:eastAsia="ro-RO"/>
              </w:rPr>
              <w:t xml:space="preserve">Proiectul Regulamentului </w:t>
            </w:r>
            <w:r w:rsidRPr="002453A9">
              <w:rPr>
                <w:rFonts w:ascii="Times New Roman" w:hAnsi="Times New Roman"/>
                <w:lang w:val="ro-RO"/>
              </w:rPr>
              <w:t>este constituit din 6 capitole (3</w:t>
            </w:r>
            <w:r w:rsidR="00B20AA3" w:rsidRPr="002453A9">
              <w:rPr>
                <w:rFonts w:ascii="Times New Roman" w:hAnsi="Times New Roman"/>
                <w:lang w:val="ro-RO"/>
              </w:rPr>
              <w:t>71</w:t>
            </w:r>
            <w:r w:rsidRPr="002453A9">
              <w:rPr>
                <w:rFonts w:ascii="Times New Roman" w:hAnsi="Times New Roman"/>
                <w:i/>
                <w:color w:val="FF0000"/>
                <w:lang w:val="ro-RO"/>
              </w:rPr>
              <w:t xml:space="preserve"> </w:t>
            </w:r>
            <w:r w:rsidRPr="002453A9">
              <w:rPr>
                <w:rFonts w:ascii="Times New Roman" w:hAnsi="Times New Roman"/>
                <w:iCs/>
                <w:color w:val="000000" w:themeColor="text1"/>
                <w:lang w:val="ro-RO"/>
              </w:rPr>
              <w:t>puncte</w:t>
            </w:r>
            <w:r w:rsidRPr="002453A9">
              <w:rPr>
                <w:rFonts w:ascii="Times New Roman" w:hAnsi="Times New Roman"/>
                <w:lang w:val="ro-RO"/>
              </w:rPr>
              <w:t>) și 3 anexe. Principalele prevederi ale actului normativ:</w:t>
            </w:r>
          </w:p>
          <w:p w14:paraId="5C3563E4" w14:textId="77777777" w:rsidR="00A8709E" w:rsidRPr="002453A9" w:rsidRDefault="00A8709E" w:rsidP="00A8709E">
            <w:pPr>
              <w:pStyle w:val="NormalWeb"/>
              <w:numPr>
                <w:ilvl w:val="0"/>
                <w:numId w:val="57"/>
              </w:numPr>
              <w:rPr>
                <w:rFonts w:ascii="Times New Roman" w:eastAsia="Times New Roman" w:hAnsi="Times New Roman"/>
                <w:lang w:val="ro-RO"/>
              </w:rPr>
            </w:pPr>
            <w:r w:rsidRPr="002453A9">
              <w:rPr>
                <w:rStyle w:val="Robust"/>
                <w:rFonts w:ascii="Times New Roman" w:hAnsi="Times New Roman"/>
                <w:b w:val="0"/>
                <w:bCs w:val="0"/>
                <w:i/>
                <w:iCs/>
                <w:lang w:val="ro-RO"/>
              </w:rPr>
              <w:t>Capitolul I</w:t>
            </w:r>
            <w:r w:rsidRPr="002453A9">
              <w:rPr>
                <w:rFonts w:ascii="Times New Roman" w:hAnsi="Times New Roman"/>
                <w:lang w:val="ro-RO"/>
              </w:rPr>
              <w:t xml:space="preserve"> stabilește dispozițiile generale, cu privire la </w:t>
            </w:r>
            <w:r w:rsidRPr="002453A9">
              <w:rPr>
                <w:rStyle w:val="Robust"/>
                <w:rFonts w:ascii="Times New Roman" w:hAnsi="Times New Roman"/>
                <w:b w:val="0"/>
                <w:bCs w:val="0"/>
                <w:lang w:val="ro-RO"/>
              </w:rPr>
              <w:t>scopul, domeniul de aplicare</w:t>
            </w:r>
            <w:r w:rsidRPr="002453A9">
              <w:rPr>
                <w:rFonts w:ascii="Times New Roman" w:hAnsi="Times New Roman"/>
                <w:lang w:val="ro-RO"/>
              </w:rPr>
              <w:t xml:space="preserve"> și</w:t>
            </w:r>
            <w:r w:rsidRPr="002453A9">
              <w:rPr>
                <w:rFonts w:ascii="Times New Roman" w:hAnsi="Times New Roman"/>
                <w:b/>
                <w:bCs/>
                <w:lang w:val="ro-RO"/>
              </w:rPr>
              <w:t xml:space="preserve"> </w:t>
            </w:r>
            <w:r w:rsidRPr="002453A9">
              <w:rPr>
                <w:rStyle w:val="Robust"/>
                <w:rFonts w:ascii="Times New Roman" w:hAnsi="Times New Roman"/>
                <w:b w:val="0"/>
                <w:bCs w:val="0"/>
                <w:lang w:val="ro-RO"/>
              </w:rPr>
              <w:t>definirea termenilor utilizați</w:t>
            </w:r>
            <w:r w:rsidRPr="002453A9">
              <w:rPr>
                <w:rFonts w:ascii="Times New Roman" w:hAnsi="Times New Roman"/>
                <w:lang w:val="ro-RO"/>
              </w:rPr>
              <w:t xml:space="preserve"> în prezentul Regulament.</w:t>
            </w:r>
          </w:p>
          <w:p w14:paraId="2D53C408" w14:textId="39AFB203" w:rsidR="00A8709E" w:rsidRPr="002453A9" w:rsidRDefault="00A8709E" w:rsidP="00A8709E">
            <w:pPr>
              <w:pStyle w:val="NormalWeb"/>
              <w:numPr>
                <w:ilvl w:val="0"/>
                <w:numId w:val="57"/>
              </w:numPr>
              <w:rPr>
                <w:rStyle w:val="Robust"/>
                <w:rFonts w:ascii="Times New Roman" w:eastAsia="Times New Roman" w:hAnsi="Times New Roman"/>
                <w:b w:val="0"/>
                <w:bCs w:val="0"/>
                <w:color w:val="000000" w:themeColor="text1"/>
                <w:lang w:val="ro-RO"/>
              </w:rPr>
            </w:pPr>
            <w:r w:rsidRPr="002453A9">
              <w:rPr>
                <w:rStyle w:val="Robust"/>
                <w:rFonts w:ascii="Times New Roman" w:hAnsi="Times New Roman"/>
                <w:b w:val="0"/>
                <w:bCs w:val="0"/>
                <w:i/>
                <w:iCs/>
                <w:color w:val="000000" w:themeColor="text1"/>
                <w:lang w:val="ro-RO"/>
              </w:rPr>
              <w:t>Capitolul II</w:t>
            </w:r>
            <w:r w:rsidRPr="002453A9">
              <w:rPr>
                <w:rFonts w:ascii="Times New Roman" w:hAnsi="Times New Roman"/>
                <w:b/>
                <w:bCs/>
                <w:color w:val="000000" w:themeColor="text1"/>
                <w:lang w:val="ro-RO"/>
              </w:rPr>
              <w:t xml:space="preserve"> </w:t>
            </w:r>
            <w:r w:rsidRPr="002453A9">
              <w:rPr>
                <w:rFonts w:ascii="Times New Roman" w:hAnsi="Times New Roman"/>
                <w:color w:val="000000" w:themeColor="text1"/>
                <w:lang w:val="ro-RO"/>
              </w:rPr>
              <w:t xml:space="preserve">stabilește </w:t>
            </w:r>
            <w:r w:rsidRPr="002453A9">
              <w:rPr>
                <w:rStyle w:val="Robust"/>
                <w:rFonts w:ascii="Times New Roman" w:hAnsi="Times New Roman"/>
                <w:b w:val="0"/>
                <w:bCs w:val="0"/>
                <w:color w:val="000000" w:themeColor="text1"/>
                <w:lang w:val="ro-RO"/>
              </w:rPr>
              <w:t>cerințe armonizate privind rapoartele de verificare și desfășurarea activităților de verificare</w:t>
            </w:r>
            <w:r w:rsidRPr="002453A9">
              <w:rPr>
                <w:rFonts w:ascii="Times New Roman" w:hAnsi="Times New Roman"/>
                <w:color w:val="000000" w:themeColor="text1"/>
                <w:lang w:val="ro-RO"/>
              </w:rPr>
              <w:t xml:space="preserve">, în vederea asigurării faptului că atât </w:t>
            </w:r>
            <w:r w:rsidRPr="002453A9">
              <w:rPr>
                <w:rStyle w:val="Robust"/>
                <w:rFonts w:ascii="Times New Roman" w:hAnsi="Times New Roman"/>
                <w:b w:val="0"/>
                <w:bCs w:val="0"/>
                <w:color w:val="000000" w:themeColor="text1"/>
                <w:lang w:val="ro-RO"/>
              </w:rPr>
              <w:t>rapoartele</w:t>
            </w:r>
            <w:r w:rsidRPr="002453A9">
              <w:rPr>
                <w:rFonts w:ascii="Times New Roman" w:hAnsi="Times New Roman"/>
                <w:color w:val="000000" w:themeColor="text1"/>
                <w:lang w:val="ro-RO"/>
              </w:rPr>
              <w:t>, cât și</w:t>
            </w:r>
            <w:r w:rsidRPr="002453A9">
              <w:rPr>
                <w:rFonts w:ascii="Times New Roman" w:hAnsi="Times New Roman"/>
                <w:b/>
                <w:bCs/>
                <w:color w:val="000000" w:themeColor="text1"/>
                <w:lang w:val="ro-RO"/>
              </w:rPr>
              <w:t xml:space="preserve"> </w:t>
            </w:r>
            <w:r w:rsidRPr="002453A9">
              <w:rPr>
                <w:rStyle w:val="Robust"/>
                <w:rFonts w:ascii="Times New Roman" w:hAnsi="Times New Roman"/>
                <w:b w:val="0"/>
                <w:bCs w:val="0"/>
                <w:color w:val="000000" w:themeColor="text1"/>
                <w:lang w:val="ro-RO"/>
              </w:rPr>
              <w:t>procesul de verificare</w:t>
            </w:r>
            <w:r w:rsidRPr="002453A9">
              <w:rPr>
                <w:rFonts w:ascii="Times New Roman" w:hAnsi="Times New Roman"/>
                <w:color w:val="000000" w:themeColor="text1"/>
                <w:lang w:val="ro-RO"/>
              </w:rPr>
              <w:t xml:space="preserve"> respectă aceleași standarde de calitate și rigoare. </w:t>
            </w:r>
            <w:r w:rsidRPr="002453A9">
              <w:rPr>
                <w:rStyle w:val="Robust"/>
                <w:rFonts w:ascii="Times New Roman" w:hAnsi="Times New Roman"/>
                <w:b w:val="0"/>
                <w:bCs w:val="0"/>
                <w:color w:val="000000" w:themeColor="text1"/>
                <w:lang w:val="ro-RO"/>
              </w:rPr>
              <w:t>Analiza susceptibilității datelor raportate la inexactități materiale</w:t>
            </w:r>
            <w:r w:rsidRPr="002453A9">
              <w:rPr>
                <w:rFonts w:ascii="Times New Roman" w:hAnsi="Times New Roman"/>
                <w:color w:val="000000" w:themeColor="text1"/>
                <w:lang w:val="ro-RO"/>
              </w:rPr>
              <w:t xml:space="preserve"> reprezintă o componentă esențială a procesului de verificare, influențând direct modul în care verificatorul trebuie să planifice și să efectueze activitățile de verificare.</w:t>
            </w:r>
            <w:r w:rsidR="0096359B" w:rsidRPr="002453A9">
              <w:rPr>
                <w:rFonts w:ascii="Times New Roman" w:hAnsi="Times New Roman"/>
                <w:color w:val="000000" w:themeColor="text1"/>
                <w:lang w:val="ro-RO"/>
              </w:rPr>
              <w:t xml:space="preserve"> </w:t>
            </w:r>
            <w:r w:rsidRPr="002453A9">
              <w:rPr>
                <w:rFonts w:ascii="Times New Roman" w:hAnsi="Times New Roman"/>
                <w:color w:val="000000" w:themeColor="text1"/>
                <w:lang w:val="ro-RO"/>
              </w:rPr>
              <w:t xml:space="preserve">În acest sens, </w:t>
            </w:r>
            <w:r w:rsidRPr="002453A9">
              <w:rPr>
                <w:rStyle w:val="Robust"/>
                <w:rFonts w:ascii="Times New Roman" w:hAnsi="Times New Roman"/>
                <w:b w:val="0"/>
                <w:bCs w:val="0"/>
                <w:color w:val="000000" w:themeColor="text1"/>
                <w:lang w:val="ro-RO"/>
              </w:rPr>
              <w:t>fiecare etapă a procesului de verificare</w:t>
            </w:r>
            <w:r w:rsidRPr="002453A9">
              <w:rPr>
                <w:rFonts w:ascii="Times New Roman" w:hAnsi="Times New Roman"/>
                <w:color w:val="000000" w:themeColor="text1"/>
                <w:lang w:val="ro-RO"/>
              </w:rPr>
              <w:t xml:space="preserve"> este </w:t>
            </w:r>
            <w:r w:rsidRPr="002453A9">
              <w:rPr>
                <w:rStyle w:val="Robust"/>
                <w:rFonts w:ascii="Times New Roman" w:hAnsi="Times New Roman"/>
                <w:b w:val="0"/>
                <w:bCs w:val="0"/>
                <w:color w:val="000000" w:themeColor="text1"/>
                <w:lang w:val="ro-RO"/>
              </w:rPr>
              <w:t>strâns corelată cu rezultatele analizei riscurilor de inexactitate</w:t>
            </w:r>
            <w:r w:rsidRPr="002453A9">
              <w:rPr>
                <w:rFonts w:ascii="Times New Roman" w:hAnsi="Times New Roman"/>
                <w:color w:val="000000" w:themeColor="text1"/>
                <w:lang w:val="ro-RO"/>
              </w:rPr>
              <w:t>, asigurând o abordare proporțională și eficientă în verificarea rapoartelor de emisii.</w:t>
            </w:r>
          </w:p>
          <w:p w14:paraId="1A70678D" w14:textId="7E1E7F50" w:rsidR="00A8709E" w:rsidRPr="002453A9" w:rsidRDefault="00CE26FB" w:rsidP="002B487E">
            <w:pPr>
              <w:pStyle w:val="NormalWeb"/>
              <w:numPr>
                <w:ilvl w:val="0"/>
                <w:numId w:val="56"/>
              </w:numPr>
              <w:rPr>
                <w:rFonts w:ascii="Times New Roman" w:hAnsi="Times New Roman"/>
                <w:lang w:val="ro-RO"/>
              </w:rPr>
            </w:pPr>
            <w:r w:rsidRPr="002453A9">
              <w:rPr>
                <w:rStyle w:val="Robust"/>
                <w:rFonts w:ascii="Times New Roman" w:hAnsi="Times New Roman"/>
                <w:b w:val="0"/>
                <w:bCs w:val="0"/>
                <w:lang w:val="ro-RO"/>
              </w:rPr>
              <w:t>Procedurile aplicabile activităților de verificare</w:t>
            </w:r>
            <w:r w:rsidRPr="002453A9">
              <w:rPr>
                <w:rFonts w:ascii="Times New Roman" w:hAnsi="Times New Roman"/>
                <w:lang w:val="ro-RO"/>
              </w:rPr>
              <w:t xml:space="preserve"> </w:t>
            </w:r>
            <w:r w:rsidR="0096359B" w:rsidRPr="002453A9">
              <w:rPr>
                <w:rFonts w:ascii="Times New Roman" w:eastAsia="Arial Unicode MS" w:hAnsi="Times New Roman"/>
                <w:color w:val="333333"/>
                <w:shd w:val="clear" w:color="auto" w:fill="FFFFFF"/>
                <w:lang w:val="ro-RO"/>
              </w:rPr>
              <w:t>rapoartelor entității reglementate</w:t>
            </w:r>
            <w:r w:rsidR="0096359B" w:rsidRPr="002453A9">
              <w:rPr>
                <w:rFonts w:ascii="Times New Roman" w:hAnsi="Times New Roman"/>
                <w:lang w:val="ro-RO"/>
              </w:rPr>
              <w:t xml:space="preserve"> </w:t>
            </w:r>
            <w:r w:rsidRPr="002453A9">
              <w:rPr>
                <w:rFonts w:ascii="Times New Roman" w:hAnsi="Times New Roman"/>
                <w:lang w:val="ro-RO"/>
              </w:rPr>
              <w:t>sunt reglementate în</w:t>
            </w:r>
            <w:r w:rsidRPr="002453A9">
              <w:rPr>
                <w:rFonts w:ascii="Times New Roman" w:hAnsi="Times New Roman"/>
                <w:b/>
                <w:bCs/>
                <w:lang w:val="ro-RO"/>
              </w:rPr>
              <w:t xml:space="preserve"> </w:t>
            </w:r>
            <w:r w:rsidRPr="002453A9">
              <w:rPr>
                <w:rStyle w:val="Robust"/>
                <w:rFonts w:ascii="Times New Roman" w:hAnsi="Times New Roman"/>
                <w:b w:val="0"/>
                <w:bCs w:val="0"/>
                <w:i/>
                <w:iCs/>
                <w:lang w:val="ro-RO"/>
              </w:rPr>
              <w:t>Capitolul I</w:t>
            </w:r>
            <w:r w:rsidR="0096359B" w:rsidRPr="002453A9">
              <w:rPr>
                <w:rStyle w:val="Robust"/>
                <w:rFonts w:ascii="Times New Roman" w:hAnsi="Times New Roman"/>
                <w:b w:val="0"/>
                <w:bCs w:val="0"/>
                <w:i/>
                <w:iCs/>
                <w:lang w:val="ro-RO"/>
              </w:rPr>
              <w:t>I</w:t>
            </w:r>
            <w:r w:rsidRPr="002453A9">
              <w:rPr>
                <w:rStyle w:val="Robust"/>
                <w:rFonts w:ascii="Times New Roman" w:hAnsi="Times New Roman"/>
                <w:b w:val="0"/>
                <w:bCs w:val="0"/>
                <w:i/>
                <w:iCs/>
                <w:lang w:val="ro-RO"/>
              </w:rPr>
              <w:t>I</w:t>
            </w:r>
            <w:r w:rsidRPr="002453A9">
              <w:rPr>
                <w:rFonts w:ascii="Times New Roman" w:hAnsi="Times New Roman"/>
                <w:lang w:val="ro-RO"/>
              </w:rPr>
              <w:t>,</w:t>
            </w:r>
            <w:r w:rsidRPr="002453A9">
              <w:rPr>
                <w:rFonts w:ascii="Times New Roman" w:hAnsi="Times New Roman"/>
                <w:b/>
                <w:bCs/>
                <w:lang w:val="ro-RO"/>
              </w:rPr>
              <w:t xml:space="preserve"> </w:t>
            </w:r>
            <w:r w:rsidRPr="002453A9">
              <w:rPr>
                <w:rFonts w:ascii="Times New Roman" w:hAnsi="Times New Roman"/>
                <w:lang w:val="ro-RO"/>
              </w:rPr>
              <w:t xml:space="preserve">incluzând atât procesele tehnice, cât și cele organizatorice. La elaborarea și implementarea acestor proceduri, verificatorul desfășoară activitățile indicate în anexa nr. 2, cu respectarea cerințelor din standardul armonizat prevăzut în aceeași anexă. </w:t>
            </w:r>
          </w:p>
          <w:p w14:paraId="458EEF9A" w14:textId="0AF58262" w:rsidR="00CE26FB" w:rsidRPr="002453A9" w:rsidRDefault="00CE26FB" w:rsidP="00CE26FB">
            <w:pPr>
              <w:pStyle w:val="NormalWeb"/>
              <w:numPr>
                <w:ilvl w:val="0"/>
                <w:numId w:val="56"/>
              </w:numPr>
              <w:rPr>
                <w:rFonts w:ascii="Times New Roman" w:hAnsi="Times New Roman"/>
                <w:lang w:val="ro-RO"/>
              </w:rPr>
            </w:pPr>
            <w:r w:rsidRPr="002453A9">
              <w:rPr>
                <w:rStyle w:val="Robust"/>
                <w:rFonts w:ascii="Times New Roman" w:eastAsia="Arial" w:hAnsi="Times New Roman"/>
                <w:b w:val="0"/>
                <w:bCs w:val="0"/>
                <w:i/>
                <w:iCs/>
                <w:lang w:val="ro-RO"/>
              </w:rPr>
              <w:t>Capitolul IV</w:t>
            </w:r>
            <w:r w:rsidRPr="002453A9">
              <w:rPr>
                <w:rFonts w:ascii="Times New Roman" w:hAnsi="Times New Roman"/>
                <w:lang w:val="ro-RO"/>
              </w:rPr>
              <w:t xml:space="preserve"> reglementează </w:t>
            </w:r>
            <w:r w:rsidRPr="002453A9">
              <w:rPr>
                <w:rStyle w:val="Robust"/>
                <w:rFonts w:ascii="Times New Roman" w:eastAsia="Arial" w:hAnsi="Times New Roman"/>
                <w:b w:val="0"/>
                <w:bCs w:val="0"/>
                <w:lang w:val="ro-RO"/>
              </w:rPr>
              <w:t>cerințele aplicabile verificatorilor</w:t>
            </w:r>
            <w:r w:rsidRPr="002453A9">
              <w:rPr>
                <w:rFonts w:ascii="Times New Roman" w:hAnsi="Times New Roman"/>
                <w:lang w:val="ro-RO"/>
              </w:rPr>
              <w:t xml:space="preserve">, cu accent pe asigurarea competențelor necesare, astfel încât întregul personal implicat în activitățile de verificare să fie competent în îndeplinirea atribuțiilor care îi revin. Prevederile acestui capitol stabilesc, de asemenea, </w:t>
            </w:r>
            <w:r w:rsidRPr="002453A9">
              <w:rPr>
                <w:rStyle w:val="Robust"/>
                <w:rFonts w:ascii="Times New Roman" w:eastAsia="Arial" w:hAnsi="Times New Roman"/>
                <w:b w:val="0"/>
                <w:bCs w:val="0"/>
                <w:lang w:val="ro-RO"/>
              </w:rPr>
              <w:t>criteriile privind asigurarea independenței și imparțialității verificatorului</w:t>
            </w:r>
            <w:r w:rsidRPr="002453A9">
              <w:rPr>
                <w:rFonts w:ascii="Times New Roman" w:hAnsi="Times New Roman"/>
                <w:lang w:val="ro-RO"/>
              </w:rPr>
              <w:t>.</w:t>
            </w:r>
            <w:r w:rsidRPr="002453A9">
              <w:rPr>
                <w:rFonts w:ascii="Times New Roman" w:hAnsi="Times New Roman"/>
                <w:b/>
                <w:bCs/>
                <w:lang w:val="ro-RO"/>
              </w:rPr>
              <w:t xml:space="preserve"> </w:t>
            </w:r>
            <w:r w:rsidRPr="002453A9">
              <w:rPr>
                <w:rFonts w:ascii="Times New Roman" w:hAnsi="Times New Roman"/>
                <w:lang w:val="ro-RO"/>
              </w:rPr>
              <w:t xml:space="preserve">Verificatorul are obligația de a </w:t>
            </w:r>
            <w:r w:rsidRPr="002453A9">
              <w:rPr>
                <w:rStyle w:val="Robust"/>
                <w:rFonts w:ascii="Times New Roman" w:hAnsi="Times New Roman"/>
                <w:b w:val="0"/>
                <w:bCs w:val="0"/>
                <w:lang w:val="ro-RO"/>
              </w:rPr>
              <w:t>proiecta, documenta, implementa și menține un sistem de management</w:t>
            </w:r>
            <w:r w:rsidRPr="002453A9">
              <w:rPr>
                <w:rFonts w:ascii="Times New Roman" w:hAnsi="Times New Roman"/>
                <w:lang w:val="ro-RO"/>
              </w:rPr>
              <w:t>, în conformitate cu</w:t>
            </w:r>
            <w:r w:rsidRPr="002453A9">
              <w:rPr>
                <w:rFonts w:ascii="Times New Roman" w:hAnsi="Times New Roman"/>
                <w:b/>
                <w:bCs/>
                <w:lang w:val="ro-RO"/>
              </w:rPr>
              <w:t xml:space="preserve"> </w:t>
            </w:r>
            <w:r w:rsidRPr="002453A9">
              <w:rPr>
                <w:rStyle w:val="Robust"/>
                <w:rFonts w:ascii="Times New Roman" w:hAnsi="Times New Roman"/>
                <w:b w:val="0"/>
                <w:bCs w:val="0"/>
                <w:lang w:val="ro-RO"/>
              </w:rPr>
              <w:t>standardul armonizat</w:t>
            </w:r>
            <w:r w:rsidRPr="002453A9">
              <w:rPr>
                <w:rFonts w:ascii="Times New Roman" w:hAnsi="Times New Roman"/>
                <w:lang w:val="ro-RO"/>
              </w:rPr>
              <w:t>.</w:t>
            </w:r>
            <w:r w:rsidR="002B487E" w:rsidRPr="002453A9">
              <w:rPr>
                <w:rFonts w:ascii="Times New Roman" w:hAnsi="Times New Roman"/>
                <w:lang w:val="ro-RO"/>
              </w:rPr>
              <w:t xml:space="preserve"> Capitolul conține și </w:t>
            </w:r>
            <w:r w:rsidR="002B487E" w:rsidRPr="002453A9">
              <w:rPr>
                <w:rStyle w:val="Robust"/>
                <w:rFonts w:ascii="Times New Roman" w:hAnsi="Times New Roman"/>
                <w:b w:val="0"/>
                <w:bCs w:val="0"/>
                <w:lang w:val="ro-RO"/>
              </w:rPr>
              <w:t>cerințele relevante privind structura și organizarea verificatorului</w:t>
            </w:r>
            <w:r w:rsidR="002B487E" w:rsidRPr="002453A9">
              <w:rPr>
                <w:rFonts w:ascii="Times New Roman" w:hAnsi="Times New Roman"/>
                <w:b/>
                <w:bCs/>
                <w:lang w:val="ro-RO"/>
              </w:rPr>
              <w:t xml:space="preserve">, </w:t>
            </w:r>
            <w:r w:rsidR="002B487E" w:rsidRPr="002453A9">
              <w:rPr>
                <w:rFonts w:ascii="Times New Roman" w:hAnsi="Times New Roman"/>
                <w:lang w:val="ro-RO"/>
              </w:rPr>
              <w:t>astfel cum sunt stabilite în standardul armonizat aplicabil.</w:t>
            </w:r>
          </w:p>
          <w:p w14:paraId="1147D05C" w14:textId="77777777" w:rsidR="00BE5FB5" w:rsidRPr="002453A9" w:rsidRDefault="00261265" w:rsidP="00BE5FB5">
            <w:pPr>
              <w:pStyle w:val="NormalWeb"/>
              <w:numPr>
                <w:ilvl w:val="0"/>
                <w:numId w:val="56"/>
              </w:numPr>
              <w:rPr>
                <w:rFonts w:ascii="Times New Roman" w:hAnsi="Times New Roman"/>
                <w:lang w:val="ro-RO"/>
              </w:rPr>
            </w:pPr>
            <w:r w:rsidRPr="002453A9">
              <w:rPr>
                <w:rStyle w:val="Robust"/>
                <w:rFonts w:ascii="Times New Roman" w:hAnsi="Times New Roman"/>
                <w:b w:val="0"/>
                <w:bCs w:val="0"/>
                <w:i/>
                <w:iCs/>
                <w:lang w:val="ro-RO"/>
              </w:rPr>
              <w:t>Capitolul V</w:t>
            </w:r>
            <w:r w:rsidRPr="002453A9">
              <w:rPr>
                <w:rFonts w:ascii="Times New Roman" w:hAnsi="Times New Roman"/>
                <w:lang w:val="ro-RO"/>
              </w:rPr>
              <w:t xml:space="preserve"> stabilește obiectivele acreditării și supravegherii verificatorilor acreditați de către Centrul Național de Acreditare din Republica Moldova, ținând cont de complexitatea domeniului de acreditare, a sistemului de </w:t>
            </w:r>
            <w:r w:rsidRPr="002453A9">
              <w:rPr>
                <w:rFonts w:ascii="Times New Roman" w:hAnsi="Times New Roman"/>
                <w:lang w:val="ro-RO"/>
              </w:rPr>
              <w:lastRenderedPageBreak/>
              <w:t>management al calității, precum și de procedurile și informațiile aferente proceselor reglementate de prezentul Regulament.</w:t>
            </w:r>
          </w:p>
          <w:p w14:paraId="6F92A98C" w14:textId="6D4C3158" w:rsidR="00BE5FB5" w:rsidRPr="002453A9" w:rsidRDefault="00BE5FB5" w:rsidP="00BE5FB5">
            <w:pPr>
              <w:pStyle w:val="NormalWeb"/>
              <w:numPr>
                <w:ilvl w:val="0"/>
                <w:numId w:val="56"/>
              </w:numPr>
              <w:rPr>
                <w:rFonts w:ascii="Times New Roman" w:hAnsi="Times New Roman"/>
                <w:lang w:val="ro-RO"/>
              </w:rPr>
            </w:pPr>
            <w:r w:rsidRPr="002453A9">
              <w:rPr>
                <w:rFonts w:ascii="Times New Roman" w:hAnsi="Times New Roman"/>
                <w:i/>
                <w:iCs/>
                <w:lang w:val="ro-RO"/>
              </w:rPr>
              <w:t>Capitolul VI</w:t>
            </w:r>
            <w:r w:rsidRPr="002453A9">
              <w:rPr>
                <w:rFonts w:ascii="Times New Roman" w:hAnsi="Times New Roman"/>
                <w:lang w:val="ro-RO"/>
              </w:rPr>
              <w:t xml:space="preserve"> reglementează cerințele de competență aplicabile evaluatorilor, criteriile de desemnare a echipelor de evaluare și a experților tehnici, precum și competențele necesare pentru a sprijini în mod eficient evaluatorul principal și evaluatorul. De asemenea, stabilește cadrul privind evaluarea la nivel de omologi, în conformitate cu art. 14 alin. (2) din Legea nr. 235/2011 privind activitățile de acreditare și evaluare a conformității, precum și cerințele aplicabile evaluatorilor și echipelor de evaluare implicate în acest proces. Totodată, sunt prevăzute dispoziții referitoare la schimbul de date, Centrul Național de Acreditare având obligația de a furniza informațiile relevante Agenției de Mediu sau organismelor naționale de acreditare din statul în care verificatorul își desfășoară activitatea sau a fost acreditat.</w:t>
            </w:r>
          </w:p>
          <w:p w14:paraId="75FB2998" w14:textId="77777777" w:rsidR="00C3636E" w:rsidRPr="002453A9" w:rsidRDefault="00C3636E" w:rsidP="00C3636E">
            <w:pPr>
              <w:pStyle w:val="NormalWeb"/>
              <w:ind w:firstLine="720"/>
              <w:rPr>
                <w:rFonts w:ascii="Times New Roman" w:hAnsi="Times New Roman"/>
                <w:lang w:val="ro-RO"/>
              </w:rPr>
            </w:pPr>
            <w:r w:rsidRPr="002453A9">
              <w:rPr>
                <w:rStyle w:val="Robust"/>
                <w:rFonts w:ascii="Times New Roman" w:hAnsi="Times New Roman"/>
                <w:b w:val="0"/>
                <w:bCs w:val="0"/>
                <w:i/>
                <w:iCs/>
                <w:lang w:val="ro-RO"/>
              </w:rPr>
              <w:t>Anexa nr. 1</w:t>
            </w:r>
            <w:r w:rsidRPr="002453A9">
              <w:rPr>
                <w:rFonts w:ascii="Times New Roman" w:hAnsi="Times New Roman"/>
                <w:lang w:val="ro-RO"/>
              </w:rPr>
              <w:t xml:space="preserve"> la Regulament stabilește domeniul de acreditare pentru verificatori;</w:t>
            </w:r>
          </w:p>
          <w:p w14:paraId="02F7C985" w14:textId="77777777" w:rsidR="00C3636E" w:rsidRPr="002453A9" w:rsidRDefault="00C3636E" w:rsidP="00C3636E">
            <w:pPr>
              <w:pStyle w:val="NormalWeb"/>
              <w:ind w:firstLine="720"/>
              <w:rPr>
                <w:rFonts w:ascii="Times New Roman" w:hAnsi="Times New Roman"/>
                <w:lang w:val="ro-RO"/>
              </w:rPr>
            </w:pPr>
            <w:r w:rsidRPr="002453A9">
              <w:rPr>
                <w:rStyle w:val="Robust"/>
                <w:rFonts w:ascii="Times New Roman" w:hAnsi="Times New Roman"/>
                <w:b w:val="0"/>
                <w:bCs w:val="0"/>
                <w:i/>
                <w:iCs/>
                <w:lang w:val="ro-RO"/>
              </w:rPr>
              <w:t>Anexa nr. 2</w:t>
            </w:r>
            <w:r w:rsidRPr="002453A9">
              <w:rPr>
                <w:rFonts w:ascii="Times New Roman" w:hAnsi="Times New Roman"/>
                <w:lang w:val="ro-RO"/>
              </w:rPr>
              <w:t xml:space="preserve"> prevede cerințele aplicabile exercitării activităților de verificare;</w:t>
            </w:r>
          </w:p>
          <w:p w14:paraId="769486F3" w14:textId="4D77AB69" w:rsidR="002445FD" w:rsidRPr="002453A9" w:rsidRDefault="00C3636E" w:rsidP="00C3636E">
            <w:pPr>
              <w:pStyle w:val="NormalWeb"/>
              <w:ind w:firstLine="720"/>
              <w:rPr>
                <w:rFonts w:ascii="Times New Roman" w:hAnsi="Times New Roman"/>
                <w:lang w:val="ro-RO"/>
              </w:rPr>
            </w:pPr>
            <w:r w:rsidRPr="002453A9">
              <w:rPr>
                <w:rStyle w:val="Robust"/>
                <w:rFonts w:ascii="Times New Roman" w:hAnsi="Times New Roman"/>
                <w:b w:val="0"/>
                <w:bCs w:val="0"/>
                <w:i/>
                <w:iCs/>
                <w:lang w:val="ro-RO"/>
              </w:rPr>
              <w:t>Anexa nr. 3</w:t>
            </w:r>
            <w:r w:rsidRPr="002453A9">
              <w:rPr>
                <w:rFonts w:ascii="Times New Roman" w:hAnsi="Times New Roman"/>
                <w:lang w:val="ro-RO"/>
              </w:rPr>
              <w:t xml:space="preserve"> stabilește cerințele minime aplicabile procesului de acreditare și organismelor de acreditare.</w:t>
            </w:r>
          </w:p>
          <w:p w14:paraId="56DA98AB" w14:textId="77777777" w:rsidR="000E6A72" w:rsidRPr="002453A9" w:rsidRDefault="00F350B7" w:rsidP="000E6A72">
            <w:pPr>
              <w:shd w:val="clear" w:color="auto" w:fill="FFFFFF"/>
              <w:tabs>
                <w:tab w:val="left" w:pos="993"/>
              </w:tabs>
              <w:adjustRightInd w:val="0"/>
              <w:ind w:firstLine="992"/>
              <w:textAlignment w:val="top"/>
              <w:rPr>
                <w:rFonts w:ascii="Times New Roman" w:hAnsi="Times New Roman"/>
                <w:i/>
                <w:sz w:val="24"/>
                <w:szCs w:val="24"/>
              </w:rPr>
            </w:pPr>
            <w:r w:rsidRPr="002453A9">
              <w:rPr>
                <w:rFonts w:ascii="Times New Roman" w:hAnsi="Times New Roman"/>
                <w:color w:val="000000"/>
                <w:sz w:val="24"/>
                <w:szCs w:val="24"/>
                <w:shd w:val="clear" w:color="auto" w:fill="FFFFFF"/>
              </w:rPr>
              <w:t>3.2</w:t>
            </w:r>
            <w:r w:rsidR="00090B60" w:rsidRPr="002453A9">
              <w:rPr>
                <w:rFonts w:ascii="Times New Roman" w:hAnsi="Times New Roman"/>
                <w:sz w:val="24"/>
                <w:szCs w:val="24"/>
              </w:rPr>
              <w:t xml:space="preserve"> </w:t>
            </w:r>
            <w:r w:rsidR="000E6A72" w:rsidRPr="002453A9">
              <w:rPr>
                <w:rFonts w:ascii="Times New Roman" w:hAnsi="Times New Roman"/>
                <w:sz w:val="24"/>
                <w:szCs w:val="24"/>
                <w:shd w:val="clear" w:color="auto" w:fill="FFFFFF"/>
              </w:rPr>
              <w:t xml:space="preserve">Lipsa de acțiune în acest domeniu ar conduce la nerealizarea obiectivelor dezvoltării durabile naționalizate în </w:t>
            </w:r>
            <w:r w:rsidR="000E6A72" w:rsidRPr="002453A9">
              <w:rPr>
                <w:rFonts w:ascii="Times New Roman" w:hAnsi="Times New Roman"/>
                <w:sz w:val="24"/>
                <w:szCs w:val="24"/>
              </w:rPr>
              <w:t xml:space="preserve">Strategia Națională de Dezvoltare ”Moldova Europeană 2030”, inclusiv ODD 13 care </w:t>
            </w:r>
            <w:r w:rsidR="000E6A72" w:rsidRPr="002453A9">
              <w:rPr>
                <w:rFonts w:ascii="Times New Roman" w:hAnsi="Times New Roman"/>
                <w:sz w:val="24"/>
                <w:szCs w:val="24"/>
                <w:shd w:val="clear" w:color="auto" w:fill="FFFFFF"/>
              </w:rPr>
              <w:t xml:space="preserve">este </w:t>
            </w:r>
            <w:r w:rsidR="000E6A72" w:rsidRPr="002453A9">
              <w:rPr>
                <w:rFonts w:ascii="Times New Roman" w:hAnsi="Times New Roman"/>
                <w:sz w:val="24"/>
                <w:szCs w:val="24"/>
              </w:rPr>
              <w:t>fundamental pentru realizarea tuturor celor 17 Obiective de Dezvoltare Durabilă.</w:t>
            </w:r>
          </w:p>
          <w:p w14:paraId="101C2CE4" w14:textId="797A434D" w:rsidR="00BA0AD2" w:rsidRPr="002453A9" w:rsidRDefault="00BA0AD2" w:rsidP="00BA0AD2">
            <w:pPr>
              <w:rPr>
                <w:rFonts w:ascii="Times New Roman" w:hAnsi="Times New Roman"/>
                <w:color w:val="000000" w:themeColor="text1"/>
                <w:sz w:val="24"/>
                <w:szCs w:val="24"/>
              </w:rPr>
            </w:pPr>
            <w:r w:rsidRPr="002453A9">
              <w:rPr>
                <w:rStyle w:val="Robust"/>
                <w:rFonts w:ascii="Times New Roman" w:hAnsi="Times New Roman"/>
                <w:b w:val="0"/>
                <w:bCs w:val="0"/>
                <w:sz w:val="24"/>
                <w:szCs w:val="24"/>
              </w:rPr>
              <w:t>Lipsa de acțiune în acest domeniu</w:t>
            </w:r>
            <w:r w:rsidRPr="002453A9">
              <w:rPr>
                <w:rFonts w:ascii="Times New Roman" w:hAnsi="Times New Roman"/>
                <w:sz w:val="24"/>
                <w:szCs w:val="24"/>
              </w:rPr>
              <w:t xml:space="preserve"> ar conduce la imposibilitatea instituirii unui </w:t>
            </w:r>
            <w:r w:rsidRPr="002453A9">
              <w:rPr>
                <w:rStyle w:val="Robust"/>
                <w:rFonts w:ascii="Times New Roman" w:hAnsi="Times New Roman"/>
                <w:b w:val="0"/>
                <w:bCs w:val="0"/>
                <w:sz w:val="24"/>
                <w:szCs w:val="24"/>
              </w:rPr>
              <w:t>sistem de MRV</w:t>
            </w:r>
            <w:r w:rsidRPr="002453A9">
              <w:rPr>
                <w:rFonts w:ascii="Times New Roman" w:hAnsi="Times New Roman"/>
                <w:sz w:val="24"/>
                <w:szCs w:val="24"/>
              </w:rPr>
              <w:t xml:space="preserve"> armonizat cu cel al Uniunii Europene, care să susțină în mod eficient </w:t>
            </w:r>
            <w:r w:rsidRPr="002453A9">
              <w:rPr>
                <w:rStyle w:val="Robust"/>
                <w:rFonts w:ascii="Times New Roman" w:hAnsi="Times New Roman"/>
                <w:b w:val="0"/>
                <w:bCs w:val="0"/>
                <w:sz w:val="24"/>
                <w:szCs w:val="24"/>
              </w:rPr>
              <w:t>procedurile de control și asigurare a calității</w:t>
            </w:r>
            <w:r w:rsidRPr="002453A9">
              <w:rPr>
                <w:rFonts w:ascii="Times New Roman" w:hAnsi="Times New Roman"/>
                <w:sz w:val="24"/>
                <w:szCs w:val="24"/>
              </w:rPr>
              <w:t xml:space="preserve">. Aceasta ar afecta negativ </w:t>
            </w:r>
            <w:r w:rsidRPr="002453A9">
              <w:rPr>
                <w:rStyle w:val="Robust"/>
                <w:rFonts w:ascii="Times New Roman" w:hAnsi="Times New Roman"/>
                <w:b w:val="0"/>
                <w:bCs w:val="0"/>
                <w:sz w:val="24"/>
                <w:szCs w:val="24"/>
              </w:rPr>
              <w:t>performanța proceselor de monitorizare și raportare a emisiilor de GES</w:t>
            </w:r>
            <w:r w:rsidRPr="002453A9">
              <w:rPr>
                <w:rFonts w:ascii="Times New Roman" w:hAnsi="Times New Roman"/>
                <w:b/>
                <w:bCs/>
                <w:sz w:val="24"/>
                <w:szCs w:val="24"/>
              </w:rPr>
              <w:t>,</w:t>
            </w:r>
            <w:r w:rsidRPr="002453A9">
              <w:rPr>
                <w:rFonts w:ascii="Times New Roman" w:hAnsi="Times New Roman"/>
                <w:sz w:val="24"/>
                <w:szCs w:val="24"/>
              </w:rPr>
              <w:t xml:space="preserve"> ar compromite </w:t>
            </w:r>
            <w:r w:rsidRPr="002453A9">
              <w:rPr>
                <w:rStyle w:val="Robust"/>
                <w:rFonts w:ascii="Times New Roman" w:hAnsi="Times New Roman"/>
                <w:b w:val="0"/>
                <w:bCs w:val="0"/>
                <w:sz w:val="24"/>
                <w:szCs w:val="24"/>
              </w:rPr>
              <w:t xml:space="preserve">obiectivul de reducere ireversibilă a emisiilor antropice </w:t>
            </w:r>
            <w:r w:rsidRPr="002453A9">
              <w:rPr>
                <w:rStyle w:val="Robust"/>
                <w:rFonts w:ascii="Times New Roman" w:hAnsi="Times New Roman"/>
                <w:b w:val="0"/>
                <w:bCs w:val="0"/>
                <w:color w:val="000000" w:themeColor="text1"/>
                <w:sz w:val="24"/>
                <w:szCs w:val="24"/>
              </w:rPr>
              <w:t>de GES</w:t>
            </w:r>
            <w:r w:rsidR="004B5303" w:rsidRPr="002453A9">
              <w:rPr>
                <w:rStyle w:val="Robust"/>
                <w:rFonts w:ascii="Times New Roman" w:hAnsi="Times New Roman"/>
                <w:b w:val="0"/>
                <w:bCs w:val="0"/>
                <w:color w:val="000000" w:themeColor="text1"/>
                <w:sz w:val="24"/>
                <w:szCs w:val="24"/>
              </w:rPr>
              <w:t>, precum</w:t>
            </w:r>
            <w:r w:rsidRPr="002453A9">
              <w:rPr>
                <w:rFonts w:ascii="Times New Roman" w:hAnsi="Times New Roman"/>
                <w:color w:val="000000" w:themeColor="text1"/>
                <w:sz w:val="24"/>
                <w:szCs w:val="24"/>
              </w:rPr>
              <w:t xml:space="preserve"> și capacitatea</w:t>
            </w:r>
            <w:r w:rsidR="004B5303" w:rsidRPr="002453A9">
              <w:rPr>
                <w:rFonts w:ascii="Times New Roman" w:hAnsi="Times New Roman"/>
                <w:color w:val="000000" w:themeColor="text1"/>
                <w:sz w:val="24"/>
                <w:szCs w:val="24"/>
                <w:shd w:val="clear" w:color="auto" w:fill="FFFFFF"/>
              </w:rPr>
              <w:t xml:space="preserve"> de reducere a vulnerabilității societății la schimbările climatice și de consolidare a rezilienței climatice</w:t>
            </w:r>
            <w:r w:rsidRPr="002453A9">
              <w:rPr>
                <w:rFonts w:ascii="Times New Roman" w:hAnsi="Times New Roman"/>
                <w:color w:val="000000" w:themeColor="text1"/>
                <w:sz w:val="24"/>
                <w:szCs w:val="24"/>
              </w:rPr>
              <w:t xml:space="preserve">. </w:t>
            </w:r>
          </w:p>
          <w:p w14:paraId="60A74E49" w14:textId="6BA8D2F1" w:rsidR="000043CA" w:rsidRPr="002453A9" w:rsidRDefault="000043CA" w:rsidP="00BA0AD2">
            <w:pPr>
              <w:rPr>
                <w:rFonts w:ascii="Times New Roman" w:hAnsi="Times New Roman"/>
                <w:color w:val="000000" w:themeColor="text1"/>
                <w:sz w:val="24"/>
                <w:szCs w:val="24"/>
              </w:rPr>
            </w:pPr>
            <w:r w:rsidRPr="002453A9">
              <w:rPr>
                <w:rFonts w:ascii="Times New Roman" w:hAnsi="Times New Roman"/>
                <w:bCs/>
                <w:color w:val="000000" w:themeColor="text1"/>
                <w:sz w:val="24"/>
                <w:szCs w:val="24"/>
              </w:rPr>
              <w:t xml:space="preserve">A nu face nimic înseamnă a nu onora obligațiunile luate de RM față de </w:t>
            </w:r>
            <w:r w:rsidRPr="002453A9">
              <w:rPr>
                <w:rFonts w:ascii="Times New Roman" w:hAnsi="Times New Roman"/>
                <w:color w:val="000000" w:themeColor="text1"/>
                <w:sz w:val="24"/>
                <w:szCs w:val="24"/>
              </w:rPr>
              <w:t>Acordul Climatic</w:t>
            </w:r>
            <w:r w:rsidRPr="002453A9">
              <w:rPr>
                <w:rFonts w:ascii="Times New Roman" w:hAnsi="Times New Roman"/>
                <w:color w:val="000000" w:themeColor="text1"/>
                <w:sz w:val="24"/>
                <w:szCs w:val="24"/>
                <w:lang w:eastAsia="ro-RO" w:bidi="or-IN"/>
              </w:rPr>
              <w:t xml:space="preserve"> de la Paris </w:t>
            </w:r>
            <w:r w:rsidRPr="002453A9">
              <w:rPr>
                <w:rFonts w:ascii="Times New Roman" w:hAnsi="Times New Roman"/>
                <w:color w:val="000000" w:themeColor="text1"/>
                <w:sz w:val="24"/>
                <w:szCs w:val="24"/>
              </w:rPr>
              <w:t xml:space="preserve">(2015) și </w:t>
            </w:r>
            <w:r w:rsidRPr="002453A9">
              <w:rPr>
                <w:rFonts w:ascii="Times New Roman" w:hAnsi="Times New Roman"/>
                <w:bCs/>
                <w:color w:val="000000" w:themeColor="text1"/>
                <w:sz w:val="24"/>
                <w:szCs w:val="24"/>
              </w:rPr>
              <w:t xml:space="preserve">Tratatul Comunității Energetice. </w:t>
            </w:r>
            <w:r w:rsidRPr="002453A9">
              <w:rPr>
                <w:rFonts w:ascii="Times New Roman" w:hAnsi="Times New Roman"/>
                <w:color w:val="000000" w:themeColor="text1"/>
                <w:sz w:val="24"/>
                <w:szCs w:val="24"/>
              </w:rPr>
              <w:t>În urma ne</w:t>
            </w:r>
            <w:r w:rsidRPr="002453A9">
              <w:rPr>
                <w:rFonts w:ascii="Times New Roman" w:eastAsia="Batang" w:hAnsi="Times New Roman"/>
                <w:bCs/>
                <w:color w:val="000000" w:themeColor="text1"/>
                <w:sz w:val="24"/>
                <w:szCs w:val="24"/>
                <w:lang w:eastAsia="ja-JP"/>
              </w:rPr>
              <w:t xml:space="preserve">transpunerii prevederilor </w:t>
            </w:r>
            <w:r w:rsidRPr="002453A9">
              <w:rPr>
                <w:rFonts w:ascii="Times New Roman" w:hAnsi="Times New Roman"/>
                <w:color w:val="000000" w:themeColor="text1"/>
                <w:sz w:val="24"/>
                <w:szCs w:val="24"/>
                <w:shd w:val="clear" w:color="auto" w:fill="FFFFFF"/>
              </w:rPr>
              <w:t xml:space="preserve">Regulamentului de punere în aplicare (UE) 2018/2067 </w:t>
            </w:r>
            <w:r w:rsidRPr="002453A9">
              <w:rPr>
                <w:rFonts w:ascii="Times New Roman" w:eastAsia="Batang" w:hAnsi="Times New Roman"/>
                <w:bCs/>
                <w:color w:val="000000" w:themeColor="text1"/>
                <w:sz w:val="24"/>
                <w:szCs w:val="24"/>
                <w:lang w:eastAsia="ja-JP"/>
              </w:rPr>
              <w:t xml:space="preserve">și neaprobării </w:t>
            </w:r>
            <w:r w:rsidRPr="002453A9">
              <w:rPr>
                <w:rFonts w:ascii="Times New Roman" w:hAnsi="Times New Roman"/>
                <w:color w:val="000000" w:themeColor="text1"/>
                <w:sz w:val="24"/>
                <w:szCs w:val="24"/>
              </w:rPr>
              <w:t xml:space="preserve">proiectului HG, Republica Moldova </w:t>
            </w:r>
            <w:r w:rsidRPr="002453A9">
              <w:rPr>
                <w:rFonts w:ascii="Times New Roman" w:eastAsia="Batang" w:hAnsi="Times New Roman"/>
                <w:bCs/>
                <w:color w:val="000000" w:themeColor="text1"/>
                <w:sz w:val="24"/>
                <w:szCs w:val="24"/>
                <w:lang w:eastAsia="ja-JP"/>
              </w:rPr>
              <w:t xml:space="preserve">nu </w:t>
            </w:r>
            <w:r w:rsidRPr="002453A9">
              <w:rPr>
                <w:rFonts w:ascii="Times New Roman" w:hAnsi="Times New Roman"/>
                <w:color w:val="000000" w:themeColor="text1"/>
                <w:sz w:val="24"/>
                <w:szCs w:val="24"/>
              </w:rPr>
              <w:t>își va alinia politicile sale la obiectivele generale ale politicii UE în domeniul energiei și al climei, astfel cum sunt definite de pachetele legislative ale UE (Pactul verde, Fit for 55).</w:t>
            </w:r>
          </w:p>
          <w:p w14:paraId="6862D268" w14:textId="601B3DBC" w:rsidR="00F350B7" w:rsidRPr="002453A9" w:rsidRDefault="00090B60" w:rsidP="00BA0AD2">
            <w:pPr>
              <w:rPr>
                <w:rFonts w:ascii="Times New Roman" w:hAnsi="Times New Roman"/>
              </w:rPr>
            </w:pPr>
            <w:r w:rsidRPr="002453A9">
              <w:rPr>
                <w:rFonts w:ascii="Times New Roman" w:hAnsi="Times New Roman"/>
                <w:sz w:val="24"/>
                <w:szCs w:val="24"/>
              </w:rPr>
              <w:t>Astfel, nu a fost identificată o altă opțiune alternativă, accentul fiind pus pe necesitatea respectării angajamentelor asumate de Republica Moldova.</w:t>
            </w:r>
          </w:p>
        </w:tc>
      </w:tr>
      <w:tr w:rsidR="006D3EB7" w:rsidRPr="002453A9"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2453A9" w:rsidRDefault="006933C3" w:rsidP="00452C6C">
            <w:pPr>
              <w:rPr>
                <w:rFonts w:ascii="Times New Roman" w:hAnsi="Times New Roman"/>
                <w:b/>
                <w:bCs/>
                <w:sz w:val="24"/>
                <w:szCs w:val="24"/>
              </w:rPr>
            </w:pPr>
            <w:r w:rsidRPr="002453A9">
              <w:rPr>
                <w:rFonts w:ascii="Times New Roman" w:hAnsi="Times New Roman"/>
                <w:b/>
                <w:bCs/>
                <w:sz w:val="24"/>
                <w:szCs w:val="24"/>
              </w:rPr>
              <w:lastRenderedPageBreak/>
              <w:t>4.</w:t>
            </w:r>
            <w:r w:rsidR="00032B46" w:rsidRPr="002453A9">
              <w:rPr>
                <w:rFonts w:ascii="Times New Roman" w:hAnsi="Times New Roman"/>
                <w:b/>
                <w:bCs/>
                <w:sz w:val="24"/>
                <w:szCs w:val="24"/>
              </w:rPr>
              <w:t xml:space="preserve"> </w:t>
            </w:r>
            <w:r w:rsidRPr="002453A9">
              <w:rPr>
                <w:rFonts w:ascii="Times New Roman" w:hAnsi="Times New Roman"/>
                <w:b/>
                <w:bCs/>
                <w:sz w:val="24"/>
                <w:szCs w:val="24"/>
              </w:rPr>
              <w:t>Analiza</w:t>
            </w:r>
            <w:r w:rsidR="00032B46" w:rsidRPr="002453A9">
              <w:rPr>
                <w:rFonts w:ascii="Times New Roman" w:hAnsi="Times New Roman"/>
                <w:b/>
                <w:bCs/>
                <w:sz w:val="24"/>
                <w:szCs w:val="24"/>
              </w:rPr>
              <w:t xml:space="preserve"> </w:t>
            </w:r>
            <w:r w:rsidRPr="002453A9">
              <w:rPr>
                <w:rFonts w:ascii="Times New Roman" w:hAnsi="Times New Roman"/>
                <w:b/>
                <w:bCs/>
                <w:sz w:val="24"/>
                <w:szCs w:val="24"/>
              </w:rPr>
              <w:t>impactului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de</w:t>
            </w:r>
            <w:r w:rsidR="00032B46" w:rsidRPr="002453A9">
              <w:rPr>
                <w:rFonts w:ascii="Times New Roman" w:hAnsi="Times New Roman"/>
                <w:b/>
                <w:bCs/>
                <w:sz w:val="24"/>
                <w:szCs w:val="24"/>
              </w:rPr>
              <w:t xml:space="preserve"> </w:t>
            </w:r>
            <w:r w:rsidRPr="002453A9">
              <w:rPr>
                <w:rFonts w:ascii="Times New Roman" w:hAnsi="Times New Roman"/>
                <w:b/>
                <w:bCs/>
                <w:sz w:val="24"/>
                <w:szCs w:val="24"/>
              </w:rPr>
              <w:t>reglementare</w:t>
            </w:r>
            <w:r w:rsidR="00032B46" w:rsidRPr="002453A9">
              <w:rPr>
                <w:rFonts w:ascii="Times New Roman" w:hAnsi="Times New Roman"/>
                <w:b/>
                <w:bCs/>
                <w:sz w:val="24"/>
                <w:szCs w:val="24"/>
              </w:rPr>
              <w:t xml:space="preserve"> </w:t>
            </w:r>
          </w:p>
        </w:tc>
      </w:tr>
      <w:tr w:rsidR="006D3EB7" w:rsidRPr="002453A9"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2453A9" w:rsidRDefault="006933C3" w:rsidP="00452C6C">
            <w:pPr>
              <w:rPr>
                <w:rFonts w:ascii="Times New Roman" w:hAnsi="Times New Roman"/>
                <w:sz w:val="24"/>
                <w:szCs w:val="24"/>
              </w:rPr>
            </w:pPr>
            <w:r w:rsidRPr="002453A9">
              <w:rPr>
                <w:rFonts w:ascii="Times New Roman" w:hAnsi="Times New Roman"/>
                <w:sz w:val="24"/>
                <w:szCs w:val="24"/>
              </w:rPr>
              <w:t>4.1.</w:t>
            </w:r>
            <w:r w:rsidR="00032B46" w:rsidRPr="002453A9">
              <w:rPr>
                <w:rFonts w:ascii="Times New Roman" w:hAnsi="Times New Roman"/>
                <w:sz w:val="24"/>
                <w:szCs w:val="24"/>
              </w:rPr>
              <w:t xml:space="preserve"> </w:t>
            </w:r>
            <w:r w:rsidR="00CA2822" w:rsidRPr="002453A9">
              <w:rPr>
                <w:rFonts w:ascii="Times New Roman" w:hAnsi="Times New Roman"/>
                <w:sz w:val="24"/>
                <w:szCs w:val="24"/>
              </w:rPr>
              <w:t>Impactul</w:t>
            </w:r>
            <w:r w:rsidR="00032B46" w:rsidRPr="002453A9">
              <w:rPr>
                <w:rFonts w:ascii="Times New Roman" w:hAnsi="Times New Roman"/>
                <w:sz w:val="24"/>
                <w:szCs w:val="24"/>
              </w:rPr>
              <w:t xml:space="preserve"> </w:t>
            </w:r>
            <w:r w:rsidR="00CA2822" w:rsidRPr="002453A9">
              <w:rPr>
                <w:rFonts w:ascii="Times New Roman" w:hAnsi="Times New Roman"/>
                <w:sz w:val="24"/>
                <w:szCs w:val="24"/>
              </w:rPr>
              <w:t>asupra</w:t>
            </w:r>
            <w:r w:rsidR="00032B46" w:rsidRPr="002453A9">
              <w:rPr>
                <w:rFonts w:ascii="Times New Roman" w:hAnsi="Times New Roman"/>
                <w:sz w:val="24"/>
                <w:szCs w:val="24"/>
              </w:rPr>
              <w:t xml:space="preserve"> </w:t>
            </w:r>
            <w:r w:rsidR="00CA2822" w:rsidRPr="002453A9">
              <w:rPr>
                <w:rFonts w:ascii="Times New Roman" w:hAnsi="Times New Roman"/>
                <w:sz w:val="24"/>
                <w:szCs w:val="24"/>
              </w:rPr>
              <w:t>sectorului</w:t>
            </w:r>
            <w:r w:rsidR="00032B46" w:rsidRPr="002453A9">
              <w:rPr>
                <w:rFonts w:ascii="Times New Roman" w:hAnsi="Times New Roman"/>
                <w:sz w:val="24"/>
                <w:szCs w:val="24"/>
              </w:rPr>
              <w:t xml:space="preserve"> </w:t>
            </w:r>
            <w:r w:rsidR="00CA2822" w:rsidRPr="002453A9">
              <w:rPr>
                <w:rFonts w:ascii="Times New Roman" w:hAnsi="Times New Roman"/>
                <w:sz w:val="24"/>
                <w:szCs w:val="24"/>
              </w:rPr>
              <w:t>public</w:t>
            </w:r>
          </w:p>
        </w:tc>
      </w:tr>
      <w:tr w:rsidR="006D3EB7" w:rsidRPr="002453A9"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2453A9" w:rsidRDefault="006933C3" w:rsidP="00452C6C">
            <w:pPr>
              <w:rPr>
                <w:rFonts w:ascii="Times New Roman" w:hAnsi="Times New Roman"/>
                <w:sz w:val="24"/>
                <w:szCs w:val="24"/>
              </w:rPr>
            </w:pPr>
            <w:r w:rsidRPr="002453A9">
              <w:rPr>
                <w:rFonts w:ascii="Times New Roman" w:hAnsi="Times New Roman"/>
                <w:sz w:val="24"/>
                <w:szCs w:val="24"/>
              </w:rPr>
              <w:t>4.2.</w:t>
            </w:r>
            <w:r w:rsidR="00032B46" w:rsidRPr="002453A9">
              <w:rPr>
                <w:rFonts w:ascii="Times New Roman" w:hAnsi="Times New Roman"/>
                <w:sz w:val="24"/>
                <w:szCs w:val="24"/>
              </w:rPr>
              <w:t xml:space="preserve"> </w:t>
            </w:r>
            <w:r w:rsidR="00CA2822" w:rsidRPr="002453A9">
              <w:rPr>
                <w:rFonts w:ascii="Times New Roman" w:hAnsi="Times New Roman"/>
                <w:sz w:val="24"/>
                <w:szCs w:val="24"/>
              </w:rPr>
              <w:t>Impactul</w:t>
            </w:r>
            <w:r w:rsidR="00032B46" w:rsidRPr="002453A9">
              <w:rPr>
                <w:rFonts w:ascii="Times New Roman" w:hAnsi="Times New Roman"/>
                <w:sz w:val="24"/>
                <w:szCs w:val="24"/>
              </w:rPr>
              <w:t xml:space="preserve"> </w:t>
            </w:r>
            <w:r w:rsidR="00CA2822" w:rsidRPr="002453A9">
              <w:rPr>
                <w:rFonts w:ascii="Times New Roman" w:hAnsi="Times New Roman"/>
                <w:sz w:val="24"/>
                <w:szCs w:val="24"/>
              </w:rPr>
              <w:t>financiar</w:t>
            </w:r>
            <w:r w:rsidR="00032B46" w:rsidRPr="002453A9">
              <w:rPr>
                <w:rFonts w:ascii="Times New Roman" w:hAnsi="Times New Roman"/>
                <w:sz w:val="24"/>
                <w:szCs w:val="24"/>
              </w:rPr>
              <w:t xml:space="preserve"> </w:t>
            </w:r>
            <w:r w:rsidR="00863417" w:rsidRPr="002453A9">
              <w:rPr>
                <w:rFonts w:ascii="Times New Roman" w:hAnsi="Times New Roman"/>
                <w:sz w:val="24"/>
                <w:szCs w:val="24"/>
              </w:rPr>
              <w:t>ș</w:t>
            </w:r>
            <w:r w:rsidR="00CA2822" w:rsidRPr="002453A9">
              <w:rPr>
                <w:rFonts w:ascii="Times New Roman" w:hAnsi="Times New Roman"/>
                <w:sz w:val="24"/>
                <w:szCs w:val="24"/>
              </w:rPr>
              <w:t>i</w:t>
            </w:r>
            <w:r w:rsidR="00032B46" w:rsidRPr="002453A9">
              <w:rPr>
                <w:rFonts w:ascii="Times New Roman" w:hAnsi="Times New Roman"/>
                <w:sz w:val="24"/>
                <w:szCs w:val="24"/>
              </w:rPr>
              <w:t xml:space="preserve"> </w:t>
            </w:r>
            <w:r w:rsidR="00CA2822" w:rsidRPr="002453A9">
              <w:rPr>
                <w:rFonts w:ascii="Times New Roman" w:hAnsi="Times New Roman"/>
                <w:sz w:val="24"/>
                <w:szCs w:val="24"/>
              </w:rPr>
              <w:t>argumentarea</w:t>
            </w:r>
            <w:r w:rsidR="00032B46" w:rsidRPr="002453A9">
              <w:rPr>
                <w:rFonts w:ascii="Times New Roman" w:hAnsi="Times New Roman"/>
                <w:sz w:val="24"/>
                <w:szCs w:val="24"/>
              </w:rPr>
              <w:t xml:space="preserve"> </w:t>
            </w:r>
            <w:r w:rsidR="00CA2822" w:rsidRPr="002453A9">
              <w:rPr>
                <w:rFonts w:ascii="Times New Roman" w:hAnsi="Times New Roman"/>
                <w:sz w:val="24"/>
                <w:szCs w:val="24"/>
              </w:rPr>
              <w:t>costurilor</w:t>
            </w:r>
            <w:r w:rsidR="00032B46" w:rsidRPr="002453A9">
              <w:rPr>
                <w:rFonts w:ascii="Times New Roman" w:hAnsi="Times New Roman"/>
                <w:sz w:val="24"/>
                <w:szCs w:val="24"/>
              </w:rPr>
              <w:t xml:space="preserve"> </w:t>
            </w:r>
            <w:r w:rsidR="00CA2822" w:rsidRPr="002453A9">
              <w:rPr>
                <w:rFonts w:ascii="Times New Roman" w:hAnsi="Times New Roman"/>
                <w:sz w:val="24"/>
                <w:szCs w:val="24"/>
              </w:rPr>
              <w:t>estimative</w:t>
            </w:r>
          </w:p>
        </w:tc>
      </w:tr>
      <w:tr w:rsidR="006D3EB7" w:rsidRPr="002453A9"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2453A9" w:rsidRDefault="006933C3" w:rsidP="00452C6C">
            <w:pPr>
              <w:rPr>
                <w:rFonts w:ascii="Times New Roman" w:hAnsi="Times New Roman"/>
                <w:sz w:val="24"/>
                <w:szCs w:val="24"/>
              </w:rPr>
            </w:pPr>
            <w:r w:rsidRPr="002453A9">
              <w:rPr>
                <w:rFonts w:ascii="Times New Roman" w:hAnsi="Times New Roman"/>
                <w:sz w:val="24"/>
                <w:szCs w:val="24"/>
              </w:rPr>
              <w:t>4.3.</w:t>
            </w:r>
            <w:r w:rsidR="00032B46" w:rsidRPr="002453A9">
              <w:rPr>
                <w:rFonts w:ascii="Times New Roman" w:hAnsi="Times New Roman"/>
                <w:sz w:val="24"/>
                <w:szCs w:val="24"/>
              </w:rPr>
              <w:t xml:space="preserve"> </w:t>
            </w:r>
            <w:r w:rsidRPr="002453A9">
              <w:rPr>
                <w:rFonts w:ascii="Times New Roman" w:hAnsi="Times New Roman"/>
                <w:sz w:val="24"/>
                <w:szCs w:val="24"/>
              </w:rPr>
              <w:t>Impactul</w:t>
            </w:r>
            <w:r w:rsidR="00032B46" w:rsidRPr="002453A9">
              <w:rPr>
                <w:rFonts w:ascii="Times New Roman" w:hAnsi="Times New Roman"/>
                <w:sz w:val="24"/>
                <w:szCs w:val="24"/>
              </w:rPr>
              <w:t xml:space="preserve"> </w:t>
            </w:r>
            <w:r w:rsidR="00CA2822" w:rsidRPr="002453A9">
              <w:rPr>
                <w:rFonts w:ascii="Times New Roman" w:hAnsi="Times New Roman"/>
                <w:sz w:val="24"/>
                <w:szCs w:val="24"/>
              </w:rPr>
              <w:t>asupra</w:t>
            </w:r>
            <w:r w:rsidR="00032B46" w:rsidRPr="002453A9">
              <w:rPr>
                <w:rFonts w:ascii="Times New Roman" w:hAnsi="Times New Roman"/>
                <w:sz w:val="24"/>
                <w:szCs w:val="24"/>
              </w:rPr>
              <w:t xml:space="preserve"> </w:t>
            </w:r>
            <w:r w:rsidR="00CA2822" w:rsidRPr="002453A9">
              <w:rPr>
                <w:rFonts w:ascii="Times New Roman" w:hAnsi="Times New Roman"/>
                <w:sz w:val="24"/>
                <w:szCs w:val="24"/>
              </w:rPr>
              <w:t>sectorului</w:t>
            </w:r>
            <w:r w:rsidR="00032B46" w:rsidRPr="002453A9">
              <w:rPr>
                <w:rFonts w:ascii="Times New Roman" w:hAnsi="Times New Roman"/>
                <w:sz w:val="24"/>
                <w:szCs w:val="24"/>
              </w:rPr>
              <w:t xml:space="preserve"> </w:t>
            </w:r>
            <w:r w:rsidR="00CA2822" w:rsidRPr="002453A9">
              <w:rPr>
                <w:rFonts w:ascii="Times New Roman" w:hAnsi="Times New Roman"/>
                <w:sz w:val="24"/>
                <w:szCs w:val="24"/>
              </w:rPr>
              <w:t>privat</w:t>
            </w:r>
          </w:p>
        </w:tc>
      </w:tr>
      <w:tr w:rsidR="006D3EB7" w:rsidRPr="002453A9"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2453A9" w:rsidRDefault="006933C3" w:rsidP="00F37ED4">
            <w:pPr>
              <w:rPr>
                <w:rFonts w:ascii="Times New Roman" w:hAnsi="Times New Roman"/>
                <w:sz w:val="24"/>
                <w:szCs w:val="24"/>
              </w:rPr>
            </w:pPr>
            <w:r w:rsidRPr="002453A9">
              <w:rPr>
                <w:rFonts w:ascii="Times New Roman" w:hAnsi="Times New Roman"/>
                <w:sz w:val="24"/>
                <w:szCs w:val="24"/>
              </w:rPr>
              <w:t>4.4</w:t>
            </w:r>
            <w:r w:rsidR="0036135C" w:rsidRPr="002453A9">
              <w:rPr>
                <w:rFonts w:ascii="Times New Roman" w:hAnsi="Times New Roman"/>
                <w:sz w:val="24"/>
                <w:szCs w:val="24"/>
              </w:rPr>
              <w:t>.</w:t>
            </w:r>
            <w:r w:rsidR="00032B46" w:rsidRPr="002453A9">
              <w:rPr>
                <w:rFonts w:ascii="Times New Roman" w:hAnsi="Times New Roman"/>
                <w:sz w:val="24"/>
                <w:szCs w:val="24"/>
              </w:rPr>
              <w:t xml:space="preserve"> </w:t>
            </w:r>
            <w:r w:rsidR="00CA2822" w:rsidRPr="002453A9">
              <w:rPr>
                <w:rFonts w:ascii="Times New Roman" w:hAnsi="Times New Roman"/>
                <w:sz w:val="24"/>
                <w:szCs w:val="24"/>
              </w:rPr>
              <w:t>Impactul</w:t>
            </w:r>
            <w:r w:rsidR="00032B46" w:rsidRPr="002453A9">
              <w:rPr>
                <w:rFonts w:ascii="Times New Roman" w:hAnsi="Times New Roman"/>
                <w:sz w:val="24"/>
                <w:szCs w:val="24"/>
              </w:rPr>
              <w:t xml:space="preserve"> </w:t>
            </w:r>
            <w:r w:rsidR="00CA2822" w:rsidRPr="002453A9">
              <w:rPr>
                <w:rFonts w:ascii="Times New Roman" w:hAnsi="Times New Roman"/>
                <w:sz w:val="24"/>
                <w:szCs w:val="24"/>
              </w:rPr>
              <w:t>social</w:t>
            </w:r>
          </w:p>
          <w:p w14:paraId="4E529115" w14:textId="457DE778" w:rsidR="008B4BE6" w:rsidRPr="002453A9" w:rsidRDefault="00CA2822" w:rsidP="00F37ED4">
            <w:pPr>
              <w:rPr>
                <w:rFonts w:ascii="Times New Roman" w:hAnsi="Times New Roman"/>
                <w:sz w:val="24"/>
                <w:szCs w:val="24"/>
              </w:rPr>
            </w:pPr>
            <w:r w:rsidRPr="002453A9">
              <w:rPr>
                <w:rFonts w:ascii="Times New Roman" w:hAnsi="Times New Roman"/>
                <w:sz w:val="24"/>
                <w:szCs w:val="24"/>
              </w:rPr>
              <w:t>4.4.1.</w:t>
            </w:r>
            <w:r w:rsidR="00032B46" w:rsidRPr="002453A9">
              <w:rPr>
                <w:rFonts w:ascii="Times New Roman" w:hAnsi="Times New Roman"/>
                <w:sz w:val="24"/>
                <w:szCs w:val="24"/>
              </w:rPr>
              <w:t xml:space="preserve"> </w:t>
            </w:r>
            <w:r w:rsidR="006933C3" w:rsidRPr="002453A9">
              <w:rPr>
                <w:rFonts w:ascii="Times New Roman" w:hAnsi="Times New Roman"/>
                <w:sz w:val="24"/>
                <w:szCs w:val="24"/>
              </w:rPr>
              <w:t>Impactul</w:t>
            </w:r>
            <w:r w:rsidR="00032B46" w:rsidRPr="002453A9">
              <w:rPr>
                <w:rFonts w:ascii="Times New Roman" w:hAnsi="Times New Roman"/>
                <w:sz w:val="24"/>
                <w:szCs w:val="24"/>
              </w:rPr>
              <w:t xml:space="preserve"> </w:t>
            </w:r>
            <w:r w:rsidR="006933C3" w:rsidRPr="002453A9">
              <w:rPr>
                <w:rFonts w:ascii="Times New Roman" w:hAnsi="Times New Roman"/>
                <w:sz w:val="24"/>
                <w:szCs w:val="24"/>
              </w:rPr>
              <w:t>asupra</w:t>
            </w:r>
            <w:r w:rsidR="00032B46" w:rsidRPr="002453A9">
              <w:rPr>
                <w:rFonts w:ascii="Times New Roman" w:hAnsi="Times New Roman"/>
                <w:sz w:val="24"/>
                <w:szCs w:val="24"/>
              </w:rPr>
              <w:t xml:space="preserve"> </w:t>
            </w:r>
            <w:r w:rsidR="006933C3" w:rsidRPr="002453A9">
              <w:rPr>
                <w:rFonts w:ascii="Times New Roman" w:hAnsi="Times New Roman"/>
                <w:sz w:val="24"/>
                <w:szCs w:val="24"/>
              </w:rPr>
              <w:t>datelor</w:t>
            </w:r>
            <w:r w:rsidR="00032B46" w:rsidRPr="002453A9">
              <w:rPr>
                <w:rFonts w:ascii="Times New Roman" w:hAnsi="Times New Roman"/>
                <w:sz w:val="24"/>
                <w:szCs w:val="24"/>
              </w:rPr>
              <w:t xml:space="preserve"> </w:t>
            </w:r>
            <w:r w:rsidR="006933C3" w:rsidRPr="002453A9">
              <w:rPr>
                <w:rFonts w:ascii="Times New Roman" w:hAnsi="Times New Roman"/>
                <w:sz w:val="24"/>
                <w:szCs w:val="24"/>
              </w:rPr>
              <w:t>cu</w:t>
            </w:r>
            <w:r w:rsidR="00032B46" w:rsidRPr="002453A9">
              <w:rPr>
                <w:rFonts w:ascii="Times New Roman" w:hAnsi="Times New Roman"/>
                <w:sz w:val="24"/>
                <w:szCs w:val="24"/>
              </w:rPr>
              <w:t xml:space="preserve"> </w:t>
            </w:r>
            <w:r w:rsidR="006933C3" w:rsidRPr="002453A9">
              <w:rPr>
                <w:rFonts w:ascii="Times New Roman" w:hAnsi="Times New Roman"/>
                <w:sz w:val="24"/>
                <w:szCs w:val="24"/>
              </w:rPr>
              <w:t>caracter</w:t>
            </w:r>
            <w:r w:rsidR="00032B46" w:rsidRPr="002453A9">
              <w:rPr>
                <w:rFonts w:ascii="Times New Roman" w:hAnsi="Times New Roman"/>
                <w:sz w:val="24"/>
                <w:szCs w:val="24"/>
              </w:rPr>
              <w:t xml:space="preserve"> </w:t>
            </w:r>
            <w:r w:rsidR="006933C3" w:rsidRPr="002453A9">
              <w:rPr>
                <w:rFonts w:ascii="Times New Roman" w:hAnsi="Times New Roman"/>
                <w:sz w:val="24"/>
                <w:szCs w:val="24"/>
              </w:rPr>
              <w:t>personal</w:t>
            </w:r>
          </w:p>
          <w:p w14:paraId="5094B65C" w14:textId="334E49FF" w:rsidR="008B4BE6" w:rsidRPr="002453A9" w:rsidRDefault="00CA2822" w:rsidP="00452C6C">
            <w:pPr>
              <w:rPr>
                <w:rFonts w:ascii="Times New Roman" w:hAnsi="Times New Roman"/>
                <w:sz w:val="24"/>
                <w:szCs w:val="24"/>
              </w:rPr>
            </w:pPr>
            <w:r w:rsidRPr="002453A9">
              <w:rPr>
                <w:rFonts w:ascii="Times New Roman" w:hAnsi="Times New Roman"/>
                <w:sz w:val="24"/>
                <w:szCs w:val="24"/>
              </w:rPr>
              <w:t>4.4.2.</w:t>
            </w:r>
            <w:r w:rsidR="00032B46" w:rsidRPr="002453A9">
              <w:rPr>
                <w:rFonts w:ascii="Times New Roman" w:hAnsi="Times New Roman"/>
                <w:sz w:val="24"/>
                <w:szCs w:val="24"/>
              </w:rPr>
              <w:t xml:space="preserve"> </w:t>
            </w:r>
            <w:r w:rsidRPr="002453A9">
              <w:rPr>
                <w:rFonts w:ascii="Times New Roman" w:hAnsi="Times New Roman"/>
                <w:sz w:val="24"/>
                <w:szCs w:val="24"/>
              </w:rPr>
              <w:t>Impactul</w:t>
            </w:r>
            <w:r w:rsidR="00032B46" w:rsidRPr="002453A9">
              <w:rPr>
                <w:rFonts w:ascii="Times New Roman" w:hAnsi="Times New Roman"/>
                <w:sz w:val="24"/>
                <w:szCs w:val="24"/>
              </w:rPr>
              <w:t xml:space="preserve"> </w:t>
            </w:r>
            <w:r w:rsidRPr="002453A9">
              <w:rPr>
                <w:rFonts w:ascii="Times New Roman" w:hAnsi="Times New Roman"/>
                <w:sz w:val="24"/>
                <w:szCs w:val="24"/>
              </w:rPr>
              <w:t>asupra</w:t>
            </w:r>
            <w:r w:rsidR="00032B46" w:rsidRPr="002453A9">
              <w:rPr>
                <w:rFonts w:ascii="Times New Roman" w:hAnsi="Times New Roman"/>
                <w:sz w:val="24"/>
                <w:szCs w:val="24"/>
              </w:rPr>
              <w:t xml:space="preserve"> </w:t>
            </w:r>
            <w:r w:rsidRPr="002453A9">
              <w:rPr>
                <w:rFonts w:ascii="Times New Roman" w:hAnsi="Times New Roman"/>
                <w:sz w:val="24"/>
                <w:szCs w:val="24"/>
              </w:rPr>
              <w:t>echită</w:t>
            </w:r>
            <w:r w:rsidR="00863417" w:rsidRPr="002453A9">
              <w:rPr>
                <w:rFonts w:ascii="Times New Roman" w:hAnsi="Times New Roman"/>
                <w:sz w:val="24"/>
                <w:szCs w:val="24"/>
              </w:rPr>
              <w:t>ț</w:t>
            </w:r>
            <w:r w:rsidRPr="002453A9">
              <w:rPr>
                <w:rFonts w:ascii="Times New Roman" w:hAnsi="Times New Roman"/>
                <w:sz w:val="24"/>
                <w:szCs w:val="24"/>
              </w:rPr>
              <w:t>ii</w:t>
            </w:r>
            <w:r w:rsidR="00032B46" w:rsidRPr="002453A9">
              <w:rPr>
                <w:rFonts w:ascii="Times New Roman" w:hAnsi="Times New Roman"/>
                <w:sz w:val="24"/>
                <w:szCs w:val="24"/>
              </w:rPr>
              <w:t xml:space="preserve"> </w:t>
            </w:r>
            <w:r w:rsidR="00863417" w:rsidRPr="002453A9">
              <w:rPr>
                <w:rFonts w:ascii="Times New Roman" w:hAnsi="Times New Roman"/>
                <w:sz w:val="24"/>
                <w:szCs w:val="24"/>
              </w:rPr>
              <w:t>ș</w:t>
            </w:r>
            <w:r w:rsidRPr="002453A9">
              <w:rPr>
                <w:rFonts w:ascii="Times New Roman" w:hAnsi="Times New Roman"/>
                <w:sz w:val="24"/>
                <w:szCs w:val="24"/>
              </w:rPr>
              <w:t>i</w:t>
            </w:r>
            <w:r w:rsidR="00032B46" w:rsidRPr="002453A9">
              <w:rPr>
                <w:rFonts w:ascii="Times New Roman" w:hAnsi="Times New Roman"/>
                <w:sz w:val="24"/>
                <w:szCs w:val="24"/>
              </w:rPr>
              <w:t xml:space="preserve"> </w:t>
            </w:r>
            <w:r w:rsidRPr="002453A9">
              <w:rPr>
                <w:rFonts w:ascii="Times New Roman" w:hAnsi="Times New Roman"/>
                <w:sz w:val="24"/>
                <w:szCs w:val="24"/>
              </w:rPr>
              <w:t>egalită</w:t>
            </w:r>
            <w:r w:rsidR="00863417" w:rsidRPr="002453A9">
              <w:rPr>
                <w:rFonts w:ascii="Times New Roman" w:hAnsi="Times New Roman"/>
                <w:sz w:val="24"/>
                <w:szCs w:val="24"/>
              </w:rPr>
              <w:t>ț</w:t>
            </w:r>
            <w:r w:rsidRPr="002453A9">
              <w:rPr>
                <w:rFonts w:ascii="Times New Roman" w:hAnsi="Times New Roman"/>
                <w:sz w:val="24"/>
                <w:szCs w:val="24"/>
              </w:rPr>
              <w:t>ii</w:t>
            </w:r>
            <w:r w:rsidR="00032B46" w:rsidRPr="002453A9">
              <w:rPr>
                <w:rFonts w:ascii="Times New Roman" w:hAnsi="Times New Roman"/>
                <w:sz w:val="24"/>
                <w:szCs w:val="24"/>
              </w:rPr>
              <w:t xml:space="preserve"> </w:t>
            </w:r>
            <w:r w:rsidRPr="002453A9">
              <w:rPr>
                <w:rFonts w:ascii="Times New Roman" w:hAnsi="Times New Roman"/>
                <w:sz w:val="24"/>
                <w:szCs w:val="24"/>
              </w:rPr>
              <w:t>de</w:t>
            </w:r>
            <w:r w:rsidR="00032B46" w:rsidRPr="002453A9">
              <w:rPr>
                <w:rFonts w:ascii="Times New Roman" w:hAnsi="Times New Roman"/>
                <w:sz w:val="24"/>
                <w:szCs w:val="24"/>
              </w:rPr>
              <w:t xml:space="preserve"> </w:t>
            </w:r>
            <w:r w:rsidRPr="002453A9">
              <w:rPr>
                <w:rFonts w:ascii="Times New Roman" w:hAnsi="Times New Roman"/>
                <w:sz w:val="24"/>
                <w:szCs w:val="24"/>
              </w:rPr>
              <w:t>gen</w:t>
            </w:r>
          </w:p>
        </w:tc>
      </w:tr>
      <w:tr w:rsidR="006D3EB7" w:rsidRPr="002453A9"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2453A9" w:rsidRDefault="006933C3" w:rsidP="00452C6C">
            <w:pPr>
              <w:rPr>
                <w:rFonts w:ascii="Times New Roman" w:hAnsi="Times New Roman"/>
                <w:sz w:val="24"/>
                <w:szCs w:val="24"/>
              </w:rPr>
            </w:pPr>
            <w:r w:rsidRPr="002453A9">
              <w:rPr>
                <w:rFonts w:ascii="Times New Roman" w:hAnsi="Times New Roman"/>
                <w:sz w:val="24"/>
                <w:szCs w:val="24"/>
              </w:rPr>
              <w:t>4.</w:t>
            </w:r>
            <w:r w:rsidR="00CA2822" w:rsidRPr="002453A9">
              <w:rPr>
                <w:rFonts w:ascii="Times New Roman" w:hAnsi="Times New Roman"/>
                <w:sz w:val="24"/>
                <w:szCs w:val="24"/>
              </w:rPr>
              <w:t>5</w:t>
            </w:r>
            <w:r w:rsidRPr="002453A9">
              <w:rPr>
                <w:rFonts w:ascii="Times New Roman" w:hAnsi="Times New Roman"/>
                <w:sz w:val="24"/>
                <w:szCs w:val="24"/>
              </w:rPr>
              <w:t>.</w:t>
            </w:r>
            <w:r w:rsidR="00032B46" w:rsidRPr="002453A9">
              <w:rPr>
                <w:rFonts w:ascii="Times New Roman" w:hAnsi="Times New Roman"/>
                <w:sz w:val="24"/>
                <w:szCs w:val="24"/>
              </w:rPr>
              <w:t xml:space="preserve"> </w:t>
            </w:r>
            <w:r w:rsidRPr="002453A9">
              <w:rPr>
                <w:rFonts w:ascii="Times New Roman" w:hAnsi="Times New Roman"/>
                <w:sz w:val="24"/>
                <w:szCs w:val="24"/>
              </w:rPr>
              <w:t>Impactul</w:t>
            </w:r>
            <w:r w:rsidR="00032B46" w:rsidRPr="002453A9">
              <w:rPr>
                <w:rFonts w:ascii="Times New Roman" w:hAnsi="Times New Roman"/>
                <w:sz w:val="24"/>
                <w:szCs w:val="24"/>
              </w:rPr>
              <w:t xml:space="preserve"> </w:t>
            </w:r>
            <w:r w:rsidRPr="002453A9">
              <w:rPr>
                <w:rFonts w:ascii="Times New Roman" w:hAnsi="Times New Roman"/>
                <w:sz w:val="24"/>
                <w:szCs w:val="24"/>
              </w:rPr>
              <w:t>asupra</w:t>
            </w:r>
            <w:r w:rsidR="00032B46" w:rsidRPr="002453A9">
              <w:rPr>
                <w:rFonts w:ascii="Times New Roman" w:hAnsi="Times New Roman"/>
                <w:sz w:val="24"/>
                <w:szCs w:val="24"/>
              </w:rPr>
              <w:t xml:space="preserve"> </w:t>
            </w:r>
            <w:r w:rsidRPr="002453A9">
              <w:rPr>
                <w:rFonts w:ascii="Times New Roman" w:hAnsi="Times New Roman"/>
                <w:sz w:val="24"/>
                <w:szCs w:val="24"/>
              </w:rPr>
              <w:t>mediului</w:t>
            </w:r>
          </w:p>
        </w:tc>
      </w:tr>
      <w:tr w:rsidR="006D3EB7" w:rsidRPr="002453A9"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2453A9" w:rsidRDefault="006933C3" w:rsidP="00452C6C">
            <w:pPr>
              <w:rPr>
                <w:rFonts w:ascii="Times New Roman" w:hAnsi="Times New Roman"/>
                <w:sz w:val="24"/>
                <w:szCs w:val="24"/>
              </w:rPr>
            </w:pPr>
            <w:r w:rsidRPr="002453A9">
              <w:rPr>
                <w:rFonts w:ascii="Times New Roman" w:hAnsi="Times New Roman"/>
                <w:sz w:val="24"/>
                <w:szCs w:val="24"/>
              </w:rPr>
              <w:t>4.</w:t>
            </w:r>
            <w:r w:rsidR="00CA2822" w:rsidRPr="002453A9">
              <w:rPr>
                <w:rFonts w:ascii="Times New Roman" w:hAnsi="Times New Roman"/>
                <w:sz w:val="24"/>
                <w:szCs w:val="24"/>
              </w:rPr>
              <w:t>6</w:t>
            </w:r>
            <w:r w:rsidRPr="002453A9">
              <w:rPr>
                <w:rFonts w:ascii="Times New Roman" w:hAnsi="Times New Roman"/>
                <w:sz w:val="24"/>
                <w:szCs w:val="24"/>
              </w:rPr>
              <w:t>.</w:t>
            </w:r>
            <w:r w:rsidR="00032B46" w:rsidRPr="002453A9">
              <w:rPr>
                <w:rFonts w:ascii="Times New Roman" w:hAnsi="Times New Roman"/>
                <w:sz w:val="24"/>
                <w:szCs w:val="24"/>
              </w:rPr>
              <w:t xml:space="preserve"> </w:t>
            </w:r>
            <w:r w:rsidRPr="002453A9">
              <w:rPr>
                <w:rFonts w:ascii="Times New Roman" w:hAnsi="Times New Roman"/>
                <w:sz w:val="24"/>
                <w:szCs w:val="24"/>
              </w:rPr>
              <w:t>Alte</w:t>
            </w:r>
            <w:r w:rsidR="00032B46" w:rsidRPr="002453A9">
              <w:rPr>
                <w:rFonts w:ascii="Times New Roman" w:hAnsi="Times New Roman"/>
                <w:sz w:val="24"/>
                <w:szCs w:val="24"/>
              </w:rPr>
              <w:t xml:space="preserve"> </w:t>
            </w:r>
            <w:r w:rsidRPr="002453A9">
              <w:rPr>
                <w:rFonts w:ascii="Times New Roman" w:hAnsi="Times New Roman"/>
                <w:sz w:val="24"/>
                <w:szCs w:val="24"/>
              </w:rPr>
              <w:t>impacturi</w:t>
            </w:r>
            <w:r w:rsidR="00032B46" w:rsidRPr="002453A9">
              <w:rPr>
                <w:rFonts w:ascii="Times New Roman" w:hAnsi="Times New Roman"/>
                <w:sz w:val="24"/>
                <w:szCs w:val="24"/>
              </w:rPr>
              <w:t xml:space="preserve"> </w:t>
            </w:r>
            <w:r w:rsidR="00863417" w:rsidRPr="002453A9">
              <w:rPr>
                <w:rFonts w:ascii="Times New Roman" w:hAnsi="Times New Roman"/>
                <w:sz w:val="24"/>
                <w:szCs w:val="24"/>
              </w:rPr>
              <w:t>ș</w:t>
            </w:r>
            <w:r w:rsidRPr="002453A9">
              <w:rPr>
                <w:rFonts w:ascii="Times New Roman" w:hAnsi="Times New Roman"/>
                <w:sz w:val="24"/>
                <w:szCs w:val="24"/>
              </w:rPr>
              <w:t>i</w:t>
            </w:r>
            <w:r w:rsidR="00032B46" w:rsidRPr="002453A9">
              <w:rPr>
                <w:rFonts w:ascii="Times New Roman" w:hAnsi="Times New Roman"/>
                <w:sz w:val="24"/>
                <w:szCs w:val="24"/>
              </w:rPr>
              <w:t xml:space="preserve"> </w:t>
            </w:r>
            <w:r w:rsidRPr="002453A9">
              <w:rPr>
                <w:rFonts w:ascii="Times New Roman" w:hAnsi="Times New Roman"/>
                <w:sz w:val="24"/>
                <w:szCs w:val="24"/>
              </w:rPr>
              <w:t>informa</w:t>
            </w:r>
            <w:r w:rsidR="00863417" w:rsidRPr="002453A9">
              <w:rPr>
                <w:rFonts w:ascii="Times New Roman" w:hAnsi="Times New Roman"/>
                <w:sz w:val="24"/>
                <w:szCs w:val="24"/>
              </w:rPr>
              <w:t>ț</w:t>
            </w:r>
            <w:r w:rsidRPr="002453A9">
              <w:rPr>
                <w:rFonts w:ascii="Times New Roman" w:hAnsi="Times New Roman"/>
                <w:sz w:val="24"/>
                <w:szCs w:val="24"/>
              </w:rPr>
              <w:t>ii</w:t>
            </w:r>
            <w:r w:rsidR="00032B46" w:rsidRPr="002453A9">
              <w:rPr>
                <w:rFonts w:ascii="Times New Roman" w:hAnsi="Times New Roman"/>
                <w:sz w:val="24"/>
                <w:szCs w:val="24"/>
              </w:rPr>
              <w:t xml:space="preserve"> </w:t>
            </w:r>
            <w:r w:rsidRPr="002453A9">
              <w:rPr>
                <w:rFonts w:ascii="Times New Roman" w:hAnsi="Times New Roman"/>
                <w:sz w:val="24"/>
                <w:szCs w:val="24"/>
              </w:rPr>
              <w:t>relevante</w:t>
            </w:r>
          </w:p>
        </w:tc>
      </w:tr>
      <w:tr w:rsidR="006D3EB7" w:rsidRPr="002453A9"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1C7B41" w14:textId="7B6B3C80" w:rsidR="00F33B4C" w:rsidRPr="002453A9" w:rsidRDefault="00032B46" w:rsidP="00BD7114">
            <w:pPr>
              <w:tabs>
                <w:tab w:val="left" w:pos="4546"/>
              </w:tabs>
              <w:rPr>
                <w:rFonts w:ascii="Times New Roman" w:hAnsi="Times New Roman"/>
                <w:b/>
                <w:bCs/>
                <w:sz w:val="24"/>
                <w:szCs w:val="24"/>
              </w:rPr>
            </w:pPr>
            <w:r w:rsidRPr="002453A9">
              <w:rPr>
                <w:rFonts w:ascii="Times New Roman" w:hAnsi="Times New Roman"/>
                <w:sz w:val="24"/>
                <w:szCs w:val="24"/>
              </w:rPr>
              <w:t xml:space="preserve"> </w:t>
            </w:r>
            <w:r w:rsidR="00AA7D9C" w:rsidRPr="002453A9">
              <w:rPr>
                <w:rFonts w:ascii="Times New Roman" w:hAnsi="Times New Roman"/>
                <w:sz w:val="24"/>
                <w:szCs w:val="24"/>
              </w:rPr>
              <w:t>4.1</w:t>
            </w:r>
            <w:r w:rsidR="00F33B4C" w:rsidRPr="002453A9">
              <w:rPr>
                <w:bCs/>
                <w:sz w:val="24"/>
                <w:szCs w:val="24"/>
              </w:rPr>
              <w:t xml:space="preserve"> </w:t>
            </w:r>
            <w:r w:rsidR="006708CD" w:rsidRPr="002453A9">
              <w:rPr>
                <w:rStyle w:val="Robust"/>
                <w:rFonts w:ascii="Times New Roman" w:hAnsi="Times New Roman"/>
                <w:b w:val="0"/>
                <w:bCs w:val="0"/>
                <w:sz w:val="24"/>
                <w:szCs w:val="24"/>
              </w:rPr>
              <w:t>Proiectul propus spre aprobare</w:t>
            </w:r>
            <w:r w:rsidR="006708CD" w:rsidRPr="002453A9">
              <w:rPr>
                <w:rFonts w:ascii="Times New Roman" w:hAnsi="Times New Roman"/>
                <w:b/>
                <w:bCs/>
                <w:sz w:val="24"/>
                <w:szCs w:val="24"/>
              </w:rPr>
              <w:t xml:space="preserve">, </w:t>
            </w:r>
            <w:r w:rsidR="006708CD" w:rsidRPr="002453A9">
              <w:rPr>
                <w:rFonts w:ascii="Times New Roman" w:hAnsi="Times New Roman"/>
                <w:sz w:val="24"/>
                <w:szCs w:val="24"/>
              </w:rPr>
              <w:t xml:space="preserve">fiind un document axat pe </w:t>
            </w:r>
            <w:r w:rsidR="006708CD" w:rsidRPr="002453A9">
              <w:rPr>
                <w:rStyle w:val="Robust"/>
                <w:rFonts w:ascii="Times New Roman" w:hAnsi="Times New Roman"/>
                <w:b w:val="0"/>
                <w:bCs w:val="0"/>
                <w:sz w:val="24"/>
                <w:szCs w:val="24"/>
              </w:rPr>
              <w:t>instituționalizarea funcțiilor de aprobare a planului de monitorizare, evaluare și validare a rapoartelor de verificare</w:t>
            </w:r>
            <w:r w:rsidR="006708CD" w:rsidRPr="002453A9">
              <w:rPr>
                <w:rFonts w:ascii="Times New Roman" w:hAnsi="Times New Roman"/>
                <w:sz w:val="24"/>
                <w:szCs w:val="24"/>
              </w:rPr>
              <w:t>, precum și pe</w:t>
            </w:r>
            <w:r w:rsidR="006708CD" w:rsidRPr="002453A9">
              <w:rPr>
                <w:rFonts w:ascii="Times New Roman" w:hAnsi="Times New Roman"/>
                <w:b/>
                <w:bCs/>
                <w:sz w:val="24"/>
                <w:szCs w:val="24"/>
              </w:rPr>
              <w:t xml:space="preserve"> </w:t>
            </w:r>
            <w:r w:rsidR="006708CD" w:rsidRPr="002453A9">
              <w:rPr>
                <w:rStyle w:val="Robust"/>
                <w:rFonts w:ascii="Times New Roman" w:hAnsi="Times New Roman"/>
                <w:b w:val="0"/>
                <w:bCs w:val="0"/>
                <w:sz w:val="24"/>
                <w:szCs w:val="24"/>
              </w:rPr>
              <w:t>asigurarea unui rol de supraveghere din partea Agenției de Mediu în implementarea mecanismului MRV</w:t>
            </w:r>
            <w:r w:rsidR="006708CD" w:rsidRPr="002453A9">
              <w:rPr>
                <w:rFonts w:ascii="Times New Roman" w:hAnsi="Times New Roman"/>
                <w:sz w:val="24"/>
                <w:szCs w:val="24"/>
              </w:rPr>
              <w:t>,</w:t>
            </w:r>
            <w:r w:rsidR="006708CD" w:rsidRPr="002453A9">
              <w:rPr>
                <w:rFonts w:ascii="Times New Roman" w:hAnsi="Times New Roman"/>
                <w:b/>
                <w:bCs/>
                <w:sz w:val="24"/>
                <w:szCs w:val="24"/>
              </w:rPr>
              <w:t xml:space="preserve"> </w:t>
            </w:r>
            <w:r w:rsidR="006708CD" w:rsidRPr="002453A9">
              <w:rPr>
                <w:rStyle w:val="Robust"/>
                <w:rFonts w:ascii="Times New Roman" w:hAnsi="Times New Roman"/>
                <w:b w:val="0"/>
                <w:bCs w:val="0"/>
                <w:sz w:val="24"/>
                <w:szCs w:val="24"/>
              </w:rPr>
              <w:t>nu va genera un impact direct asupra Bugetului de Stat</w:t>
            </w:r>
            <w:r w:rsidR="006708CD" w:rsidRPr="002453A9">
              <w:rPr>
                <w:rFonts w:ascii="Times New Roman" w:hAnsi="Times New Roman"/>
                <w:b/>
                <w:bCs/>
                <w:sz w:val="24"/>
                <w:szCs w:val="24"/>
              </w:rPr>
              <w:t>.</w:t>
            </w:r>
          </w:p>
          <w:p w14:paraId="0331A452" w14:textId="0285483A" w:rsidR="006708CD" w:rsidRPr="000E3EAC" w:rsidRDefault="006708CD" w:rsidP="006708CD">
            <w:pPr>
              <w:pStyle w:val="NormalWeb"/>
              <w:rPr>
                <w:rFonts w:ascii="Times New Roman" w:hAnsi="Times New Roman"/>
                <w:color w:val="000000" w:themeColor="text1"/>
                <w:lang w:val="ro-RO"/>
              </w:rPr>
            </w:pPr>
            <w:r w:rsidRPr="000E3EAC">
              <w:rPr>
                <w:rStyle w:val="Robust"/>
                <w:rFonts w:ascii="Times New Roman" w:eastAsia="Arial" w:hAnsi="Times New Roman"/>
                <w:b w:val="0"/>
                <w:bCs w:val="0"/>
                <w:color w:val="000000" w:themeColor="text1"/>
                <w:lang w:val="ro-RO"/>
              </w:rPr>
              <w:lastRenderedPageBreak/>
              <w:t>Verificatorul rapoartelor anuale de monitorizare a emisiilor de GES</w:t>
            </w:r>
            <w:r w:rsidRPr="000E3EAC">
              <w:rPr>
                <w:rFonts w:ascii="Times New Roman" w:hAnsi="Times New Roman"/>
                <w:color w:val="000000" w:themeColor="text1"/>
                <w:lang w:val="ro-RO"/>
              </w:rPr>
              <w:t xml:space="preserve"> trebuie să fie </w:t>
            </w:r>
            <w:r w:rsidRPr="000E3EAC">
              <w:rPr>
                <w:rStyle w:val="Robust"/>
                <w:rFonts w:ascii="Times New Roman" w:eastAsia="Arial" w:hAnsi="Times New Roman"/>
                <w:b w:val="0"/>
                <w:bCs w:val="0"/>
                <w:color w:val="000000" w:themeColor="text1"/>
                <w:lang w:val="ro-RO"/>
              </w:rPr>
              <w:t>acreditat de către organismul național de acreditare,</w:t>
            </w:r>
            <w:r w:rsidRPr="000E3EAC">
              <w:rPr>
                <w:rFonts w:ascii="Times New Roman" w:hAnsi="Times New Roman"/>
                <w:color w:val="000000" w:themeColor="text1"/>
                <w:lang w:val="ro-RO"/>
              </w:rPr>
              <w:t xml:space="preserve"> în cazul Republicii Moldova, </w:t>
            </w:r>
            <w:r w:rsidRPr="000E3EAC">
              <w:rPr>
                <w:rStyle w:val="Robust"/>
                <w:rFonts w:ascii="Times New Roman" w:eastAsia="Arial" w:hAnsi="Times New Roman"/>
                <w:b w:val="0"/>
                <w:bCs w:val="0"/>
                <w:color w:val="000000" w:themeColor="text1"/>
                <w:lang w:val="ro-RO"/>
              </w:rPr>
              <w:t>Centrul Național de Acreditare (MOLDAC)</w:t>
            </w:r>
            <w:r w:rsidR="003D6D2B" w:rsidRPr="000E3EAC">
              <w:rPr>
                <w:rStyle w:val="Robust"/>
                <w:rFonts w:ascii="Times New Roman" w:eastAsia="Arial" w:hAnsi="Times New Roman"/>
                <w:b w:val="0"/>
                <w:bCs w:val="0"/>
                <w:color w:val="000000" w:themeColor="text1"/>
                <w:lang w:val="ro-RO"/>
              </w:rPr>
              <w:t xml:space="preserve"> </w:t>
            </w:r>
            <w:r w:rsidR="003D6D2B" w:rsidRPr="000E3EAC">
              <w:rPr>
                <w:rFonts w:ascii="Times New Roman" w:hAnsi="Times New Roman"/>
                <w:lang w:val="ro-RO"/>
              </w:rPr>
              <w:t>persoană juridică aflată în regim de autogestiune</w:t>
            </w:r>
            <w:r w:rsidRPr="000E3EAC">
              <w:rPr>
                <w:rFonts w:ascii="Times New Roman" w:hAnsi="Times New Roman"/>
                <w:color w:val="000000" w:themeColor="text1"/>
                <w:lang w:val="ro-RO"/>
              </w:rPr>
              <w:t xml:space="preserve"> – pentru a demonstra conformitatea atât cu </w:t>
            </w:r>
            <w:r w:rsidRPr="000E3EAC">
              <w:rPr>
                <w:rStyle w:val="Robust"/>
                <w:rFonts w:ascii="Times New Roman" w:eastAsia="Arial" w:hAnsi="Times New Roman"/>
                <w:b w:val="0"/>
                <w:bCs w:val="0"/>
                <w:color w:val="000000" w:themeColor="text1"/>
                <w:lang w:val="ro-RO"/>
              </w:rPr>
              <w:t>cerințele stabilite prin standardele armonizate</w:t>
            </w:r>
            <w:r w:rsidRPr="000E3EAC">
              <w:rPr>
                <w:rFonts w:ascii="Times New Roman" w:hAnsi="Times New Roman"/>
                <w:color w:val="000000" w:themeColor="text1"/>
                <w:lang w:val="ro-RO"/>
              </w:rPr>
              <w:t xml:space="preserve">, cât și cu </w:t>
            </w:r>
            <w:r w:rsidRPr="000E3EAC">
              <w:rPr>
                <w:rStyle w:val="Robust"/>
                <w:rFonts w:ascii="Times New Roman" w:eastAsia="Arial" w:hAnsi="Times New Roman"/>
                <w:b w:val="0"/>
                <w:bCs w:val="0"/>
                <w:color w:val="000000" w:themeColor="text1"/>
                <w:lang w:val="ro-RO"/>
              </w:rPr>
              <w:t>cerințele specifice privind verificarea rapoartelor operatorilor</w:t>
            </w:r>
            <w:r w:rsidRPr="000E3EAC">
              <w:rPr>
                <w:rFonts w:ascii="Times New Roman" w:hAnsi="Times New Roman"/>
                <w:color w:val="000000" w:themeColor="text1"/>
                <w:lang w:val="ro-RO"/>
              </w:rPr>
              <w:t xml:space="preserve">, în conformitate cu prevederile </w:t>
            </w:r>
            <w:r w:rsidRPr="000E3EAC">
              <w:rPr>
                <w:rStyle w:val="Robust"/>
                <w:rFonts w:ascii="Times New Roman" w:eastAsia="Arial" w:hAnsi="Times New Roman"/>
                <w:b w:val="0"/>
                <w:bCs w:val="0"/>
                <w:color w:val="000000" w:themeColor="text1"/>
                <w:lang w:val="ro-RO"/>
              </w:rPr>
              <w:t>Legii nr. 235/2011 privind activitatea de acreditare și de evaluare a conformității</w:t>
            </w:r>
            <w:r w:rsidRPr="000E3EAC">
              <w:rPr>
                <w:rFonts w:ascii="Times New Roman" w:hAnsi="Times New Roman"/>
                <w:color w:val="000000" w:themeColor="text1"/>
                <w:lang w:val="ro-RO"/>
              </w:rPr>
              <w:t xml:space="preserve">. </w:t>
            </w:r>
          </w:p>
          <w:p w14:paraId="6B4F33C2" w14:textId="77777777" w:rsidR="006F1C2D" w:rsidRPr="000E3EAC" w:rsidRDefault="006F1C2D" w:rsidP="00B2634A">
            <w:pPr>
              <w:pStyle w:val="NormalWeb"/>
              <w:shd w:val="clear" w:color="auto" w:fill="FFFFFF"/>
              <w:ind w:firstLine="720"/>
              <w:rPr>
                <w:rFonts w:ascii="Times New Roman" w:hAnsi="Times New Roman"/>
                <w:lang w:val="ro-RO"/>
              </w:rPr>
            </w:pPr>
          </w:p>
          <w:p w14:paraId="7C550492" w14:textId="24E7CA78" w:rsidR="00B2634A" w:rsidRPr="002453A9" w:rsidRDefault="00EA1E81" w:rsidP="00B2634A">
            <w:pPr>
              <w:pStyle w:val="NormalWeb"/>
              <w:shd w:val="clear" w:color="auto" w:fill="FFFFFF"/>
              <w:ind w:firstLine="720"/>
              <w:rPr>
                <w:rFonts w:ascii="Times New Roman" w:hAnsi="Times New Roman"/>
                <w:color w:val="000000" w:themeColor="text1"/>
                <w:lang w:val="ro-RO"/>
              </w:rPr>
            </w:pPr>
            <w:r w:rsidRPr="002453A9">
              <w:rPr>
                <w:rFonts w:ascii="Times New Roman" w:hAnsi="Times New Roman"/>
                <w:lang w:val="ro-RO"/>
              </w:rPr>
              <w:t>4.2</w:t>
            </w:r>
            <w:r w:rsidR="00791467" w:rsidRPr="002453A9">
              <w:rPr>
                <w:lang w:val="ro-RO"/>
              </w:rPr>
              <w:t xml:space="preserve"> </w:t>
            </w:r>
            <w:r w:rsidR="00B2634A" w:rsidRPr="002453A9">
              <w:rPr>
                <w:rFonts w:ascii="Times New Roman" w:hAnsi="Times New Roman"/>
                <w:color w:val="000000" w:themeColor="text1"/>
                <w:lang w:val="ro-RO"/>
              </w:rPr>
              <w:t xml:space="preserve">În ceea ce privește </w:t>
            </w:r>
            <w:r w:rsidR="00B2634A" w:rsidRPr="002453A9">
              <w:rPr>
                <w:rStyle w:val="Robust"/>
                <w:rFonts w:ascii="Times New Roman" w:hAnsi="Times New Roman"/>
                <w:b w:val="0"/>
                <w:bCs w:val="0"/>
                <w:color w:val="000000" w:themeColor="text1"/>
                <w:lang w:val="ro-RO"/>
              </w:rPr>
              <w:t>costurile aferente procedurii de acreditare</w:t>
            </w:r>
            <w:r w:rsidR="00B2634A" w:rsidRPr="002453A9">
              <w:rPr>
                <w:rFonts w:ascii="Times New Roman" w:hAnsi="Times New Roman"/>
                <w:color w:val="000000" w:themeColor="text1"/>
                <w:lang w:val="ro-RO"/>
              </w:rPr>
              <w:t xml:space="preserve">, acestea constau într-un </w:t>
            </w:r>
            <w:r w:rsidR="00B2634A" w:rsidRPr="002453A9">
              <w:rPr>
                <w:rStyle w:val="Robust"/>
                <w:rFonts w:ascii="Times New Roman" w:hAnsi="Times New Roman"/>
                <w:b w:val="0"/>
                <w:bCs w:val="0"/>
                <w:color w:val="000000" w:themeColor="text1"/>
                <w:lang w:val="ro-RO"/>
              </w:rPr>
              <w:t>tarif stabilit de MOLDAC</w:t>
            </w:r>
            <w:r w:rsidR="00B2634A" w:rsidRPr="002453A9">
              <w:rPr>
                <w:rFonts w:ascii="Times New Roman" w:hAnsi="Times New Roman"/>
                <w:color w:val="000000" w:themeColor="text1"/>
                <w:lang w:val="ro-RO"/>
              </w:rPr>
              <w:t xml:space="preserve"> pentru verificatorii de emisii de GES. Costul procedurii variază în funcție de </w:t>
            </w:r>
            <w:r w:rsidR="00B2634A" w:rsidRPr="002453A9">
              <w:rPr>
                <w:rStyle w:val="Robust"/>
                <w:rFonts w:ascii="Times New Roman" w:hAnsi="Times New Roman"/>
                <w:b w:val="0"/>
                <w:bCs w:val="0"/>
                <w:color w:val="000000" w:themeColor="text1"/>
                <w:lang w:val="ro-RO"/>
              </w:rPr>
              <w:t>complexitatea procesului de acreditare</w:t>
            </w:r>
            <w:r w:rsidR="00B2634A" w:rsidRPr="002453A9">
              <w:rPr>
                <w:rFonts w:ascii="Times New Roman" w:hAnsi="Times New Roman"/>
                <w:color w:val="000000" w:themeColor="text1"/>
                <w:lang w:val="ro-RO"/>
              </w:rPr>
              <w:t xml:space="preserve"> și este estimat la aproximativ 4</w:t>
            </w:r>
            <w:r w:rsidR="00B2634A" w:rsidRPr="002453A9">
              <w:rPr>
                <w:rFonts w:ascii="Times New Roman" w:hAnsi="Times New Roman"/>
                <w:lang w:val="ro-RO"/>
              </w:rPr>
              <w:t>0</w:t>
            </w:r>
            <w:r w:rsidR="00B2634A" w:rsidRPr="002453A9">
              <w:rPr>
                <w:rStyle w:val="Robust"/>
                <w:rFonts w:ascii="Times New Roman" w:hAnsi="Times New Roman"/>
                <w:b w:val="0"/>
                <w:bCs w:val="0"/>
                <w:color w:val="000000" w:themeColor="text1"/>
                <w:lang w:val="ro-RO"/>
              </w:rPr>
              <w:t>0 de euro</w:t>
            </w:r>
            <w:r w:rsidR="00B2634A" w:rsidRPr="002453A9">
              <w:rPr>
                <w:rFonts w:ascii="Times New Roman" w:hAnsi="Times New Roman"/>
                <w:color w:val="000000" w:themeColor="text1"/>
                <w:lang w:val="ro-RO"/>
              </w:rPr>
              <w:t>.</w:t>
            </w:r>
          </w:p>
          <w:p w14:paraId="649D491A" w14:textId="77777777" w:rsidR="00B2634A" w:rsidRPr="002453A9" w:rsidRDefault="00B2634A" w:rsidP="00B2634A">
            <w:pPr>
              <w:tabs>
                <w:tab w:val="left" w:pos="4546"/>
              </w:tabs>
              <w:rPr>
                <w:rFonts w:ascii="Times New Roman" w:hAnsi="Times New Roman"/>
                <w:b/>
                <w:bCs/>
                <w:color w:val="000000" w:themeColor="text1"/>
                <w:sz w:val="24"/>
                <w:szCs w:val="24"/>
              </w:rPr>
            </w:pPr>
            <w:r w:rsidRPr="002453A9">
              <w:rPr>
                <w:rStyle w:val="Robust"/>
                <w:rFonts w:ascii="Times New Roman" w:hAnsi="Times New Roman"/>
                <w:b w:val="0"/>
                <w:bCs w:val="0"/>
                <w:color w:val="000000" w:themeColor="text1"/>
                <w:sz w:val="24"/>
                <w:szCs w:val="24"/>
              </w:rPr>
              <w:t>Tarifele aferente procesului de acreditare</w:t>
            </w:r>
            <w:r w:rsidRPr="002453A9">
              <w:rPr>
                <w:rFonts w:ascii="Times New Roman" w:hAnsi="Times New Roman"/>
                <w:b/>
                <w:bCs/>
                <w:color w:val="000000" w:themeColor="text1"/>
                <w:sz w:val="24"/>
                <w:szCs w:val="24"/>
              </w:rPr>
              <w:t xml:space="preserve"> </w:t>
            </w:r>
            <w:r w:rsidRPr="002453A9">
              <w:rPr>
                <w:rFonts w:ascii="Times New Roman" w:hAnsi="Times New Roman"/>
                <w:color w:val="000000" w:themeColor="text1"/>
                <w:sz w:val="24"/>
                <w:szCs w:val="24"/>
              </w:rPr>
              <w:t>sunt aprobate prin</w:t>
            </w:r>
            <w:r w:rsidRPr="002453A9">
              <w:rPr>
                <w:rFonts w:ascii="Times New Roman" w:hAnsi="Times New Roman"/>
                <w:b/>
                <w:bCs/>
                <w:color w:val="000000" w:themeColor="text1"/>
                <w:sz w:val="24"/>
                <w:szCs w:val="24"/>
              </w:rPr>
              <w:t xml:space="preserve"> </w:t>
            </w:r>
            <w:r w:rsidRPr="002453A9">
              <w:rPr>
                <w:rStyle w:val="Robust"/>
                <w:rFonts w:ascii="Times New Roman" w:hAnsi="Times New Roman"/>
                <w:b w:val="0"/>
                <w:bCs w:val="0"/>
                <w:color w:val="000000" w:themeColor="text1"/>
                <w:sz w:val="24"/>
                <w:szCs w:val="24"/>
              </w:rPr>
              <w:t>Legea nr. 235 din 1 decembrie 2011 privind activitatea de acreditare și de evaluare a conformității</w:t>
            </w:r>
            <w:r w:rsidRPr="002453A9">
              <w:rPr>
                <w:rFonts w:ascii="Times New Roman" w:hAnsi="Times New Roman"/>
                <w:b/>
                <w:bCs/>
                <w:color w:val="000000" w:themeColor="text1"/>
                <w:sz w:val="24"/>
                <w:szCs w:val="24"/>
              </w:rPr>
              <w:t xml:space="preserve">, </w:t>
            </w:r>
            <w:r w:rsidRPr="002453A9">
              <w:rPr>
                <w:rFonts w:ascii="Times New Roman" w:hAnsi="Times New Roman"/>
                <w:color w:val="000000" w:themeColor="text1"/>
                <w:sz w:val="24"/>
                <w:szCs w:val="24"/>
              </w:rPr>
              <w:t xml:space="preserve">cu modificările ulterioare. Acestea sunt prevăzute în </w:t>
            </w:r>
            <w:r w:rsidRPr="002453A9">
              <w:rPr>
                <w:rStyle w:val="Robust"/>
                <w:rFonts w:ascii="Times New Roman" w:hAnsi="Times New Roman"/>
                <w:b w:val="0"/>
                <w:bCs w:val="0"/>
                <w:color w:val="000000" w:themeColor="text1"/>
                <w:sz w:val="24"/>
                <w:szCs w:val="24"/>
              </w:rPr>
              <w:t>Anexa nr. 1 – Schema de calculare a plăților pentru serviciile de acreditare</w:t>
            </w:r>
            <w:r w:rsidRPr="002453A9">
              <w:rPr>
                <w:rFonts w:ascii="Times New Roman" w:hAnsi="Times New Roman"/>
                <w:color w:val="000000" w:themeColor="text1"/>
                <w:sz w:val="24"/>
                <w:szCs w:val="24"/>
              </w:rPr>
              <w:t>, document care este</w:t>
            </w:r>
            <w:r w:rsidRPr="002453A9">
              <w:rPr>
                <w:rFonts w:ascii="Times New Roman" w:hAnsi="Times New Roman"/>
                <w:b/>
                <w:bCs/>
                <w:color w:val="000000" w:themeColor="text1"/>
                <w:sz w:val="24"/>
                <w:szCs w:val="24"/>
              </w:rPr>
              <w:t xml:space="preserve"> </w:t>
            </w:r>
            <w:r w:rsidRPr="002453A9">
              <w:rPr>
                <w:rStyle w:val="Robust"/>
                <w:rFonts w:ascii="Times New Roman" w:hAnsi="Times New Roman"/>
                <w:b w:val="0"/>
                <w:bCs w:val="0"/>
                <w:color w:val="000000" w:themeColor="text1"/>
                <w:sz w:val="24"/>
                <w:szCs w:val="24"/>
              </w:rPr>
              <w:t>publicat pe pagina oficială a Centrului Național de Acreditare.</w:t>
            </w:r>
          </w:p>
          <w:p w14:paraId="5E98BF17" w14:textId="77777777" w:rsidR="006F1C2D" w:rsidRPr="002453A9" w:rsidRDefault="006F1C2D" w:rsidP="006F1C2D">
            <w:pPr>
              <w:ind w:firstLine="572"/>
              <w:rPr>
                <w:rFonts w:ascii="Times New Roman" w:hAnsi="Times New Roman"/>
                <w:sz w:val="24"/>
                <w:szCs w:val="24"/>
              </w:rPr>
            </w:pPr>
          </w:p>
          <w:p w14:paraId="4EA1D2F1" w14:textId="7C5EDEDD" w:rsidR="0030601D" w:rsidRPr="002453A9" w:rsidRDefault="00791467" w:rsidP="006F1C2D">
            <w:pPr>
              <w:ind w:firstLine="572"/>
              <w:rPr>
                <w:rFonts w:ascii="Times New Roman" w:hAnsi="Times New Roman"/>
                <w:sz w:val="24"/>
                <w:szCs w:val="24"/>
              </w:rPr>
            </w:pPr>
            <w:r w:rsidRPr="002453A9">
              <w:rPr>
                <w:rFonts w:ascii="Times New Roman" w:hAnsi="Times New Roman"/>
                <w:sz w:val="24"/>
                <w:szCs w:val="24"/>
              </w:rPr>
              <w:t>4.3</w:t>
            </w:r>
            <w:r w:rsidR="0030601D" w:rsidRPr="002453A9">
              <w:rPr>
                <w:rFonts w:ascii="Times New Roman" w:hAnsi="Times New Roman"/>
                <w:sz w:val="24"/>
                <w:szCs w:val="24"/>
              </w:rPr>
              <w:t xml:space="preserve"> În procesul de elaborare a Hotărârii Guvernului nr. 575/2024, ca urmare a consultărilor realizate de experții proiectului EU4Climate cu verificatorii și companiile care prestează servicii pe piața UE, s-a constatat că tarifele pentru activitățile de verificare nu pot fi diferențiate strict în funcție de dimensiunea instalației. Astfel, o centrală termică de 70 MW ar putea fi verificată la un cost similar cu cel al unei centrale de 25 MW, costurile fiind determinate în principal de complexitatea instalației, domeniul de activitate, categoria de producție și alți factori specifici.</w:t>
            </w:r>
          </w:p>
          <w:p w14:paraId="1AA48136" w14:textId="5CC7F1FF" w:rsidR="006F1C2D" w:rsidRPr="002453A9" w:rsidRDefault="006F1C2D" w:rsidP="006F1C2D">
            <w:pPr>
              <w:ind w:firstLine="572"/>
              <w:rPr>
                <w:rFonts w:ascii="Times New Roman" w:hAnsi="Times New Roman"/>
                <w:sz w:val="24"/>
                <w:szCs w:val="24"/>
              </w:rPr>
            </w:pPr>
            <w:r w:rsidRPr="002453A9">
              <w:rPr>
                <w:rFonts w:ascii="Times New Roman" w:hAnsi="Times New Roman"/>
                <w:sz w:val="24"/>
                <w:szCs w:val="24"/>
              </w:rPr>
              <w:t>Având în vedere că domeniul de aplicare al sistemului MRV vizează un număr limitat de operatori cu un grad ridicat de energo-intensitate, prevederile sunt aplicabile doar unui segment restrâns de entități reglementate prin Ordinul Ministrului nr. 141 din 9 august 2024</w:t>
            </w:r>
            <w:r w:rsidRPr="002453A9">
              <w:rPr>
                <w:rStyle w:val="Referinnotdesubsol"/>
                <w:rFonts w:ascii="Times New Roman" w:hAnsi="Times New Roman"/>
                <w:sz w:val="24"/>
                <w:szCs w:val="24"/>
              </w:rPr>
              <w:footnoteReference w:id="1"/>
            </w:r>
            <w:r w:rsidRPr="002453A9">
              <w:rPr>
                <w:rFonts w:ascii="Times New Roman" w:hAnsi="Times New Roman"/>
                <w:sz w:val="24"/>
                <w:szCs w:val="24"/>
              </w:rPr>
              <w:t>. Ordinul prevede: 8 instalații energetice cu o putere termică nominală mai mare de 20 MW, 11 operatori cu instalații industriale care intră sub incidența proiectului propus și 5 operatori din sectorul aviației.</w:t>
            </w:r>
          </w:p>
          <w:p w14:paraId="3126558C" w14:textId="77777777" w:rsidR="0030601D" w:rsidRPr="002453A9" w:rsidRDefault="0030601D" w:rsidP="0030601D">
            <w:pPr>
              <w:ind w:firstLine="572"/>
              <w:rPr>
                <w:rFonts w:ascii="Times New Roman" w:hAnsi="Times New Roman"/>
                <w:color w:val="000000"/>
                <w:sz w:val="24"/>
                <w:szCs w:val="24"/>
              </w:rPr>
            </w:pPr>
            <w:r w:rsidRPr="002453A9">
              <w:rPr>
                <w:rFonts w:ascii="Times New Roman" w:hAnsi="Times New Roman"/>
                <w:color w:val="000000"/>
                <w:sz w:val="24"/>
                <w:szCs w:val="24"/>
              </w:rPr>
              <w:t>Având în vedere toate cele menționate mai sus, inclusiv consultările privind costurile de prestare a serviciilor pe plan internațional, o estimare aproximativă este că în regiunea UE, verificarea unei instalații simple de ardere cu gaz ar putea fi în jur de 800 - 1000 EUR, în timp ce o instalație industrială complexă ar putea plăti până la 3000 - 10 000 EUR pentru costurile de verificare.</w:t>
            </w:r>
          </w:p>
          <w:p w14:paraId="0B0AACA4" w14:textId="6BA9CBEA" w:rsidR="0030601D" w:rsidRPr="002453A9" w:rsidRDefault="0030601D" w:rsidP="0030601D">
            <w:pPr>
              <w:ind w:firstLine="572"/>
              <w:rPr>
                <w:rFonts w:ascii="Times New Roman" w:hAnsi="Times New Roman"/>
                <w:color w:val="000000"/>
              </w:rPr>
            </w:pPr>
            <w:r w:rsidRPr="002453A9">
              <w:rPr>
                <w:rFonts w:ascii="Times New Roman" w:hAnsi="Times New Roman"/>
                <w:color w:val="000000"/>
              </w:rPr>
              <w:t xml:space="preserve">Tab.1 </w:t>
            </w:r>
            <w:r w:rsidRPr="002453A9">
              <w:rPr>
                <w:rFonts w:ascii="Times New Roman" w:hAnsi="Times New Roman"/>
                <w:i/>
                <w:iCs/>
                <w:color w:val="000000"/>
              </w:rPr>
              <w:t>Distribuirea costurilor după categoriile de activități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2"/>
              <w:gridCol w:w="4813"/>
            </w:tblGrid>
            <w:tr w:rsidR="0030601D" w:rsidRPr="002453A9" w14:paraId="2C4B92CD" w14:textId="77777777" w:rsidTr="006847EC">
              <w:trPr>
                <w:trHeight w:val="75"/>
              </w:trPr>
              <w:tc>
                <w:tcPr>
                  <w:tcW w:w="9242" w:type="dxa"/>
                  <w:gridSpan w:val="2"/>
                  <w:shd w:val="clear" w:color="auto" w:fill="8DB3E2" w:themeFill="text2" w:themeFillTint="66"/>
                  <w:vAlign w:val="center"/>
                </w:tcPr>
                <w:p w14:paraId="47EB6341" w14:textId="77777777" w:rsidR="0030601D" w:rsidRPr="002453A9" w:rsidRDefault="0030601D" w:rsidP="0030601D">
                  <w:pPr>
                    <w:pStyle w:val="Default"/>
                    <w:spacing w:after="60"/>
                    <w:jc w:val="center"/>
                    <w:rPr>
                      <w:rFonts w:ascii="Times New Roman" w:hAnsi="Times New Roman" w:cs="Times New Roman"/>
                      <w:b/>
                      <w:sz w:val="20"/>
                      <w:szCs w:val="20"/>
                      <w:highlight w:val="cyan"/>
                      <w:lang w:val="ro-RO"/>
                    </w:rPr>
                  </w:pPr>
                  <w:r w:rsidRPr="002453A9">
                    <w:rPr>
                      <w:rFonts w:ascii="Times New Roman" w:hAnsi="Times New Roman" w:cs="Times New Roman"/>
                      <w:b/>
                      <w:sz w:val="20"/>
                      <w:szCs w:val="20"/>
                      <w:lang w:val="ro-RO"/>
                    </w:rPr>
                    <w:t xml:space="preserve">Implementarea Sistemului MRV </w:t>
                  </w:r>
                  <w:r w:rsidRPr="002453A9">
                    <w:rPr>
                      <w:rFonts w:ascii="Times New Roman" w:hAnsi="Times New Roman" w:cs="Times New Roman"/>
                      <w:b/>
                      <w:sz w:val="20"/>
                      <w:szCs w:val="20"/>
                      <w:shd w:val="clear" w:color="auto" w:fill="8DB3E2" w:themeFill="text2" w:themeFillTint="66"/>
                      <w:lang w:val="ro-RO"/>
                    </w:rPr>
                    <w:t>pentru instalațiile staționare și</w:t>
                  </w:r>
                  <w:r w:rsidRPr="002453A9">
                    <w:rPr>
                      <w:rFonts w:ascii="Times New Roman" w:hAnsi="Times New Roman" w:cs="Times New Roman"/>
                      <w:b/>
                      <w:color w:val="000000" w:themeColor="text1"/>
                      <w:sz w:val="20"/>
                      <w:szCs w:val="20"/>
                      <w:shd w:val="clear" w:color="auto" w:fill="8DB3E2" w:themeFill="text2" w:themeFillTint="66"/>
                      <w:lang w:val="ro-RO"/>
                    </w:rPr>
                    <w:t xml:space="preserve"> în sectoarele transportului din domeniul aviației și maritim</w:t>
                  </w:r>
                </w:p>
              </w:tc>
            </w:tr>
            <w:tr w:rsidR="0030601D" w:rsidRPr="002453A9" w14:paraId="53D7CFA0" w14:textId="77777777" w:rsidTr="006847EC">
              <w:trPr>
                <w:trHeight w:val="75"/>
              </w:trPr>
              <w:tc>
                <w:tcPr>
                  <w:tcW w:w="4146" w:type="dxa"/>
                  <w:shd w:val="clear" w:color="auto" w:fill="8DB3E2" w:themeFill="text2" w:themeFillTint="66"/>
                  <w:vAlign w:val="center"/>
                </w:tcPr>
                <w:p w14:paraId="6A4B824F" w14:textId="77777777" w:rsidR="0030601D" w:rsidRPr="002453A9" w:rsidRDefault="0030601D" w:rsidP="0030601D">
                  <w:pPr>
                    <w:pStyle w:val="Default"/>
                    <w:spacing w:after="60"/>
                    <w:jc w:val="center"/>
                    <w:rPr>
                      <w:rFonts w:ascii="Times New Roman" w:hAnsi="Times New Roman" w:cs="Times New Roman"/>
                      <w:b/>
                      <w:bCs/>
                      <w:sz w:val="20"/>
                      <w:szCs w:val="20"/>
                      <w:highlight w:val="cyan"/>
                      <w:lang w:val="ro-RO"/>
                    </w:rPr>
                  </w:pPr>
                  <w:r w:rsidRPr="002453A9">
                    <w:rPr>
                      <w:rFonts w:ascii="Times New Roman" w:hAnsi="Times New Roman" w:cs="Times New Roman"/>
                      <w:b/>
                      <w:bCs/>
                      <w:sz w:val="20"/>
                      <w:szCs w:val="20"/>
                      <w:lang w:val="ro-RO"/>
                    </w:rPr>
                    <w:t>Investiții/Costuri pentru operatorii</w:t>
                  </w:r>
                </w:p>
              </w:tc>
              <w:tc>
                <w:tcPr>
                  <w:tcW w:w="5096" w:type="dxa"/>
                  <w:shd w:val="clear" w:color="auto" w:fill="8DB3E2" w:themeFill="text2" w:themeFillTint="66"/>
                  <w:vAlign w:val="center"/>
                </w:tcPr>
                <w:p w14:paraId="6DD3079C" w14:textId="77777777" w:rsidR="0030601D" w:rsidRPr="002453A9" w:rsidRDefault="0030601D" w:rsidP="0030601D">
                  <w:pPr>
                    <w:ind w:firstLine="572"/>
                    <w:jc w:val="center"/>
                    <w:rPr>
                      <w:b/>
                      <w:bCs/>
                      <w:color w:val="000000"/>
                    </w:rPr>
                  </w:pPr>
                  <w:r w:rsidRPr="002453A9">
                    <w:rPr>
                      <w:b/>
                      <w:bCs/>
                      <w:color w:val="000000"/>
                    </w:rPr>
                    <w:t>Categoriile de activități</w:t>
                  </w:r>
                </w:p>
              </w:tc>
            </w:tr>
            <w:tr w:rsidR="0030601D" w:rsidRPr="002453A9" w14:paraId="156016E5" w14:textId="77777777" w:rsidTr="006847EC">
              <w:trPr>
                <w:trHeight w:val="1172"/>
              </w:trPr>
              <w:tc>
                <w:tcPr>
                  <w:tcW w:w="4146" w:type="dxa"/>
                </w:tcPr>
                <w:p w14:paraId="194512CE" w14:textId="77777777" w:rsidR="0030601D" w:rsidRPr="002453A9" w:rsidRDefault="0030601D" w:rsidP="0030601D">
                  <w:pPr>
                    <w:rPr>
                      <w:rStyle w:val="FontStyle13"/>
                      <w:color w:val="000000"/>
                    </w:rPr>
                  </w:pPr>
                  <w:r w:rsidRPr="002453A9">
                    <w:rPr>
                      <w:bCs/>
                      <w:iCs/>
                    </w:rPr>
                    <w:t xml:space="preserve">Conform opiniei experților </w:t>
                  </w:r>
                  <w:r w:rsidRPr="002453A9">
                    <w:rPr>
                      <w:bCs/>
                    </w:rPr>
                    <w:t>din cadrul proiectului EU4Climate, pentru consolidarea capacităților instituționale în asigurarea sistemului MRV identificate costurile variază între 65000-100 000 Euro.</w:t>
                  </w:r>
                </w:p>
                <w:p w14:paraId="09EF2EF9" w14:textId="77777777" w:rsidR="0030601D" w:rsidRPr="002453A9" w:rsidRDefault="0030601D" w:rsidP="0030601D">
                  <w:pPr>
                    <w:spacing w:before="120" w:after="60"/>
                    <w:ind w:left="210"/>
                    <w:rPr>
                      <w:bCs/>
                      <w:color w:val="000000"/>
                      <w:lang w:eastAsia="ja-JP"/>
                    </w:rPr>
                  </w:pPr>
                </w:p>
              </w:tc>
              <w:tc>
                <w:tcPr>
                  <w:tcW w:w="5096" w:type="dxa"/>
                </w:tcPr>
                <w:p w14:paraId="37E9BA88" w14:textId="77777777" w:rsidR="0030601D" w:rsidRPr="002453A9" w:rsidRDefault="0030601D" w:rsidP="0030601D">
                  <w:pPr>
                    <w:numPr>
                      <w:ilvl w:val="0"/>
                      <w:numId w:val="58"/>
                    </w:numPr>
                    <w:spacing w:before="120" w:after="60"/>
                    <w:ind w:left="210" w:hanging="210"/>
                    <w:jc w:val="left"/>
                    <w:rPr>
                      <w:color w:val="000000"/>
                    </w:rPr>
                  </w:pPr>
                  <w:r w:rsidRPr="002453A9">
                    <w:rPr>
                      <w:color w:val="000000"/>
                    </w:rPr>
                    <w:t xml:space="preserve">Costuri de instruire a funcționarilor în legătură cu specificațiile tehnice prevăzute de Directiva 2003/87/CE EU ETS. </w:t>
                  </w:r>
                </w:p>
                <w:p w14:paraId="1CA5D677" w14:textId="77777777" w:rsidR="0030601D" w:rsidRPr="002453A9" w:rsidRDefault="0030601D" w:rsidP="0030601D">
                  <w:pPr>
                    <w:numPr>
                      <w:ilvl w:val="0"/>
                      <w:numId w:val="58"/>
                    </w:numPr>
                    <w:spacing w:before="120" w:after="60"/>
                    <w:ind w:left="210" w:hanging="210"/>
                    <w:jc w:val="left"/>
                    <w:rPr>
                      <w:color w:val="000000"/>
                    </w:rPr>
                  </w:pPr>
                  <w:r w:rsidRPr="002453A9">
                    <w:t>Efectuarea inspecțiilor pentru verificarea conformității instalațiilor care cad sub incidența EU ETS.</w:t>
                  </w:r>
                </w:p>
                <w:p w14:paraId="21214BA7" w14:textId="77777777" w:rsidR="0030601D" w:rsidRPr="002453A9" w:rsidRDefault="0030601D" w:rsidP="0030601D">
                  <w:pPr>
                    <w:numPr>
                      <w:ilvl w:val="0"/>
                      <w:numId w:val="58"/>
                    </w:numPr>
                    <w:spacing w:before="120" w:after="60"/>
                    <w:ind w:left="210" w:hanging="210"/>
                    <w:jc w:val="left"/>
                    <w:rPr>
                      <w:color w:val="000000"/>
                    </w:rPr>
                  </w:pPr>
                  <w:r w:rsidRPr="002453A9">
                    <w:rPr>
                      <w:color w:val="000000"/>
                    </w:rPr>
                    <w:t>Costurile asociate cu activitățile de verificare: instruiri; procurare a standardelor de verificare a emisiilor de GES; acreditarea verificatorilor.</w:t>
                  </w:r>
                </w:p>
              </w:tc>
            </w:tr>
            <w:tr w:rsidR="0030601D" w:rsidRPr="002453A9" w14:paraId="6E8961D2" w14:textId="77777777" w:rsidTr="006847EC">
              <w:trPr>
                <w:trHeight w:val="423"/>
              </w:trPr>
              <w:tc>
                <w:tcPr>
                  <w:tcW w:w="4146" w:type="dxa"/>
                  <w:shd w:val="clear" w:color="auto" w:fill="8DB3E2" w:themeFill="text2" w:themeFillTint="66"/>
                </w:tcPr>
                <w:p w14:paraId="225AFEC6" w14:textId="77777777" w:rsidR="0030601D" w:rsidRPr="002453A9" w:rsidRDefault="0030601D" w:rsidP="0030601D">
                  <w:pPr>
                    <w:jc w:val="center"/>
                    <w:rPr>
                      <w:b/>
                      <w:iCs/>
                    </w:rPr>
                  </w:pPr>
                  <w:r w:rsidRPr="002453A9">
                    <w:rPr>
                      <w:b/>
                      <w:iCs/>
                    </w:rPr>
                    <w:t>Domeniul Aviației</w:t>
                  </w:r>
                </w:p>
              </w:tc>
              <w:tc>
                <w:tcPr>
                  <w:tcW w:w="5096" w:type="dxa"/>
                  <w:shd w:val="clear" w:color="auto" w:fill="8DB3E2" w:themeFill="text2" w:themeFillTint="66"/>
                </w:tcPr>
                <w:p w14:paraId="17ECB285" w14:textId="77777777" w:rsidR="0030601D" w:rsidRPr="002453A9" w:rsidRDefault="0030601D" w:rsidP="0030601D">
                  <w:pPr>
                    <w:spacing w:before="120" w:after="60"/>
                    <w:ind w:left="210"/>
                    <w:jc w:val="center"/>
                    <w:rPr>
                      <w:color w:val="000000"/>
                    </w:rPr>
                  </w:pPr>
                  <w:r w:rsidRPr="002453A9">
                    <w:rPr>
                      <w:b/>
                      <w:bCs/>
                      <w:color w:val="000000"/>
                    </w:rPr>
                    <w:t>Categoriile de activități</w:t>
                  </w:r>
                </w:p>
              </w:tc>
            </w:tr>
            <w:tr w:rsidR="0030601D" w:rsidRPr="002453A9" w14:paraId="3A8B0A6F" w14:textId="77777777" w:rsidTr="006847EC">
              <w:trPr>
                <w:trHeight w:val="1172"/>
              </w:trPr>
              <w:tc>
                <w:tcPr>
                  <w:tcW w:w="4146" w:type="dxa"/>
                </w:tcPr>
                <w:p w14:paraId="277A9666" w14:textId="77777777" w:rsidR="0030601D" w:rsidRPr="002453A9" w:rsidRDefault="0030601D" w:rsidP="0030601D">
                  <w:pPr>
                    <w:numPr>
                      <w:ilvl w:val="0"/>
                      <w:numId w:val="58"/>
                    </w:numPr>
                    <w:spacing w:before="120" w:after="60"/>
                    <w:ind w:left="210" w:hanging="210"/>
                    <w:rPr>
                      <w:bCs/>
                      <w:color w:val="000000"/>
                      <w:lang w:eastAsia="ja-JP"/>
                    </w:rPr>
                  </w:pPr>
                  <w:r w:rsidRPr="002453A9">
                    <w:rPr>
                      <w:bCs/>
                      <w:iCs/>
                      <w:color w:val="000000" w:themeColor="text1"/>
                    </w:rPr>
                    <w:lastRenderedPageBreak/>
                    <w:t xml:space="preserve">Conform opiniei experților </w:t>
                  </w:r>
                  <w:r w:rsidRPr="002453A9">
                    <w:rPr>
                      <w:bCs/>
                      <w:color w:val="000000" w:themeColor="text1"/>
                    </w:rPr>
                    <w:t xml:space="preserve">din cadrul proiectului EU4Climate, </w:t>
                  </w:r>
                  <w:r w:rsidRPr="002453A9">
                    <w:rPr>
                      <w:bCs/>
                      <w:color w:val="000000" w:themeColor="text1"/>
                      <w:lang w:eastAsia="ja-JP"/>
                    </w:rPr>
                    <w:t>costul mediu în asigurarea MRV pentru o companie aeriană depinde de numărul de aeronave, tipul de combustibil, numărul de zboruri, distanța de zbor. Poate fi în intervalul de 5.000 EUR pe an pentru o companie aeriană mică, în timp ce costul mediu pentru o companie mare poate fi în intervalul de 150.000 EUR pe an.</w:t>
                  </w:r>
                </w:p>
              </w:tc>
              <w:tc>
                <w:tcPr>
                  <w:tcW w:w="5096" w:type="dxa"/>
                </w:tcPr>
                <w:p w14:paraId="24E88A1E" w14:textId="77777777" w:rsidR="0030601D" w:rsidRPr="002453A9" w:rsidRDefault="0030601D" w:rsidP="0030601D">
                  <w:pPr>
                    <w:numPr>
                      <w:ilvl w:val="0"/>
                      <w:numId w:val="58"/>
                    </w:numPr>
                    <w:spacing w:before="120" w:after="60"/>
                    <w:ind w:left="210" w:hanging="210"/>
                    <w:jc w:val="left"/>
                    <w:rPr>
                      <w:bCs/>
                      <w:color w:val="000000"/>
                      <w:lang w:eastAsia="ja-JP"/>
                    </w:rPr>
                  </w:pPr>
                  <w:r w:rsidRPr="002453A9">
                    <w:rPr>
                      <w:bCs/>
                      <w:color w:val="000000"/>
                      <w:lang w:eastAsia="ja-JP"/>
                    </w:rPr>
                    <w:t>Întocmirea planului de monitorizare și elaborarea raportului anual de monitorizare a emisiilor de GES;</w:t>
                  </w:r>
                </w:p>
                <w:p w14:paraId="08076A2F" w14:textId="77777777" w:rsidR="0030601D" w:rsidRPr="002453A9" w:rsidRDefault="0030601D" w:rsidP="0030601D">
                  <w:pPr>
                    <w:numPr>
                      <w:ilvl w:val="0"/>
                      <w:numId w:val="58"/>
                    </w:numPr>
                    <w:spacing w:before="120" w:after="60"/>
                    <w:ind w:left="210" w:hanging="210"/>
                    <w:jc w:val="left"/>
                    <w:rPr>
                      <w:bCs/>
                      <w:color w:val="000000"/>
                      <w:lang w:eastAsia="ja-JP"/>
                    </w:rPr>
                  </w:pPr>
                  <w:r w:rsidRPr="002453A9">
                    <w:rPr>
                      <w:bCs/>
                      <w:color w:val="000000"/>
                      <w:lang w:eastAsia="ja-JP"/>
                    </w:rPr>
                    <w:t>Verificarea raportului de monitorizare.</w:t>
                  </w:r>
                </w:p>
                <w:p w14:paraId="1F8132EA" w14:textId="77777777" w:rsidR="0030601D" w:rsidRPr="002453A9" w:rsidRDefault="0030601D" w:rsidP="0030601D">
                  <w:pPr>
                    <w:numPr>
                      <w:ilvl w:val="0"/>
                      <w:numId w:val="58"/>
                    </w:numPr>
                    <w:spacing w:before="120" w:after="60"/>
                    <w:ind w:left="210" w:hanging="210"/>
                    <w:jc w:val="left"/>
                    <w:rPr>
                      <w:bCs/>
                      <w:color w:val="000000"/>
                      <w:lang w:eastAsia="ja-JP"/>
                    </w:rPr>
                  </w:pPr>
                  <w:r w:rsidRPr="002453A9">
                    <w:rPr>
                      <w:bCs/>
                      <w:color w:val="000000"/>
                      <w:lang w:eastAsia="ja-JP"/>
                    </w:rPr>
                    <w:t>Instruirea persoanelor implicate în procesul de întocmire a documentelor. Aceste instruiri pot fi realizate în procesele de formare a personalului, fapt ce poate duce la minimizarea costurilor.</w:t>
                  </w:r>
                </w:p>
              </w:tc>
            </w:tr>
            <w:tr w:rsidR="0030601D" w:rsidRPr="002453A9" w14:paraId="33999FA8" w14:textId="77777777" w:rsidTr="006847EC">
              <w:trPr>
                <w:trHeight w:val="341"/>
              </w:trPr>
              <w:tc>
                <w:tcPr>
                  <w:tcW w:w="4146" w:type="dxa"/>
                  <w:shd w:val="clear" w:color="auto" w:fill="8DB3E2" w:themeFill="text2" w:themeFillTint="66"/>
                </w:tcPr>
                <w:p w14:paraId="031C0C7C" w14:textId="77777777" w:rsidR="0030601D" w:rsidRPr="002453A9" w:rsidRDefault="0030601D" w:rsidP="0030601D">
                  <w:pPr>
                    <w:spacing w:before="120" w:after="60"/>
                    <w:ind w:left="210"/>
                    <w:jc w:val="center"/>
                    <w:rPr>
                      <w:b/>
                      <w:color w:val="000000"/>
                      <w:lang w:eastAsia="ja-JP"/>
                    </w:rPr>
                  </w:pPr>
                  <w:r w:rsidRPr="002453A9">
                    <w:rPr>
                      <w:b/>
                      <w:color w:val="000000"/>
                      <w:lang w:eastAsia="ja-JP"/>
                    </w:rPr>
                    <w:t>Transportul maritim</w:t>
                  </w:r>
                </w:p>
              </w:tc>
              <w:tc>
                <w:tcPr>
                  <w:tcW w:w="5096" w:type="dxa"/>
                  <w:shd w:val="clear" w:color="auto" w:fill="8DB3E2" w:themeFill="text2" w:themeFillTint="66"/>
                </w:tcPr>
                <w:p w14:paraId="6617A173" w14:textId="77777777" w:rsidR="0030601D" w:rsidRPr="002453A9" w:rsidRDefault="0030601D" w:rsidP="0030601D">
                  <w:pPr>
                    <w:spacing w:before="120" w:after="60"/>
                    <w:ind w:left="210"/>
                    <w:jc w:val="center"/>
                    <w:rPr>
                      <w:bCs/>
                      <w:color w:val="000000"/>
                      <w:lang w:eastAsia="ja-JP"/>
                    </w:rPr>
                  </w:pPr>
                  <w:r w:rsidRPr="002453A9">
                    <w:rPr>
                      <w:b/>
                      <w:bCs/>
                      <w:color w:val="000000"/>
                    </w:rPr>
                    <w:t>Categoriile de activități</w:t>
                  </w:r>
                </w:p>
              </w:tc>
            </w:tr>
            <w:tr w:rsidR="0030601D" w:rsidRPr="002453A9" w14:paraId="0BC590E8" w14:textId="77777777" w:rsidTr="006847EC">
              <w:trPr>
                <w:trHeight w:val="1172"/>
              </w:trPr>
              <w:tc>
                <w:tcPr>
                  <w:tcW w:w="4146" w:type="dxa"/>
                </w:tcPr>
                <w:p w14:paraId="278EC993" w14:textId="77777777" w:rsidR="0030601D" w:rsidRPr="002453A9" w:rsidRDefault="0030601D" w:rsidP="0030601D">
                  <w:pPr>
                    <w:numPr>
                      <w:ilvl w:val="0"/>
                      <w:numId w:val="58"/>
                    </w:numPr>
                    <w:spacing w:before="120" w:after="60"/>
                    <w:ind w:left="210" w:hanging="210"/>
                    <w:rPr>
                      <w:bCs/>
                      <w:color w:val="000000"/>
                      <w:lang w:eastAsia="ja-JP"/>
                    </w:rPr>
                  </w:pPr>
                  <w:r w:rsidRPr="002453A9">
                    <w:rPr>
                      <w:bCs/>
                      <w:color w:val="000000"/>
                      <w:lang w:eastAsia="ja-JP"/>
                    </w:rPr>
                    <w:t xml:space="preserve">Costul conformării cu cerințele EU ETS MRV variază în funcție de dimensiunea navei și de cantitatea de combustibil consumată. Potrivit </w:t>
                  </w:r>
                  <w:proofErr w:type="spellStart"/>
                  <w:r w:rsidRPr="002453A9">
                    <w:rPr>
                      <w:bCs/>
                      <w:color w:val="000000"/>
                      <w:lang w:eastAsia="ja-JP"/>
                    </w:rPr>
                    <w:t>Sustainable</w:t>
                  </w:r>
                  <w:proofErr w:type="spellEnd"/>
                  <w:r w:rsidRPr="002453A9">
                    <w:rPr>
                      <w:bCs/>
                      <w:color w:val="000000"/>
                      <w:lang w:eastAsia="ja-JP"/>
                    </w:rPr>
                    <w:t xml:space="preserve"> </w:t>
                  </w:r>
                  <w:proofErr w:type="spellStart"/>
                  <w:r w:rsidRPr="002453A9">
                    <w:rPr>
                      <w:bCs/>
                      <w:color w:val="000000"/>
                      <w:lang w:eastAsia="ja-JP"/>
                    </w:rPr>
                    <w:t>Ships</w:t>
                  </w:r>
                  <w:proofErr w:type="spellEnd"/>
                  <w:r w:rsidRPr="002453A9">
                    <w:rPr>
                      <w:rStyle w:val="Referinnotdesubsol"/>
                      <w:rFonts w:cstheme="minorHAnsi"/>
                      <w:b/>
                      <w:bCs/>
                      <w:color w:val="0000FF"/>
                      <w:u w:val="single"/>
                      <w:shd w:val="clear" w:color="auto" w:fill="F9F9F9"/>
                    </w:rPr>
                    <w:footnoteReference w:id="2"/>
                  </w:r>
                  <w:r w:rsidRPr="002453A9">
                    <w:rPr>
                      <w:bCs/>
                      <w:color w:val="000000"/>
                      <w:lang w:eastAsia="ja-JP"/>
                    </w:rPr>
                    <w:t>, costul pentru compania de transport este de aproximativ 200 EUR per tona metrică de combustibil cu 70 EUR per tona metrică de CO2.</w:t>
                  </w:r>
                </w:p>
                <w:p w14:paraId="2BD7C234" w14:textId="77777777" w:rsidR="0030601D" w:rsidRPr="002453A9" w:rsidRDefault="0030601D" w:rsidP="0030601D">
                  <w:pPr>
                    <w:numPr>
                      <w:ilvl w:val="0"/>
                      <w:numId w:val="58"/>
                    </w:numPr>
                    <w:spacing w:before="120" w:after="60"/>
                    <w:ind w:left="210" w:hanging="210"/>
                    <w:rPr>
                      <w:bCs/>
                      <w:color w:val="000000"/>
                      <w:lang w:eastAsia="ja-JP"/>
                    </w:rPr>
                  </w:pPr>
                  <w:r w:rsidRPr="002453A9">
                    <w:rPr>
                      <w:bCs/>
                      <w:color w:val="000000"/>
                      <w:lang w:eastAsia="ja-JP"/>
                    </w:rPr>
                    <w:t>Pentru MRV UE în conformitate cu Regulamentul UE 2015/757, serviciile de verificator acreditat pentru navele cu o capacitate mai mare de 5000 GT atunci când tranzacționează în zona UE se ridică la 1000 EUR per navă.</w:t>
                  </w:r>
                </w:p>
              </w:tc>
              <w:tc>
                <w:tcPr>
                  <w:tcW w:w="5096" w:type="dxa"/>
                </w:tcPr>
                <w:p w14:paraId="0F420868" w14:textId="77777777" w:rsidR="0030601D" w:rsidRPr="002453A9" w:rsidRDefault="0030601D" w:rsidP="0030601D">
                  <w:pPr>
                    <w:numPr>
                      <w:ilvl w:val="0"/>
                      <w:numId w:val="58"/>
                    </w:numPr>
                    <w:spacing w:before="120" w:after="60"/>
                    <w:ind w:left="210" w:hanging="210"/>
                    <w:jc w:val="left"/>
                    <w:rPr>
                      <w:bCs/>
                      <w:color w:val="000000"/>
                      <w:lang w:eastAsia="ja-JP"/>
                    </w:rPr>
                  </w:pPr>
                  <w:r w:rsidRPr="002453A9">
                    <w:rPr>
                      <w:bCs/>
                      <w:color w:val="000000"/>
                      <w:lang w:eastAsia="ja-JP"/>
                    </w:rPr>
                    <w:t>Întocmirea planului de monitorizare și elaborarea raportului anual de monitorizare a emisiilor de GES;</w:t>
                  </w:r>
                </w:p>
                <w:p w14:paraId="73492424" w14:textId="77777777" w:rsidR="0030601D" w:rsidRPr="002453A9" w:rsidRDefault="0030601D" w:rsidP="0030601D">
                  <w:pPr>
                    <w:numPr>
                      <w:ilvl w:val="0"/>
                      <w:numId w:val="58"/>
                    </w:numPr>
                    <w:spacing w:before="120" w:after="60"/>
                    <w:ind w:left="210" w:hanging="210"/>
                    <w:jc w:val="left"/>
                    <w:rPr>
                      <w:bCs/>
                      <w:color w:val="000000"/>
                      <w:lang w:eastAsia="ja-JP"/>
                    </w:rPr>
                  </w:pPr>
                  <w:r w:rsidRPr="002453A9">
                    <w:rPr>
                      <w:bCs/>
                      <w:color w:val="000000"/>
                      <w:lang w:eastAsia="ja-JP"/>
                    </w:rPr>
                    <w:t>Verificarea raportului de monitorizare.</w:t>
                  </w:r>
                </w:p>
                <w:p w14:paraId="57FC7948" w14:textId="77777777" w:rsidR="0030601D" w:rsidRPr="002453A9" w:rsidRDefault="0030601D" w:rsidP="0030601D">
                  <w:pPr>
                    <w:numPr>
                      <w:ilvl w:val="0"/>
                      <w:numId w:val="58"/>
                    </w:numPr>
                    <w:spacing w:before="120" w:after="60"/>
                    <w:ind w:left="210" w:hanging="210"/>
                    <w:jc w:val="left"/>
                    <w:rPr>
                      <w:bCs/>
                      <w:color w:val="000000"/>
                      <w:lang w:eastAsia="ja-JP"/>
                    </w:rPr>
                  </w:pPr>
                  <w:r w:rsidRPr="002453A9">
                    <w:rPr>
                      <w:bCs/>
                      <w:color w:val="000000"/>
                      <w:lang w:eastAsia="ja-JP"/>
                    </w:rPr>
                    <w:t>Instruirea persoanelor implicate în procesul de întocmire a documentelor. Aceste instruiri pot fi realizate în procesele de formare a personalului, fapt ce poate duce la minimizarea costurilor.</w:t>
                  </w:r>
                </w:p>
              </w:tc>
            </w:tr>
          </w:tbl>
          <w:p w14:paraId="2C647D93" w14:textId="77777777" w:rsidR="0030601D" w:rsidRPr="002453A9" w:rsidRDefault="0030601D" w:rsidP="0012582C">
            <w:pPr>
              <w:pStyle w:val="NormalWeb"/>
              <w:shd w:val="clear" w:color="auto" w:fill="FFFFFF"/>
              <w:ind w:firstLine="709"/>
              <w:rPr>
                <w:rFonts w:ascii="Times New Roman" w:hAnsi="Times New Roman"/>
                <w:lang w:val="ro-RO"/>
              </w:rPr>
            </w:pPr>
          </w:p>
          <w:p w14:paraId="580AD55E" w14:textId="3B4A4C78" w:rsidR="0012582C" w:rsidRPr="002453A9" w:rsidRDefault="00AB3190" w:rsidP="0012582C">
            <w:pPr>
              <w:pStyle w:val="NormalWeb"/>
              <w:shd w:val="clear" w:color="auto" w:fill="FFFFFF"/>
              <w:ind w:firstLine="709"/>
              <w:rPr>
                <w:rFonts w:ascii="Times New Roman" w:hAnsi="Times New Roman"/>
                <w:lang w:val="ro-RO"/>
              </w:rPr>
            </w:pPr>
            <w:r w:rsidRPr="002453A9">
              <w:rPr>
                <w:rFonts w:ascii="Times New Roman" w:hAnsi="Times New Roman"/>
                <w:lang w:val="ro-RO"/>
              </w:rPr>
              <w:t>4.4</w:t>
            </w:r>
            <w:r w:rsidR="0012582C" w:rsidRPr="002453A9">
              <w:rPr>
                <w:lang w:val="ro-RO"/>
              </w:rPr>
              <w:t xml:space="preserve"> </w:t>
            </w:r>
            <w:r w:rsidR="0012582C" w:rsidRPr="002453A9">
              <w:rPr>
                <w:rFonts w:ascii="Times New Roman" w:hAnsi="Times New Roman"/>
                <w:lang w:val="ro-RO"/>
              </w:rPr>
              <w:t>Prezentul act normativ are impact social direct:</w:t>
            </w:r>
          </w:p>
          <w:p w14:paraId="32A86D03" w14:textId="77777777" w:rsidR="0012582C" w:rsidRPr="002453A9" w:rsidRDefault="0012582C" w:rsidP="00D16536">
            <w:pPr>
              <w:pStyle w:val="Listparagraf"/>
              <w:numPr>
                <w:ilvl w:val="0"/>
                <w:numId w:val="54"/>
              </w:numPr>
              <w:rPr>
                <w:rFonts w:ascii="Times New Roman" w:hAnsi="Times New Roman"/>
                <w:sz w:val="24"/>
                <w:szCs w:val="24"/>
              </w:rPr>
            </w:pPr>
            <w:r w:rsidRPr="002453A9">
              <w:rPr>
                <w:rFonts w:ascii="Times New Roman" w:hAnsi="Times New Roman"/>
                <w:sz w:val="24"/>
                <w:szCs w:val="24"/>
              </w:rPr>
              <w:t xml:space="preserve">consolidarea cadrului de reglementare; </w:t>
            </w:r>
          </w:p>
          <w:p w14:paraId="737D2D6D" w14:textId="77777777" w:rsidR="009A4F23" w:rsidRPr="002453A9" w:rsidRDefault="009A4F23" w:rsidP="00D16536">
            <w:pPr>
              <w:numPr>
                <w:ilvl w:val="0"/>
                <w:numId w:val="54"/>
              </w:numPr>
              <w:rPr>
                <w:rFonts w:ascii="Times New Roman" w:hAnsi="Times New Roman"/>
                <w:sz w:val="24"/>
                <w:szCs w:val="24"/>
              </w:rPr>
            </w:pPr>
            <w:r w:rsidRPr="002453A9">
              <w:rPr>
                <w:rFonts w:ascii="Times New Roman" w:hAnsi="Times New Roman"/>
                <w:sz w:val="24"/>
                <w:szCs w:val="24"/>
              </w:rPr>
              <w:t>o stare de sănătate îmbunătățită, ca efect al reducerii emisiilor de GES;</w:t>
            </w:r>
          </w:p>
          <w:p w14:paraId="4ECB2B99" w14:textId="2444A2D0" w:rsidR="00C37016" w:rsidRPr="002453A9" w:rsidRDefault="00C37016" w:rsidP="00D16536">
            <w:pPr>
              <w:numPr>
                <w:ilvl w:val="0"/>
                <w:numId w:val="54"/>
              </w:numPr>
              <w:rPr>
                <w:rFonts w:ascii="Times New Roman" w:hAnsi="Times New Roman"/>
                <w:sz w:val="24"/>
                <w:szCs w:val="24"/>
              </w:rPr>
            </w:pPr>
            <w:r w:rsidRPr="002453A9">
              <w:rPr>
                <w:rFonts w:ascii="Times New Roman" w:hAnsi="Times New Roman"/>
                <w:sz w:val="24"/>
                <w:szCs w:val="24"/>
              </w:rPr>
              <w:t xml:space="preserve">reducerea distrugerii: pădurilor, clădirilor (clădirilor istorice) prin reducerea ploii acide </w:t>
            </w:r>
            <w:proofErr w:type="spellStart"/>
            <w:r w:rsidRPr="002453A9">
              <w:rPr>
                <w:rFonts w:ascii="Times New Roman" w:hAnsi="Times New Roman"/>
                <w:sz w:val="24"/>
                <w:szCs w:val="24"/>
              </w:rPr>
              <w:t>şi</w:t>
            </w:r>
            <w:proofErr w:type="spellEnd"/>
            <w:r w:rsidRPr="002453A9">
              <w:rPr>
                <w:rFonts w:ascii="Times New Roman" w:hAnsi="Times New Roman"/>
                <w:sz w:val="24"/>
                <w:szCs w:val="24"/>
              </w:rPr>
              <w:t xml:space="preserve"> a altor forme de poluare; </w:t>
            </w:r>
          </w:p>
          <w:p w14:paraId="58689FA0" w14:textId="3D144C98" w:rsidR="0012582C" w:rsidRPr="002453A9" w:rsidRDefault="0012582C" w:rsidP="00D16536">
            <w:pPr>
              <w:numPr>
                <w:ilvl w:val="0"/>
                <w:numId w:val="54"/>
              </w:numPr>
              <w:rPr>
                <w:rFonts w:ascii="Times New Roman" w:hAnsi="Times New Roman"/>
                <w:sz w:val="24"/>
                <w:szCs w:val="24"/>
              </w:rPr>
            </w:pPr>
            <w:proofErr w:type="spellStart"/>
            <w:r w:rsidRPr="002453A9">
              <w:rPr>
                <w:rFonts w:ascii="Times New Roman" w:hAnsi="Times New Roman"/>
                <w:sz w:val="24"/>
                <w:szCs w:val="24"/>
              </w:rPr>
              <w:t>influenţa</w:t>
            </w:r>
            <w:proofErr w:type="spellEnd"/>
            <w:r w:rsidRPr="002453A9">
              <w:rPr>
                <w:rFonts w:ascii="Times New Roman" w:hAnsi="Times New Roman"/>
                <w:sz w:val="24"/>
                <w:szCs w:val="24"/>
              </w:rPr>
              <w:t xml:space="preserve"> directă asupra </w:t>
            </w:r>
            <w:proofErr w:type="spellStart"/>
            <w:r w:rsidRPr="002453A9">
              <w:rPr>
                <w:rFonts w:ascii="Times New Roman" w:hAnsi="Times New Roman"/>
                <w:sz w:val="24"/>
                <w:szCs w:val="24"/>
              </w:rPr>
              <w:t>investiţiilor</w:t>
            </w:r>
            <w:proofErr w:type="spellEnd"/>
            <w:r w:rsidRPr="002453A9">
              <w:rPr>
                <w:rFonts w:ascii="Times New Roman" w:hAnsi="Times New Roman"/>
                <w:sz w:val="24"/>
                <w:szCs w:val="24"/>
              </w:rPr>
              <w:t xml:space="preserve"> interne, atragerea </w:t>
            </w:r>
            <w:proofErr w:type="spellStart"/>
            <w:r w:rsidRPr="002453A9">
              <w:rPr>
                <w:rFonts w:ascii="Times New Roman" w:hAnsi="Times New Roman"/>
                <w:sz w:val="24"/>
                <w:szCs w:val="24"/>
              </w:rPr>
              <w:t>investiţiilor</w:t>
            </w:r>
            <w:proofErr w:type="spellEnd"/>
            <w:r w:rsidRPr="002453A9">
              <w:rPr>
                <w:rFonts w:ascii="Times New Roman" w:hAnsi="Times New Roman"/>
                <w:sz w:val="24"/>
                <w:szCs w:val="24"/>
              </w:rPr>
              <w:t xml:space="preserve"> străine și, ca urmare, obținerea beneficiilor pentru dezvoltarea locală;</w:t>
            </w:r>
          </w:p>
          <w:p w14:paraId="45F16DF4" w14:textId="2E6AE6E2" w:rsidR="009A4F23" w:rsidRPr="002453A9" w:rsidRDefault="009A4F23" w:rsidP="00D16536">
            <w:pPr>
              <w:numPr>
                <w:ilvl w:val="0"/>
                <w:numId w:val="54"/>
              </w:numPr>
              <w:rPr>
                <w:rFonts w:ascii="Times New Roman" w:hAnsi="Times New Roman"/>
                <w:sz w:val="24"/>
                <w:szCs w:val="24"/>
              </w:rPr>
            </w:pPr>
            <w:r w:rsidRPr="002453A9">
              <w:rPr>
                <w:rFonts w:ascii="Times New Roman" w:hAnsi="Times New Roman"/>
                <w:sz w:val="24"/>
                <w:szCs w:val="24"/>
              </w:rPr>
              <w:t>menține și întărește inovația și competitivitatea industriei;</w:t>
            </w:r>
          </w:p>
          <w:p w14:paraId="40C0A461" w14:textId="3BF9167A" w:rsidR="0012582C" w:rsidRPr="002453A9" w:rsidRDefault="0012582C" w:rsidP="00D16536">
            <w:pPr>
              <w:numPr>
                <w:ilvl w:val="0"/>
                <w:numId w:val="54"/>
              </w:numPr>
              <w:rPr>
                <w:rStyle w:val="FontStyle12"/>
                <w:u w:val="single"/>
                <w:lang w:eastAsia="ro-RO"/>
              </w:rPr>
            </w:pPr>
            <w:r w:rsidRPr="002453A9">
              <w:rPr>
                <w:rFonts w:ascii="Times New Roman" w:hAnsi="Times New Roman"/>
                <w:sz w:val="24"/>
                <w:szCs w:val="24"/>
              </w:rPr>
              <w:t xml:space="preserve">beneficii sociale printr-o mai bună </w:t>
            </w:r>
            <w:proofErr w:type="spellStart"/>
            <w:r w:rsidRPr="002453A9">
              <w:rPr>
                <w:rFonts w:ascii="Times New Roman" w:hAnsi="Times New Roman"/>
                <w:sz w:val="24"/>
                <w:szCs w:val="24"/>
              </w:rPr>
              <w:t>conştientizare</w:t>
            </w:r>
            <w:proofErr w:type="spellEnd"/>
            <w:r w:rsidRPr="002453A9">
              <w:rPr>
                <w:rFonts w:ascii="Times New Roman" w:hAnsi="Times New Roman"/>
                <w:sz w:val="24"/>
                <w:szCs w:val="24"/>
              </w:rPr>
              <w:t xml:space="preserve">, implicare </w:t>
            </w:r>
            <w:proofErr w:type="spellStart"/>
            <w:r w:rsidRPr="002453A9">
              <w:rPr>
                <w:rFonts w:ascii="Times New Roman" w:hAnsi="Times New Roman"/>
                <w:sz w:val="24"/>
                <w:szCs w:val="24"/>
              </w:rPr>
              <w:t>şi</w:t>
            </w:r>
            <w:proofErr w:type="spellEnd"/>
            <w:r w:rsidRPr="002453A9">
              <w:rPr>
                <w:rFonts w:ascii="Times New Roman" w:hAnsi="Times New Roman"/>
                <w:sz w:val="24"/>
                <w:szCs w:val="24"/>
              </w:rPr>
              <w:t xml:space="preserve"> responsabilizare cu privire la problemele de mediu (de exemplu, responsabilitatea socială </w:t>
            </w:r>
            <w:proofErr w:type="spellStart"/>
            <w:r w:rsidRPr="002453A9">
              <w:rPr>
                <w:rFonts w:ascii="Times New Roman" w:hAnsi="Times New Roman"/>
                <w:sz w:val="24"/>
                <w:szCs w:val="24"/>
              </w:rPr>
              <w:t>şi</w:t>
            </w:r>
            <w:proofErr w:type="spellEnd"/>
            <w:r w:rsidRPr="002453A9">
              <w:rPr>
                <w:rFonts w:ascii="Times New Roman" w:hAnsi="Times New Roman"/>
                <w:sz w:val="24"/>
                <w:szCs w:val="24"/>
              </w:rPr>
              <w:t xml:space="preserve"> implicarea în luarea măsurilor de</w:t>
            </w:r>
            <w:r w:rsidR="006F1C2D" w:rsidRPr="002453A9">
              <w:rPr>
                <w:rFonts w:ascii="Times New Roman" w:hAnsi="Times New Roman"/>
                <w:sz w:val="24"/>
                <w:szCs w:val="24"/>
              </w:rPr>
              <w:t xml:space="preserve"> reducere a emisiilor de GES</w:t>
            </w:r>
            <w:r w:rsidRPr="002453A9">
              <w:rPr>
                <w:rFonts w:ascii="Times New Roman" w:hAnsi="Times New Roman"/>
                <w:sz w:val="24"/>
                <w:szCs w:val="24"/>
              </w:rPr>
              <w:t>).</w:t>
            </w:r>
            <w:r w:rsidRPr="002453A9">
              <w:rPr>
                <w:rStyle w:val="FontStyle12"/>
                <w:u w:val="single"/>
                <w:lang w:eastAsia="ro-RO"/>
              </w:rPr>
              <w:t xml:space="preserve"> </w:t>
            </w:r>
          </w:p>
          <w:p w14:paraId="396EF342" w14:textId="24F0A131" w:rsidR="0012582C" w:rsidRPr="002453A9" w:rsidRDefault="00C37016" w:rsidP="00C37016">
            <w:pPr>
              <w:rPr>
                <w:sz w:val="24"/>
                <w:szCs w:val="24"/>
              </w:rPr>
            </w:pPr>
            <w:r w:rsidRPr="002453A9">
              <w:rPr>
                <w:rFonts w:ascii="Times New Roman" w:hAnsi="Times New Roman"/>
                <w:sz w:val="24"/>
                <w:szCs w:val="24"/>
                <w:shd w:val="clear" w:color="auto" w:fill="FFFFFF"/>
              </w:rPr>
              <w:t xml:space="preserve">Beneficiile aferente reducerilor </w:t>
            </w:r>
            <w:r w:rsidR="006F1C2D" w:rsidRPr="002453A9">
              <w:rPr>
                <w:rFonts w:ascii="Times New Roman" w:hAnsi="Times New Roman"/>
                <w:sz w:val="24"/>
                <w:szCs w:val="24"/>
              </w:rPr>
              <w:t xml:space="preserve">emisiilor de GES </w:t>
            </w:r>
            <w:r w:rsidRPr="002453A9">
              <w:rPr>
                <w:rFonts w:ascii="Times New Roman" w:hAnsi="Times New Roman"/>
                <w:sz w:val="24"/>
                <w:szCs w:val="24"/>
                <w:shd w:val="clear" w:color="auto" w:fill="FFFFFF"/>
              </w:rPr>
              <w:t>vor depăși cu mult costurile de asigurare a conformității. În primul rând, măsurile propuse se vor concretiza în creșterea duratei de viață și în îmbunătățirea stării de sănătate a oamenilor, ca urmare a reducerii numărului de decese cauzate de boli provocate de</w:t>
            </w:r>
            <w:r w:rsidR="006F1C2D" w:rsidRPr="002453A9">
              <w:rPr>
                <w:rFonts w:ascii="Times New Roman" w:hAnsi="Times New Roman"/>
                <w:sz w:val="24"/>
                <w:szCs w:val="24"/>
                <w:shd w:val="clear" w:color="auto" w:fill="FFFFFF"/>
              </w:rPr>
              <w:t xml:space="preserve"> </w:t>
            </w:r>
            <w:proofErr w:type="spellStart"/>
            <w:r w:rsidR="006F1C2D" w:rsidRPr="002453A9">
              <w:rPr>
                <w:rFonts w:ascii="Times New Roman" w:hAnsi="Times New Roman"/>
                <w:sz w:val="24"/>
                <w:szCs w:val="24"/>
                <w:shd w:val="clear" w:color="auto" w:fill="FFFFFF"/>
              </w:rPr>
              <w:t>aridizarea</w:t>
            </w:r>
            <w:proofErr w:type="spellEnd"/>
            <w:r w:rsidR="006F1C2D" w:rsidRPr="002453A9">
              <w:rPr>
                <w:rFonts w:ascii="Times New Roman" w:hAnsi="Times New Roman"/>
                <w:sz w:val="24"/>
                <w:szCs w:val="24"/>
                <w:shd w:val="clear" w:color="auto" w:fill="FFFFFF"/>
              </w:rPr>
              <w:t xml:space="preserve"> climei</w:t>
            </w:r>
            <w:r w:rsidRPr="002453A9">
              <w:rPr>
                <w:rFonts w:ascii="Times New Roman" w:hAnsi="Times New Roman"/>
                <w:sz w:val="24"/>
                <w:szCs w:val="24"/>
                <w:shd w:val="clear" w:color="auto" w:fill="FFFFFF"/>
              </w:rPr>
              <w:t>. În al doilea rând, această estimare nu ia în considerare beneficiile ecologice foarte substanțiale datorate reducerii pagubelor cauzate ecosistemului, care sunt dificil de exprimat în termeni monetari.</w:t>
            </w:r>
          </w:p>
          <w:p w14:paraId="370CAD3D" w14:textId="77777777" w:rsidR="006F1C2D" w:rsidRPr="002453A9" w:rsidRDefault="006F1C2D" w:rsidP="006F1C2D">
            <w:pPr>
              <w:rPr>
                <w:rFonts w:ascii="Times New Roman" w:hAnsi="Times New Roman"/>
                <w:sz w:val="24"/>
                <w:szCs w:val="24"/>
              </w:rPr>
            </w:pPr>
          </w:p>
          <w:p w14:paraId="35DD6EA6" w14:textId="6909C663" w:rsidR="006F1C2D" w:rsidRPr="002453A9" w:rsidRDefault="0012582C" w:rsidP="006F1C2D">
            <w:pPr>
              <w:rPr>
                <w:rFonts w:ascii="Times New Roman" w:hAnsi="Times New Roman"/>
                <w:sz w:val="24"/>
                <w:szCs w:val="24"/>
              </w:rPr>
            </w:pPr>
            <w:r w:rsidRPr="002453A9">
              <w:rPr>
                <w:rFonts w:ascii="Times New Roman" w:hAnsi="Times New Roman"/>
                <w:sz w:val="24"/>
                <w:szCs w:val="24"/>
              </w:rPr>
              <w:t>4.4.1</w:t>
            </w:r>
            <w:r w:rsidR="00573FF5" w:rsidRPr="002453A9">
              <w:t xml:space="preserve"> </w:t>
            </w:r>
            <w:r w:rsidR="00573FF5" w:rsidRPr="002453A9">
              <w:rPr>
                <w:rFonts w:ascii="Times New Roman" w:hAnsi="Times New Roman"/>
                <w:sz w:val="24"/>
                <w:szCs w:val="24"/>
              </w:rPr>
              <w:t xml:space="preserve">Prin </w:t>
            </w:r>
            <w:r w:rsidR="004E5CAE" w:rsidRPr="002453A9">
              <w:rPr>
                <w:rFonts w:ascii="Times New Roman" w:hAnsi="Times New Roman"/>
                <w:sz w:val="24"/>
                <w:szCs w:val="24"/>
              </w:rPr>
              <w:t xml:space="preserve">consultarea internă </w:t>
            </w:r>
            <w:r w:rsidR="00573FF5" w:rsidRPr="002453A9">
              <w:rPr>
                <w:rFonts w:ascii="Times New Roman" w:hAnsi="Times New Roman"/>
                <w:sz w:val="24"/>
                <w:szCs w:val="24"/>
              </w:rPr>
              <w:t xml:space="preserve">prevederilor </w:t>
            </w:r>
            <w:r w:rsidR="004E5CAE" w:rsidRPr="002453A9">
              <w:rPr>
                <w:rFonts w:ascii="Times New Roman" w:hAnsi="Times New Roman"/>
                <w:sz w:val="24"/>
                <w:szCs w:val="24"/>
              </w:rPr>
              <w:t xml:space="preserve">proiectul propus spre aprobare </w:t>
            </w:r>
            <w:r w:rsidR="00573FF5" w:rsidRPr="002453A9">
              <w:rPr>
                <w:rFonts w:ascii="Times New Roman" w:hAnsi="Times New Roman"/>
                <w:sz w:val="24"/>
                <w:szCs w:val="24"/>
              </w:rPr>
              <w:t>nu au fost constatate cazuri de încălcare a legislației privind protecția datelor cu caracter personal. Se atestă lipsa unui impact asupra datelor cu caracter personal.</w:t>
            </w:r>
          </w:p>
          <w:p w14:paraId="477EF0D2" w14:textId="6EAD2EC3" w:rsidR="00573FF5" w:rsidRPr="002453A9" w:rsidRDefault="00573FF5" w:rsidP="00AE2422">
            <w:pPr>
              <w:rPr>
                <w:rFonts w:ascii="Times New Roman" w:hAnsi="Times New Roman"/>
                <w:sz w:val="24"/>
                <w:szCs w:val="24"/>
              </w:rPr>
            </w:pPr>
            <w:r w:rsidRPr="002453A9">
              <w:rPr>
                <w:rFonts w:ascii="Times New Roman" w:hAnsi="Times New Roman"/>
                <w:sz w:val="24"/>
                <w:szCs w:val="24"/>
              </w:rPr>
              <w:t>4.4.2</w:t>
            </w:r>
            <w:r w:rsidR="00AE2422" w:rsidRPr="002453A9">
              <w:t xml:space="preserve"> </w:t>
            </w:r>
            <w:r w:rsidR="004E5CAE" w:rsidRPr="002453A9">
              <w:rPr>
                <w:rFonts w:ascii="Times New Roman" w:hAnsi="Times New Roman"/>
                <w:sz w:val="24"/>
                <w:szCs w:val="24"/>
              </w:rPr>
              <w:t>Creșterea investițiilor interne și atragerea investițiilor străine vor stimula dezvoltarea locală, creând medii de lucru mai incluzive și echitabile. Astfel, vor fi generate beneficii economice și sociale semnificative pentru întreaga comunitate, inclusiv prin asigurarea egalității de gen.</w:t>
            </w:r>
          </w:p>
          <w:p w14:paraId="3DC4B42C" w14:textId="77777777" w:rsidR="00F72C23" w:rsidRPr="002453A9" w:rsidRDefault="00F72C23" w:rsidP="00D16536">
            <w:pPr>
              <w:pStyle w:val="Listparagraf"/>
              <w:numPr>
                <w:ilvl w:val="1"/>
                <w:numId w:val="54"/>
              </w:numPr>
              <w:rPr>
                <w:rFonts w:ascii="Times New Roman" w:hAnsi="Times New Roman"/>
                <w:sz w:val="24"/>
                <w:szCs w:val="24"/>
                <w:lang w:eastAsia="ru-RU"/>
              </w:rPr>
            </w:pPr>
            <w:r w:rsidRPr="002453A9">
              <w:rPr>
                <w:rFonts w:ascii="Times New Roman" w:hAnsi="Times New Roman"/>
                <w:bCs/>
                <w:color w:val="000000"/>
                <w:sz w:val="24"/>
                <w:szCs w:val="24"/>
                <w:lang w:eastAsia="ja-JP"/>
              </w:rPr>
              <w:lastRenderedPageBreak/>
              <w:t>Măsurile</w:t>
            </w:r>
            <w:r w:rsidRPr="002453A9">
              <w:rPr>
                <w:rStyle w:val="FontStyle13"/>
                <w:sz w:val="24"/>
                <w:szCs w:val="24"/>
                <w:lang w:eastAsia="ro-RO"/>
              </w:rPr>
              <w:t xml:space="preserve"> stabilite în proiectul propus vor contribui la</w:t>
            </w:r>
            <w:r w:rsidRPr="002453A9">
              <w:rPr>
                <w:rFonts w:ascii="Times New Roman" w:hAnsi="Times New Roman"/>
                <w:sz w:val="24"/>
                <w:szCs w:val="24"/>
                <w:lang w:eastAsia="ru-RU"/>
              </w:rPr>
              <w:t>:</w:t>
            </w:r>
          </w:p>
          <w:p w14:paraId="08EF7553" w14:textId="6804E6EB" w:rsidR="00F72C23" w:rsidRPr="002453A9" w:rsidRDefault="004E5CAE" w:rsidP="00D16536">
            <w:pPr>
              <w:pStyle w:val="Listparagraf"/>
              <w:numPr>
                <w:ilvl w:val="0"/>
                <w:numId w:val="54"/>
              </w:numPr>
              <w:spacing w:before="120" w:after="120"/>
              <w:rPr>
                <w:rFonts w:ascii="Times New Roman" w:hAnsi="Times New Roman"/>
                <w:sz w:val="24"/>
                <w:szCs w:val="24"/>
                <w:shd w:val="clear" w:color="auto" w:fill="FFFFFF"/>
              </w:rPr>
            </w:pPr>
            <w:r w:rsidRPr="002453A9">
              <w:rPr>
                <w:rFonts w:ascii="Times New Roman" w:hAnsi="Times New Roman"/>
                <w:sz w:val="24"/>
                <w:szCs w:val="24"/>
                <w:shd w:val="clear" w:color="auto" w:fill="FFFFFF"/>
              </w:rPr>
              <w:t xml:space="preserve">reducerea </w:t>
            </w:r>
            <w:r w:rsidRPr="002453A9">
              <w:rPr>
                <w:rFonts w:ascii="Times New Roman" w:hAnsi="Times New Roman"/>
                <w:sz w:val="24"/>
                <w:szCs w:val="24"/>
              </w:rPr>
              <w:t xml:space="preserve">emisiilor de </w:t>
            </w:r>
            <w:r w:rsidR="00DF1B83" w:rsidRPr="002453A9">
              <w:rPr>
                <w:rFonts w:ascii="Times New Roman" w:hAnsi="Times New Roman"/>
                <w:sz w:val="24"/>
                <w:szCs w:val="24"/>
              </w:rPr>
              <w:t xml:space="preserve">GES </w:t>
            </w:r>
            <w:r w:rsidRPr="002453A9">
              <w:rPr>
                <w:rFonts w:ascii="Times New Roman" w:hAnsi="Times New Roman"/>
                <w:sz w:val="24"/>
                <w:szCs w:val="24"/>
              </w:rPr>
              <w:t>la niveluri care să minimizeze efectele nocive asupra sănătății umane</w:t>
            </w:r>
            <w:r w:rsidR="00F72C23" w:rsidRPr="002453A9">
              <w:rPr>
                <w:rFonts w:ascii="Times New Roman" w:hAnsi="Times New Roman"/>
                <w:sz w:val="24"/>
                <w:szCs w:val="24"/>
                <w:shd w:val="clear" w:color="auto" w:fill="FFFFFF"/>
              </w:rPr>
              <w:t>;</w:t>
            </w:r>
          </w:p>
          <w:p w14:paraId="4803B6B3" w14:textId="119DD512" w:rsidR="00573FF5" w:rsidRPr="002453A9" w:rsidRDefault="00F72C23" w:rsidP="00D16536">
            <w:pPr>
              <w:pStyle w:val="Listparagraf"/>
              <w:numPr>
                <w:ilvl w:val="0"/>
                <w:numId w:val="54"/>
              </w:numPr>
              <w:rPr>
                <w:rFonts w:ascii="Times New Roman" w:hAnsi="Times New Roman"/>
                <w:sz w:val="24"/>
                <w:szCs w:val="24"/>
                <w:lang w:eastAsia="ru-RU"/>
              </w:rPr>
            </w:pPr>
            <w:r w:rsidRPr="002453A9">
              <w:rPr>
                <w:rFonts w:ascii="Times New Roman" w:hAnsi="Times New Roman"/>
                <w:color w:val="000000"/>
                <w:sz w:val="24"/>
                <w:szCs w:val="24"/>
              </w:rPr>
              <w:t xml:space="preserve">reducerea </w:t>
            </w:r>
            <w:r w:rsidRPr="002453A9">
              <w:rPr>
                <w:rFonts w:ascii="Times New Roman" w:hAnsi="Times New Roman"/>
                <w:sz w:val="24"/>
                <w:szCs w:val="24"/>
              </w:rPr>
              <w:t xml:space="preserve">vulnerabilității asociate cu </w:t>
            </w:r>
            <w:r w:rsidR="00DF1B83" w:rsidRPr="002453A9">
              <w:rPr>
                <w:rFonts w:ascii="Times New Roman" w:hAnsi="Times New Roman"/>
                <w:sz w:val="24"/>
                <w:szCs w:val="24"/>
              </w:rPr>
              <w:t xml:space="preserve">schimbările climatice </w:t>
            </w:r>
            <w:r w:rsidRPr="002453A9">
              <w:rPr>
                <w:rFonts w:ascii="Times New Roman" w:hAnsi="Times New Roman"/>
                <w:color w:val="000000"/>
                <w:sz w:val="24"/>
                <w:szCs w:val="24"/>
              </w:rPr>
              <w:t xml:space="preserve">pe termen scurt, mediu </w:t>
            </w:r>
            <w:proofErr w:type="spellStart"/>
            <w:r w:rsidRPr="002453A9">
              <w:rPr>
                <w:rFonts w:ascii="Times New Roman" w:hAnsi="Times New Roman"/>
                <w:color w:val="000000"/>
                <w:sz w:val="24"/>
                <w:szCs w:val="24"/>
              </w:rPr>
              <w:t>şi</w:t>
            </w:r>
            <w:proofErr w:type="spellEnd"/>
            <w:r w:rsidRPr="002453A9">
              <w:rPr>
                <w:rFonts w:ascii="Times New Roman" w:hAnsi="Times New Roman"/>
                <w:color w:val="000000"/>
                <w:sz w:val="24"/>
                <w:szCs w:val="24"/>
              </w:rPr>
              <w:t xml:space="preserve"> lung, dar </w:t>
            </w:r>
            <w:proofErr w:type="spellStart"/>
            <w:r w:rsidRPr="002453A9">
              <w:rPr>
                <w:rFonts w:ascii="Times New Roman" w:hAnsi="Times New Roman"/>
                <w:color w:val="000000"/>
                <w:sz w:val="24"/>
                <w:szCs w:val="24"/>
              </w:rPr>
              <w:t>şi</w:t>
            </w:r>
            <w:proofErr w:type="spellEnd"/>
            <w:r w:rsidRPr="002453A9">
              <w:rPr>
                <w:rFonts w:ascii="Times New Roman" w:hAnsi="Times New Roman"/>
                <w:color w:val="000000"/>
                <w:sz w:val="24"/>
                <w:szCs w:val="24"/>
              </w:rPr>
              <w:t xml:space="preserve"> </w:t>
            </w:r>
            <w:proofErr w:type="spellStart"/>
            <w:r w:rsidRPr="002453A9">
              <w:rPr>
                <w:rFonts w:ascii="Times New Roman" w:hAnsi="Times New Roman"/>
                <w:color w:val="000000"/>
                <w:sz w:val="24"/>
                <w:szCs w:val="24"/>
              </w:rPr>
              <w:t>spaţial</w:t>
            </w:r>
            <w:proofErr w:type="spellEnd"/>
            <w:r w:rsidRPr="002453A9">
              <w:rPr>
                <w:rFonts w:ascii="Times New Roman" w:hAnsi="Times New Roman"/>
                <w:color w:val="000000"/>
                <w:sz w:val="24"/>
                <w:szCs w:val="24"/>
              </w:rPr>
              <w:t xml:space="preserve">, limitând impactul negativ asupra ecosistemelor, cu influențe directe asupra calității </w:t>
            </w:r>
            <w:r w:rsidRPr="002453A9">
              <w:rPr>
                <w:rFonts w:ascii="Times New Roman" w:hAnsi="Times New Roman"/>
                <w:sz w:val="24"/>
                <w:szCs w:val="24"/>
              </w:rPr>
              <w:t>resurselor naturale</w:t>
            </w:r>
            <w:r w:rsidRPr="002453A9">
              <w:rPr>
                <w:rFonts w:ascii="Times New Roman" w:hAnsi="Times New Roman"/>
                <w:color w:val="000000"/>
                <w:sz w:val="24"/>
                <w:szCs w:val="24"/>
              </w:rPr>
              <w:t>.</w:t>
            </w:r>
          </w:p>
          <w:p w14:paraId="5E1369DF" w14:textId="153B1E64" w:rsidR="00B65A80" w:rsidRPr="002453A9" w:rsidRDefault="00573FF5" w:rsidP="00B65A80">
            <w:pPr>
              <w:ind w:firstLine="313"/>
              <w:rPr>
                <w:rFonts w:ascii="Times New Roman" w:hAnsi="Times New Roman"/>
                <w:sz w:val="24"/>
                <w:szCs w:val="24"/>
                <w:lang w:eastAsia="ru-RU"/>
              </w:rPr>
            </w:pPr>
            <w:r w:rsidRPr="002453A9">
              <w:rPr>
                <w:rFonts w:ascii="Times New Roman" w:hAnsi="Times New Roman"/>
                <w:sz w:val="24"/>
                <w:szCs w:val="24"/>
              </w:rPr>
              <w:t>4.</w:t>
            </w:r>
            <w:r w:rsidR="004E5CAE" w:rsidRPr="002453A9">
              <w:rPr>
                <w:rFonts w:ascii="Times New Roman" w:hAnsi="Times New Roman"/>
                <w:sz w:val="24"/>
                <w:szCs w:val="24"/>
              </w:rPr>
              <w:t>5</w:t>
            </w:r>
            <w:r w:rsidR="00D065ED" w:rsidRPr="002453A9">
              <w:rPr>
                <w:rFonts w:ascii="Times New Roman" w:hAnsi="Times New Roman"/>
                <w:sz w:val="24"/>
                <w:szCs w:val="24"/>
              </w:rPr>
              <w:t xml:space="preserve"> </w:t>
            </w:r>
            <w:r w:rsidR="00B65A80" w:rsidRPr="002453A9">
              <w:rPr>
                <w:rFonts w:ascii="Times New Roman" w:hAnsi="Times New Roman"/>
                <w:bCs/>
                <w:color w:val="000000"/>
                <w:sz w:val="24"/>
                <w:szCs w:val="24"/>
                <w:lang w:eastAsia="ja-JP"/>
              </w:rPr>
              <w:t>Măsurile</w:t>
            </w:r>
            <w:r w:rsidR="00B65A80" w:rsidRPr="002453A9">
              <w:rPr>
                <w:rStyle w:val="FontStyle13"/>
                <w:sz w:val="24"/>
                <w:szCs w:val="24"/>
                <w:lang w:eastAsia="ro-RO"/>
              </w:rPr>
              <w:t xml:space="preserve"> stabilite în proiectul </w:t>
            </w:r>
            <w:r w:rsidR="009A4F23" w:rsidRPr="002453A9">
              <w:rPr>
                <w:rStyle w:val="FontStyle13"/>
                <w:sz w:val="24"/>
                <w:szCs w:val="24"/>
                <w:lang w:eastAsia="ro-RO"/>
              </w:rPr>
              <w:t>Regula</w:t>
            </w:r>
            <w:r w:rsidR="00D16536" w:rsidRPr="002453A9">
              <w:rPr>
                <w:rStyle w:val="FontStyle13"/>
                <w:sz w:val="24"/>
                <w:szCs w:val="24"/>
                <w:lang w:eastAsia="ro-RO"/>
              </w:rPr>
              <w:t>m</w:t>
            </w:r>
            <w:r w:rsidR="009A4F23" w:rsidRPr="002453A9">
              <w:rPr>
                <w:rStyle w:val="FontStyle13"/>
                <w:sz w:val="24"/>
                <w:szCs w:val="24"/>
                <w:lang w:eastAsia="ro-RO"/>
              </w:rPr>
              <w:t>entului</w:t>
            </w:r>
            <w:r w:rsidR="00B65A80" w:rsidRPr="002453A9">
              <w:rPr>
                <w:rStyle w:val="FontStyle13"/>
                <w:sz w:val="24"/>
                <w:szCs w:val="24"/>
                <w:lang w:eastAsia="ro-RO"/>
              </w:rPr>
              <w:t xml:space="preserve"> vor contribui la</w:t>
            </w:r>
            <w:r w:rsidR="00B65A80" w:rsidRPr="002453A9">
              <w:rPr>
                <w:rFonts w:ascii="Times New Roman" w:hAnsi="Times New Roman"/>
                <w:sz w:val="24"/>
                <w:szCs w:val="24"/>
                <w:lang w:eastAsia="ru-RU"/>
              </w:rPr>
              <w:t>:</w:t>
            </w:r>
          </w:p>
          <w:p w14:paraId="1747154D" w14:textId="7A9AD8CE" w:rsidR="00D16536" w:rsidRPr="002453A9" w:rsidRDefault="00D16536" w:rsidP="00D16536">
            <w:pPr>
              <w:numPr>
                <w:ilvl w:val="0"/>
                <w:numId w:val="54"/>
              </w:numPr>
              <w:spacing w:after="60"/>
              <w:rPr>
                <w:rFonts w:ascii="Times New Roman" w:hAnsi="Times New Roman"/>
                <w:color w:val="000000" w:themeColor="text1"/>
                <w:sz w:val="24"/>
                <w:szCs w:val="24"/>
              </w:rPr>
            </w:pPr>
            <w:r w:rsidRPr="002453A9">
              <w:rPr>
                <w:rFonts w:ascii="Times New Roman" w:hAnsi="Times New Roman"/>
                <w:color w:val="000000" w:themeColor="text1"/>
                <w:sz w:val="24"/>
                <w:szCs w:val="24"/>
              </w:rPr>
              <w:t xml:space="preserve">reducerea vulnerabilității asociate cu schimbarea climei pe termen scurt, mediu </w:t>
            </w:r>
            <w:proofErr w:type="spellStart"/>
            <w:r w:rsidRPr="002453A9">
              <w:rPr>
                <w:rFonts w:ascii="Times New Roman" w:hAnsi="Times New Roman"/>
                <w:color w:val="000000" w:themeColor="text1"/>
                <w:sz w:val="24"/>
                <w:szCs w:val="24"/>
              </w:rPr>
              <w:t>şi</w:t>
            </w:r>
            <w:proofErr w:type="spellEnd"/>
            <w:r w:rsidRPr="002453A9">
              <w:rPr>
                <w:rFonts w:ascii="Times New Roman" w:hAnsi="Times New Roman"/>
                <w:color w:val="000000" w:themeColor="text1"/>
                <w:sz w:val="24"/>
                <w:szCs w:val="24"/>
              </w:rPr>
              <w:t xml:space="preserve"> lung, dar </w:t>
            </w:r>
            <w:proofErr w:type="spellStart"/>
            <w:r w:rsidRPr="002453A9">
              <w:rPr>
                <w:rFonts w:ascii="Times New Roman" w:hAnsi="Times New Roman"/>
                <w:color w:val="000000" w:themeColor="text1"/>
                <w:sz w:val="24"/>
                <w:szCs w:val="24"/>
              </w:rPr>
              <w:t>şi</w:t>
            </w:r>
            <w:proofErr w:type="spellEnd"/>
            <w:r w:rsidRPr="002453A9">
              <w:rPr>
                <w:rFonts w:ascii="Times New Roman" w:hAnsi="Times New Roman"/>
                <w:color w:val="000000" w:themeColor="text1"/>
                <w:sz w:val="24"/>
                <w:szCs w:val="24"/>
              </w:rPr>
              <w:t xml:space="preserve"> </w:t>
            </w:r>
            <w:proofErr w:type="spellStart"/>
            <w:r w:rsidRPr="002453A9">
              <w:rPr>
                <w:rFonts w:ascii="Times New Roman" w:hAnsi="Times New Roman"/>
                <w:color w:val="000000" w:themeColor="text1"/>
                <w:sz w:val="24"/>
                <w:szCs w:val="24"/>
              </w:rPr>
              <w:t>spaţial</w:t>
            </w:r>
            <w:proofErr w:type="spellEnd"/>
            <w:r w:rsidRPr="002453A9">
              <w:rPr>
                <w:rFonts w:ascii="Times New Roman" w:hAnsi="Times New Roman"/>
                <w:color w:val="000000" w:themeColor="text1"/>
                <w:sz w:val="24"/>
                <w:szCs w:val="24"/>
              </w:rPr>
              <w:t>, limitând impactul negativ asupra ecosistemelor, cu influențe directe asupra calității resurselor naturale;</w:t>
            </w:r>
          </w:p>
          <w:p w14:paraId="02B0CFC6" w14:textId="7B556D17" w:rsidR="00D16536" w:rsidRPr="002453A9" w:rsidRDefault="00D16536" w:rsidP="00D16536">
            <w:pPr>
              <w:numPr>
                <w:ilvl w:val="0"/>
                <w:numId w:val="54"/>
              </w:numPr>
              <w:spacing w:after="60"/>
              <w:rPr>
                <w:rFonts w:ascii="Times New Roman" w:hAnsi="Times New Roman"/>
                <w:color w:val="000000" w:themeColor="text1"/>
                <w:sz w:val="24"/>
                <w:szCs w:val="24"/>
              </w:rPr>
            </w:pPr>
            <w:r w:rsidRPr="002453A9">
              <w:rPr>
                <w:rFonts w:ascii="Times New Roman" w:hAnsi="Times New Roman"/>
                <w:color w:val="000000" w:themeColor="text1"/>
                <w:sz w:val="24"/>
                <w:szCs w:val="24"/>
              </w:rPr>
              <w:t>sporirea potențialului fondului silvic de captare a emisiilor de GES;</w:t>
            </w:r>
          </w:p>
          <w:p w14:paraId="05DCD818" w14:textId="176DC1A3" w:rsidR="009A4F23" w:rsidRPr="002453A9" w:rsidRDefault="00D16536" w:rsidP="00D16536">
            <w:pPr>
              <w:numPr>
                <w:ilvl w:val="0"/>
                <w:numId w:val="54"/>
              </w:numPr>
              <w:spacing w:after="60"/>
              <w:rPr>
                <w:rFonts w:ascii="Times New Roman" w:hAnsi="Times New Roman"/>
                <w:color w:val="000000" w:themeColor="text1"/>
                <w:sz w:val="24"/>
                <w:szCs w:val="24"/>
              </w:rPr>
            </w:pPr>
            <w:r w:rsidRPr="002453A9">
              <w:rPr>
                <w:rFonts w:ascii="Times New Roman" w:hAnsi="Times New Roman"/>
                <w:color w:val="000000" w:themeColor="text1"/>
                <w:sz w:val="24"/>
                <w:szCs w:val="24"/>
              </w:rPr>
              <w:t xml:space="preserve">sporirea potențialului de reproducere a biodiversității; </w:t>
            </w:r>
          </w:p>
          <w:p w14:paraId="513D1BA8" w14:textId="27D3DD48" w:rsidR="00B65A80" w:rsidRPr="002453A9" w:rsidRDefault="00B65A80" w:rsidP="00D16536">
            <w:pPr>
              <w:numPr>
                <w:ilvl w:val="0"/>
                <w:numId w:val="54"/>
              </w:numPr>
              <w:rPr>
                <w:rFonts w:ascii="Times New Roman" w:hAnsi="Times New Roman"/>
                <w:color w:val="000000" w:themeColor="text1"/>
                <w:sz w:val="24"/>
                <w:szCs w:val="24"/>
                <w:lang w:eastAsia="ru-RU"/>
              </w:rPr>
            </w:pPr>
            <w:r w:rsidRPr="002453A9">
              <w:rPr>
                <w:rFonts w:ascii="Times New Roman" w:hAnsi="Times New Roman"/>
                <w:color w:val="000000" w:themeColor="text1"/>
                <w:sz w:val="24"/>
                <w:szCs w:val="24"/>
                <w:shd w:val="clear" w:color="auto" w:fill="FFFFFF"/>
              </w:rPr>
              <w:t>atenuarea schimbărilor climatice, prin vizarea poluanților care au o contribuție semnificativă la efectele climatice, precum și la poluarea atmosferică (cum ar fi componenta „negru de fum”) sau prin promovarea măsurilor care combat simultan poluanții atmosferici și gazele cu efect de seră (cum ar fi amoniacul și oxidul de azot)</w:t>
            </w:r>
            <w:r w:rsidRPr="002453A9">
              <w:rPr>
                <w:rFonts w:ascii="Times New Roman" w:hAnsi="Times New Roman"/>
                <w:color w:val="000000" w:themeColor="text1"/>
                <w:sz w:val="24"/>
                <w:szCs w:val="24"/>
              </w:rPr>
              <w:t>.</w:t>
            </w:r>
          </w:p>
          <w:p w14:paraId="13FD1F55" w14:textId="7BF9A38C" w:rsidR="00573FF5" w:rsidRPr="002453A9" w:rsidRDefault="007D2DEC" w:rsidP="00D16536">
            <w:pPr>
              <w:pStyle w:val="NormalWeb"/>
              <w:ind w:firstLine="709"/>
              <w:rPr>
                <w:rFonts w:ascii="Times New Roman" w:hAnsi="Times New Roman"/>
                <w:shd w:val="clear" w:color="auto" w:fill="FFFFFF"/>
                <w:lang w:val="ro-RO"/>
              </w:rPr>
            </w:pPr>
            <w:r w:rsidRPr="002453A9">
              <w:rPr>
                <w:rFonts w:ascii="Times New Roman" w:hAnsi="Times New Roman"/>
                <w:lang w:val="ro-RO"/>
              </w:rPr>
              <w:t xml:space="preserve">4.6 </w:t>
            </w:r>
            <w:r w:rsidR="00D16536" w:rsidRPr="002453A9">
              <w:rPr>
                <w:rFonts w:ascii="Times New Roman" w:hAnsi="Times New Roman"/>
                <w:lang w:val="ro-RO"/>
              </w:rPr>
              <w:t xml:space="preserve">Noua politică privind promovarea </w:t>
            </w:r>
            <w:proofErr w:type="spellStart"/>
            <w:r w:rsidR="00D16536" w:rsidRPr="002453A9">
              <w:rPr>
                <w:rFonts w:ascii="Times New Roman" w:hAnsi="Times New Roman"/>
                <w:lang w:val="ro-RO"/>
              </w:rPr>
              <w:t>sinergiilor</w:t>
            </w:r>
            <w:proofErr w:type="spellEnd"/>
            <w:r w:rsidR="00D16536" w:rsidRPr="002453A9">
              <w:rPr>
                <w:rFonts w:ascii="Times New Roman" w:hAnsi="Times New Roman"/>
                <w:lang w:val="ro-RO"/>
              </w:rPr>
              <w:t xml:space="preserve"> dintre obiectivele climatice și cele de dezvoltare va constitui un stimulent pentru economie, prin creșterea productivității muncii și dezvoltarea piețelor pentru tehnologii și servicii de mediu, al căror nivel reflectă costurile aferente controlului poluării. Acest stimul suplimentar va contribui la sporirea productivității și la crearea de noi locuri de muncă.</w:t>
            </w:r>
          </w:p>
        </w:tc>
      </w:tr>
      <w:tr w:rsidR="006D3EB7" w:rsidRPr="002453A9"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2453A9" w:rsidRDefault="006933C3" w:rsidP="007C53A1">
            <w:pPr>
              <w:rPr>
                <w:rFonts w:ascii="Times New Roman" w:hAnsi="Times New Roman"/>
                <w:b/>
                <w:bCs/>
                <w:sz w:val="24"/>
                <w:szCs w:val="24"/>
              </w:rPr>
            </w:pPr>
            <w:r w:rsidRPr="002453A9">
              <w:rPr>
                <w:rFonts w:ascii="Times New Roman" w:hAnsi="Times New Roman"/>
                <w:b/>
                <w:bCs/>
                <w:sz w:val="24"/>
                <w:szCs w:val="24"/>
              </w:rPr>
              <w:lastRenderedPageBreak/>
              <w:t>5.</w:t>
            </w:r>
            <w:r w:rsidR="00032B46" w:rsidRPr="002453A9">
              <w:rPr>
                <w:rFonts w:ascii="Times New Roman" w:hAnsi="Times New Roman"/>
                <w:b/>
                <w:bCs/>
                <w:sz w:val="24"/>
                <w:szCs w:val="24"/>
              </w:rPr>
              <w:t xml:space="preserve"> </w:t>
            </w:r>
            <w:r w:rsidRPr="002453A9">
              <w:rPr>
                <w:rFonts w:ascii="Times New Roman" w:hAnsi="Times New Roman"/>
                <w:b/>
                <w:bCs/>
                <w:sz w:val="24"/>
                <w:szCs w:val="24"/>
              </w:rPr>
              <w:t>Compatibilitatea</w:t>
            </w:r>
            <w:r w:rsidR="00032B46" w:rsidRPr="002453A9">
              <w:rPr>
                <w:rFonts w:ascii="Times New Roman" w:hAnsi="Times New Roman"/>
                <w:b/>
                <w:bCs/>
                <w:sz w:val="24"/>
                <w:szCs w:val="24"/>
              </w:rPr>
              <w:t xml:space="preserve"> </w:t>
            </w:r>
            <w:r w:rsidRPr="002453A9">
              <w:rPr>
                <w:rFonts w:ascii="Times New Roman" w:hAnsi="Times New Roman"/>
                <w:b/>
                <w:bCs/>
                <w:sz w:val="24"/>
                <w:szCs w:val="24"/>
              </w:rPr>
              <w:t>proiectului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actului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normativ</w:t>
            </w:r>
            <w:r w:rsidR="00032B46" w:rsidRPr="002453A9">
              <w:rPr>
                <w:rFonts w:ascii="Times New Roman" w:hAnsi="Times New Roman"/>
                <w:b/>
                <w:bCs/>
                <w:sz w:val="24"/>
                <w:szCs w:val="24"/>
              </w:rPr>
              <w:t xml:space="preserve"> </w:t>
            </w:r>
            <w:r w:rsidRPr="002453A9">
              <w:rPr>
                <w:rFonts w:ascii="Times New Roman" w:hAnsi="Times New Roman"/>
                <w:b/>
                <w:bCs/>
                <w:sz w:val="24"/>
                <w:szCs w:val="24"/>
              </w:rPr>
              <w:t>cu</w:t>
            </w:r>
            <w:r w:rsidR="00032B46" w:rsidRPr="002453A9">
              <w:rPr>
                <w:rFonts w:ascii="Times New Roman" w:hAnsi="Times New Roman"/>
                <w:b/>
                <w:bCs/>
                <w:sz w:val="24"/>
                <w:szCs w:val="24"/>
              </w:rPr>
              <w:t xml:space="preserve"> </w:t>
            </w:r>
            <w:r w:rsidRPr="002453A9">
              <w:rPr>
                <w:rFonts w:ascii="Times New Roman" w:hAnsi="Times New Roman"/>
                <w:b/>
                <w:bCs/>
                <w:sz w:val="24"/>
                <w:szCs w:val="24"/>
              </w:rPr>
              <w:t>legisla</w:t>
            </w:r>
            <w:r w:rsidR="00863417" w:rsidRPr="002453A9">
              <w:rPr>
                <w:rFonts w:ascii="Times New Roman" w:hAnsi="Times New Roman"/>
                <w:b/>
                <w:bCs/>
                <w:sz w:val="24"/>
                <w:szCs w:val="24"/>
              </w:rPr>
              <w:t>ț</w:t>
            </w:r>
            <w:r w:rsidRPr="002453A9">
              <w:rPr>
                <w:rFonts w:ascii="Times New Roman" w:hAnsi="Times New Roman"/>
                <w:b/>
                <w:bCs/>
                <w:sz w:val="24"/>
                <w:szCs w:val="24"/>
              </w:rPr>
              <w:t>ia</w:t>
            </w:r>
            <w:r w:rsidR="00032B46" w:rsidRPr="002453A9">
              <w:rPr>
                <w:rFonts w:ascii="Times New Roman" w:hAnsi="Times New Roman"/>
                <w:b/>
                <w:bCs/>
                <w:sz w:val="24"/>
                <w:szCs w:val="24"/>
              </w:rPr>
              <w:t xml:space="preserve"> </w:t>
            </w:r>
            <w:r w:rsidRPr="002453A9">
              <w:rPr>
                <w:rFonts w:ascii="Times New Roman" w:hAnsi="Times New Roman"/>
                <w:b/>
                <w:bCs/>
                <w:sz w:val="24"/>
                <w:szCs w:val="24"/>
              </w:rPr>
              <w:t>UE</w:t>
            </w:r>
            <w:r w:rsidR="00032B46" w:rsidRPr="002453A9">
              <w:rPr>
                <w:rFonts w:ascii="Times New Roman" w:hAnsi="Times New Roman"/>
                <w:b/>
                <w:bCs/>
                <w:sz w:val="24"/>
                <w:szCs w:val="24"/>
              </w:rPr>
              <w:t xml:space="preserve"> </w:t>
            </w:r>
          </w:p>
        </w:tc>
      </w:tr>
      <w:tr w:rsidR="006D3EB7" w:rsidRPr="002453A9"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2453A9" w:rsidRDefault="006933C3" w:rsidP="007C53A1">
            <w:pPr>
              <w:rPr>
                <w:rFonts w:ascii="Times New Roman" w:hAnsi="Times New Roman"/>
                <w:sz w:val="24"/>
                <w:szCs w:val="24"/>
              </w:rPr>
            </w:pPr>
            <w:r w:rsidRPr="002453A9">
              <w:rPr>
                <w:rFonts w:ascii="Times New Roman" w:hAnsi="Times New Roman"/>
                <w:sz w:val="24"/>
                <w:szCs w:val="24"/>
              </w:rPr>
              <w:t>5.1.</w:t>
            </w:r>
            <w:r w:rsidR="00032B46" w:rsidRPr="002453A9">
              <w:rPr>
                <w:rFonts w:ascii="Times New Roman" w:hAnsi="Times New Roman"/>
                <w:sz w:val="24"/>
                <w:szCs w:val="24"/>
              </w:rPr>
              <w:t xml:space="preserve"> </w:t>
            </w:r>
            <w:r w:rsidRPr="002453A9">
              <w:rPr>
                <w:rFonts w:ascii="Times New Roman" w:hAnsi="Times New Roman"/>
                <w:sz w:val="24"/>
                <w:szCs w:val="24"/>
              </w:rPr>
              <w:t>Măsuri</w:t>
            </w:r>
            <w:r w:rsidR="00032B46" w:rsidRPr="002453A9">
              <w:rPr>
                <w:rFonts w:ascii="Times New Roman" w:hAnsi="Times New Roman"/>
                <w:sz w:val="24"/>
                <w:szCs w:val="24"/>
              </w:rPr>
              <w:t xml:space="preserve"> </w:t>
            </w:r>
            <w:r w:rsidRPr="002453A9">
              <w:rPr>
                <w:rFonts w:ascii="Times New Roman" w:hAnsi="Times New Roman"/>
                <w:sz w:val="24"/>
                <w:szCs w:val="24"/>
              </w:rPr>
              <w:t>normative</w:t>
            </w:r>
            <w:r w:rsidR="00032B46" w:rsidRPr="002453A9">
              <w:rPr>
                <w:rFonts w:ascii="Times New Roman" w:hAnsi="Times New Roman"/>
                <w:sz w:val="24"/>
                <w:szCs w:val="24"/>
              </w:rPr>
              <w:t xml:space="preserve"> </w:t>
            </w:r>
            <w:r w:rsidRPr="002453A9">
              <w:rPr>
                <w:rFonts w:ascii="Times New Roman" w:hAnsi="Times New Roman"/>
                <w:sz w:val="24"/>
                <w:szCs w:val="24"/>
              </w:rPr>
              <w:t>necesare</w:t>
            </w:r>
            <w:r w:rsidR="00032B46" w:rsidRPr="002453A9">
              <w:rPr>
                <w:rFonts w:ascii="Times New Roman" w:hAnsi="Times New Roman"/>
                <w:sz w:val="24"/>
                <w:szCs w:val="24"/>
              </w:rPr>
              <w:t xml:space="preserve"> </w:t>
            </w:r>
            <w:r w:rsidR="006E0A2E" w:rsidRPr="002453A9">
              <w:rPr>
                <w:rFonts w:ascii="Times New Roman" w:hAnsi="Times New Roman"/>
                <w:sz w:val="24"/>
                <w:szCs w:val="24"/>
              </w:rPr>
              <w:t xml:space="preserve">pentru </w:t>
            </w:r>
            <w:r w:rsidRPr="002453A9">
              <w:rPr>
                <w:rFonts w:ascii="Times New Roman" w:hAnsi="Times New Roman"/>
                <w:sz w:val="24"/>
                <w:szCs w:val="24"/>
              </w:rPr>
              <w:t>transpuner</w:t>
            </w:r>
            <w:r w:rsidR="006E0A2E" w:rsidRPr="002453A9">
              <w:rPr>
                <w:rFonts w:ascii="Times New Roman" w:hAnsi="Times New Roman"/>
                <w:sz w:val="24"/>
                <w:szCs w:val="24"/>
              </w:rPr>
              <w:t>ea</w:t>
            </w:r>
            <w:r w:rsidR="00032B46" w:rsidRPr="002453A9">
              <w:rPr>
                <w:rFonts w:ascii="Times New Roman" w:hAnsi="Times New Roman"/>
                <w:sz w:val="24"/>
                <w:szCs w:val="24"/>
              </w:rPr>
              <w:t xml:space="preserve"> </w:t>
            </w:r>
            <w:r w:rsidRPr="002453A9">
              <w:rPr>
                <w:rFonts w:ascii="Times New Roman" w:hAnsi="Times New Roman"/>
                <w:sz w:val="24"/>
                <w:szCs w:val="24"/>
              </w:rPr>
              <w:t>actelor</w:t>
            </w:r>
            <w:r w:rsidR="00032B46" w:rsidRPr="002453A9">
              <w:rPr>
                <w:rFonts w:ascii="Times New Roman" w:hAnsi="Times New Roman"/>
                <w:sz w:val="24"/>
                <w:szCs w:val="24"/>
              </w:rPr>
              <w:t xml:space="preserve"> </w:t>
            </w:r>
            <w:r w:rsidRPr="002453A9">
              <w:rPr>
                <w:rFonts w:ascii="Times New Roman" w:hAnsi="Times New Roman"/>
                <w:sz w:val="24"/>
                <w:szCs w:val="24"/>
              </w:rPr>
              <w:t>juridice</w:t>
            </w:r>
            <w:r w:rsidR="00032B46" w:rsidRPr="002453A9">
              <w:rPr>
                <w:rFonts w:ascii="Times New Roman" w:hAnsi="Times New Roman"/>
                <w:sz w:val="24"/>
                <w:szCs w:val="24"/>
              </w:rPr>
              <w:t xml:space="preserve"> </w:t>
            </w:r>
            <w:r w:rsidRPr="002453A9">
              <w:rPr>
                <w:rFonts w:ascii="Times New Roman" w:hAnsi="Times New Roman"/>
                <w:sz w:val="24"/>
                <w:szCs w:val="24"/>
              </w:rPr>
              <w:t>ale</w:t>
            </w:r>
            <w:r w:rsidR="00032B46" w:rsidRPr="002453A9">
              <w:rPr>
                <w:rFonts w:ascii="Times New Roman" w:hAnsi="Times New Roman"/>
                <w:sz w:val="24"/>
                <w:szCs w:val="24"/>
              </w:rPr>
              <w:t xml:space="preserve"> </w:t>
            </w:r>
            <w:r w:rsidR="007C53A1" w:rsidRPr="002453A9">
              <w:rPr>
                <w:rFonts w:ascii="Times New Roman" w:hAnsi="Times New Roman"/>
                <w:sz w:val="24"/>
                <w:szCs w:val="24"/>
              </w:rPr>
              <w:t>UE</w:t>
            </w:r>
            <w:r w:rsidR="00825DC9" w:rsidRPr="002453A9">
              <w:rPr>
                <w:rFonts w:ascii="Times New Roman" w:hAnsi="Times New Roman"/>
                <w:sz w:val="24"/>
                <w:szCs w:val="24"/>
              </w:rPr>
              <w:t xml:space="preserve"> în legislația națională</w:t>
            </w:r>
          </w:p>
        </w:tc>
      </w:tr>
      <w:tr w:rsidR="006D3EB7" w:rsidRPr="002453A9"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2453A9" w:rsidRDefault="006933C3" w:rsidP="007C53A1">
            <w:pPr>
              <w:rPr>
                <w:rFonts w:ascii="Times New Roman" w:hAnsi="Times New Roman"/>
                <w:sz w:val="24"/>
                <w:szCs w:val="24"/>
              </w:rPr>
            </w:pPr>
            <w:r w:rsidRPr="002453A9">
              <w:rPr>
                <w:rFonts w:ascii="Times New Roman" w:hAnsi="Times New Roman"/>
                <w:sz w:val="24"/>
                <w:szCs w:val="24"/>
              </w:rPr>
              <w:t>5.2.</w:t>
            </w:r>
            <w:r w:rsidR="00032B46" w:rsidRPr="002453A9">
              <w:rPr>
                <w:rFonts w:ascii="Times New Roman" w:hAnsi="Times New Roman"/>
                <w:sz w:val="24"/>
                <w:szCs w:val="24"/>
              </w:rPr>
              <w:t xml:space="preserve"> </w:t>
            </w:r>
            <w:r w:rsidRPr="002453A9">
              <w:rPr>
                <w:rFonts w:ascii="Times New Roman" w:hAnsi="Times New Roman"/>
                <w:sz w:val="24"/>
                <w:szCs w:val="24"/>
              </w:rPr>
              <w:t>Măsuri</w:t>
            </w:r>
            <w:r w:rsidR="00032B46" w:rsidRPr="002453A9">
              <w:rPr>
                <w:rFonts w:ascii="Times New Roman" w:hAnsi="Times New Roman"/>
                <w:sz w:val="24"/>
                <w:szCs w:val="24"/>
              </w:rPr>
              <w:t xml:space="preserve"> </w:t>
            </w:r>
            <w:r w:rsidRPr="002453A9">
              <w:rPr>
                <w:rFonts w:ascii="Times New Roman" w:hAnsi="Times New Roman"/>
                <w:sz w:val="24"/>
                <w:szCs w:val="24"/>
              </w:rPr>
              <w:t>normative</w:t>
            </w:r>
            <w:r w:rsidR="00032B46" w:rsidRPr="002453A9">
              <w:rPr>
                <w:rFonts w:ascii="Times New Roman" w:hAnsi="Times New Roman"/>
                <w:sz w:val="24"/>
                <w:szCs w:val="24"/>
              </w:rPr>
              <w:t xml:space="preserve"> </w:t>
            </w:r>
            <w:r w:rsidRPr="002453A9">
              <w:rPr>
                <w:rFonts w:ascii="Times New Roman" w:hAnsi="Times New Roman"/>
                <w:sz w:val="24"/>
                <w:szCs w:val="24"/>
              </w:rPr>
              <w:t>care</w:t>
            </w:r>
            <w:r w:rsidR="00032B46" w:rsidRPr="002453A9">
              <w:rPr>
                <w:rFonts w:ascii="Times New Roman" w:hAnsi="Times New Roman"/>
                <w:sz w:val="24"/>
                <w:szCs w:val="24"/>
              </w:rPr>
              <w:t xml:space="preserve"> </w:t>
            </w:r>
            <w:r w:rsidRPr="002453A9">
              <w:rPr>
                <w:rFonts w:ascii="Times New Roman" w:hAnsi="Times New Roman"/>
                <w:sz w:val="24"/>
                <w:szCs w:val="24"/>
              </w:rPr>
              <w:t>urmăresc</w:t>
            </w:r>
            <w:r w:rsidR="00032B46" w:rsidRPr="002453A9">
              <w:rPr>
                <w:rFonts w:ascii="Times New Roman" w:hAnsi="Times New Roman"/>
                <w:sz w:val="24"/>
                <w:szCs w:val="24"/>
              </w:rPr>
              <w:t xml:space="preserve"> </w:t>
            </w:r>
            <w:r w:rsidRPr="002453A9">
              <w:rPr>
                <w:rFonts w:ascii="Times New Roman" w:hAnsi="Times New Roman"/>
                <w:sz w:val="24"/>
                <w:szCs w:val="24"/>
              </w:rPr>
              <w:t>crearea</w:t>
            </w:r>
            <w:r w:rsidR="00032B46" w:rsidRPr="002453A9">
              <w:rPr>
                <w:rFonts w:ascii="Times New Roman" w:hAnsi="Times New Roman"/>
                <w:sz w:val="24"/>
                <w:szCs w:val="24"/>
              </w:rPr>
              <w:t xml:space="preserve"> </w:t>
            </w:r>
            <w:r w:rsidRPr="002453A9">
              <w:rPr>
                <w:rFonts w:ascii="Times New Roman" w:hAnsi="Times New Roman"/>
                <w:sz w:val="24"/>
                <w:szCs w:val="24"/>
              </w:rPr>
              <w:t>cadrului</w:t>
            </w:r>
            <w:r w:rsidR="00032B46" w:rsidRPr="002453A9">
              <w:rPr>
                <w:rFonts w:ascii="Times New Roman" w:hAnsi="Times New Roman"/>
                <w:sz w:val="24"/>
                <w:szCs w:val="24"/>
              </w:rPr>
              <w:t xml:space="preserve"> </w:t>
            </w:r>
            <w:r w:rsidRPr="002453A9">
              <w:rPr>
                <w:rFonts w:ascii="Times New Roman" w:hAnsi="Times New Roman"/>
                <w:sz w:val="24"/>
                <w:szCs w:val="24"/>
              </w:rPr>
              <w:t>juridic</w:t>
            </w:r>
            <w:r w:rsidR="00032B46" w:rsidRPr="002453A9">
              <w:rPr>
                <w:rFonts w:ascii="Times New Roman" w:hAnsi="Times New Roman"/>
                <w:sz w:val="24"/>
                <w:szCs w:val="24"/>
              </w:rPr>
              <w:t xml:space="preserve"> </w:t>
            </w:r>
            <w:r w:rsidRPr="002453A9">
              <w:rPr>
                <w:rFonts w:ascii="Times New Roman" w:hAnsi="Times New Roman"/>
                <w:sz w:val="24"/>
                <w:szCs w:val="24"/>
              </w:rPr>
              <w:t>intern</w:t>
            </w:r>
            <w:r w:rsidR="00032B46" w:rsidRPr="002453A9">
              <w:rPr>
                <w:rFonts w:ascii="Times New Roman" w:hAnsi="Times New Roman"/>
                <w:sz w:val="24"/>
                <w:szCs w:val="24"/>
              </w:rPr>
              <w:t xml:space="preserve"> </w:t>
            </w:r>
            <w:r w:rsidRPr="002453A9">
              <w:rPr>
                <w:rFonts w:ascii="Times New Roman" w:hAnsi="Times New Roman"/>
                <w:sz w:val="24"/>
                <w:szCs w:val="24"/>
              </w:rPr>
              <w:t>necesar</w:t>
            </w:r>
            <w:r w:rsidR="00032B46" w:rsidRPr="002453A9">
              <w:rPr>
                <w:rFonts w:ascii="Times New Roman" w:hAnsi="Times New Roman"/>
                <w:sz w:val="24"/>
                <w:szCs w:val="24"/>
              </w:rPr>
              <w:t xml:space="preserve"> </w:t>
            </w:r>
            <w:r w:rsidR="006E0A2E" w:rsidRPr="002453A9">
              <w:rPr>
                <w:rFonts w:ascii="Times New Roman" w:hAnsi="Times New Roman"/>
                <w:sz w:val="24"/>
                <w:szCs w:val="24"/>
              </w:rPr>
              <w:t xml:space="preserve">pentru </w:t>
            </w:r>
            <w:r w:rsidRPr="002453A9">
              <w:rPr>
                <w:rFonts w:ascii="Times New Roman" w:hAnsi="Times New Roman"/>
                <w:sz w:val="24"/>
                <w:szCs w:val="24"/>
              </w:rPr>
              <w:t>implement</w:t>
            </w:r>
            <w:r w:rsidR="006E0A2E" w:rsidRPr="002453A9">
              <w:rPr>
                <w:rFonts w:ascii="Times New Roman" w:hAnsi="Times New Roman"/>
                <w:sz w:val="24"/>
                <w:szCs w:val="24"/>
              </w:rPr>
              <w:t>area</w:t>
            </w:r>
            <w:r w:rsidR="00032B46" w:rsidRPr="002453A9">
              <w:rPr>
                <w:rFonts w:ascii="Times New Roman" w:hAnsi="Times New Roman"/>
                <w:sz w:val="24"/>
                <w:szCs w:val="24"/>
              </w:rPr>
              <w:t xml:space="preserve"> </w:t>
            </w:r>
            <w:r w:rsidRPr="002453A9">
              <w:rPr>
                <w:rFonts w:ascii="Times New Roman" w:hAnsi="Times New Roman"/>
                <w:sz w:val="24"/>
                <w:szCs w:val="24"/>
              </w:rPr>
              <w:t>legisla</w:t>
            </w:r>
            <w:r w:rsidR="00863417" w:rsidRPr="002453A9">
              <w:rPr>
                <w:rFonts w:ascii="Times New Roman" w:hAnsi="Times New Roman"/>
                <w:sz w:val="24"/>
                <w:szCs w:val="24"/>
              </w:rPr>
              <w:t>ț</w:t>
            </w:r>
            <w:r w:rsidRPr="002453A9">
              <w:rPr>
                <w:rFonts w:ascii="Times New Roman" w:hAnsi="Times New Roman"/>
                <w:sz w:val="24"/>
                <w:szCs w:val="24"/>
              </w:rPr>
              <w:t>iei</w:t>
            </w:r>
            <w:r w:rsidR="00032B46" w:rsidRPr="002453A9">
              <w:rPr>
                <w:rFonts w:ascii="Times New Roman" w:hAnsi="Times New Roman"/>
                <w:sz w:val="24"/>
                <w:szCs w:val="24"/>
              </w:rPr>
              <w:t xml:space="preserve"> </w:t>
            </w:r>
            <w:r w:rsidR="007C53A1" w:rsidRPr="002453A9">
              <w:rPr>
                <w:rFonts w:ascii="Times New Roman" w:hAnsi="Times New Roman"/>
                <w:sz w:val="24"/>
                <w:szCs w:val="24"/>
              </w:rPr>
              <w:t>UE</w:t>
            </w:r>
          </w:p>
        </w:tc>
      </w:tr>
      <w:tr w:rsidR="006D3EB7" w:rsidRPr="002453A9"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0BD10F" w14:textId="0B9486CB" w:rsidR="00B13E62" w:rsidRPr="002453A9" w:rsidRDefault="00032B46" w:rsidP="00B13E62">
            <w:pPr>
              <w:widowControl w:val="0"/>
              <w:autoSpaceDE w:val="0"/>
              <w:autoSpaceDN w:val="0"/>
              <w:adjustRightInd w:val="0"/>
              <w:rPr>
                <w:rFonts w:ascii="Times New Roman" w:hAnsi="Times New Roman"/>
                <w:sz w:val="24"/>
                <w:szCs w:val="24"/>
              </w:rPr>
            </w:pPr>
            <w:r w:rsidRPr="002453A9">
              <w:rPr>
                <w:rFonts w:ascii="Times New Roman" w:hAnsi="Times New Roman"/>
                <w:sz w:val="24"/>
                <w:szCs w:val="24"/>
              </w:rPr>
              <w:t xml:space="preserve"> </w:t>
            </w:r>
            <w:r w:rsidR="00AE2422" w:rsidRPr="002453A9">
              <w:rPr>
                <w:rFonts w:ascii="Times New Roman" w:hAnsi="Times New Roman"/>
                <w:sz w:val="24"/>
                <w:szCs w:val="24"/>
              </w:rPr>
              <w:t>5.1</w:t>
            </w:r>
            <w:r w:rsidR="005C15CE" w:rsidRPr="002453A9">
              <w:rPr>
                <w:color w:val="000000" w:themeColor="text1"/>
                <w:sz w:val="24"/>
                <w:szCs w:val="24"/>
                <w:shd w:val="clear" w:color="auto" w:fill="FFFFFF"/>
              </w:rPr>
              <w:t xml:space="preserve"> </w:t>
            </w:r>
            <w:r w:rsidR="00B13E62" w:rsidRPr="002453A9">
              <w:rPr>
                <w:rFonts w:ascii="Times New Roman" w:hAnsi="Times New Roman"/>
                <w:sz w:val="24"/>
                <w:szCs w:val="24"/>
              </w:rPr>
              <w:t xml:space="preserve">Potrivit Anexei XII la AA RM-UE și pct. 97 din Planul Național de Acțiuni pentru Implementarea Acordului de Asociere Republica Moldova - Uniunea Europeană, aprobat prin </w:t>
            </w:r>
            <w:r w:rsidR="000E3EAC" w:rsidRPr="002453A9">
              <w:rPr>
                <w:rFonts w:ascii="Times New Roman" w:hAnsi="Times New Roman"/>
                <w:sz w:val="24"/>
                <w:szCs w:val="24"/>
              </w:rPr>
              <w:t>Hotărârea</w:t>
            </w:r>
            <w:r w:rsidR="00B13E62" w:rsidRPr="002453A9">
              <w:rPr>
                <w:rFonts w:ascii="Times New Roman" w:hAnsi="Times New Roman"/>
                <w:sz w:val="24"/>
                <w:szCs w:val="24"/>
              </w:rPr>
              <w:t xml:space="preserve"> Guvernului nr. 1472/2016, Guvernul Republicii Moldova s-a angajat să pună în aplicare dispozițiile de bază ale Directivei 2003/87/CE a Parlamentului European și a Consiliul din 13 octombrie 2003 de stabilire a unui sistem de comercializare a cotelor de emisii de gaze cu efect de seră în cadrul Uniunii, prin: (i) instituirea unui sistem pentru identificarea instalațiilor relevante și pentru identificarea gazelor cu efecte de seră (anexele I și II); și (ii) crearea unui sistem de monitorizare, raportare, verificare (MRV) și asigurare a punerii în aplicare și a unor proceduri de consultare publică (art. 9, 14–17, 19 și 21). Aceste dispoziții ale directivei fiind necesare a fi puse în aplicare până în septembrie 2022.</w:t>
            </w:r>
          </w:p>
          <w:p w14:paraId="1E9D0D96" w14:textId="77777777" w:rsidR="00B13E62" w:rsidRPr="000E3EAC" w:rsidRDefault="00B13E62" w:rsidP="00B13E62">
            <w:pPr>
              <w:pStyle w:val="NormalWeb"/>
              <w:rPr>
                <w:rFonts w:ascii="Times New Roman" w:hAnsi="Times New Roman"/>
                <w:lang w:val="ro-RO"/>
              </w:rPr>
            </w:pPr>
            <w:r w:rsidRPr="000E3EAC">
              <w:rPr>
                <w:rFonts w:ascii="Times New Roman" w:hAnsi="Times New Roman"/>
                <w:lang w:val="ro-RO"/>
              </w:rPr>
              <w:t xml:space="preserve">Având în vedere că schema </w:t>
            </w:r>
            <w:r w:rsidRPr="000E3EAC">
              <w:rPr>
                <w:rStyle w:val="Robust"/>
                <w:rFonts w:ascii="Times New Roman" w:eastAsia="Arial" w:hAnsi="Times New Roman"/>
                <w:b w:val="0"/>
                <w:bCs w:val="0"/>
                <w:lang w:val="ro-RO"/>
              </w:rPr>
              <w:t>EU ETS</w:t>
            </w:r>
            <w:r w:rsidRPr="000E3EAC">
              <w:rPr>
                <w:rFonts w:ascii="Times New Roman" w:hAnsi="Times New Roman"/>
                <w:lang w:val="ro-RO"/>
              </w:rPr>
              <w:t xml:space="preserve"> reprezintă o platformă de comercializare a cotelor de emisii de gaze cu efect de seră (GES), destinată exclusiv </w:t>
            </w:r>
            <w:r w:rsidRPr="000E3EAC">
              <w:rPr>
                <w:rStyle w:val="Robust"/>
                <w:rFonts w:ascii="Times New Roman" w:eastAsia="Arial" w:hAnsi="Times New Roman"/>
                <w:b w:val="0"/>
                <w:bCs w:val="0"/>
                <w:lang w:val="ro-RO"/>
              </w:rPr>
              <w:t>statelor membre ale Uniunii Europene</w:t>
            </w:r>
            <w:r w:rsidRPr="000E3EAC">
              <w:rPr>
                <w:rFonts w:ascii="Times New Roman" w:hAnsi="Times New Roman"/>
                <w:lang w:val="ro-RO"/>
              </w:rPr>
              <w:t>,</w:t>
            </w:r>
            <w:r w:rsidRPr="000E3EAC">
              <w:rPr>
                <w:rFonts w:ascii="Times New Roman" w:hAnsi="Times New Roman"/>
                <w:b/>
                <w:bCs/>
                <w:lang w:val="ro-RO"/>
              </w:rPr>
              <w:t xml:space="preserve"> </w:t>
            </w:r>
            <w:r w:rsidRPr="000E3EAC">
              <w:rPr>
                <w:rStyle w:val="Robust"/>
                <w:rFonts w:ascii="Times New Roman" w:eastAsia="Arial" w:hAnsi="Times New Roman"/>
                <w:b w:val="0"/>
                <w:bCs w:val="0"/>
                <w:lang w:val="ro-RO"/>
              </w:rPr>
              <w:t>punerea integrală în aplicare a prevederilor Directivei 2003/87/CE nu este, în prezent, posibilă și rezonabilă pentru Republica Moldova în absența implementării unui sistem MRV</w:t>
            </w:r>
            <w:r w:rsidRPr="000E3EAC">
              <w:rPr>
                <w:rFonts w:ascii="Times New Roman" w:hAnsi="Times New Roman"/>
                <w:lang w:val="ro-RO"/>
              </w:rPr>
              <w:t>.</w:t>
            </w:r>
          </w:p>
          <w:p w14:paraId="0A1EEE3D" w14:textId="77777777" w:rsidR="00B13E62" w:rsidRPr="002453A9" w:rsidRDefault="00B13E62" w:rsidP="00B13E62">
            <w:pPr>
              <w:pStyle w:val="NormalWeb"/>
              <w:rPr>
                <w:rFonts w:ascii="Times New Roman" w:hAnsi="Times New Roman"/>
                <w:color w:val="000000" w:themeColor="text1"/>
                <w:lang w:val="ro-RO"/>
              </w:rPr>
            </w:pPr>
            <w:r w:rsidRPr="002453A9">
              <w:rPr>
                <w:rFonts w:ascii="Times New Roman" w:hAnsi="Times New Roman"/>
                <w:color w:val="000000" w:themeColor="text1"/>
                <w:lang w:val="ro-RO"/>
              </w:rPr>
              <w:t xml:space="preserve">Adoptarea și funcționarea unui </w:t>
            </w:r>
            <w:r w:rsidRPr="002453A9">
              <w:rPr>
                <w:rStyle w:val="Robust"/>
                <w:rFonts w:ascii="Times New Roman" w:hAnsi="Times New Roman"/>
                <w:b w:val="0"/>
                <w:bCs w:val="0"/>
                <w:color w:val="000000" w:themeColor="text1"/>
                <w:lang w:val="ro-RO"/>
              </w:rPr>
              <w:t>sistem național de monitorizare, raportare și verificare (MRV)</w:t>
            </w:r>
            <w:r w:rsidRPr="002453A9">
              <w:rPr>
                <w:rFonts w:ascii="Times New Roman" w:hAnsi="Times New Roman"/>
                <w:b/>
                <w:bCs/>
                <w:color w:val="000000" w:themeColor="text1"/>
                <w:lang w:val="ro-RO"/>
              </w:rPr>
              <w:t xml:space="preserve"> </w:t>
            </w:r>
            <w:r w:rsidRPr="002453A9">
              <w:rPr>
                <w:rFonts w:ascii="Times New Roman" w:hAnsi="Times New Roman"/>
                <w:color w:val="000000" w:themeColor="text1"/>
                <w:lang w:val="ro-RO"/>
              </w:rPr>
              <w:t xml:space="preserve">reprezintă o condiție esențială pentru ca, pe viitor, </w:t>
            </w:r>
            <w:r w:rsidRPr="002453A9">
              <w:rPr>
                <w:rStyle w:val="Robust"/>
                <w:rFonts w:ascii="Times New Roman" w:hAnsi="Times New Roman"/>
                <w:b w:val="0"/>
                <w:bCs w:val="0"/>
                <w:color w:val="000000" w:themeColor="text1"/>
                <w:lang w:val="ro-RO"/>
              </w:rPr>
              <w:t>Republica Moldova să poată fi integrată într-un sistem de comercializare a cotelor de emisii de GES într-un mod eficient și compatibil cu cerințele europene</w:t>
            </w:r>
            <w:r w:rsidRPr="002453A9">
              <w:rPr>
                <w:rFonts w:ascii="Times New Roman" w:hAnsi="Times New Roman"/>
                <w:color w:val="000000" w:themeColor="text1"/>
                <w:lang w:val="ro-RO"/>
              </w:rPr>
              <w:t>.</w:t>
            </w:r>
          </w:p>
          <w:p w14:paraId="5FA65D38" w14:textId="77777777" w:rsidR="00B13E62" w:rsidRPr="002453A9" w:rsidRDefault="00B13E62" w:rsidP="00B13E62">
            <w:pPr>
              <w:pStyle w:val="NormalWeb"/>
              <w:rPr>
                <w:rFonts w:ascii="Times New Roman" w:hAnsi="Times New Roman"/>
                <w:color w:val="000000" w:themeColor="text1"/>
                <w:lang w:val="ro-RO"/>
              </w:rPr>
            </w:pPr>
            <w:r w:rsidRPr="002453A9">
              <w:rPr>
                <w:rStyle w:val="Robust"/>
                <w:rFonts w:ascii="Times New Roman" w:hAnsi="Times New Roman"/>
                <w:b w:val="0"/>
                <w:bCs w:val="0"/>
                <w:color w:val="000000" w:themeColor="text1"/>
                <w:lang w:val="ro-RO"/>
              </w:rPr>
              <w:t>Stabilirea unei legături juridice cu EU ETS</w:t>
            </w:r>
            <w:r w:rsidRPr="002453A9">
              <w:rPr>
                <w:rFonts w:ascii="Times New Roman" w:hAnsi="Times New Roman"/>
                <w:b/>
                <w:bCs/>
                <w:color w:val="000000" w:themeColor="text1"/>
                <w:lang w:val="ro-RO"/>
              </w:rPr>
              <w:t xml:space="preserve"> </w:t>
            </w:r>
            <w:r w:rsidRPr="002453A9">
              <w:rPr>
                <w:rFonts w:ascii="Times New Roman" w:hAnsi="Times New Roman"/>
                <w:color w:val="000000" w:themeColor="text1"/>
                <w:lang w:val="ro-RO"/>
              </w:rPr>
              <w:t>este un proces complex, care presupune</w:t>
            </w:r>
            <w:r w:rsidRPr="002453A9">
              <w:rPr>
                <w:rFonts w:ascii="Times New Roman" w:hAnsi="Times New Roman"/>
                <w:b/>
                <w:bCs/>
                <w:color w:val="000000" w:themeColor="text1"/>
                <w:lang w:val="ro-RO"/>
              </w:rPr>
              <w:t xml:space="preserve"> </w:t>
            </w:r>
            <w:r w:rsidRPr="002453A9">
              <w:rPr>
                <w:rStyle w:val="Robust"/>
                <w:rFonts w:ascii="Times New Roman" w:hAnsi="Times New Roman"/>
                <w:b w:val="0"/>
                <w:bCs w:val="0"/>
                <w:color w:val="000000" w:themeColor="text1"/>
                <w:lang w:val="ro-RO"/>
              </w:rPr>
              <w:t>integrarea Republicii Moldova în Uniunea Europeană</w:t>
            </w:r>
            <w:r w:rsidRPr="002453A9">
              <w:rPr>
                <w:rFonts w:ascii="Times New Roman" w:hAnsi="Times New Roman"/>
                <w:color w:val="000000" w:themeColor="text1"/>
                <w:lang w:val="ro-RO"/>
              </w:rPr>
              <w:t xml:space="preserve">, precum și </w:t>
            </w:r>
            <w:r w:rsidRPr="002453A9">
              <w:rPr>
                <w:rStyle w:val="Robust"/>
                <w:rFonts w:ascii="Times New Roman" w:hAnsi="Times New Roman"/>
                <w:b w:val="0"/>
                <w:bCs w:val="0"/>
                <w:color w:val="000000" w:themeColor="text1"/>
                <w:lang w:val="ro-RO"/>
              </w:rPr>
              <w:t>negocieri internaționale</w:t>
            </w:r>
            <w:r w:rsidRPr="002453A9">
              <w:rPr>
                <w:rFonts w:ascii="Times New Roman" w:hAnsi="Times New Roman"/>
                <w:b/>
                <w:bCs/>
                <w:color w:val="000000" w:themeColor="text1"/>
                <w:lang w:val="ro-RO"/>
              </w:rPr>
              <w:t xml:space="preserve"> </w:t>
            </w:r>
            <w:r w:rsidRPr="002453A9">
              <w:rPr>
                <w:rFonts w:ascii="Times New Roman" w:hAnsi="Times New Roman"/>
                <w:color w:val="000000" w:themeColor="text1"/>
                <w:lang w:val="ro-RO"/>
              </w:rPr>
              <w:t>care implică</w:t>
            </w:r>
            <w:r w:rsidRPr="002453A9">
              <w:rPr>
                <w:rFonts w:ascii="Times New Roman" w:hAnsi="Times New Roman"/>
                <w:b/>
                <w:bCs/>
                <w:color w:val="000000" w:themeColor="text1"/>
                <w:lang w:val="ro-RO"/>
              </w:rPr>
              <w:t xml:space="preserve"> </w:t>
            </w:r>
            <w:r w:rsidRPr="002453A9">
              <w:rPr>
                <w:rStyle w:val="Robust"/>
                <w:rFonts w:ascii="Times New Roman" w:hAnsi="Times New Roman"/>
                <w:b w:val="0"/>
                <w:bCs w:val="0"/>
                <w:color w:val="000000" w:themeColor="text1"/>
                <w:lang w:val="ro-RO"/>
              </w:rPr>
              <w:t>Comisia Europeană, Parlamentul European și Consiliul Uniunii Europene</w:t>
            </w:r>
            <w:r w:rsidRPr="002453A9">
              <w:rPr>
                <w:rFonts w:ascii="Times New Roman" w:hAnsi="Times New Roman"/>
                <w:color w:val="000000" w:themeColor="text1"/>
                <w:lang w:val="ro-RO"/>
              </w:rPr>
              <w:t>.</w:t>
            </w:r>
          </w:p>
          <w:p w14:paraId="5CDBB736" w14:textId="43AB1290" w:rsidR="006B4A82" w:rsidRPr="000E3EAC" w:rsidRDefault="006B4A82" w:rsidP="006B4A82">
            <w:pPr>
              <w:pStyle w:val="NormalWeb"/>
              <w:rPr>
                <w:rFonts w:ascii="Times New Roman" w:hAnsi="Times New Roman"/>
                <w:color w:val="000000" w:themeColor="text1"/>
                <w:lang w:val="ro-RO"/>
              </w:rPr>
            </w:pPr>
            <w:r w:rsidRPr="000E3EAC">
              <w:rPr>
                <w:rStyle w:val="Robust"/>
                <w:rFonts w:ascii="Times New Roman" w:eastAsia="Arial" w:hAnsi="Times New Roman"/>
                <w:b w:val="0"/>
                <w:bCs w:val="0"/>
                <w:lang w:val="ro-RO"/>
              </w:rPr>
              <w:lastRenderedPageBreak/>
              <w:t>Sistemul de MRV</w:t>
            </w:r>
            <w:r w:rsidRPr="000E3EAC">
              <w:rPr>
                <w:rStyle w:val="Robust"/>
                <w:rFonts w:ascii="Times New Roman" w:eastAsia="Arial" w:hAnsi="Times New Roman"/>
                <w:lang w:val="ro-RO"/>
              </w:rPr>
              <w:t xml:space="preserve"> </w:t>
            </w:r>
            <w:r w:rsidRPr="000E3EAC">
              <w:rPr>
                <w:rStyle w:val="Robust"/>
                <w:rFonts w:ascii="Times New Roman" w:eastAsia="Arial" w:hAnsi="Times New Roman"/>
                <w:b w:val="0"/>
                <w:bCs w:val="0"/>
                <w:lang w:val="ro-RO"/>
              </w:rPr>
              <w:t>a emisiilor de GES</w:t>
            </w:r>
            <w:r w:rsidRPr="000E3EAC">
              <w:rPr>
                <w:rFonts w:ascii="Times New Roman" w:hAnsi="Times New Roman"/>
                <w:lang w:val="ro-RO"/>
              </w:rPr>
              <w:t xml:space="preserve"> a fost transpus prin </w:t>
            </w:r>
            <w:r w:rsidRPr="000E3EAC">
              <w:rPr>
                <w:rStyle w:val="Robust"/>
                <w:rFonts w:ascii="Times New Roman" w:eastAsia="Arial" w:hAnsi="Times New Roman"/>
                <w:b w:val="0"/>
                <w:bCs w:val="0"/>
                <w:lang w:val="ro-RO"/>
              </w:rPr>
              <w:t>Hotărârea Guvernului nr. 575/2024</w:t>
            </w:r>
            <w:r w:rsidRPr="000E3EAC">
              <w:rPr>
                <w:rFonts w:ascii="Times New Roman" w:hAnsi="Times New Roman"/>
                <w:lang w:val="ro-RO"/>
              </w:rPr>
              <w:t>,</w:t>
            </w:r>
            <w:r w:rsidRPr="000E3EAC">
              <w:rPr>
                <w:rFonts w:ascii="Times New Roman" w:hAnsi="Times New Roman"/>
                <w:b/>
                <w:bCs/>
                <w:lang w:val="ro-RO"/>
              </w:rPr>
              <w:t xml:space="preserve"> </w:t>
            </w:r>
            <w:r w:rsidRPr="000E3EAC">
              <w:rPr>
                <w:rFonts w:ascii="Times New Roman" w:hAnsi="Times New Roman"/>
                <w:lang w:val="ro-RO"/>
              </w:rPr>
              <w:t xml:space="preserve">care </w:t>
            </w:r>
            <w:r w:rsidR="00F24B3F" w:rsidRPr="000E3EAC">
              <w:rPr>
                <w:rFonts w:ascii="Times New Roman" w:hAnsi="Times New Roman"/>
                <w:lang w:val="ro-RO"/>
              </w:rPr>
              <w:t>a transpus</w:t>
            </w:r>
            <w:r w:rsidRPr="000E3EAC">
              <w:rPr>
                <w:rFonts w:ascii="Times New Roman" w:hAnsi="Times New Roman"/>
                <w:lang w:val="ro-RO"/>
              </w:rPr>
              <w:t xml:space="preserve"> </w:t>
            </w:r>
            <w:r w:rsidR="00F24B3F" w:rsidRPr="000E3EAC">
              <w:rPr>
                <w:rFonts w:ascii="Times New Roman" w:hAnsi="Times New Roman"/>
                <w:lang w:val="ro-RO"/>
              </w:rPr>
              <w:t xml:space="preserve">integral </w:t>
            </w:r>
            <w:r w:rsidRPr="000E3EAC">
              <w:rPr>
                <w:rFonts w:ascii="Times New Roman" w:hAnsi="Times New Roman"/>
                <w:lang w:val="ro-RO"/>
              </w:rPr>
              <w:t>prevederile</w:t>
            </w:r>
            <w:r w:rsidRPr="000E3EAC">
              <w:rPr>
                <w:rFonts w:ascii="Times New Roman" w:hAnsi="Times New Roman"/>
                <w:b/>
                <w:bCs/>
                <w:lang w:val="ro-RO"/>
              </w:rPr>
              <w:t xml:space="preserve"> </w:t>
            </w:r>
            <w:r w:rsidRPr="000E3EAC">
              <w:rPr>
                <w:rStyle w:val="Robust"/>
                <w:rFonts w:ascii="Times New Roman" w:eastAsia="Arial" w:hAnsi="Times New Roman"/>
                <w:b w:val="0"/>
                <w:bCs w:val="0"/>
                <w:lang w:val="ro-RO"/>
              </w:rPr>
              <w:t xml:space="preserve">Regulamentului de punere în aplicare (UE) 2018/2066 </w:t>
            </w:r>
            <w:r w:rsidRPr="000E3EAC">
              <w:rPr>
                <w:rFonts w:ascii="Times New Roman" w:hAnsi="Times New Roman"/>
                <w:lang w:val="ro-RO"/>
              </w:rPr>
              <w:t xml:space="preserve">privind monitorizarea și raportarea emisiilor de GES în temeiul </w:t>
            </w:r>
            <w:r w:rsidRPr="000E3EAC">
              <w:rPr>
                <w:rStyle w:val="Robust"/>
                <w:rFonts w:ascii="Times New Roman" w:eastAsia="Arial" w:hAnsi="Times New Roman"/>
                <w:b w:val="0"/>
                <w:bCs w:val="0"/>
                <w:lang w:val="ro-RO"/>
              </w:rPr>
              <w:t>Directivei 2003/87/CE</w:t>
            </w:r>
            <w:r w:rsidR="00F24B3F" w:rsidRPr="000E3EAC">
              <w:rPr>
                <w:rStyle w:val="Robust"/>
                <w:rFonts w:ascii="Times New Roman" w:eastAsia="Arial" w:hAnsi="Times New Roman"/>
                <w:b w:val="0"/>
                <w:bCs w:val="0"/>
                <w:lang w:val="ro-RO"/>
              </w:rPr>
              <w:t xml:space="preserve"> și</w:t>
            </w:r>
            <w:r w:rsidR="00F24B3F" w:rsidRPr="000E3EAC">
              <w:rPr>
                <w:rStyle w:val="Robust"/>
                <w:rFonts w:ascii="Times New Roman" w:eastAsia="Arial" w:hAnsi="Times New Roman"/>
                <w:lang w:val="ro-RO"/>
              </w:rPr>
              <w:t xml:space="preserve"> </w:t>
            </w:r>
            <w:r w:rsidR="00C57EF7" w:rsidRPr="000E3EAC">
              <w:rPr>
                <w:rStyle w:val="Robust"/>
                <w:rFonts w:ascii="Times New Roman" w:eastAsia="Arial" w:hAnsi="Times New Roman"/>
                <w:b w:val="0"/>
                <w:bCs w:val="0"/>
                <w:lang w:val="ro-RO"/>
              </w:rPr>
              <w:t>parțial prevederile</w:t>
            </w:r>
            <w:r w:rsidR="00C57EF7" w:rsidRPr="000E3EAC">
              <w:rPr>
                <w:rStyle w:val="Robust"/>
                <w:rFonts w:ascii="Times New Roman" w:eastAsia="Arial" w:hAnsi="Times New Roman"/>
                <w:lang w:val="ro-RO"/>
              </w:rPr>
              <w:t xml:space="preserve"> </w:t>
            </w:r>
            <w:r w:rsidR="008C70D7" w:rsidRPr="000E3EAC">
              <w:rPr>
                <w:rFonts w:ascii="Times New Roman" w:hAnsi="Times New Roman"/>
                <w:color w:val="000000" w:themeColor="text1"/>
                <w:shd w:val="clear" w:color="auto" w:fill="FFFFFF"/>
                <w:lang w:val="ro-RO"/>
              </w:rPr>
              <w:t>Regulamentului de punere în aplicare (UE) 2018/2067 privind verificarea datelor și acreditarea verificatorilor în temeiul Directivei 2003/87/CE</w:t>
            </w:r>
            <w:r w:rsidRPr="000E3EAC">
              <w:rPr>
                <w:rFonts w:ascii="Times New Roman" w:hAnsi="Times New Roman"/>
                <w:color w:val="000000" w:themeColor="text1"/>
                <w:lang w:val="ro-RO"/>
              </w:rPr>
              <w:t>.</w:t>
            </w:r>
          </w:p>
          <w:p w14:paraId="74106DA7" w14:textId="54DA7750" w:rsidR="006B4A82" w:rsidRPr="002453A9" w:rsidRDefault="006B4A82" w:rsidP="006B4A82">
            <w:pPr>
              <w:pStyle w:val="NormalWeb"/>
              <w:rPr>
                <w:rFonts w:ascii="Times New Roman" w:hAnsi="Times New Roman"/>
                <w:lang w:val="ro-RO"/>
              </w:rPr>
            </w:pPr>
            <w:r w:rsidRPr="002453A9">
              <w:rPr>
                <w:rFonts w:ascii="Times New Roman" w:hAnsi="Times New Roman"/>
                <w:lang w:val="ro-RO"/>
              </w:rPr>
              <w:t xml:space="preserve">Transpunerea </w:t>
            </w:r>
            <w:r w:rsidR="008C70D7" w:rsidRPr="002453A9">
              <w:rPr>
                <w:rFonts w:ascii="Times New Roman" w:hAnsi="Times New Roman"/>
                <w:color w:val="000000" w:themeColor="text1"/>
                <w:shd w:val="clear" w:color="auto" w:fill="FFFFFF"/>
                <w:lang w:val="ro-RO"/>
              </w:rPr>
              <w:t>Regulamentului de punere în aplicare (UE) 2018/2067 privind verificarea datelor și acreditarea verificatorilor în temeiul Directivei 2003/87/CE</w:t>
            </w:r>
            <w:r w:rsidR="008C70D7" w:rsidRPr="002453A9">
              <w:rPr>
                <w:rFonts w:ascii="Times New Roman" w:hAnsi="Times New Roman"/>
                <w:lang w:val="ro-RO"/>
              </w:rPr>
              <w:t xml:space="preserve"> </w:t>
            </w:r>
            <w:r w:rsidRPr="002453A9">
              <w:rPr>
                <w:rFonts w:ascii="Times New Roman" w:hAnsi="Times New Roman"/>
                <w:lang w:val="ro-RO"/>
              </w:rPr>
              <w:t xml:space="preserve">a fost realizată </w:t>
            </w:r>
            <w:r w:rsidRPr="002453A9">
              <w:rPr>
                <w:rStyle w:val="Robust"/>
                <w:rFonts w:ascii="Times New Roman" w:hAnsi="Times New Roman"/>
                <w:b w:val="0"/>
                <w:bCs w:val="0"/>
                <w:lang w:val="ro-RO"/>
              </w:rPr>
              <w:t>cu excepția cerințelor și metodologiilor aplicabile procesului de verificare</w:t>
            </w:r>
            <w:r w:rsidRPr="002453A9">
              <w:rPr>
                <w:rFonts w:ascii="Times New Roman" w:hAnsi="Times New Roman"/>
                <w:lang w:val="ro-RO"/>
              </w:rPr>
              <w:t xml:space="preserve">, precum și </w:t>
            </w:r>
            <w:r w:rsidRPr="002453A9">
              <w:rPr>
                <w:rStyle w:val="Robust"/>
                <w:rFonts w:ascii="Times New Roman" w:hAnsi="Times New Roman"/>
                <w:b w:val="0"/>
                <w:bCs w:val="0"/>
                <w:lang w:val="ro-RO"/>
              </w:rPr>
              <w:t>a cerințelor referitoare la acreditarea și competențele verificatorilor</w:t>
            </w:r>
            <w:r w:rsidRPr="002453A9">
              <w:rPr>
                <w:rFonts w:ascii="Times New Roman" w:hAnsi="Times New Roman"/>
                <w:lang w:val="ro-RO"/>
              </w:rPr>
              <w:t>.</w:t>
            </w:r>
          </w:p>
          <w:p w14:paraId="0ACA268E" w14:textId="2898886F" w:rsidR="00A526C9" w:rsidRPr="002453A9" w:rsidRDefault="00A526C9" w:rsidP="006B4A82">
            <w:pPr>
              <w:pStyle w:val="NormalWeb"/>
              <w:rPr>
                <w:rFonts w:ascii="Times New Roman" w:hAnsi="Times New Roman"/>
                <w:b/>
                <w:bCs/>
                <w:lang w:val="ro-RO"/>
              </w:rPr>
            </w:pPr>
            <w:r w:rsidRPr="002453A9">
              <w:rPr>
                <w:rFonts w:ascii="Times New Roman" w:hAnsi="Times New Roman"/>
                <w:lang w:val="ro-RO"/>
              </w:rPr>
              <w:t>Proiectul</w:t>
            </w:r>
            <w:r w:rsidRPr="002453A9">
              <w:rPr>
                <w:rFonts w:ascii="Times New Roman" w:hAnsi="Times New Roman"/>
                <w:spacing w:val="1"/>
                <w:lang w:val="ro-RO"/>
              </w:rPr>
              <w:t xml:space="preserve"> </w:t>
            </w:r>
            <w:r w:rsidRPr="002453A9">
              <w:rPr>
                <w:rFonts w:ascii="Times New Roman" w:hAnsi="Times New Roman"/>
                <w:shd w:val="clear" w:color="auto" w:fill="FFFFFF"/>
                <w:lang w:val="ro-RO"/>
              </w:rPr>
              <w:t xml:space="preserve">Hotărârii Guvernului </w:t>
            </w:r>
            <w:r w:rsidRPr="002453A9">
              <w:rPr>
                <w:rFonts w:ascii="Times New Roman" w:hAnsi="Times New Roman"/>
                <w:color w:val="000000" w:themeColor="text1"/>
                <w:lang w:val="ro-RO"/>
              </w:rPr>
              <w:t xml:space="preserve">pentru aprobarea Regulamentului privind acreditarea și cerințele aplicabile verificatorilor transpune integral </w:t>
            </w:r>
            <w:r w:rsidRPr="002453A9">
              <w:rPr>
                <w:rFonts w:ascii="Times New Roman" w:hAnsi="Times New Roman"/>
                <w:color w:val="000000" w:themeColor="text1"/>
                <w:shd w:val="clear" w:color="auto" w:fill="FFFFFF"/>
                <w:lang w:val="ro-RO"/>
              </w:rPr>
              <w:t>Regulamentul de punere în aplicare (UE) 2018/2067 privind verificarea datelor și acreditarea verificatorilor în temeiul Directivei 2003/87/CE.</w:t>
            </w:r>
          </w:p>
          <w:p w14:paraId="1D9AC7CE" w14:textId="77777777" w:rsidR="00A526C9" w:rsidRPr="002453A9" w:rsidRDefault="008C70D7" w:rsidP="00A526C9">
            <w:pPr>
              <w:pStyle w:val="NormalWeb"/>
              <w:ind w:firstLine="720"/>
              <w:rPr>
                <w:rFonts w:ascii="Times New Roman" w:hAnsi="Times New Roman"/>
                <w:lang w:val="ro-RO"/>
              </w:rPr>
            </w:pPr>
            <w:r w:rsidRPr="002453A9">
              <w:rPr>
                <w:rFonts w:ascii="Times New Roman" w:hAnsi="Times New Roman"/>
                <w:lang w:val="ro-RO"/>
              </w:rPr>
              <w:t xml:space="preserve">5.2 </w:t>
            </w:r>
            <w:r w:rsidR="00A526C9" w:rsidRPr="002453A9">
              <w:rPr>
                <w:rFonts w:ascii="Times New Roman" w:hAnsi="Times New Roman"/>
                <w:lang w:val="ro-RO"/>
              </w:rPr>
              <w:t xml:space="preserve">Pentru implementarea prezentului proiect de act normativ, Ministerul Mediului va efectua modificări la Codul Contravențional al Republicii Moldova nr. 218 din 24.10.2008. </w:t>
            </w:r>
          </w:p>
          <w:p w14:paraId="1DBF688D" w14:textId="28E03F88" w:rsidR="005C15CE" w:rsidRPr="002453A9" w:rsidRDefault="00437F0B" w:rsidP="00A526C9">
            <w:pPr>
              <w:widowControl w:val="0"/>
              <w:autoSpaceDE w:val="0"/>
              <w:autoSpaceDN w:val="0"/>
              <w:adjustRightInd w:val="0"/>
              <w:rPr>
                <w:rFonts w:ascii="Times New Roman" w:hAnsi="Times New Roman"/>
                <w:sz w:val="24"/>
                <w:szCs w:val="24"/>
              </w:rPr>
            </w:pPr>
            <w:r w:rsidRPr="002453A9">
              <w:rPr>
                <w:rFonts w:ascii="Times New Roman" w:hAnsi="Times New Roman"/>
                <w:sz w:val="24"/>
                <w:szCs w:val="24"/>
              </w:rPr>
              <w:t>Unele prevederi ale Regulamentului (UE) 2018/2067 au fost deja transpuse prin Hotărârea Guvernului nr. 575/2024. Având în vedere modificările aduse ulterior acestui regulament UE, va fi necesară revizuirea Hotărârii Guvernului nr. 575/2024, astfel încât să reflecte noile dispoziții.</w:t>
            </w:r>
          </w:p>
        </w:tc>
      </w:tr>
      <w:tr w:rsidR="006D3EB7" w:rsidRPr="002453A9"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2453A9" w:rsidRDefault="006933C3" w:rsidP="00452C6C">
            <w:pPr>
              <w:rPr>
                <w:rFonts w:ascii="Times New Roman" w:hAnsi="Times New Roman"/>
                <w:b/>
                <w:bCs/>
                <w:sz w:val="24"/>
                <w:szCs w:val="24"/>
              </w:rPr>
            </w:pPr>
            <w:r w:rsidRPr="002453A9">
              <w:rPr>
                <w:rFonts w:ascii="Times New Roman" w:hAnsi="Times New Roman"/>
                <w:b/>
                <w:bCs/>
                <w:sz w:val="24"/>
                <w:szCs w:val="24"/>
              </w:rPr>
              <w:lastRenderedPageBreak/>
              <w:t>6.</w:t>
            </w:r>
            <w:r w:rsidR="00032B46" w:rsidRPr="002453A9">
              <w:rPr>
                <w:rFonts w:ascii="Times New Roman" w:hAnsi="Times New Roman"/>
                <w:b/>
                <w:bCs/>
                <w:sz w:val="24"/>
                <w:szCs w:val="24"/>
              </w:rPr>
              <w:t xml:space="preserve"> </w:t>
            </w:r>
            <w:r w:rsidRPr="002453A9">
              <w:rPr>
                <w:rFonts w:ascii="Times New Roman" w:hAnsi="Times New Roman"/>
                <w:b/>
                <w:bCs/>
                <w:sz w:val="24"/>
                <w:szCs w:val="24"/>
              </w:rPr>
              <w:t>Avizarea</w:t>
            </w:r>
            <w:r w:rsidR="00032B46" w:rsidRPr="002453A9">
              <w:rPr>
                <w:rFonts w:ascii="Times New Roman" w:hAnsi="Times New Roman"/>
                <w:b/>
                <w:bCs/>
                <w:sz w:val="24"/>
                <w:szCs w:val="24"/>
              </w:rPr>
              <w:t xml:space="preserve"> </w:t>
            </w:r>
            <w:r w:rsidR="00863417" w:rsidRPr="002453A9">
              <w:rPr>
                <w:rFonts w:ascii="Times New Roman" w:hAnsi="Times New Roman"/>
                <w:b/>
                <w:bCs/>
                <w:sz w:val="24"/>
                <w:szCs w:val="24"/>
              </w:rPr>
              <w:t>ș</w:t>
            </w:r>
            <w:r w:rsidRPr="002453A9">
              <w:rPr>
                <w:rFonts w:ascii="Times New Roman" w:hAnsi="Times New Roman"/>
                <w:b/>
                <w:bCs/>
                <w:sz w:val="24"/>
                <w:szCs w:val="24"/>
              </w:rPr>
              <w:t>i</w:t>
            </w:r>
            <w:r w:rsidR="00032B46" w:rsidRPr="002453A9">
              <w:rPr>
                <w:rFonts w:ascii="Times New Roman" w:hAnsi="Times New Roman"/>
                <w:b/>
                <w:bCs/>
                <w:sz w:val="24"/>
                <w:szCs w:val="24"/>
              </w:rPr>
              <w:t xml:space="preserve"> </w:t>
            </w:r>
            <w:r w:rsidRPr="002453A9">
              <w:rPr>
                <w:rFonts w:ascii="Times New Roman" w:hAnsi="Times New Roman"/>
                <w:b/>
                <w:bCs/>
                <w:sz w:val="24"/>
                <w:szCs w:val="24"/>
              </w:rPr>
              <w:t>consultarea</w:t>
            </w:r>
            <w:r w:rsidR="00032B46" w:rsidRPr="002453A9">
              <w:rPr>
                <w:rFonts w:ascii="Times New Roman" w:hAnsi="Times New Roman"/>
                <w:b/>
                <w:bCs/>
                <w:sz w:val="24"/>
                <w:szCs w:val="24"/>
              </w:rPr>
              <w:t xml:space="preserve"> </w:t>
            </w:r>
            <w:r w:rsidRPr="002453A9">
              <w:rPr>
                <w:rFonts w:ascii="Times New Roman" w:hAnsi="Times New Roman"/>
                <w:b/>
                <w:bCs/>
                <w:sz w:val="24"/>
                <w:szCs w:val="24"/>
              </w:rPr>
              <w:t>publică</w:t>
            </w:r>
            <w:r w:rsidR="00032B46" w:rsidRPr="002453A9">
              <w:rPr>
                <w:rFonts w:ascii="Times New Roman" w:hAnsi="Times New Roman"/>
                <w:b/>
                <w:bCs/>
                <w:sz w:val="24"/>
                <w:szCs w:val="24"/>
              </w:rPr>
              <w:t xml:space="preserve"> </w:t>
            </w:r>
            <w:r w:rsidRPr="002453A9">
              <w:rPr>
                <w:rFonts w:ascii="Times New Roman" w:hAnsi="Times New Roman"/>
                <w:b/>
                <w:bCs/>
                <w:sz w:val="24"/>
                <w:szCs w:val="24"/>
              </w:rPr>
              <w:t>a</w:t>
            </w:r>
            <w:r w:rsidR="00032B46" w:rsidRPr="002453A9">
              <w:rPr>
                <w:rFonts w:ascii="Times New Roman" w:hAnsi="Times New Roman"/>
                <w:b/>
                <w:bCs/>
                <w:sz w:val="24"/>
                <w:szCs w:val="24"/>
              </w:rPr>
              <w:t xml:space="preserve"> </w:t>
            </w:r>
            <w:r w:rsidRPr="002453A9">
              <w:rPr>
                <w:rFonts w:ascii="Times New Roman" w:hAnsi="Times New Roman"/>
                <w:b/>
                <w:bCs/>
                <w:sz w:val="24"/>
                <w:szCs w:val="24"/>
              </w:rPr>
              <w:t>proiectului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actului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normativ</w:t>
            </w:r>
          </w:p>
        </w:tc>
      </w:tr>
      <w:tr w:rsidR="006D3EB7" w:rsidRPr="002453A9"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1C9B3D" w14:textId="3389D444" w:rsidR="000E3EAC" w:rsidRDefault="00FD20C6" w:rsidP="00437F0B">
            <w:pPr>
              <w:rPr>
                <w:rFonts w:ascii="Times New Roman" w:hAnsi="Times New Roman"/>
                <w:sz w:val="24"/>
                <w:szCs w:val="24"/>
              </w:rPr>
            </w:pPr>
            <w:r w:rsidRPr="002453A9">
              <w:rPr>
                <w:rFonts w:ascii="Times New Roman" w:hAnsi="Times New Roman"/>
                <w:sz w:val="24"/>
                <w:szCs w:val="24"/>
              </w:rPr>
              <w:t>În procesul de elaborare și promovare a proiectului au fost respectate regulile procedurale aplicabile pentru asigurarea transparenței decizionale, prevăzute de Legea nr. 239/2008 privind transparența în procesul decizional, Legea nr. 100/2017 cu privire la actele normative și Hotărârea Guvernului nr. 610/2018 pentru aprobarea Regulamentului Guvernului. În vederea consultării public</w:t>
            </w:r>
            <w:r w:rsidR="000E3EAC">
              <w:rPr>
                <w:rFonts w:ascii="Times New Roman" w:hAnsi="Times New Roman"/>
                <w:sz w:val="24"/>
                <w:szCs w:val="24"/>
              </w:rPr>
              <w:t xml:space="preserve">e </w:t>
            </w:r>
            <w:r w:rsidRPr="002453A9">
              <w:rPr>
                <w:rFonts w:ascii="Times New Roman" w:hAnsi="Times New Roman"/>
                <w:sz w:val="24"/>
                <w:szCs w:val="24"/>
              </w:rPr>
              <w:t xml:space="preserve"> </w:t>
            </w:r>
            <w:r w:rsidR="000E3EAC">
              <w:rPr>
                <w:rFonts w:ascii="Times New Roman" w:hAnsi="Times New Roman"/>
                <w:sz w:val="24"/>
                <w:szCs w:val="24"/>
              </w:rPr>
              <w:t xml:space="preserve">inițierea elaborării </w:t>
            </w:r>
            <w:r w:rsidRPr="002453A9">
              <w:rPr>
                <w:rFonts w:ascii="Times New Roman" w:hAnsi="Times New Roman"/>
                <w:sz w:val="24"/>
                <w:szCs w:val="24"/>
              </w:rPr>
              <w:t>proiectul Regulamentului, a fost publicat pe pagina web oficială a Ministerului Mediului și pe portalul</w:t>
            </w:r>
            <w:r w:rsidRPr="002453A9">
              <w:t xml:space="preserve"> </w:t>
            </w:r>
            <w:r w:rsidRPr="002453A9">
              <w:rPr>
                <w:rFonts w:ascii="Times New Roman" w:hAnsi="Times New Roman"/>
                <w:sz w:val="24"/>
                <w:szCs w:val="24"/>
                <w:u w:val="single"/>
              </w:rPr>
              <w:t>particip.gov.md</w:t>
            </w:r>
            <w:r w:rsidRPr="002453A9">
              <w:rPr>
                <w:rFonts w:ascii="Times New Roman" w:hAnsi="Times New Roman"/>
                <w:sz w:val="24"/>
                <w:szCs w:val="24"/>
              </w:rPr>
              <w:t xml:space="preserve">, astfel încât orice persoană interesată să aibă posibilitatea de a </w:t>
            </w:r>
            <w:r w:rsidR="000E3EAC">
              <w:rPr>
                <w:rFonts w:ascii="Times New Roman" w:hAnsi="Times New Roman"/>
                <w:sz w:val="24"/>
                <w:szCs w:val="24"/>
              </w:rPr>
              <w:t>transmite propuneri</w:t>
            </w:r>
            <w:r w:rsidRPr="002453A9">
              <w:rPr>
                <w:rFonts w:ascii="Times New Roman" w:hAnsi="Times New Roman"/>
                <w:sz w:val="24"/>
                <w:szCs w:val="24"/>
              </w:rPr>
              <w:t>.</w:t>
            </w:r>
            <w:r w:rsidR="000E3EAC">
              <w:t xml:space="preserve"> </w:t>
            </w:r>
            <w:hyperlink r:id="rId12" w:history="1">
              <w:r w:rsidR="000E3EAC" w:rsidRPr="007B28D2">
                <w:rPr>
                  <w:rStyle w:val="Hyperlink"/>
                  <w:sz w:val="24"/>
                  <w:szCs w:val="24"/>
                </w:rPr>
                <w:t>https://particip.gov.md/ro/document/stages/anunt-privind-initierea-elaborarii-proiectului-hotararii-de-guvern-cu-privire-la-aprobarea-regulamentului-privind-acreditarea-si-cerintele-aplicabile-verificatorilor-emisiilor-de-gaze-cu-efect-de-sera/14393</w:t>
              </w:r>
            </w:hyperlink>
          </w:p>
          <w:p w14:paraId="7E6045F3" w14:textId="0B7D4068" w:rsidR="00FD20C6" w:rsidRPr="002453A9" w:rsidRDefault="00FD20C6" w:rsidP="00437F0B">
            <w:pPr>
              <w:rPr>
                <w:rFonts w:ascii="Times New Roman" w:hAnsi="Times New Roman"/>
                <w:sz w:val="24"/>
                <w:szCs w:val="24"/>
              </w:rPr>
            </w:pPr>
            <w:r w:rsidRPr="002453A9">
              <w:rPr>
                <w:rFonts w:ascii="Times New Roman" w:hAnsi="Times New Roman"/>
                <w:sz w:val="24"/>
                <w:szCs w:val="24"/>
              </w:rPr>
              <w:t xml:space="preserve"> </w:t>
            </w:r>
          </w:p>
        </w:tc>
      </w:tr>
      <w:tr w:rsidR="006D3EB7" w:rsidRPr="002453A9"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2453A9" w:rsidRDefault="006933C3" w:rsidP="00452C6C">
            <w:pPr>
              <w:rPr>
                <w:rFonts w:ascii="Times New Roman" w:hAnsi="Times New Roman"/>
                <w:b/>
                <w:bCs/>
                <w:sz w:val="24"/>
                <w:szCs w:val="24"/>
              </w:rPr>
            </w:pPr>
            <w:r w:rsidRPr="002453A9">
              <w:rPr>
                <w:rFonts w:ascii="Times New Roman" w:hAnsi="Times New Roman"/>
                <w:b/>
                <w:bCs/>
                <w:sz w:val="24"/>
                <w:szCs w:val="24"/>
              </w:rPr>
              <w:t>7.</w:t>
            </w:r>
            <w:r w:rsidR="00032B46" w:rsidRPr="002453A9">
              <w:rPr>
                <w:rFonts w:ascii="Times New Roman" w:hAnsi="Times New Roman"/>
                <w:b/>
                <w:bCs/>
                <w:sz w:val="24"/>
                <w:szCs w:val="24"/>
              </w:rPr>
              <w:t xml:space="preserve"> </w:t>
            </w:r>
            <w:r w:rsidR="00A95A2D" w:rsidRPr="002453A9">
              <w:rPr>
                <w:rFonts w:ascii="Times New Roman" w:hAnsi="Times New Roman"/>
                <w:b/>
                <w:bCs/>
                <w:sz w:val="24"/>
                <w:szCs w:val="24"/>
              </w:rPr>
              <w:t>C</w:t>
            </w:r>
            <w:r w:rsidRPr="002453A9">
              <w:rPr>
                <w:rFonts w:ascii="Times New Roman" w:hAnsi="Times New Roman"/>
                <w:b/>
                <w:bCs/>
                <w:sz w:val="24"/>
                <w:szCs w:val="24"/>
              </w:rPr>
              <w:t>oncluziile</w:t>
            </w:r>
            <w:r w:rsidR="00032B46" w:rsidRPr="002453A9">
              <w:rPr>
                <w:rFonts w:ascii="Times New Roman" w:hAnsi="Times New Roman"/>
                <w:b/>
                <w:bCs/>
                <w:sz w:val="24"/>
                <w:szCs w:val="24"/>
              </w:rPr>
              <w:t xml:space="preserve"> </w:t>
            </w:r>
            <w:r w:rsidRPr="002453A9">
              <w:rPr>
                <w:rFonts w:ascii="Times New Roman" w:hAnsi="Times New Roman"/>
                <w:b/>
                <w:bCs/>
                <w:sz w:val="24"/>
                <w:szCs w:val="24"/>
              </w:rPr>
              <w:t>expertizelor</w:t>
            </w:r>
          </w:p>
        </w:tc>
      </w:tr>
      <w:tr w:rsidR="006D3EB7" w:rsidRPr="002453A9"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3A058278" w:rsidR="008B4BE6" w:rsidRPr="002453A9" w:rsidRDefault="00FD20C6" w:rsidP="00F37ED4">
            <w:pPr>
              <w:rPr>
                <w:rFonts w:ascii="Times New Roman" w:hAnsi="Times New Roman"/>
                <w:b/>
                <w:bCs/>
                <w:sz w:val="24"/>
                <w:szCs w:val="24"/>
              </w:rPr>
            </w:pPr>
            <w:r w:rsidRPr="002453A9">
              <w:rPr>
                <w:rFonts w:ascii="Times New Roman" w:hAnsi="Times New Roman"/>
                <w:sz w:val="24"/>
                <w:szCs w:val="24"/>
              </w:rPr>
              <w:t>Informația va fi inclusă după recepționarea avizelor.</w:t>
            </w:r>
          </w:p>
        </w:tc>
      </w:tr>
      <w:tr w:rsidR="006D3EB7" w:rsidRPr="002453A9"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2453A9" w:rsidRDefault="006933C3" w:rsidP="00452C6C">
            <w:pPr>
              <w:rPr>
                <w:rFonts w:ascii="Times New Roman" w:hAnsi="Times New Roman"/>
                <w:b/>
                <w:bCs/>
                <w:sz w:val="24"/>
                <w:szCs w:val="24"/>
              </w:rPr>
            </w:pPr>
            <w:r w:rsidRPr="002453A9">
              <w:rPr>
                <w:rFonts w:ascii="Times New Roman" w:hAnsi="Times New Roman"/>
                <w:b/>
                <w:bCs/>
                <w:sz w:val="24"/>
                <w:szCs w:val="24"/>
              </w:rPr>
              <w:t>8.</w:t>
            </w:r>
            <w:r w:rsidR="00032B46" w:rsidRPr="002453A9">
              <w:rPr>
                <w:rFonts w:ascii="Times New Roman" w:hAnsi="Times New Roman"/>
                <w:b/>
                <w:bCs/>
                <w:sz w:val="24"/>
                <w:szCs w:val="24"/>
              </w:rPr>
              <w:t xml:space="preserve"> </w:t>
            </w:r>
            <w:r w:rsidRPr="002453A9">
              <w:rPr>
                <w:rFonts w:ascii="Times New Roman" w:hAnsi="Times New Roman"/>
                <w:b/>
                <w:bCs/>
                <w:sz w:val="24"/>
                <w:szCs w:val="24"/>
              </w:rPr>
              <w:t>Modul</w:t>
            </w:r>
            <w:r w:rsidR="00032B46" w:rsidRPr="002453A9">
              <w:rPr>
                <w:rFonts w:ascii="Times New Roman" w:hAnsi="Times New Roman"/>
                <w:b/>
                <w:bCs/>
                <w:sz w:val="24"/>
                <w:szCs w:val="24"/>
              </w:rPr>
              <w:t xml:space="preserve"> </w:t>
            </w:r>
            <w:r w:rsidRPr="002453A9">
              <w:rPr>
                <w:rFonts w:ascii="Times New Roman" w:hAnsi="Times New Roman"/>
                <w:b/>
                <w:bCs/>
                <w:sz w:val="24"/>
                <w:szCs w:val="24"/>
              </w:rPr>
              <w:t>de</w:t>
            </w:r>
            <w:r w:rsidR="00032B46" w:rsidRPr="002453A9">
              <w:rPr>
                <w:rFonts w:ascii="Times New Roman" w:hAnsi="Times New Roman"/>
                <w:b/>
                <w:bCs/>
                <w:sz w:val="24"/>
                <w:szCs w:val="24"/>
              </w:rPr>
              <w:t xml:space="preserve"> </w:t>
            </w:r>
            <w:r w:rsidRPr="002453A9">
              <w:rPr>
                <w:rFonts w:ascii="Times New Roman" w:hAnsi="Times New Roman"/>
                <w:b/>
                <w:bCs/>
                <w:sz w:val="24"/>
                <w:szCs w:val="24"/>
              </w:rPr>
              <w:t>încorporare</w:t>
            </w:r>
            <w:r w:rsidR="00032B46" w:rsidRPr="002453A9">
              <w:rPr>
                <w:rFonts w:ascii="Times New Roman" w:hAnsi="Times New Roman"/>
                <w:b/>
                <w:bCs/>
                <w:sz w:val="24"/>
                <w:szCs w:val="24"/>
              </w:rPr>
              <w:t xml:space="preserve"> </w:t>
            </w:r>
            <w:r w:rsidRPr="002453A9">
              <w:rPr>
                <w:rFonts w:ascii="Times New Roman" w:hAnsi="Times New Roman"/>
                <w:b/>
                <w:bCs/>
                <w:sz w:val="24"/>
                <w:szCs w:val="24"/>
              </w:rPr>
              <w:t>a</w:t>
            </w:r>
            <w:r w:rsidR="00032B46" w:rsidRPr="002453A9">
              <w:rPr>
                <w:rFonts w:ascii="Times New Roman" w:hAnsi="Times New Roman"/>
                <w:b/>
                <w:bCs/>
                <w:sz w:val="24"/>
                <w:szCs w:val="24"/>
              </w:rPr>
              <w:t xml:space="preserve"> </w:t>
            </w:r>
            <w:r w:rsidRPr="002453A9">
              <w:rPr>
                <w:rFonts w:ascii="Times New Roman" w:hAnsi="Times New Roman"/>
                <w:b/>
                <w:bCs/>
                <w:sz w:val="24"/>
                <w:szCs w:val="24"/>
              </w:rPr>
              <w:t>actului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în</w:t>
            </w:r>
            <w:r w:rsidR="00032B46" w:rsidRPr="002453A9">
              <w:rPr>
                <w:rFonts w:ascii="Times New Roman" w:hAnsi="Times New Roman"/>
                <w:b/>
                <w:bCs/>
                <w:sz w:val="24"/>
                <w:szCs w:val="24"/>
              </w:rPr>
              <w:t xml:space="preserve"> </w:t>
            </w:r>
            <w:r w:rsidRPr="002453A9">
              <w:rPr>
                <w:rFonts w:ascii="Times New Roman" w:hAnsi="Times New Roman"/>
                <w:b/>
                <w:bCs/>
                <w:sz w:val="24"/>
                <w:szCs w:val="24"/>
              </w:rPr>
              <w:t>cadrul</w:t>
            </w:r>
            <w:r w:rsidR="00032B46" w:rsidRPr="002453A9">
              <w:rPr>
                <w:rFonts w:ascii="Times New Roman" w:hAnsi="Times New Roman"/>
                <w:b/>
                <w:bCs/>
                <w:sz w:val="24"/>
                <w:szCs w:val="24"/>
              </w:rPr>
              <w:t xml:space="preserve"> </w:t>
            </w:r>
            <w:r w:rsidRPr="002453A9">
              <w:rPr>
                <w:rFonts w:ascii="Times New Roman" w:hAnsi="Times New Roman"/>
                <w:b/>
                <w:bCs/>
                <w:sz w:val="24"/>
                <w:szCs w:val="24"/>
              </w:rPr>
              <w:t>normativ</w:t>
            </w:r>
            <w:r w:rsidR="00032B46" w:rsidRPr="002453A9">
              <w:rPr>
                <w:rFonts w:ascii="Times New Roman" w:hAnsi="Times New Roman"/>
                <w:b/>
                <w:bCs/>
                <w:sz w:val="24"/>
                <w:szCs w:val="24"/>
              </w:rPr>
              <w:t xml:space="preserve"> </w:t>
            </w:r>
            <w:r w:rsidR="007C53A1" w:rsidRPr="002453A9">
              <w:rPr>
                <w:rFonts w:ascii="Times New Roman" w:hAnsi="Times New Roman"/>
                <w:b/>
                <w:bCs/>
                <w:sz w:val="24"/>
                <w:szCs w:val="24"/>
              </w:rPr>
              <w:t>existent</w:t>
            </w:r>
          </w:p>
        </w:tc>
      </w:tr>
      <w:tr w:rsidR="006D3EB7" w:rsidRPr="002453A9"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FD39BA" w14:textId="77777777" w:rsidR="00A013EE" w:rsidRPr="002453A9" w:rsidRDefault="00032B46" w:rsidP="00A013EE">
            <w:pPr>
              <w:rPr>
                <w:rFonts w:ascii="Times New Roman" w:hAnsi="Times New Roman"/>
                <w:iCs/>
                <w:sz w:val="24"/>
                <w:szCs w:val="24"/>
              </w:rPr>
            </w:pPr>
            <w:r w:rsidRPr="002453A9">
              <w:rPr>
                <w:rFonts w:ascii="Times New Roman" w:hAnsi="Times New Roman"/>
              </w:rPr>
              <w:t xml:space="preserve"> </w:t>
            </w:r>
            <w:r w:rsidR="00246902" w:rsidRPr="002453A9">
              <w:rPr>
                <w:rFonts w:ascii="Times New Roman" w:hAnsi="Times New Roman"/>
                <w:sz w:val="24"/>
                <w:szCs w:val="24"/>
              </w:rPr>
              <w:t xml:space="preserve">Cadrul normativ în domeniul </w:t>
            </w:r>
            <w:r w:rsidR="00246902" w:rsidRPr="002453A9">
              <w:rPr>
                <w:rFonts w:ascii="Times New Roman" w:hAnsi="Times New Roman"/>
                <w:iCs/>
                <w:sz w:val="24"/>
                <w:szCs w:val="24"/>
              </w:rPr>
              <w:t xml:space="preserve">este reprezentat de: </w:t>
            </w:r>
          </w:p>
          <w:p w14:paraId="2A577D8B" w14:textId="5B2C8844" w:rsidR="00A013EE" w:rsidRPr="002453A9" w:rsidRDefault="00A013EE" w:rsidP="00A013EE">
            <w:pPr>
              <w:rPr>
                <w:rFonts w:ascii="Times New Roman" w:hAnsi="Times New Roman"/>
                <w:iCs/>
                <w:sz w:val="24"/>
                <w:szCs w:val="24"/>
              </w:rPr>
            </w:pPr>
            <w:r w:rsidRPr="002453A9">
              <w:rPr>
                <w:rFonts w:ascii="Times New Roman" w:hAnsi="Times New Roman"/>
                <w:sz w:val="24"/>
                <w:szCs w:val="24"/>
              </w:rPr>
              <w:t>Obiectivele cu tangență de atenuare a emisiilor de GES sunt stipulate în mai multe documente de politici și acte normative naționale, inclusiv în Programul de dezvoltare cu emisii reduse al Republicii Moldova până în anul 2030, aprobat prin Hotărârea Guvernului nr.</w:t>
            </w:r>
            <w:r w:rsidRPr="002453A9">
              <w:rPr>
                <w:rFonts w:ascii="Times New Roman" w:hAnsi="Times New Roman"/>
                <w:bCs/>
                <w:iCs/>
                <w:sz w:val="24"/>
                <w:szCs w:val="24"/>
              </w:rPr>
              <w:t xml:space="preserve"> 659/2023</w:t>
            </w:r>
            <w:r w:rsidRPr="002453A9">
              <w:rPr>
                <w:rFonts w:ascii="Times New Roman" w:hAnsi="Times New Roman"/>
                <w:sz w:val="24"/>
                <w:szCs w:val="24"/>
              </w:rPr>
              <w:t>,</w:t>
            </w:r>
            <w:r w:rsidRPr="002453A9">
              <w:rPr>
                <w:rFonts w:ascii="Times New Roman" w:hAnsi="Times New Roman"/>
                <w:iCs/>
                <w:sz w:val="24"/>
                <w:szCs w:val="24"/>
              </w:rPr>
              <w:t xml:space="preserve"> fapt ce va contribui la atingerea obiectivului neutralității climatice </w:t>
            </w:r>
            <w:r w:rsidRPr="002453A9">
              <w:rPr>
                <w:rFonts w:ascii="Times New Roman" w:hAnsi="Times New Roman"/>
                <w:sz w:val="24"/>
                <w:szCs w:val="24"/>
              </w:rPr>
              <w:t xml:space="preserve">către anul 2050 stabilit la alin.(1) art.1 </w:t>
            </w:r>
            <w:r w:rsidRPr="002453A9">
              <w:rPr>
                <w:rFonts w:ascii="Times New Roman" w:hAnsi="Times New Roman"/>
                <w:iCs/>
                <w:sz w:val="24"/>
                <w:szCs w:val="24"/>
              </w:rPr>
              <w:t xml:space="preserve">din </w:t>
            </w:r>
            <w:r w:rsidRPr="002453A9">
              <w:rPr>
                <w:rFonts w:ascii="Times New Roman" w:hAnsi="Times New Roman"/>
                <w:color w:val="000000" w:themeColor="text1"/>
                <w:sz w:val="24"/>
                <w:szCs w:val="24"/>
                <w:shd w:val="clear" w:color="auto" w:fill="FFFFFF"/>
              </w:rPr>
              <w:t>Legea nr.74/2024 privind acțiunile climatice</w:t>
            </w:r>
            <w:r w:rsidRPr="002453A9">
              <w:rPr>
                <w:rFonts w:ascii="Times New Roman" w:hAnsi="Times New Roman"/>
                <w:iCs/>
                <w:sz w:val="24"/>
                <w:szCs w:val="24"/>
              </w:rPr>
              <w:t>.</w:t>
            </w:r>
          </w:p>
          <w:p w14:paraId="6B85F875" w14:textId="77777777" w:rsidR="00A013EE" w:rsidRPr="002453A9" w:rsidRDefault="00A013EE" w:rsidP="00A013EE">
            <w:pPr>
              <w:rPr>
                <w:rFonts w:ascii="Times New Roman" w:hAnsi="Times New Roman"/>
                <w:sz w:val="24"/>
                <w:szCs w:val="24"/>
              </w:rPr>
            </w:pPr>
            <w:r w:rsidRPr="002453A9">
              <w:rPr>
                <w:rFonts w:ascii="Times New Roman" w:hAnsi="Times New Roman"/>
                <w:sz w:val="24"/>
                <w:szCs w:val="24"/>
              </w:rPr>
              <w:t>Decarbonizarea sectorului industrial joacă un rol esențial în asigurarea tranziției către o economie verde, aliniindu-se cu obiectivul specific 2.1 al Programului de promovare a economiei verzi și circulare în Republica Moldova pentru perioada 2024-2028, aprobat prin Hotărârea Guvernului nr. 495/2024, care se axează pe dezvoltarea și îmbunătățirea instrumentelor economice destinate reducerii poluării și emisiilor de GES.</w:t>
            </w:r>
          </w:p>
          <w:p w14:paraId="0F5A2E18" w14:textId="6D7F8461" w:rsidR="00A013EE" w:rsidRPr="002453A9" w:rsidRDefault="00A013EE" w:rsidP="00A013EE">
            <w:pPr>
              <w:rPr>
                <w:rFonts w:ascii="Times New Roman" w:hAnsi="Times New Roman"/>
                <w:sz w:val="24"/>
                <w:szCs w:val="24"/>
              </w:rPr>
            </w:pPr>
            <w:r w:rsidRPr="002453A9">
              <w:rPr>
                <w:rFonts w:ascii="Times New Roman" w:hAnsi="Times New Roman"/>
                <w:sz w:val="24"/>
                <w:szCs w:val="24"/>
              </w:rPr>
              <w:t>Temeiul juridic general pentru instituirea sistemului de monitorizare, raportare și verificare (MRV) este prevăzut în Legea nr. 74/2024 privind acțiunile climatice (art. 49–51). Cadrul normativ specific pentru reglementarea procesului de monitorizare, raportare și verificare a emisiilor de GES provenite din activitățile instalațiilor staționare și din sectorul aviației este stabilit prin Regulamentul aprobat prin Hotărârea Guvernului nr. 575/2024.</w:t>
            </w:r>
          </w:p>
          <w:p w14:paraId="46745DFA" w14:textId="11EB9337" w:rsidR="0058679F" w:rsidRPr="0058679F" w:rsidRDefault="00A013EE" w:rsidP="0058679F">
            <w:pPr>
              <w:rPr>
                <w:rFonts w:ascii="Times New Roman" w:hAnsi="Times New Roman"/>
                <w:iCs/>
                <w:sz w:val="24"/>
                <w:szCs w:val="24"/>
              </w:rPr>
            </w:pPr>
            <w:r w:rsidRPr="002453A9">
              <w:rPr>
                <w:rFonts w:ascii="Times New Roman" w:hAnsi="Times New Roman"/>
                <w:i/>
                <w:iCs/>
                <w:color w:val="000000" w:themeColor="text1"/>
                <w:sz w:val="24"/>
                <w:szCs w:val="24"/>
              </w:rPr>
              <w:lastRenderedPageBreak/>
              <w:t>Legea nr.227/2022 privind emisiile industriale</w:t>
            </w:r>
            <w:r w:rsidRPr="002453A9">
              <w:rPr>
                <w:rFonts w:ascii="Times New Roman" w:hAnsi="Times New Roman"/>
                <w:color w:val="000000" w:themeColor="text1"/>
                <w:sz w:val="24"/>
                <w:szCs w:val="24"/>
              </w:rPr>
              <w:t xml:space="preserve"> </w:t>
            </w:r>
            <w:r w:rsidRPr="002453A9">
              <w:rPr>
                <w:rFonts w:ascii="Times New Roman" w:hAnsi="Times New Roman"/>
                <w:color w:val="000000"/>
                <w:sz w:val="24"/>
                <w:szCs w:val="24"/>
                <w:shd w:val="clear" w:color="auto" w:fill="FFFFFF"/>
              </w:rPr>
              <w:t xml:space="preserve">instituie cadrul normativ cu privire la prevenirea poluării provocate de activitățile industriale și economice, în vederea reducerii emisiilor în aer, apă și sol, inclusiv a generării de deșeuri, precum și controlul de mediu. </w:t>
            </w:r>
            <w:r w:rsidRPr="002453A9">
              <w:rPr>
                <w:rFonts w:ascii="Times New Roman" w:hAnsi="Times New Roman"/>
                <w:i/>
                <w:iCs/>
                <w:color w:val="000000" w:themeColor="text1"/>
                <w:sz w:val="24"/>
                <w:szCs w:val="24"/>
              </w:rPr>
              <w:t xml:space="preserve">Legea nr.227/2022 </w:t>
            </w:r>
            <w:r w:rsidRPr="002453A9">
              <w:rPr>
                <w:rFonts w:ascii="Times New Roman" w:hAnsi="Times New Roman"/>
                <w:color w:val="000000" w:themeColor="text1"/>
                <w:sz w:val="24"/>
                <w:szCs w:val="24"/>
              </w:rPr>
              <w:t xml:space="preserve">creează sistemul de autorizare integrată de mediu/autorizare de mediu, instituie procedura de aplicare a celor mai bune tehnici disponibile și a regulilor generale pentru operatori, precum și sistemul de monitorizare a respectării condițiilor din autorizația integrată de mediu/autorizația de mediu. </w:t>
            </w:r>
            <w:r w:rsidRPr="002453A9">
              <w:rPr>
                <w:rFonts w:ascii="Times New Roman" w:hAnsi="Times New Roman"/>
                <w:color w:val="000000"/>
                <w:sz w:val="24"/>
                <w:szCs w:val="24"/>
                <w:shd w:val="clear" w:color="auto" w:fill="FFFFFF"/>
              </w:rPr>
              <w:t>Prevederile prezentei legi se aplică instalațiilor staționare care emit emisii de GES.</w:t>
            </w:r>
            <w:r w:rsidR="0058679F">
              <w:rPr>
                <w:rFonts w:ascii="Times New Roman" w:hAnsi="Times New Roman"/>
                <w:color w:val="000000"/>
                <w:sz w:val="24"/>
                <w:szCs w:val="24"/>
                <w:shd w:val="clear" w:color="auto" w:fill="FFFFFF"/>
              </w:rPr>
              <w:t xml:space="preserve"> </w:t>
            </w:r>
          </w:p>
          <w:p w14:paraId="551D5CBA" w14:textId="237123BA" w:rsidR="008B4BE6" w:rsidRPr="002453A9" w:rsidRDefault="0030601D" w:rsidP="00A013EE">
            <w:pPr>
              <w:rPr>
                <w:rFonts w:ascii="Times New Roman" w:hAnsi="Times New Roman"/>
                <w:color w:val="000000" w:themeColor="text1"/>
                <w:sz w:val="24"/>
                <w:szCs w:val="24"/>
                <w:shd w:val="clear" w:color="auto" w:fill="FFFFFF"/>
              </w:rPr>
            </w:pPr>
            <w:r w:rsidRPr="002453A9">
              <w:rPr>
                <w:rFonts w:ascii="Times New Roman" w:hAnsi="Times New Roman"/>
                <w:color w:val="000000" w:themeColor="text1"/>
                <w:sz w:val="24"/>
                <w:szCs w:val="24"/>
              </w:rPr>
              <w:t xml:space="preserve">Propunerea normativă va </w:t>
            </w:r>
            <w:r w:rsidRPr="002453A9">
              <w:rPr>
                <w:rFonts w:ascii="Times New Roman" w:hAnsi="Times New Roman"/>
                <w:color w:val="000000" w:themeColor="text1"/>
                <w:sz w:val="24"/>
                <w:szCs w:val="24"/>
                <w:lang w:eastAsia="ro-RO" w:bidi="or-IN"/>
              </w:rPr>
              <w:t xml:space="preserve">facilita </w:t>
            </w:r>
            <w:r w:rsidRPr="002453A9">
              <w:rPr>
                <w:rFonts w:ascii="Times New Roman" w:hAnsi="Times New Roman"/>
                <w:color w:val="000000" w:themeColor="text1"/>
                <w:sz w:val="24"/>
                <w:szCs w:val="24"/>
                <w:shd w:val="clear" w:color="auto" w:fill="FFFFFF"/>
              </w:rPr>
              <w:t xml:space="preserve">funcționarea corespunzătoare a procesului de monitorizare și de raportare </w:t>
            </w:r>
            <w:r w:rsidR="0058679F">
              <w:rPr>
                <w:rFonts w:ascii="Times New Roman" w:hAnsi="Times New Roman"/>
                <w:color w:val="000000" w:themeColor="text1"/>
                <w:sz w:val="24"/>
                <w:szCs w:val="24"/>
                <w:shd w:val="clear" w:color="auto" w:fill="FFFFFF"/>
              </w:rPr>
              <w:t>a emisiilor de gaze GES</w:t>
            </w:r>
            <w:r w:rsidRPr="002453A9">
              <w:rPr>
                <w:rFonts w:ascii="Times New Roman" w:hAnsi="Times New Roman"/>
                <w:color w:val="000000" w:themeColor="text1"/>
                <w:sz w:val="24"/>
                <w:szCs w:val="24"/>
                <w:shd w:val="clear" w:color="auto" w:fill="FFFFFF"/>
              </w:rPr>
              <w:t xml:space="preserve"> îmbunătățirea continuă a performanței operatorilor în atingerea obiectivului pe termen lung privind modernizarea și inovarea în domeniul reducerii emisiilor de </w:t>
            </w:r>
            <w:r w:rsidRPr="002453A9">
              <w:rPr>
                <w:rFonts w:ascii="Times New Roman" w:hAnsi="Times New Roman"/>
                <w:sz w:val="24"/>
                <w:szCs w:val="24"/>
                <w:lang w:eastAsia="ro-MD"/>
              </w:rPr>
              <w:t>GES</w:t>
            </w:r>
            <w:r w:rsidRPr="002453A9">
              <w:rPr>
                <w:rFonts w:ascii="Times New Roman" w:hAnsi="Times New Roman"/>
                <w:color w:val="000000" w:themeColor="text1"/>
                <w:sz w:val="24"/>
                <w:szCs w:val="24"/>
                <w:shd w:val="clear" w:color="auto" w:fill="FFFFFF"/>
              </w:rPr>
              <w:t>.</w:t>
            </w:r>
          </w:p>
        </w:tc>
      </w:tr>
      <w:tr w:rsidR="006D3EB7" w:rsidRPr="002453A9"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2453A9" w:rsidRDefault="006933C3" w:rsidP="00F37ED4">
            <w:pPr>
              <w:rPr>
                <w:rFonts w:ascii="Times New Roman" w:hAnsi="Times New Roman"/>
                <w:b/>
                <w:bCs/>
                <w:sz w:val="24"/>
                <w:szCs w:val="24"/>
              </w:rPr>
            </w:pPr>
            <w:r w:rsidRPr="002453A9">
              <w:rPr>
                <w:rFonts w:ascii="Times New Roman" w:hAnsi="Times New Roman"/>
                <w:b/>
                <w:bCs/>
                <w:sz w:val="24"/>
                <w:szCs w:val="24"/>
              </w:rPr>
              <w:lastRenderedPageBreak/>
              <w:t>9.</w:t>
            </w:r>
            <w:r w:rsidR="00032B46" w:rsidRPr="002453A9">
              <w:rPr>
                <w:rFonts w:ascii="Times New Roman" w:hAnsi="Times New Roman"/>
                <w:b/>
                <w:bCs/>
                <w:sz w:val="24"/>
                <w:szCs w:val="24"/>
              </w:rPr>
              <w:t xml:space="preserve"> </w:t>
            </w:r>
            <w:r w:rsidRPr="002453A9">
              <w:rPr>
                <w:rFonts w:ascii="Times New Roman" w:hAnsi="Times New Roman"/>
                <w:b/>
                <w:bCs/>
                <w:sz w:val="24"/>
                <w:szCs w:val="24"/>
              </w:rPr>
              <w:t>Măsuri</w:t>
            </w:r>
            <w:r w:rsidR="0036135C" w:rsidRPr="002453A9">
              <w:rPr>
                <w:rFonts w:ascii="Times New Roman" w:hAnsi="Times New Roman"/>
                <w:b/>
                <w:bCs/>
                <w:sz w:val="24"/>
                <w:szCs w:val="24"/>
              </w:rPr>
              <w:t>le</w:t>
            </w:r>
            <w:r w:rsidR="00032B46" w:rsidRPr="002453A9">
              <w:rPr>
                <w:rFonts w:ascii="Times New Roman" w:hAnsi="Times New Roman"/>
                <w:b/>
                <w:bCs/>
                <w:sz w:val="24"/>
                <w:szCs w:val="24"/>
              </w:rPr>
              <w:t xml:space="preserve"> </w:t>
            </w:r>
            <w:r w:rsidRPr="002453A9">
              <w:rPr>
                <w:rFonts w:ascii="Times New Roman" w:hAnsi="Times New Roman"/>
                <w:b/>
                <w:bCs/>
                <w:sz w:val="24"/>
                <w:szCs w:val="24"/>
              </w:rPr>
              <w:t>necesare</w:t>
            </w:r>
            <w:r w:rsidR="00032B46" w:rsidRPr="002453A9">
              <w:rPr>
                <w:rFonts w:ascii="Times New Roman" w:hAnsi="Times New Roman"/>
                <w:b/>
                <w:bCs/>
                <w:sz w:val="24"/>
                <w:szCs w:val="24"/>
              </w:rPr>
              <w:t xml:space="preserve"> </w:t>
            </w:r>
            <w:r w:rsidRPr="002453A9">
              <w:rPr>
                <w:rFonts w:ascii="Times New Roman" w:hAnsi="Times New Roman"/>
                <w:b/>
                <w:bCs/>
                <w:sz w:val="24"/>
                <w:szCs w:val="24"/>
              </w:rPr>
              <w:t>pentru</w:t>
            </w:r>
            <w:r w:rsidR="00032B46" w:rsidRPr="002453A9">
              <w:rPr>
                <w:rFonts w:ascii="Times New Roman" w:hAnsi="Times New Roman"/>
                <w:b/>
                <w:bCs/>
                <w:sz w:val="24"/>
                <w:szCs w:val="24"/>
              </w:rPr>
              <w:t xml:space="preserve"> </w:t>
            </w:r>
            <w:r w:rsidRPr="002453A9">
              <w:rPr>
                <w:rFonts w:ascii="Times New Roman" w:hAnsi="Times New Roman"/>
                <w:b/>
                <w:bCs/>
                <w:sz w:val="24"/>
                <w:szCs w:val="24"/>
              </w:rPr>
              <w:t>implementarea</w:t>
            </w:r>
            <w:r w:rsidR="00032B46" w:rsidRPr="002453A9">
              <w:rPr>
                <w:rFonts w:ascii="Times New Roman" w:hAnsi="Times New Roman"/>
                <w:b/>
                <w:bCs/>
                <w:sz w:val="24"/>
                <w:szCs w:val="24"/>
              </w:rPr>
              <w:t xml:space="preserve"> </w:t>
            </w:r>
            <w:r w:rsidRPr="002453A9">
              <w:rPr>
                <w:rFonts w:ascii="Times New Roman" w:hAnsi="Times New Roman"/>
                <w:b/>
                <w:bCs/>
                <w:sz w:val="24"/>
                <w:szCs w:val="24"/>
              </w:rPr>
              <w:t>prevederilor</w:t>
            </w:r>
            <w:r w:rsidR="00032B46" w:rsidRPr="002453A9">
              <w:rPr>
                <w:rFonts w:ascii="Times New Roman" w:hAnsi="Times New Roman"/>
                <w:b/>
                <w:bCs/>
                <w:sz w:val="24"/>
                <w:szCs w:val="24"/>
              </w:rPr>
              <w:t xml:space="preserve"> </w:t>
            </w:r>
            <w:r w:rsidRPr="002453A9">
              <w:rPr>
                <w:rFonts w:ascii="Times New Roman" w:hAnsi="Times New Roman"/>
                <w:b/>
                <w:bCs/>
                <w:sz w:val="24"/>
                <w:szCs w:val="24"/>
              </w:rPr>
              <w:t>proiectului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actului</w:t>
            </w:r>
            <w:r w:rsidR="00032B46" w:rsidRPr="002453A9">
              <w:rPr>
                <w:rFonts w:ascii="Times New Roman" w:hAnsi="Times New Roman"/>
                <w:b/>
                <w:bCs/>
                <w:sz w:val="24"/>
                <w:szCs w:val="24"/>
              </w:rPr>
              <w:t xml:space="preserve"> </w:t>
            </w:r>
            <w:r w:rsidRPr="002453A9">
              <w:rPr>
                <w:rFonts w:ascii="Times New Roman" w:hAnsi="Times New Roman"/>
                <w:b/>
                <w:bCs/>
                <w:sz w:val="24"/>
                <w:szCs w:val="24"/>
              </w:rPr>
              <w:t>normativ</w:t>
            </w:r>
          </w:p>
        </w:tc>
      </w:tr>
      <w:tr w:rsidR="006D3EB7" w:rsidRPr="002453A9"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384DC5" w14:textId="374C452F" w:rsidR="00246902" w:rsidRPr="002453A9" w:rsidRDefault="00032B46" w:rsidP="00246902">
            <w:pPr>
              <w:ind w:firstLine="431"/>
              <w:rPr>
                <w:rFonts w:ascii="Times New Roman" w:hAnsi="Times New Roman"/>
                <w:color w:val="000000" w:themeColor="text1"/>
                <w:sz w:val="24"/>
                <w:szCs w:val="24"/>
              </w:rPr>
            </w:pPr>
            <w:r w:rsidRPr="002453A9">
              <w:rPr>
                <w:rFonts w:ascii="Times New Roman" w:hAnsi="Times New Roman"/>
                <w:sz w:val="24"/>
                <w:szCs w:val="24"/>
              </w:rPr>
              <w:t xml:space="preserve"> </w:t>
            </w:r>
            <w:r w:rsidR="00246902" w:rsidRPr="002453A9">
              <w:rPr>
                <w:rFonts w:ascii="Times New Roman" w:hAnsi="Times New Roman"/>
                <w:sz w:val="24"/>
                <w:szCs w:val="24"/>
              </w:rPr>
              <w:t xml:space="preserve">Ministerul Mediului, va promova aprobarea </w:t>
            </w:r>
            <w:r w:rsidR="00A013EE" w:rsidRPr="002453A9">
              <w:rPr>
                <w:rFonts w:ascii="Times New Roman" w:hAnsi="Times New Roman"/>
                <w:sz w:val="24"/>
                <w:szCs w:val="24"/>
              </w:rPr>
              <w:t>Proiectului</w:t>
            </w:r>
            <w:r w:rsidR="00A013EE" w:rsidRPr="002453A9">
              <w:rPr>
                <w:rFonts w:ascii="Times New Roman" w:hAnsi="Times New Roman"/>
                <w:spacing w:val="1"/>
                <w:sz w:val="24"/>
                <w:szCs w:val="24"/>
              </w:rPr>
              <w:t xml:space="preserve"> </w:t>
            </w:r>
            <w:r w:rsidR="00A013EE" w:rsidRPr="002453A9">
              <w:rPr>
                <w:rFonts w:ascii="Times New Roman" w:hAnsi="Times New Roman"/>
                <w:sz w:val="24"/>
                <w:szCs w:val="24"/>
                <w:shd w:val="clear" w:color="auto" w:fill="FFFFFF"/>
              </w:rPr>
              <w:t xml:space="preserve">Hotărârii Guvernului </w:t>
            </w:r>
            <w:r w:rsidR="00A013EE" w:rsidRPr="002453A9">
              <w:rPr>
                <w:rFonts w:ascii="Times New Roman" w:hAnsi="Times New Roman"/>
                <w:color w:val="000000" w:themeColor="text1"/>
                <w:sz w:val="24"/>
                <w:szCs w:val="24"/>
              </w:rPr>
              <w:t>pentru aprobarea Regulamentului privind acreditarea și cerințele aplicabile verificatorilor.</w:t>
            </w:r>
          </w:p>
          <w:p w14:paraId="3FF34CD6" w14:textId="77777777" w:rsidR="00A024EF" w:rsidRPr="002453A9" w:rsidRDefault="00A024EF" w:rsidP="00A024EF">
            <w:pPr>
              <w:ind w:firstLine="450"/>
              <w:rPr>
                <w:rFonts w:ascii="Times New Roman" w:hAnsi="Times New Roman"/>
                <w:sz w:val="24"/>
                <w:szCs w:val="24"/>
                <w:shd w:val="clear" w:color="auto" w:fill="FFFFFF"/>
              </w:rPr>
            </w:pPr>
            <w:r w:rsidRPr="002453A9">
              <w:rPr>
                <w:rFonts w:ascii="Times New Roman" w:hAnsi="Times New Roman"/>
                <w:sz w:val="24"/>
                <w:szCs w:val="24"/>
                <w:shd w:val="clear" w:color="auto" w:fill="FFFFFF"/>
              </w:rPr>
              <w:t xml:space="preserve">Agenția de Mediu </w:t>
            </w:r>
            <w:r w:rsidRPr="002453A9">
              <w:rPr>
                <w:rFonts w:ascii="Times New Roman" w:hAnsi="Times New Roman"/>
                <w:sz w:val="24"/>
                <w:szCs w:val="24"/>
              </w:rPr>
              <w:t>va</w:t>
            </w:r>
            <w:r w:rsidRPr="002453A9">
              <w:rPr>
                <w:rFonts w:ascii="Times New Roman" w:hAnsi="Times New Roman"/>
                <w:b/>
                <w:sz w:val="24"/>
                <w:szCs w:val="24"/>
              </w:rPr>
              <w:t xml:space="preserve"> </w:t>
            </w:r>
            <w:r w:rsidRPr="002453A9">
              <w:rPr>
                <w:rFonts w:ascii="Times New Roman" w:hAnsi="Times New Roman"/>
                <w:bCs/>
                <w:sz w:val="24"/>
                <w:szCs w:val="24"/>
              </w:rPr>
              <w:t>implementa</w:t>
            </w:r>
            <w:r w:rsidRPr="002453A9">
              <w:rPr>
                <w:rFonts w:ascii="Times New Roman" w:hAnsi="Times New Roman"/>
                <w:b/>
                <w:sz w:val="24"/>
                <w:szCs w:val="24"/>
              </w:rPr>
              <w:t xml:space="preserve"> </w:t>
            </w:r>
            <w:r w:rsidRPr="002453A9">
              <w:rPr>
                <w:rFonts w:ascii="Times New Roman" w:hAnsi="Times New Roman"/>
                <w:bCs/>
                <w:sz w:val="24"/>
                <w:szCs w:val="24"/>
              </w:rPr>
              <w:t>sistemul MRV pentru instalațiile staționare și</w:t>
            </w:r>
            <w:r w:rsidRPr="002453A9">
              <w:rPr>
                <w:rFonts w:ascii="Times New Roman" w:hAnsi="Times New Roman"/>
                <w:color w:val="000000" w:themeColor="text1"/>
                <w:sz w:val="24"/>
                <w:szCs w:val="24"/>
                <w:shd w:val="clear" w:color="auto" w:fill="FFFFFF"/>
              </w:rPr>
              <w:t xml:space="preserve"> în sectoarele transportului</w:t>
            </w:r>
            <w:r w:rsidRPr="002453A9">
              <w:rPr>
                <w:rFonts w:ascii="Times New Roman" w:hAnsi="Times New Roman"/>
                <w:color w:val="000000" w:themeColor="text1"/>
                <w:sz w:val="24"/>
                <w:szCs w:val="24"/>
              </w:rPr>
              <w:t xml:space="preserve"> din domeniul aviației</w:t>
            </w:r>
            <w:r w:rsidRPr="002453A9">
              <w:rPr>
                <w:rFonts w:ascii="Times New Roman" w:hAnsi="Times New Roman"/>
                <w:sz w:val="24"/>
                <w:szCs w:val="24"/>
              </w:rPr>
              <w:t>.</w:t>
            </w:r>
          </w:p>
          <w:p w14:paraId="73D773B9" w14:textId="77777777" w:rsidR="00A024EF" w:rsidRPr="002453A9" w:rsidRDefault="00A024EF" w:rsidP="00A024EF">
            <w:pPr>
              <w:tabs>
                <w:tab w:val="left" w:pos="1519"/>
                <w:tab w:val="left" w:pos="5862"/>
              </w:tabs>
              <w:ind w:firstLine="450"/>
              <w:rPr>
                <w:rFonts w:ascii="Times New Roman" w:hAnsi="Times New Roman"/>
                <w:sz w:val="24"/>
                <w:szCs w:val="24"/>
                <w:shd w:val="clear" w:color="auto" w:fill="FFFFFF"/>
              </w:rPr>
            </w:pPr>
            <w:r w:rsidRPr="002453A9">
              <w:rPr>
                <w:rFonts w:ascii="Times New Roman" w:hAnsi="Times New Roman"/>
                <w:sz w:val="24"/>
                <w:szCs w:val="24"/>
                <w:lang w:eastAsia="ro-RO" w:bidi="or-IN"/>
              </w:rPr>
              <w:t>Inspectoratul pentru Protecția Mediului va</w:t>
            </w:r>
            <w:r w:rsidRPr="002453A9">
              <w:rPr>
                <w:rFonts w:ascii="Times New Roman" w:hAnsi="Times New Roman"/>
                <w:sz w:val="24"/>
                <w:szCs w:val="24"/>
              </w:rPr>
              <w:t xml:space="preserve"> efectua controlul realizării măsurilor în domeniul</w:t>
            </w:r>
            <w:r w:rsidRPr="002453A9">
              <w:rPr>
                <w:rFonts w:ascii="Times New Roman" w:hAnsi="Times New Roman"/>
                <w:sz w:val="24"/>
                <w:szCs w:val="24"/>
                <w:shd w:val="clear" w:color="auto" w:fill="FFFFFF"/>
              </w:rPr>
              <w:t>.</w:t>
            </w:r>
          </w:p>
          <w:p w14:paraId="2B7F7313" w14:textId="77777777" w:rsidR="00A024EF" w:rsidRPr="002453A9" w:rsidRDefault="00A024EF" w:rsidP="00A024EF">
            <w:pPr>
              <w:tabs>
                <w:tab w:val="left" w:pos="1519"/>
                <w:tab w:val="left" w:pos="5862"/>
              </w:tabs>
              <w:ind w:firstLine="450"/>
              <w:rPr>
                <w:rFonts w:ascii="Times New Roman" w:hAnsi="Times New Roman"/>
                <w:bCs/>
                <w:color w:val="000000" w:themeColor="text1"/>
                <w:sz w:val="24"/>
                <w:szCs w:val="24"/>
                <w:shd w:val="clear" w:color="auto" w:fill="FFFFFF"/>
              </w:rPr>
            </w:pPr>
            <w:r w:rsidRPr="002453A9">
              <w:rPr>
                <w:rFonts w:ascii="Times New Roman" w:hAnsi="Times New Roman"/>
                <w:color w:val="000000" w:themeColor="text1"/>
                <w:sz w:val="24"/>
                <w:szCs w:val="24"/>
                <w:shd w:val="clear" w:color="auto" w:fill="FFFFFF"/>
              </w:rPr>
              <w:t xml:space="preserve">Centrul Național de Acreditare (”MOLDAC”) va acredita verificatorii </w:t>
            </w:r>
            <w:r w:rsidRPr="002453A9">
              <w:rPr>
                <w:rFonts w:ascii="Times New Roman" w:hAnsi="Times New Roman"/>
                <w:bCs/>
                <w:color w:val="000000" w:themeColor="text1"/>
                <w:sz w:val="24"/>
                <w:szCs w:val="24"/>
                <w:shd w:val="clear" w:color="auto" w:fill="FFFFFF"/>
              </w:rPr>
              <w:t>în conformitate cu prevederile Legii nr.235/2011 privind activitățile de acreditare și de evaluare a conformității.</w:t>
            </w:r>
          </w:p>
          <w:p w14:paraId="60E62611" w14:textId="4DEF8DCC" w:rsidR="00FE2496" w:rsidRPr="002453A9" w:rsidRDefault="00FE2496" w:rsidP="00246902">
            <w:pPr>
              <w:ind w:firstLine="431"/>
              <w:rPr>
                <w:rFonts w:ascii="Times New Roman" w:hAnsi="Times New Roman"/>
                <w:sz w:val="24"/>
                <w:szCs w:val="24"/>
              </w:rPr>
            </w:pPr>
            <w:r w:rsidRPr="002453A9">
              <w:rPr>
                <w:rFonts w:ascii="Times New Roman" w:hAnsi="Times New Roman"/>
                <w:sz w:val="24"/>
                <w:szCs w:val="24"/>
              </w:rPr>
              <w:t>Pentru implementarea prevederilor proiectului de act normativ, sunt necesare următoarele măsuri:</w:t>
            </w:r>
          </w:p>
          <w:p w14:paraId="28D0F541" w14:textId="77777777" w:rsidR="00A024EF" w:rsidRPr="002453A9" w:rsidRDefault="00A024EF" w:rsidP="00A024EF">
            <w:pPr>
              <w:pStyle w:val="Para"/>
              <w:numPr>
                <w:ilvl w:val="1"/>
                <w:numId w:val="55"/>
              </w:numPr>
              <w:spacing w:before="0" w:after="0"/>
              <w:ind w:right="0"/>
              <w:rPr>
                <w:rFonts w:ascii="Times New Roman" w:eastAsia="Calibri" w:hAnsi="Times New Roman"/>
                <w:sz w:val="24"/>
                <w:szCs w:val="24"/>
              </w:rPr>
            </w:pPr>
            <w:r w:rsidRPr="002453A9">
              <w:rPr>
                <w:rFonts w:ascii="Times New Roman" w:eastAsia="Calibri" w:hAnsi="Times New Roman"/>
                <w:sz w:val="24"/>
                <w:szCs w:val="24"/>
              </w:rPr>
              <w:t>consolidarea sistemelor naționale de monitorizare, raportare și verificare (MRV);</w:t>
            </w:r>
          </w:p>
          <w:p w14:paraId="30ADF6B4" w14:textId="365D0890" w:rsidR="00A024EF" w:rsidRPr="002453A9" w:rsidRDefault="00A024EF" w:rsidP="00A024EF">
            <w:pPr>
              <w:pStyle w:val="Para"/>
              <w:numPr>
                <w:ilvl w:val="1"/>
                <w:numId w:val="55"/>
              </w:numPr>
              <w:spacing w:before="0" w:after="0"/>
              <w:ind w:right="0"/>
              <w:rPr>
                <w:rFonts w:ascii="Times New Roman" w:eastAsia="Calibri" w:hAnsi="Times New Roman"/>
                <w:sz w:val="24"/>
                <w:szCs w:val="24"/>
              </w:rPr>
            </w:pPr>
            <w:r w:rsidRPr="002453A9">
              <w:rPr>
                <w:rFonts w:ascii="Times New Roman" w:hAnsi="Times New Roman"/>
                <w:color w:val="000000" w:themeColor="text1"/>
                <w:sz w:val="24"/>
                <w:szCs w:val="24"/>
                <w:shd w:val="clear" w:color="auto" w:fill="FFFFFF"/>
              </w:rPr>
              <w:t xml:space="preserve">acreditarea verificatorii </w:t>
            </w:r>
            <w:r w:rsidRPr="002453A9">
              <w:rPr>
                <w:rFonts w:ascii="Times New Roman" w:hAnsi="Times New Roman"/>
                <w:bCs/>
                <w:color w:val="000000" w:themeColor="text1"/>
                <w:sz w:val="24"/>
                <w:szCs w:val="24"/>
                <w:shd w:val="clear" w:color="auto" w:fill="FFFFFF"/>
              </w:rPr>
              <w:t>în conformitate cu prevederile Legii nr.235/2011 privind activitățile de acreditare și de evaluare a conformității;</w:t>
            </w:r>
          </w:p>
          <w:p w14:paraId="35423DE1" w14:textId="62FEA3B6" w:rsidR="008B4BE6" w:rsidRPr="002453A9" w:rsidRDefault="00A024EF" w:rsidP="00A024EF">
            <w:pPr>
              <w:pStyle w:val="Para"/>
              <w:numPr>
                <w:ilvl w:val="1"/>
                <w:numId w:val="55"/>
              </w:numPr>
              <w:spacing w:before="0" w:after="0"/>
              <w:ind w:right="0"/>
              <w:rPr>
                <w:rFonts w:ascii="Times New Roman" w:eastAsia="Calibri" w:hAnsi="Times New Roman"/>
                <w:sz w:val="24"/>
                <w:szCs w:val="24"/>
              </w:rPr>
            </w:pPr>
            <w:r w:rsidRPr="002453A9">
              <w:rPr>
                <w:rFonts w:ascii="Times New Roman" w:hAnsi="Times New Roman"/>
                <w:sz w:val="24"/>
                <w:szCs w:val="24"/>
                <w:shd w:val="clear" w:color="auto" w:fill="FFFFFF"/>
              </w:rPr>
              <w:t xml:space="preserve">raportarea emisiilor de GES în scopul </w:t>
            </w:r>
            <w:r w:rsidRPr="002453A9">
              <w:rPr>
                <w:rFonts w:ascii="Times New Roman" w:hAnsi="Times New Roman"/>
                <w:sz w:val="24"/>
                <w:szCs w:val="24"/>
              </w:rPr>
              <w:t>verificării coerenței datelor utilizate pentru determinarea surselor de emisii și îmbunătățirea aproximațiilor bazate pe calcule, fapt ce va permite o mai bună estimare a emisiilor de GES.</w:t>
            </w:r>
          </w:p>
        </w:tc>
      </w:tr>
    </w:tbl>
    <w:p w14:paraId="6C5979B8" w14:textId="007DA4D4" w:rsidR="008B4BE6" w:rsidRPr="002453A9"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39B23E85" w14:textId="77777777" w:rsidR="0058679F" w:rsidRDefault="0058679F" w:rsidP="00B830AB">
      <w:pPr>
        <w:rPr>
          <w:b/>
          <w:sz w:val="24"/>
          <w:szCs w:val="24"/>
        </w:rPr>
      </w:pPr>
    </w:p>
    <w:p w14:paraId="786FFCB4" w14:textId="77777777" w:rsidR="0058679F" w:rsidRDefault="0058679F" w:rsidP="00B830AB">
      <w:pPr>
        <w:rPr>
          <w:b/>
          <w:sz w:val="24"/>
          <w:szCs w:val="24"/>
        </w:rPr>
      </w:pPr>
    </w:p>
    <w:p w14:paraId="26C07F2D" w14:textId="77777777" w:rsidR="0058679F" w:rsidRDefault="0058679F" w:rsidP="00B830AB">
      <w:pPr>
        <w:rPr>
          <w:b/>
          <w:sz w:val="24"/>
          <w:szCs w:val="24"/>
        </w:rPr>
      </w:pPr>
    </w:p>
    <w:p w14:paraId="24728014" w14:textId="77777777" w:rsidR="0058679F" w:rsidRDefault="0058679F" w:rsidP="00B830AB">
      <w:pPr>
        <w:rPr>
          <w:b/>
          <w:sz w:val="24"/>
          <w:szCs w:val="24"/>
        </w:rPr>
      </w:pPr>
    </w:p>
    <w:p w14:paraId="06001B83" w14:textId="57A8495E" w:rsidR="00B830AB" w:rsidRPr="002453A9" w:rsidRDefault="00B830AB" w:rsidP="00E86749">
      <w:pPr>
        <w:ind w:firstLine="0"/>
        <w:rPr>
          <w:b/>
          <w:sz w:val="24"/>
          <w:szCs w:val="24"/>
        </w:rPr>
      </w:pPr>
      <w:r w:rsidRPr="002453A9">
        <w:rPr>
          <w:b/>
          <w:sz w:val="24"/>
          <w:szCs w:val="24"/>
        </w:rPr>
        <w:t>Ministru</w:t>
      </w:r>
      <w:r w:rsidRPr="002453A9">
        <w:rPr>
          <w:b/>
          <w:sz w:val="24"/>
          <w:szCs w:val="24"/>
        </w:rPr>
        <w:tab/>
      </w:r>
      <w:r w:rsidRPr="002453A9">
        <w:rPr>
          <w:b/>
          <w:sz w:val="24"/>
          <w:szCs w:val="24"/>
        </w:rPr>
        <w:tab/>
      </w:r>
      <w:r w:rsidRPr="002453A9">
        <w:rPr>
          <w:b/>
          <w:sz w:val="24"/>
          <w:szCs w:val="24"/>
        </w:rPr>
        <w:tab/>
      </w:r>
      <w:r w:rsidRPr="002453A9">
        <w:rPr>
          <w:b/>
          <w:sz w:val="24"/>
          <w:szCs w:val="24"/>
        </w:rPr>
        <w:tab/>
      </w:r>
      <w:r w:rsidRPr="002453A9">
        <w:rPr>
          <w:b/>
          <w:sz w:val="24"/>
          <w:szCs w:val="24"/>
        </w:rPr>
        <w:tab/>
      </w:r>
      <w:r w:rsidRPr="002453A9">
        <w:rPr>
          <w:b/>
          <w:sz w:val="24"/>
          <w:szCs w:val="24"/>
        </w:rPr>
        <w:tab/>
      </w:r>
      <w:r w:rsidRPr="002453A9">
        <w:rPr>
          <w:b/>
          <w:sz w:val="24"/>
          <w:szCs w:val="24"/>
        </w:rPr>
        <w:tab/>
      </w:r>
      <w:r w:rsidRPr="002453A9">
        <w:rPr>
          <w:b/>
          <w:sz w:val="24"/>
          <w:szCs w:val="24"/>
        </w:rPr>
        <w:tab/>
      </w:r>
      <w:r w:rsidRPr="00E86749">
        <w:rPr>
          <w:b/>
          <w:sz w:val="24"/>
          <w:szCs w:val="24"/>
        </w:rPr>
        <w:t>Sergiu LAZARENCU</w:t>
      </w:r>
      <w:r w:rsidRPr="002453A9" w:rsidDel="00592234">
        <w:rPr>
          <w:b/>
          <w:sz w:val="24"/>
          <w:szCs w:val="24"/>
        </w:rPr>
        <w:t xml:space="preserve"> </w:t>
      </w:r>
    </w:p>
    <w:p w14:paraId="46675A4D" w14:textId="77777777" w:rsidR="00B830AB" w:rsidRPr="005535FB" w:rsidRDefault="00B830AB"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sectPr w:rsidR="00B830AB" w:rsidRPr="005535FB" w:rsidSect="00C83148">
      <w:headerReference w:type="default" r:id="rId13"/>
      <w:headerReference w:type="first" r:id="rId14"/>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BC20" w14:textId="77777777" w:rsidR="008A321D" w:rsidRPr="002453A9" w:rsidRDefault="008A321D">
      <w:r w:rsidRPr="002453A9">
        <w:separator/>
      </w:r>
    </w:p>
  </w:endnote>
  <w:endnote w:type="continuationSeparator" w:id="0">
    <w:p w14:paraId="30238D0D" w14:textId="77777777" w:rsidR="008A321D" w:rsidRPr="002453A9" w:rsidRDefault="008A321D">
      <w:r w:rsidRPr="002453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D8B8" w14:textId="77777777" w:rsidR="008A321D" w:rsidRPr="002453A9" w:rsidRDefault="008A321D">
      <w:r w:rsidRPr="002453A9">
        <w:separator/>
      </w:r>
    </w:p>
  </w:footnote>
  <w:footnote w:type="continuationSeparator" w:id="0">
    <w:p w14:paraId="72F05461" w14:textId="77777777" w:rsidR="008A321D" w:rsidRPr="002453A9" w:rsidRDefault="008A321D">
      <w:r w:rsidRPr="002453A9">
        <w:continuationSeparator/>
      </w:r>
    </w:p>
  </w:footnote>
  <w:footnote w:id="1">
    <w:p w14:paraId="7D9BB227" w14:textId="1D93D69D" w:rsidR="006F1C2D" w:rsidRPr="002453A9" w:rsidRDefault="006F1C2D">
      <w:pPr>
        <w:pStyle w:val="Textnotdesubsol"/>
      </w:pPr>
      <w:r w:rsidRPr="002453A9">
        <w:rPr>
          <w:rStyle w:val="Referinnotdesubsol"/>
        </w:rPr>
        <w:footnoteRef/>
      </w:r>
      <w:hyperlink r:id="rId1" w:history="1">
        <w:r w:rsidRPr="002453A9">
          <w:rPr>
            <w:rStyle w:val="Hyperlink"/>
          </w:rPr>
          <w:t>https://www.mediu.gov.md/sites/default/files/Documente%20atasate%20Advance%20Pagines/Ordin%20Instalatii%20141%20din%2009.08.2024_0.pdf</w:t>
        </w:r>
      </w:hyperlink>
      <w:r w:rsidRPr="002453A9">
        <w:t xml:space="preserve"> </w:t>
      </w:r>
    </w:p>
  </w:footnote>
  <w:footnote w:id="2">
    <w:p w14:paraId="3554CE47" w14:textId="77777777" w:rsidR="0030601D" w:rsidRPr="00F35EBE" w:rsidRDefault="0030601D" w:rsidP="0030601D">
      <w:pPr>
        <w:pStyle w:val="Textnotdesubsol"/>
        <w:rPr>
          <w:sz w:val="20"/>
        </w:rPr>
      </w:pPr>
      <w:r w:rsidRPr="002453A9">
        <w:rPr>
          <w:rStyle w:val="Referinnotdesubsol"/>
          <w:sz w:val="20"/>
        </w:rPr>
        <w:footnoteRef/>
      </w:r>
      <w:r w:rsidRPr="002453A9">
        <w:rPr>
          <w:sz w:val="20"/>
        </w:rPr>
        <w:t xml:space="preserve"> </w:t>
      </w:r>
      <w:hyperlink r:id="rId2" w:history="1">
        <w:r w:rsidRPr="002453A9">
          <w:rPr>
            <w:rStyle w:val="Hyperlink"/>
            <w:rFonts w:eastAsia="Arial"/>
            <w:sz w:val="20"/>
          </w:rPr>
          <w:t xml:space="preserve">EU ETS — </w:t>
        </w:r>
        <w:proofErr w:type="spellStart"/>
        <w:r w:rsidRPr="002453A9">
          <w:rPr>
            <w:rStyle w:val="Hyperlink"/>
            <w:rFonts w:eastAsia="Arial"/>
            <w:sz w:val="20"/>
          </w:rPr>
          <w:t>Sustainable</w:t>
        </w:r>
        <w:proofErr w:type="spellEnd"/>
        <w:r w:rsidRPr="002453A9">
          <w:rPr>
            <w:rStyle w:val="Hyperlink"/>
            <w:rFonts w:eastAsia="Arial"/>
            <w:sz w:val="20"/>
          </w:rPr>
          <w:t xml:space="preserve"> </w:t>
        </w:r>
        <w:proofErr w:type="spellStart"/>
        <w:r w:rsidRPr="002453A9">
          <w:rPr>
            <w:rStyle w:val="Hyperlink"/>
            <w:rFonts w:eastAsia="Arial"/>
            <w:sz w:val="20"/>
          </w:rPr>
          <w:t>Ships</w:t>
        </w:r>
        <w:proofErr w:type="spellEnd"/>
        <w:r w:rsidRPr="002453A9">
          <w:rPr>
            <w:rStyle w:val="Hyperlink"/>
            <w:rFonts w:eastAsia="Arial"/>
            <w:sz w:val="20"/>
          </w:rPr>
          <w:t xml:space="preserve"> (sustainable-ships.org)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2453A9"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2453A9" w:rsidRDefault="00D07A16">
    <w:pPr>
      <w:pStyle w:val="Antet"/>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15E"/>
    <w:multiLevelType w:val="hybridMultilevel"/>
    <w:tmpl w:val="FE9E7670"/>
    <w:lvl w:ilvl="0" w:tplc="42A29C1E">
      <w:start w:val="1"/>
      <w:numFmt w:val="bullet"/>
      <w:lvlText w:val=""/>
      <w:lvlJc w:val="left"/>
      <w:pPr>
        <w:ind w:left="1080" w:hanging="360"/>
      </w:pPr>
      <w:rPr>
        <w:rFonts w:ascii="Symbol" w:hAnsi="Symbol" w:hint="default"/>
      </w:rPr>
    </w:lvl>
    <w:lvl w:ilvl="1" w:tplc="91283F36">
      <w:start w:val="1"/>
      <w:numFmt w:val="bullet"/>
      <w:lvlText w:val="o"/>
      <w:lvlJc w:val="left"/>
      <w:pPr>
        <w:ind w:left="1800" w:hanging="360"/>
      </w:pPr>
      <w:rPr>
        <w:rFonts w:ascii="Courier New" w:hAnsi="Courier New" w:cs="Courier New" w:hint="default"/>
      </w:rPr>
    </w:lvl>
    <w:lvl w:ilvl="2" w:tplc="4B627492" w:tentative="1">
      <w:start w:val="1"/>
      <w:numFmt w:val="bullet"/>
      <w:lvlText w:val=""/>
      <w:lvlJc w:val="left"/>
      <w:pPr>
        <w:ind w:left="2520" w:hanging="360"/>
      </w:pPr>
      <w:rPr>
        <w:rFonts w:ascii="Wingdings" w:hAnsi="Wingdings" w:hint="default"/>
      </w:rPr>
    </w:lvl>
    <w:lvl w:ilvl="3" w:tplc="6AA46DC0" w:tentative="1">
      <w:start w:val="1"/>
      <w:numFmt w:val="bullet"/>
      <w:lvlText w:val=""/>
      <w:lvlJc w:val="left"/>
      <w:pPr>
        <w:ind w:left="3240" w:hanging="360"/>
      </w:pPr>
      <w:rPr>
        <w:rFonts w:ascii="Symbol" w:hAnsi="Symbol" w:hint="default"/>
      </w:rPr>
    </w:lvl>
    <w:lvl w:ilvl="4" w:tplc="EE98C236" w:tentative="1">
      <w:start w:val="1"/>
      <w:numFmt w:val="bullet"/>
      <w:lvlText w:val="o"/>
      <w:lvlJc w:val="left"/>
      <w:pPr>
        <w:ind w:left="3960" w:hanging="360"/>
      </w:pPr>
      <w:rPr>
        <w:rFonts w:ascii="Courier New" w:hAnsi="Courier New" w:cs="Courier New" w:hint="default"/>
      </w:rPr>
    </w:lvl>
    <w:lvl w:ilvl="5" w:tplc="375627A4" w:tentative="1">
      <w:start w:val="1"/>
      <w:numFmt w:val="bullet"/>
      <w:lvlText w:val=""/>
      <w:lvlJc w:val="left"/>
      <w:pPr>
        <w:ind w:left="4680" w:hanging="360"/>
      </w:pPr>
      <w:rPr>
        <w:rFonts w:ascii="Wingdings" w:hAnsi="Wingdings" w:hint="default"/>
      </w:rPr>
    </w:lvl>
    <w:lvl w:ilvl="6" w:tplc="254AF298" w:tentative="1">
      <w:start w:val="1"/>
      <w:numFmt w:val="bullet"/>
      <w:lvlText w:val=""/>
      <w:lvlJc w:val="left"/>
      <w:pPr>
        <w:ind w:left="5400" w:hanging="360"/>
      </w:pPr>
      <w:rPr>
        <w:rFonts w:ascii="Symbol" w:hAnsi="Symbol" w:hint="default"/>
      </w:rPr>
    </w:lvl>
    <w:lvl w:ilvl="7" w:tplc="705E39CE" w:tentative="1">
      <w:start w:val="1"/>
      <w:numFmt w:val="bullet"/>
      <w:lvlText w:val="o"/>
      <w:lvlJc w:val="left"/>
      <w:pPr>
        <w:ind w:left="6120" w:hanging="360"/>
      </w:pPr>
      <w:rPr>
        <w:rFonts w:ascii="Courier New" w:hAnsi="Courier New" w:cs="Courier New" w:hint="default"/>
      </w:rPr>
    </w:lvl>
    <w:lvl w:ilvl="8" w:tplc="1BEA34EC" w:tentative="1">
      <w:start w:val="1"/>
      <w:numFmt w:val="bullet"/>
      <w:lvlText w:val=""/>
      <w:lvlJc w:val="left"/>
      <w:pPr>
        <w:ind w:left="6840" w:hanging="360"/>
      </w:pPr>
      <w:rPr>
        <w:rFonts w:ascii="Wingdings" w:hAnsi="Wingdings" w:hint="default"/>
      </w:rPr>
    </w:lvl>
  </w:abstractNum>
  <w:abstractNum w:abstractNumId="1" w15:restartNumberingAfterBreak="0">
    <w:nsid w:val="0A9812B5"/>
    <w:multiLevelType w:val="multilevel"/>
    <w:tmpl w:val="BA0E53D2"/>
    <w:lvl w:ilvl="0">
      <w:start w:val="4"/>
      <w:numFmt w:val="decimal"/>
      <w:lvlText w:val="%1"/>
      <w:lvlJc w:val="left"/>
      <w:pPr>
        <w:ind w:left="360" w:hanging="360"/>
      </w:pPr>
      <w:rPr>
        <w:rFonts w:hint="default"/>
      </w:rPr>
    </w:lvl>
    <w:lvl w:ilvl="1">
      <w:start w:val="5"/>
      <w:numFmt w:val="decimal"/>
      <w:lvlText w:val="%1.%2"/>
      <w:lvlJc w:val="left"/>
      <w:pPr>
        <w:ind w:left="914" w:hanging="360"/>
      </w:pPr>
      <w:rPr>
        <w:rFonts w:hint="default"/>
      </w:rPr>
    </w:lvl>
    <w:lvl w:ilvl="2">
      <w:start w:val="1"/>
      <w:numFmt w:val="decimal"/>
      <w:lvlText w:val="%1.%2.%3"/>
      <w:lvlJc w:val="left"/>
      <w:pPr>
        <w:ind w:left="1828" w:hanging="720"/>
      </w:pPr>
      <w:rPr>
        <w:rFonts w:hint="default"/>
      </w:rPr>
    </w:lvl>
    <w:lvl w:ilvl="3">
      <w:start w:val="1"/>
      <w:numFmt w:val="decimal"/>
      <w:lvlText w:val="%1.%2.%3.%4"/>
      <w:lvlJc w:val="left"/>
      <w:pPr>
        <w:ind w:left="2382" w:hanging="720"/>
      </w:pPr>
      <w:rPr>
        <w:rFonts w:hint="default"/>
      </w:rPr>
    </w:lvl>
    <w:lvl w:ilvl="4">
      <w:start w:val="1"/>
      <w:numFmt w:val="decimal"/>
      <w:lvlText w:val="%1.%2.%3.%4.%5"/>
      <w:lvlJc w:val="left"/>
      <w:pPr>
        <w:ind w:left="3296" w:hanging="1080"/>
      </w:pPr>
      <w:rPr>
        <w:rFonts w:hint="default"/>
      </w:rPr>
    </w:lvl>
    <w:lvl w:ilvl="5">
      <w:start w:val="1"/>
      <w:numFmt w:val="decimal"/>
      <w:lvlText w:val="%1.%2.%3.%4.%5.%6"/>
      <w:lvlJc w:val="left"/>
      <w:pPr>
        <w:ind w:left="3850" w:hanging="1080"/>
      </w:pPr>
      <w:rPr>
        <w:rFonts w:hint="default"/>
      </w:rPr>
    </w:lvl>
    <w:lvl w:ilvl="6">
      <w:start w:val="1"/>
      <w:numFmt w:val="decimal"/>
      <w:lvlText w:val="%1.%2.%3.%4.%5.%6.%7"/>
      <w:lvlJc w:val="left"/>
      <w:pPr>
        <w:ind w:left="4764" w:hanging="1440"/>
      </w:pPr>
      <w:rPr>
        <w:rFonts w:hint="default"/>
      </w:rPr>
    </w:lvl>
    <w:lvl w:ilvl="7">
      <w:start w:val="1"/>
      <w:numFmt w:val="decimal"/>
      <w:lvlText w:val="%1.%2.%3.%4.%5.%6.%7.%8"/>
      <w:lvlJc w:val="left"/>
      <w:pPr>
        <w:ind w:left="5318" w:hanging="1440"/>
      </w:pPr>
      <w:rPr>
        <w:rFonts w:hint="default"/>
      </w:rPr>
    </w:lvl>
    <w:lvl w:ilvl="8">
      <w:start w:val="1"/>
      <w:numFmt w:val="decimal"/>
      <w:lvlText w:val="%1.%2.%3.%4.%5.%6.%7.%8.%9"/>
      <w:lvlJc w:val="left"/>
      <w:pPr>
        <w:ind w:left="6232" w:hanging="1800"/>
      </w:pPr>
      <w:rPr>
        <w:rFonts w:hint="default"/>
      </w:rPr>
    </w:lvl>
  </w:abstractNum>
  <w:abstractNum w:abstractNumId="2"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5"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6" w15:restartNumberingAfterBreak="0">
    <w:nsid w:val="127950F2"/>
    <w:multiLevelType w:val="multilevel"/>
    <w:tmpl w:val="C52A846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9" w15:restartNumberingAfterBreak="0">
    <w:nsid w:val="1F663A8E"/>
    <w:multiLevelType w:val="multilevel"/>
    <w:tmpl w:val="94621E00"/>
    <w:lvl w:ilvl="0">
      <w:start w:val="1"/>
      <w:numFmt w:val="decimal"/>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0"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11"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2"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3"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4"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6"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9"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20" w15:restartNumberingAfterBreak="0">
    <w:nsid w:val="3518114E"/>
    <w:multiLevelType w:val="hybridMultilevel"/>
    <w:tmpl w:val="FD961A62"/>
    <w:lvl w:ilvl="0" w:tplc="9AECF11A">
      <w:numFmt w:val="bullet"/>
      <w:lvlText w:val="•"/>
      <w:lvlJc w:val="left"/>
      <w:pPr>
        <w:ind w:left="1259" w:hanging="360"/>
      </w:pPr>
      <w:rPr>
        <w:rFonts w:ascii="Times New Roman" w:eastAsia="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1" w15:restartNumberingAfterBreak="0">
    <w:nsid w:val="35B05610"/>
    <w:multiLevelType w:val="hybridMultilevel"/>
    <w:tmpl w:val="F372E4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91778DD"/>
    <w:multiLevelType w:val="hybridMultilevel"/>
    <w:tmpl w:val="24400594"/>
    <w:lvl w:ilvl="0" w:tplc="9AECF11A">
      <w:numFmt w:val="bullet"/>
      <w:lvlText w:val="•"/>
      <w:lvlJc w:val="left"/>
      <w:pPr>
        <w:ind w:left="1259" w:hanging="360"/>
      </w:pPr>
      <w:rPr>
        <w:rFonts w:ascii="Times New Roman" w:eastAsia="Times New Roman" w:hAnsi="Times New Roman" w:cs="Times New Roman"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15:restartNumberingAfterBreak="0">
    <w:nsid w:val="3C560290"/>
    <w:multiLevelType w:val="hybridMultilevel"/>
    <w:tmpl w:val="D6144F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D6E67FA"/>
    <w:multiLevelType w:val="hybridMultilevel"/>
    <w:tmpl w:val="F8928822"/>
    <w:lvl w:ilvl="0" w:tplc="F16A29E0">
      <w:start w:val="34"/>
      <w:numFmt w:val="decimal"/>
      <w:lvlText w:val="%1."/>
      <w:lvlJc w:val="left"/>
      <w:pPr>
        <w:ind w:left="1069" w:hanging="360"/>
      </w:pPr>
      <w:rPr>
        <w:rFonts w:hint="default"/>
        <w:i w:val="0"/>
        <w:iCs/>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6"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7"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8"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9"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31"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32"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33"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34"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5" w15:restartNumberingAfterBreak="0">
    <w:nsid w:val="50D375F4"/>
    <w:multiLevelType w:val="hybridMultilevel"/>
    <w:tmpl w:val="977AB540"/>
    <w:lvl w:ilvl="0" w:tplc="A306B3A8">
      <w:numFmt w:val="bullet"/>
      <w:lvlText w:val="-"/>
      <w:lvlJc w:val="left"/>
      <w:pPr>
        <w:ind w:left="720" w:hanging="360"/>
      </w:pPr>
      <w:rPr>
        <w:rFonts w:ascii="Calibri" w:eastAsia="Times New Roman"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8" w15:restartNumberingAfterBreak="0">
    <w:nsid w:val="55B96F3E"/>
    <w:multiLevelType w:val="hybridMultilevel"/>
    <w:tmpl w:val="B41C1D5C"/>
    <w:lvl w:ilvl="0" w:tplc="A306B3A8">
      <w:numFmt w:val="bullet"/>
      <w:lvlText w:val="-"/>
      <w:lvlJc w:val="left"/>
      <w:pPr>
        <w:ind w:left="720" w:hanging="360"/>
      </w:pPr>
      <w:rPr>
        <w:rFonts w:ascii="Calibri" w:eastAsia="Times New Roman" w:hAnsi="Calibri" w:cs="Times New Roman" w:hint="default"/>
      </w:rPr>
    </w:lvl>
    <w:lvl w:ilvl="1" w:tplc="A90C9CB8">
      <w:start w:val="1"/>
      <w:numFmt w:val="bullet"/>
      <w:lvlText w:val="o"/>
      <w:lvlJc w:val="left"/>
      <w:pPr>
        <w:ind w:left="1440" w:hanging="360"/>
      </w:pPr>
      <w:rPr>
        <w:rFonts w:ascii="Courier New" w:hAnsi="Courier New" w:cs="Courier New" w:hint="default"/>
      </w:rPr>
    </w:lvl>
    <w:lvl w:ilvl="2" w:tplc="E60E304A" w:tentative="1">
      <w:start w:val="1"/>
      <w:numFmt w:val="bullet"/>
      <w:lvlText w:val=""/>
      <w:lvlJc w:val="left"/>
      <w:pPr>
        <w:ind w:left="2160" w:hanging="360"/>
      </w:pPr>
      <w:rPr>
        <w:rFonts w:ascii="Wingdings" w:hAnsi="Wingdings" w:hint="default"/>
      </w:rPr>
    </w:lvl>
    <w:lvl w:ilvl="3" w:tplc="0C403FCA" w:tentative="1">
      <w:start w:val="1"/>
      <w:numFmt w:val="bullet"/>
      <w:lvlText w:val=""/>
      <w:lvlJc w:val="left"/>
      <w:pPr>
        <w:ind w:left="2880" w:hanging="360"/>
      </w:pPr>
      <w:rPr>
        <w:rFonts w:ascii="Symbol" w:hAnsi="Symbol" w:hint="default"/>
      </w:rPr>
    </w:lvl>
    <w:lvl w:ilvl="4" w:tplc="B770D42C" w:tentative="1">
      <w:start w:val="1"/>
      <w:numFmt w:val="bullet"/>
      <w:lvlText w:val="o"/>
      <w:lvlJc w:val="left"/>
      <w:pPr>
        <w:ind w:left="3600" w:hanging="360"/>
      </w:pPr>
      <w:rPr>
        <w:rFonts w:ascii="Courier New" w:hAnsi="Courier New" w:cs="Courier New" w:hint="default"/>
      </w:rPr>
    </w:lvl>
    <w:lvl w:ilvl="5" w:tplc="2A1274F4" w:tentative="1">
      <w:start w:val="1"/>
      <w:numFmt w:val="bullet"/>
      <w:lvlText w:val=""/>
      <w:lvlJc w:val="left"/>
      <w:pPr>
        <w:ind w:left="4320" w:hanging="360"/>
      </w:pPr>
      <w:rPr>
        <w:rFonts w:ascii="Wingdings" w:hAnsi="Wingdings" w:hint="default"/>
      </w:rPr>
    </w:lvl>
    <w:lvl w:ilvl="6" w:tplc="4D147034" w:tentative="1">
      <w:start w:val="1"/>
      <w:numFmt w:val="bullet"/>
      <w:lvlText w:val=""/>
      <w:lvlJc w:val="left"/>
      <w:pPr>
        <w:ind w:left="5040" w:hanging="360"/>
      </w:pPr>
      <w:rPr>
        <w:rFonts w:ascii="Symbol" w:hAnsi="Symbol" w:hint="default"/>
      </w:rPr>
    </w:lvl>
    <w:lvl w:ilvl="7" w:tplc="1318CE3E" w:tentative="1">
      <w:start w:val="1"/>
      <w:numFmt w:val="bullet"/>
      <w:lvlText w:val="o"/>
      <w:lvlJc w:val="left"/>
      <w:pPr>
        <w:ind w:left="5760" w:hanging="360"/>
      </w:pPr>
      <w:rPr>
        <w:rFonts w:ascii="Courier New" w:hAnsi="Courier New" w:cs="Courier New" w:hint="default"/>
      </w:rPr>
    </w:lvl>
    <w:lvl w:ilvl="8" w:tplc="DC1E290E" w:tentative="1">
      <w:start w:val="1"/>
      <w:numFmt w:val="bullet"/>
      <w:lvlText w:val=""/>
      <w:lvlJc w:val="left"/>
      <w:pPr>
        <w:ind w:left="6480" w:hanging="360"/>
      </w:pPr>
      <w:rPr>
        <w:rFonts w:ascii="Wingdings" w:hAnsi="Wingdings" w:hint="default"/>
      </w:rPr>
    </w:lvl>
  </w:abstractNum>
  <w:abstractNum w:abstractNumId="3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4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4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4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4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4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50" w15:restartNumberingAfterBreak="0">
    <w:nsid w:val="7087405A"/>
    <w:multiLevelType w:val="hybridMultilevel"/>
    <w:tmpl w:val="E572FB7E"/>
    <w:lvl w:ilvl="0" w:tplc="A306B3A8">
      <w:numFmt w:val="bullet"/>
      <w:lvlText w:val="-"/>
      <w:lvlJc w:val="left"/>
      <w:pPr>
        <w:ind w:left="1634" w:hanging="360"/>
      </w:pPr>
      <w:rPr>
        <w:rFonts w:ascii="Calibri" w:eastAsia="Times New Roman" w:hAnsi="Calibri" w:cs="Times New Roman" w:hint="default"/>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5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B55847"/>
    <w:multiLevelType w:val="hybridMultilevel"/>
    <w:tmpl w:val="AE8E07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0854C9"/>
    <w:multiLevelType w:val="multilevel"/>
    <w:tmpl w:val="730854C9"/>
    <w:lvl w:ilvl="0">
      <w:start w:val="1"/>
      <w:numFmt w:val="decimal"/>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55"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6" w15:restartNumberingAfterBreak="0">
    <w:nsid w:val="74FE73FE"/>
    <w:multiLevelType w:val="hybridMultilevel"/>
    <w:tmpl w:val="3118B6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7655652D"/>
    <w:multiLevelType w:val="multilevel"/>
    <w:tmpl w:val="80DC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3A4112"/>
    <w:multiLevelType w:val="hybridMultilevel"/>
    <w:tmpl w:val="047C7C84"/>
    <w:lvl w:ilvl="0" w:tplc="A306B3A8">
      <w:numFmt w:val="bullet"/>
      <w:lvlText w:val="-"/>
      <w:lvlJc w:val="left"/>
      <w:pPr>
        <w:ind w:left="720" w:hanging="360"/>
      </w:pPr>
      <w:rPr>
        <w:rFonts w:ascii="Calibri" w:eastAsia="Times New Roman"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1757315">
    <w:abstractNumId w:val="43"/>
  </w:num>
  <w:num w:numId="2" w16cid:durableId="1323851714">
    <w:abstractNumId w:val="45"/>
  </w:num>
  <w:num w:numId="3" w16cid:durableId="594750452">
    <w:abstractNumId w:val="18"/>
  </w:num>
  <w:num w:numId="4" w16cid:durableId="1526989174">
    <w:abstractNumId w:val="37"/>
  </w:num>
  <w:num w:numId="5" w16cid:durableId="925456384">
    <w:abstractNumId w:val="25"/>
  </w:num>
  <w:num w:numId="6" w16cid:durableId="663360110">
    <w:abstractNumId w:val="15"/>
  </w:num>
  <w:num w:numId="7" w16cid:durableId="1853182272">
    <w:abstractNumId w:val="8"/>
  </w:num>
  <w:num w:numId="8" w16cid:durableId="1993874537">
    <w:abstractNumId w:val="10"/>
  </w:num>
  <w:num w:numId="9" w16cid:durableId="1640304103">
    <w:abstractNumId w:val="33"/>
  </w:num>
  <w:num w:numId="10" w16cid:durableId="1302880857">
    <w:abstractNumId w:val="5"/>
  </w:num>
  <w:num w:numId="11" w16cid:durableId="1470592266">
    <w:abstractNumId w:val="32"/>
  </w:num>
  <w:num w:numId="12" w16cid:durableId="457839630">
    <w:abstractNumId w:val="4"/>
  </w:num>
  <w:num w:numId="13" w16cid:durableId="1020930612">
    <w:abstractNumId w:val="47"/>
  </w:num>
  <w:num w:numId="14" w16cid:durableId="1878009290">
    <w:abstractNumId w:val="26"/>
  </w:num>
  <w:num w:numId="15" w16cid:durableId="2117209104">
    <w:abstractNumId w:val="27"/>
  </w:num>
  <w:num w:numId="16" w16cid:durableId="1952779917">
    <w:abstractNumId w:val="42"/>
  </w:num>
  <w:num w:numId="17" w16cid:durableId="1408574950">
    <w:abstractNumId w:val="39"/>
  </w:num>
  <w:num w:numId="18" w16cid:durableId="1968923309">
    <w:abstractNumId w:val="31"/>
  </w:num>
  <w:num w:numId="19" w16cid:durableId="1667633368">
    <w:abstractNumId w:val="28"/>
  </w:num>
  <w:num w:numId="20" w16cid:durableId="8794587">
    <w:abstractNumId w:val="12"/>
  </w:num>
  <w:num w:numId="21" w16cid:durableId="2065106446">
    <w:abstractNumId w:val="41"/>
  </w:num>
  <w:num w:numId="22" w16cid:durableId="1469712425">
    <w:abstractNumId w:val="7"/>
  </w:num>
  <w:num w:numId="23" w16cid:durableId="297998034">
    <w:abstractNumId w:val="17"/>
  </w:num>
  <w:num w:numId="24" w16cid:durableId="1812210843">
    <w:abstractNumId w:val="14"/>
  </w:num>
  <w:num w:numId="25" w16cid:durableId="904296324">
    <w:abstractNumId w:val="29"/>
  </w:num>
  <w:num w:numId="26" w16cid:durableId="1167862662">
    <w:abstractNumId w:val="44"/>
  </w:num>
  <w:num w:numId="27" w16cid:durableId="909340302">
    <w:abstractNumId w:val="34"/>
  </w:num>
  <w:num w:numId="28" w16cid:durableId="1701055366">
    <w:abstractNumId w:val="49"/>
    <w:lvlOverride w:ilvl="0">
      <w:startOverride w:val="1"/>
    </w:lvlOverride>
  </w:num>
  <w:num w:numId="29" w16cid:durableId="1770079760">
    <w:abstractNumId w:val="30"/>
  </w:num>
  <w:num w:numId="30" w16cid:durableId="47340274">
    <w:abstractNumId w:val="11"/>
  </w:num>
  <w:num w:numId="31" w16cid:durableId="1170103769">
    <w:abstractNumId w:val="48"/>
  </w:num>
  <w:num w:numId="32" w16cid:durableId="1871456820">
    <w:abstractNumId w:val="49"/>
  </w:num>
  <w:num w:numId="33" w16cid:durableId="1356421649">
    <w:abstractNumId w:val="16"/>
  </w:num>
  <w:num w:numId="34" w16cid:durableId="1922399981">
    <w:abstractNumId w:val="52"/>
  </w:num>
  <w:num w:numId="35" w16cid:durableId="979916733">
    <w:abstractNumId w:val="51"/>
  </w:num>
  <w:num w:numId="36" w16cid:durableId="297344932">
    <w:abstractNumId w:val="2"/>
  </w:num>
  <w:num w:numId="37" w16cid:durableId="852719779">
    <w:abstractNumId w:val="13"/>
  </w:num>
  <w:num w:numId="38" w16cid:durableId="791940004">
    <w:abstractNumId w:val="40"/>
  </w:num>
  <w:num w:numId="39" w16cid:durableId="2068449498">
    <w:abstractNumId w:val="19"/>
  </w:num>
  <w:num w:numId="40" w16cid:durableId="1771198625">
    <w:abstractNumId w:val="46"/>
  </w:num>
  <w:num w:numId="41" w16cid:durableId="1472093176">
    <w:abstractNumId w:val="36"/>
  </w:num>
  <w:num w:numId="42" w16cid:durableId="1429962546">
    <w:abstractNumId w:val="3"/>
  </w:num>
  <w:num w:numId="43" w16cid:durableId="2093620381">
    <w:abstractNumId w:val="55"/>
  </w:num>
  <w:num w:numId="44" w16cid:durableId="893467037">
    <w:abstractNumId w:val="53"/>
  </w:num>
  <w:num w:numId="45" w16cid:durableId="1863785441">
    <w:abstractNumId w:val="35"/>
  </w:num>
  <w:num w:numId="46" w16cid:durableId="459223353">
    <w:abstractNumId w:val="58"/>
  </w:num>
  <w:num w:numId="47" w16cid:durableId="293946185">
    <w:abstractNumId w:val="1"/>
  </w:num>
  <w:num w:numId="48" w16cid:durableId="1640374603">
    <w:abstractNumId w:val="50"/>
  </w:num>
  <w:num w:numId="49" w16cid:durableId="909080337">
    <w:abstractNumId w:val="56"/>
  </w:num>
  <w:num w:numId="50" w16cid:durableId="888372235">
    <w:abstractNumId w:val="54"/>
  </w:num>
  <w:num w:numId="51" w16cid:durableId="184295561">
    <w:abstractNumId w:val="57"/>
  </w:num>
  <w:num w:numId="52" w16cid:durableId="352920986">
    <w:abstractNumId w:val="9"/>
  </w:num>
  <w:num w:numId="53" w16cid:durableId="475686161">
    <w:abstractNumId w:val="20"/>
  </w:num>
  <w:num w:numId="54" w16cid:durableId="546382686">
    <w:abstractNumId w:val="22"/>
  </w:num>
  <w:num w:numId="55" w16cid:durableId="562371533">
    <w:abstractNumId w:val="38"/>
  </w:num>
  <w:num w:numId="56" w16cid:durableId="1097677361">
    <w:abstractNumId w:val="23"/>
  </w:num>
  <w:num w:numId="57" w16cid:durableId="193738259">
    <w:abstractNumId w:val="21"/>
  </w:num>
  <w:num w:numId="58" w16cid:durableId="573205582">
    <w:abstractNumId w:val="0"/>
  </w:num>
  <w:num w:numId="59" w16cid:durableId="1125932044">
    <w:abstractNumId w:val="24"/>
  </w:num>
  <w:num w:numId="60" w16cid:durableId="1417095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43CA"/>
    <w:rsid w:val="000128D9"/>
    <w:rsid w:val="00013460"/>
    <w:rsid w:val="00013804"/>
    <w:rsid w:val="00013AC9"/>
    <w:rsid w:val="0001747F"/>
    <w:rsid w:val="0002435C"/>
    <w:rsid w:val="00032B46"/>
    <w:rsid w:val="00035C2A"/>
    <w:rsid w:val="0004150D"/>
    <w:rsid w:val="0004289C"/>
    <w:rsid w:val="00043AC7"/>
    <w:rsid w:val="00044D19"/>
    <w:rsid w:val="00052045"/>
    <w:rsid w:val="00054810"/>
    <w:rsid w:val="000713DA"/>
    <w:rsid w:val="00071EAA"/>
    <w:rsid w:val="0007236F"/>
    <w:rsid w:val="00075A5F"/>
    <w:rsid w:val="00081267"/>
    <w:rsid w:val="00085029"/>
    <w:rsid w:val="00090B60"/>
    <w:rsid w:val="000A323B"/>
    <w:rsid w:val="000A6BA5"/>
    <w:rsid w:val="000B3D87"/>
    <w:rsid w:val="000B50EE"/>
    <w:rsid w:val="000C041B"/>
    <w:rsid w:val="000C2AB4"/>
    <w:rsid w:val="000D5C74"/>
    <w:rsid w:val="000E1D40"/>
    <w:rsid w:val="000E2800"/>
    <w:rsid w:val="000E3EAC"/>
    <w:rsid w:val="000E6A72"/>
    <w:rsid w:val="000E7140"/>
    <w:rsid w:val="000F063C"/>
    <w:rsid w:val="000F3D43"/>
    <w:rsid w:val="000F497A"/>
    <w:rsid w:val="00102AD8"/>
    <w:rsid w:val="00113956"/>
    <w:rsid w:val="00116035"/>
    <w:rsid w:val="001211EA"/>
    <w:rsid w:val="0012582C"/>
    <w:rsid w:val="00143389"/>
    <w:rsid w:val="00143CC4"/>
    <w:rsid w:val="0015146D"/>
    <w:rsid w:val="00157D40"/>
    <w:rsid w:val="00162BE7"/>
    <w:rsid w:val="0017006C"/>
    <w:rsid w:val="00174E20"/>
    <w:rsid w:val="00184334"/>
    <w:rsid w:val="00185AC8"/>
    <w:rsid w:val="00191428"/>
    <w:rsid w:val="001A25C3"/>
    <w:rsid w:val="001A37C7"/>
    <w:rsid w:val="001B3BE4"/>
    <w:rsid w:val="001B5818"/>
    <w:rsid w:val="001B5FAE"/>
    <w:rsid w:val="001B66A4"/>
    <w:rsid w:val="001B6E6E"/>
    <w:rsid w:val="001C3F21"/>
    <w:rsid w:val="001C4EEE"/>
    <w:rsid w:val="001D2FA2"/>
    <w:rsid w:val="001E2A41"/>
    <w:rsid w:val="001E4497"/>
    <w:rsid w:val="001E4DF8"/>
    <w:rsid w:val="001E537A"/>
    <w:rsid w:val="001F0570"/>
    <w:rsid w:val="001F2097"/>
    <w:rsid w:val="002000EB"/>
    <w:rsid w:val="00200223"/>
    <w:rsid w:val="00200516"/>
    <w:rsid w:val="00205100"/>
    <w:rsid w:val="0020794F"/>
    <w:rsid w:val="002125D7"/>
    <w:rsid w:val="002164C9"/>
    <w:rsid w:val="002170A5"/>
    <w:rsid w:val="00230761"/>
    <w:rsid w:val="00232B97"/>
    <w:rsid w:val="00236E65"/>
    <w:rsid w:val="002372B8"/>
    <w:rsid w:val="00240AC0"/>
    <w:rsid w:val="002445FD"/>
    <w:rsid w:val="002453A9"/>
    <w:rsid w:val="002453BD"/>
    <w:rsid w:val="00246902"/>
    <w:rsid w:val="00257353"/>
    <w:rsid w:val="00261265"/>
    <w:rsid w:val="002721D2"/>
    <w:rsid w:val="0027425A"/>
    <w:rsid w:val="0028093A"/>
    <w:rsid w:val="00281C80"/>
    <w:rsid w:val="002950E0"/>
    <w:rsid w:val="002954C4"/>
    <w:rsid w:val="002B07BD"/>
    <w:rsid w:val="002B487E"/>
    <w:rsid w:val="002B5444"/>
    <w:rsid w:val="002B547F"/>
    <w:rsid w:val="002C21E9"/>
    <w:rsid w:val="002D38C5"/>
    <w:rsid w:val="002E4217"/>
    <w:rsid w:val="002E505B"/>
    <w:rsid w:val="002F0DAC"/>
    <w:rsid w:val="002F30F7"/>
    <w:rsid w:val="002F3DAA"/>
    <w:rsid w:val="002F5F1E"/>
    <w:rsid w:val="002F7FB5"/>
    <w:rsid w:val="00301D7D"/>
    <w:rsid w:val="0030601D"/>
    <w:rsid w:val="003114C9"/>
    <w:rsid w:val="0031555D"/>
    <w:rsid w:val="00315655"/>
    <w:rsid w:val="00315B32"/>
    <w:rsid w:val="00315BDC"/>
    <w:rsid w:val="00320387"/>
    <w:rsid w:val="00324559"/>
    <w:rsid w:val="00327C88"/>
    <w:rsid w:val="003312E6"/>
    <w:rsid w:val="00334C0F"/>
    <w:rsid w:val="003358FF"/>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D6D2B"/>
    <w:rsid w:val="003E3748"/>
    <w:rsid w:val="003E4DA7"/>
    <w:rsid w:val="003F0CD8"/>
    <w:rsid w:val="00405019"/>
    <w:rsid w:val="00406BA9"/>
    <w:rsid w:val="00410C9A"/>
    <w:rsid w:val="00421AB5"/>
    <w:rsid w:val="00424212"/>
    <w:rsid w:val="00424CF9"/>
    <w:rsid w:val="0043208D"/>
    <w:rsid w:val="004333B4"/>
    <w:rsid w:val="00434203"/>
    <w:rsid w:val="00437F0B"/>
    <w:rsid w:val="00452C3E"/>
    <w:rsid w:val="00452C6C"/>
    <w:rsid w:val="0045451B"/>
    <w:rsid w:val="00462D82"/>
    <w:rsid w:val="00464294"/>
    <w:rsid w:val="004735CE"/>
    <w:rsid w:val="00474658"/>
    <w:rsid w:val="0047797E"/>
    <w:rsid w:val="00497F06"/>
    <w:rsid w:val="004A3757"/>
    <w:rsid w:val="004B1283"/>
    <w:rsid w:val="004B5303"/>
    <w:rsid w:val="004C6034"/>
    <w:rsid w:val="004D2B32"/>
    <w:rsid w:val="004D3941"/>
    <w:rsid w:val="004E2421"/>
    <w:rsid w:val="004E5CAE"/>
    <w:rsid w:val="004E6489"/>
    <w:rsid w:val="004E6662"/>
    <w:rsid w:val="004F568A"/>
    <w:rsid w:val="0050186D"/>
    <w:rsid w:val="005020EC"/>
    <w:rsid w:val="00504044"/>
    <w:rsid w:val="00516555"/>
    <w:rsid w:val="00516B40"/>
    <w:rsid w:val="0052454F"/>
    <w:rsid w:val="005256CF"/>
    <w:rsid w:val="00542C43"/>
    <w:rsid w:val="00551299"/>
    <w:rsid w:val="005535FB"/>
    <w:rsid w:val="00555DF5"/>
    <w:rsid w:val="00572006"/>
    <w:rsid w:val="00573E74"/>
    <w:rsid w:val="00573FF5"/>
    <w:rsid w:val="0057790F"/>
    <w:rsid w:val="00582470"/>
    <w:rsid w:val="0058679F"/>
    <w:rsid w:val="00594DE5"/>
    <w:rsid w:val="005971EA"/>
    <w:rsid w:val="005A12D7"/>
    <w:rsid w:val="005A29D6"/>
    <w:rsid w:val="005B0C92"/>
    <w:rsid w:val="005B7E20"/>
    <w:rsid w:val="005C15CE"/>
    <w:rsid w:val="005C1D42"/>
    <w:rsid w:val="005C412B"/>
    <w:rsid w:val="005C4835"/>
    <w:rsid w:val="005C5A53"/>
    <w:rsid w:val="005C6A45"/>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443A1"/>
    <w:rsid w:val="006559E3"/>
    <w:rsid w:val="00657577"/>
    <w:rsid w:val="006660B2"/>
    <w:rsid w:val="0067056E"/>
    <w:rsid w:val="006708CD"/>
    <w:rsid w:val="006739CA"/>
    <w:rsid w:val="0068258E"/>
    <w:rsid w:val="006855AC"/>
    <w:rsid w:val="00691790"/>
    <w:rsid w:val="006933C3"/>
    <w:rsid w:val="006956E6"/>
    <w:rsid w:val="00697045"/>
    <w:rsid w:val="006A27BD"/>
    <w:rsid w:val="006A337B"/>
    <w:rsid w:val="006A4E08"/>
    <w:rsid w:val="006A57D6"/>
    <w:rsid w:val="006A58BC"/>
    <w:rsid w:val="006B4A82"/>
    <w:rsid w:val="006C40C7"/>
    <w:rsid w:val="006D3EB7"/>
    <w:rsid w:val="006D7B49"/>
    <w:rsid w:val="006E0A2E"/>
    <w:rsid w:val="006E1269"/>
    <w:rsid w:val="006E7D38"/>
    <w:rsid w:val="006F0870"/>
    <w:rsid w:val="006F1C2D"/>
    <w:rsid w:val="006F43CA"/>
    <w:rsid w:val="006F7EF4"/>
    <w:rsid w:val="007026DD"/>
    <w:rsid w:val="00702770"/>
    <w:rsid w:val="00703FCE"/>
    <w:rsid w:val="00707B68"/>
    <w:rsid w:val="007126C4"/>
    <w:rsid w:val="007258CF"/>
    <w:rsid w:val="00737731"/>
    <w:rsid w:val="00740210"/>
    <w:rsid w:val="00740BE5"/>
    <w:rsid w:val="007411D5"/>
    <w:rsid w:val="00756648"/>
    <w:rsid w:val="007575E3"/>
    <w:rsid w:val="007724CE"/>
    <w:rsid w:val="00772509"/>
    <w:rsid w:val="00780C21"/>
    <w:rsid w:val="00786D60"/>
    <w:rsid w:val="00791467"/>
    <w:rsid w:val="0079167D"/>
    <w:rsid w:val="007946E1"/>
    <w:rsid w:val="007A0931"/>
    <w:rsid w:val="007A4309"/>
    <w:rsid w:val="007B627D"/>
    <w:rsid w:val="007B6E7F"/>
    <w:rsid w:val="007C53A1"/>
    <w:rsid w:val="007C58BD"/>
    <w:rsid w:val="007C5D4B"/>
    <w:rsid w:val="007D00B1"/>
    <w:rsid w:val="007D0E36"/>
    <w:rsid w:val="007D2DEC"/>
    <w:rsid w:val="007E3F69"/>
    <w:rsid w:val="007E7735"/>
    <w:rsid w:val="007F1254"/>
    <w:rsid w:val="007F1374"/>
    <w:rsid w:val="00800EE1"/>
    <w:rsid w:val="00811CAE"/>
    <w:rsid w:val="00825DC9"/>
    <w:rsid w:val="00831DF3"/>
    <w:rsid w:val="008326E7"/>
    <w:rsid w:val="0084241F"/>
    <w:rsid w:val="0084299C"/>
    <w:rsid w:val="0084434E"/>
    <w:rsid w:val="008506B1"/>
    <w:rsid w:val="008510CC"/>
    <w:rsid w:val="00860C47"/>
    <w:rsid w:val="00862EF7"/>
    <w:rsid w:val="00863417"/>
    <w:rsid w:val="0086343C"/>
    <w:rsid w:val="00863D76"/>
    <w:rsid w:val="0086509B"/>
    <w:rsid w:val="0087296A"/>
    <w:rsid w:val="00876262"/>
    <w:rsid w:val="00891049"/>
    <w:rsid w:val="00894A9C"/>
    <w:rsid w:val="00897403"/>
    <w:rsid w:val="008A321D"/>
    <w:rsid w:val="008A40C0"/>
    <w:rsid w:val="008A5923"/>
    <w:rsid w:val="008B1120"/>
    <w:rsid w:val="008B1AA1"/>
    <w:rsid w:val="008B1BFF"/>
    <w:rsid w:val="008B4BE6"/>
    <w:rsid w:val="008C2DD5"/>
    <w:rsid w:val="008C3B47"/>
    <w:rsid w:val="008C70D7"/>
    <w:rsid w:val="008D1939"/>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6359B"/>
    <w:rsid w:val="00971561"/>
    <w:rsid w:val="009761DA"/>
    <w:rsid w:val="009858FE"/>
    <w:rsid w:val="009860EA"/>
    <w:rsid w:val="00990719"/>
    <w:rsid w:val="0099315C"/>
    <w:rsid w:val="009A4F23"/>
    <w:rsid w:val="009C02E5"/>
    <w:rsid w:val="009C0E0E"/>
    <w:rsid w:val="009C26E3"/>
    <w:rsid w:val="009C6DD1"/>
    <w:rsid w:val="009C7CD6"/>
    <w:rsid w:val="009D2789"/>
    <w:rsid w:val="009D4C0F"/>
    <w:rsid w:val="009D7C44"/>
    <w:rsid w:val="009E7B86"/>
    <w:rsid w:val="009F366D"/>
    <w:rsid w:val="009F45EC"/>
    <w:rsid w:val="009F71F2"/>
    <w:rsid w:val="00A013EE"/>
    <w:rsid w:val="00A024EF"/>
    <w:rsid w:val="00A06362"/>
    <w:rsid w:val="00A13D8B"/>
    <w:rsid w:val="00A14A54"/>
    <w:rsid w:val="00A2390C"/>
    <w:rsid w:val="00A244A2"/>
    <w:rsid w:val="00A24A81"/>
    <w:rsid w:val="00A34443"/>
    <w:rsid w:val="00A345F7"/>
    <w:rsid w:val="00A404F7"/>
    <w:rsid w:val="00A42581"/>
    <w:rsid w:val="00A4665F"/>
    <w:rsid w:val="00A51447"/>
    <w:rsid w:val="00A526C9"/>
    <w:rsid w:val="00A53F34"/>
    <w:rsid w:val="00A540EB"/>
    <w:rsid w:val="00A5539A"/>
    <w:rsid w:val="00A60B97"/>
    <w:rsid w:val="00A71E51"/>
    <w:rsid w:val="00A764E4"/>
    <w:rsid w:val="00A77F56"/>
    <w:rsid w:val="00A8709E"/>
    <w:rsid w:val="00A953D1"/>
    <w:rsid w:val="00A954D1"/>
    <w:rsid w:val="00A95A2D"/>
    <w:rsid w:val="00AA34B1"/>
    <w:rsid w:val="00AA719D"/>
    <w:rsid w:val="00AA7D9C"/>
    <w:rsid w:val="00AB06B2"/>
    <w:rsid w:val="00AB1C3D"/>
    <w:rsid w:val="00AB29A8"/>
    <w:rsid w:val="00AB3190"/>
    <w:rsid w:val="00AB7D22"/>
    <w:rsid w:val="00AC22A5"/>
    <w:rsid w:val="00AC2670"/>
    <w:rsid w:val="00AC785F"/>
    <w:rsid w:val="00AD62B5"/>
    <w:rsid w:val="00AE1C50"/>
    <w:rsid w:val="00AE1F78"/>
    <w:rsid w:val="00AE2422"/>
    <w:rsid w:val="00AE3757"/>
    <w:rsid w:val="00AF23AF"/>
    <w:rsid w:val="00AF4032"/>
    <w:rsid w:val="00AF4224"/>
    <w:rsid w:val="00AF4D65"/>
    <w:rsid w:val="00AF4E3A"/>
    <w:rsid w:val="00AF6A53"/>
    <w:rsid w:val="00B00257"/>
    <w:rsid w:val="00B039D7"/>
    <w:rsid w:val="00B07F61"/>
    <w:rsid w:val="00B11EFC"/>
    <w:rsid w:val="00B13E62"/>
    <w:rsid w:val="00B15210"/>
    <w:rsid w:val="00B1623B"/>
    <w:rsid w:val="00B1751D"/>
    <w:rsid w:val="00B20AA3"/>
    <w:rsid w:val="00B24403"/>
    <w:rsid w:val="00B25206"/>
    <w:rsid w:val="00B2634A"/>
    <w:rsid w:val="00B313C5"/>
    <w:rsid w:val="00B32239"/>
    <w:rsid w:val="00B42DDB"/>
    <w:rsid w:val="00B472D0"/>
    <w:rsid w:val="00B6145A"/>
    <w:rsid w:val="00B61570"/>
    <w:rsid w:val="00B6585E"/>
    <w:rsid w:val="00B65A80"/>
    <w:rsid w:val="00B72578"/>
    <w:rsid w:val="00B744FB"/>
    <w:rsid w:val="00B830AB"/>
    <w:rsid w:val="00B84A8E"/>
    <w:rsid w:val="00B85252"/>
    <w:rsid w:val="00B92D67"/>
    <w:rsid w:val="00B952D8"/>
    <w:rsid w:val="00B9615A"/>
    <w:rsid w:val="00B97D2B"/>
    <w:rsid w:val="00BA0AD2"/>
    <w:rsid w:val="00BA1CBE"/>
    <w:rsid w:val="00BA34B4"/>
    <w:rsid w:val="00BA3831"/>
    <w:rsid w:val="00BA500B"/>
    <w:rsid w:val="00BA5B5B"/>
    <w:rsid w:val="00BB008B"/>
    <w:rsid w:val="00BB0093"/>
    <w:rsid w:val="00BB2181"/>
    <w:rsid w:val="00BB3C82"/>
    <w:rsid w:val="00BB57F6"/>
    <w:rsid w:val="00BB7C5E"/>
    <w:rsid w:val="00BC2684"/>
    <w:rsid w:val="00BC35AA"/>
    <w:rsid w:val="00BC5BB3"/>
    <w:rsid w:val="00BD2F0F"/>
    <w:rsid w:val="00BD53BD"/>
    <w:rsid w:val="00BD5DEF"/>
    <w:rsid w:val="00BD7114"/>
    <w:rsid w:val="00BE2EE9"/>
    <w:rsid w:val="00BE4802"/>
    <w:rsid w:val="00BE5FB5"/>
    <w:rsid w:val="00BF170E"/>
    <w:rsid w:val="00BF509C"/>
    <w:rsid w:val="00BF7CF6"/>
    <w:rsid w:val="00C069DB"/>
    <w:rsid w:val="00C119D6"/>
    <w:rsid w:val="00C141D0"/>
    <w:rsid w:val="00C20F98"/>
    <w:rsid w:val="00C21F77"/>
    <w:rsid w:val="00C249C9"/>
    <w:rsid w:val="00C27BEF"/>
    <w:rsid w:val="00C32A74"/>
    <w:rsid w:val="00C33BEA"/>
    <w:rsid w:val="00C3636E"/>
    <w:rsid w:val="00C37016"/>
    <w:rsid w:val="00C424F1"/>
    <w:rsid w:val="00C4424F"/>
    <w:rsid w:val="00C445CC"/>
    <w:rsid w:val="00C4599F"/>
    <w:rsid w:val="00C45F82"/>
    <w:rsid w:val="00C475F7"/>
    <w:rsid w:val="00C53E01"/>
    <w:rsid w:val="00C57EF7"/>
    <w:rsid w:val="00C81CDA"/>
    <w:rsid w:val="00C83148"/>
    <w:rsid w:val="00C846A9"/>
    <w:rsid w:val="00C87B56"/>
    <w:rsid w:val="00C95953"/>
    <w:rsid w:val="00C97610"/>
    <w:rsid w:val="00CA2822"/>
    <w:rsid w:val="00CB128D"/>
    <w:rsid w:val="00CB6841"/>
    <w:rsid w:val="00CC79BE"/>
    <w:rsid w:val="00CC7AC8"/>
    <w:rsid w:val="00CD0459"/>
    <w:rsid w:val="00CD1F68"/>
    <w:rsid w:val="00CD3E6A"/>
    <w:rsid w:val="00CE1C4A"/>
    <w:rsid w:val="00CE224F"/>
    <w:rsid w:val="00CE26FB"/>
    <w:rsid w:val="00CF1BF6"/>
    <w:rsid w:val="00CF6CCE"/>
    <w:rsid w:val="00D00C36"/>
    <w:rsid w:val="00D0145D"/>
    <w:rsid w:val="00D02424"/>
    <w:rsid w:val="00D065ED"/>
    <w:rsid w:val="00D07A16"/>
    <w:rsid w:val="00D12DE0"/>
    <w:rsid w:val="00D14E81"/>
    <w:rsid w:val="00D1647F"/>
    <w:rsid w:val="00D16536"/>
    <w:rsid w:val="00D16C96"/>
    <w:rsid w:val="00D20F95"/>
    <w:rsid w:val="00D3779C"/>
    <w:rsid w:val="00D37DCA"/>
    <w:rsid w:val="00D54373"/>
    <w:rsid w:val="00D62225"/>
    <w:rsid w:val="00D65D20"/>
    <w:rsid w:val="00D745DA"/>
    <w:rsid w:val="00D75A23"/>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563C"/>
    <w:rsid w:val="00DE0147"/>
    <w:rsid w:val="00DE06EE"/>
    <w:rsid w:val="00DF0141"/>
    <w:rsid w:val="00DF0807"/>
    <w:rsid w:val="00DF1B83"/>
    <w:rsid w:val="00DF4A6A"/>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3E8F"/>
    <w:rsid w:val="00E44F7F"/>
    <w:rsid w:val="00E50CC8"/>
    <w:rsid w:val="00E51FE8"/>
    <w:rsid w:val="00E5244F"/>
    <w:rsid w:val="00E55E57"/>
    <w:rsid w:val="00E56249"/>
    <w:rsid w:val="00E67ACE"/>
    <w:rsid w:val="00E67BA7"/>
    <w:rsid w:val="00E757FD"/>
    <w:rsid w:val="00E84140"/>
    <w:rsid w:val="00E86749"/>
    <w:rsid w:val="00E93D69"/>
    <w:rsid w:val="00E94FA8"/>
    <w:rsid w:val="00EA1E81"/>
    <w:rsid w:val="00EB0E7D"/>
    <w:rsid w:val="00EB0FF8"/>
    <w:rsid w:val="00EB4FD7"/>
    <w:rsid w:val="00EB72FA"/>
    <w:rsid w:val="00EC564B"/>
    <w:rsid w:val="00EC6F58"/>
    <w:rsid w:val="00ED4634"/>
    <w:rsid w:val="00ED7CB3"/>
    <w:rsid w:val="00EE1123"/>
    <w:rsid w:val="00EE1706"/>
    <w:rsid w:val="00EE3A4F"/>
    <w:rsid w:val="00EF0C91"/>
    <w:rsid w:val="00EF2660"/>
    <w:rsid w:val="00EF26A2"/>
    <w:rsid w:val="00F06892"/>
    <w:rsid w:val="00F1668A"/>
    <w:rsid w:val="00F24B3F"/>
    <w:rsid w:val="00F269DE"/>
    <w:rsid w:val="00F26A4B"/>
    <w:rsid w:val="00F31636"/>
    <w:rsid w:val="00F33B4C"/>
    <w:rsid w:val="00F350B7"/>
    <w:rsid w:val="00F376E3"/>
    <w:rsid w:val="00F37ED4"/>
    <w:rsid w:val="00F40A46"/>
    <w:rsid w:val="00F41D12"/>
    <w:rsid w:val="00F45235"/>
    <w:rsid w:val="00F50310"/>
    <w:rsid w:val="00F50B3C"/>
    <w:rsid w:val="00F5592A"/>
    <w:rsid w:val="00F57E9D"/>
    <w:rsid w:val="00F66E1A"/>
    <w:rsid w:val="00F71EBB"/>
    <w:rsid w:val="00F728DA"/>
    <w:rsid w:val="00F72C23"/>
    <w:rsid w:val="00F8554D"/>
    <w:rsid w:val="00FB4E60"/>
    <w:rsid w:val="00FB7A55"/>
    <w:rsid w:val="00FC4ACC"/>
    <w:rsid w:val="00FD0892"/>
    <w:rsid w:val="00FD20C6"/>
    <w:rsid w:val="00FD6782"/>
    <w:rsid w:val="00FE2496"/>
    <w:rsid w:val="00FE6A8B"/>
    <w:rsid w:val="00FF168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aliases w:val="Boston 10,Char Char Char,FOOTNOTES,Font: Geneva 9,Footnote,Footnote Text Char Char,Footnote Text Char Char Char,Fußnote,Fußnotentext Char,Geneva 9,WB-Fußnotentext,WB-Fußnotentext Char Char,f,fn,footnote text,single space,Char, C"/>
    <w:basedOn w:val="Normal"/>
    <w:link w:val="TextnotdesubsolCaracter"/>
    <w:uiPriority w:val="99"/>
    <w:unhideWhenUsed/>
    <w:qFormat/>
    <w:pPr>
      <w:spacing w:after="40"/>
    </w:pPr>
    <w:rPr>
      <w:sz w:val="18"/>
    </w:rPr>
  </w:style>
  <w:style w:type="character" w:customStyle="1" w:styleId="TextnotdesubsolCaracter">
    <w:name w:val="Text notă de subsol Caracter"/>
    <w:aliases w:val="Boston 10 Caracter,Char Char Char Caracter,FOOTNOTES Caracter,Font: Geneva 9 Caracter,Footnote Caracter,Footnote Text Char Char Caracter,Footnote Text Char Char Char Caracter,Fußnote Caracter,Fußnotentext Char Caracter"/>
    <w:link w:val="Textnotdesubsol"/>
    <w:uiPriority w:val="99"/>
    <w:rPr>
      <w:sz w:val="18"/>
    </w:rPr>
  </w:style>
  <w:style w:type="character" w:styleId="Referinnotdesubsol">
    <w:name w:val="footnote reference"/>
    <w:aliases w:val="16 Point,Footnote Reference Number,Superscript 6 Point,ftref,note de bas de page,Times 10 Point,Exposant 3 Point,Footnote symbol,Footnote reference number,EN Footnote Reference,note TESI,BVI fnr,FOOTNOTES Char1,fn Char1,Re,fr"/>
    <w:basedOn w:val="Fontdeparagrafimplicit"/>
    <w:link w:val="FNRefeCharChar"/>
    <w:uiPriority w:val="99"/>
    <w:unhideWhenUsed/>
    <w:qFormat/>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Footnote Text Char1,Footnote Text Char2 Char,Footnote Text Char1 Char Char,Footnote Text Char2 Char Char Char,Footnote Text Char1 Char Char Char Char,Cha,Текст сноски1,Знак Знак1 Знак,webb,webb Знак Знак, Знак Знак,Знак Знак Знак Знак"/>
    <w:basedOn w:val="Normal"/>
    <w:link w:val="NormalWebCaracte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Bullet List Paragraph,Bullet list,Graph &amp; Table tite,Level 1 Bullet,List Paragraph in table,Lista de nivel 1,Llista Nivell1,Paragraphe de liste PBLH,Tasks,numbe,列出段落,Ha"/>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rPr>
      <w:sz w:val="16"/>
      <w:szCs w:val="16"/>
    </w:rPr>
  </w:style>
  <w:style w:type="paragraph" w:styleId="Textcomentariu">
    <w:name w:val="annotation text"/>
    <w:basedOn w:val="Normal"/>
    <w:link w:val="TextcomentariuCaracter"/>
    <w:uiPriority w:val="99"/>
    <w:pPr>
      <w:ind w:firstLine="0"/>
      <w:jc w:val="left"/>
    </w:pPr>
    <w:rPr>
      <w:lang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qFormat/>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NormalWebCaracter">
    <w:name w:val="Normal (Web) Caracter"/>
    <w:aliases w:val="Footnote Text Char1 Caracter,Footnote Text Char2 Char Caracter,Footnote Text Char1 Char Char Caracter,Footnote Text Char2 Char Char Char Caracter,Footnote Text Char1 Char Char Char Char Caracter,Cha Caracter,Текст сноски1 Caracter"/>
    <w:link w:val="NormalWeb"/>
    <w:uiPriority w:val="99"/>
    <w:locked/>
    <w:rsid w:val="00F350B7"/>
    <w:rPr>
      <w:sz w:val="24"/>
      <w:szCs w:val="24"/>
    </w:rPr>
  </w:style>
  <w:style w:type="character" w:customStyle="1" w:styleId="ListparagrafCaracter">
    <w:name w:val="Listă paragraf Caracter"/>
    <w:aliases w:val="Bullet Points Caracter,Liste Paragraf Caracter,Normal bullet 2 Caracter,body 2 Caracter,List Paragraph1 Caracter,Bullet List Paragraph Caracter,Bullet list Caracter,Graph &amp; Table tite Caracter,Level 1 Bullet Caracter,Ha Caracter"/>
    <w:link w:val="Listparagraf"/>
    <w:uiPriority w:val="34"/>
    <w:qFormat/>
    <w:locked/>
    <w:rsid w:val="0012582C"/>
    <w:rPr>
      <w:lang w:val="en-US" w:eastAsia="en-US"/>
    </w:rPr>
  </w:style>
  <w:style w:type="character" w:customStyle="1" w:styleId="FontStyle13">
    <w:name w:val="Font Style13"/>
    <w:uiPriority w:val="99"/>
    <w:rsid w:val="00F72C23"/>
    <w:rPr>
      <w:rFonts w:ascii="Times New Roman" w:hAnsi="Times New Roman" w:cs="Times New Roman"/>
      <w:sz w:val="22"/>
      <w:szCs w:val="22"/>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Referinnotdesubsol"/>
    <w:rsid w:val="00BA34B4"/>
    <w:pPr>
      <w:spacing w:after="160" w:line="240" w:lineRule="exact"/>
      <w:ind w:firstLine="0"/>
      <w:jc w:val="left"/>
    </w:pPr>
    <w:rPr>
      <w:vertAlign w:val="superscript"/>
      <w:lang w:val="ru-RU" w:eastAsia="ru-RU"/>
    </w:rPr>
  </w:style>
  <w:style w:type="character" w:customStyle="1" w:styleId="s14">
    <w:name w:val="s14"/>
    <w:rsid w:val="008D1939"/>
    <w:rPr>
      <w:b/>
      <w:bCs/>
    </w:rPr>
  </w:style>
  <w:style w:type="paragraph" w:customStyle="1" w:styleId="TableParagraph">
    <w:name w:val="Table Paragraph"/>
    <w:basedOn w:val="Normal"/>
    <w:uiPriority w:val="1"/>
    <w:qFormat/>
    <w:rsid w:val="007946E1"/>
    <w:pPr>
      <w:widowControl w:val="0"/>
      <w:autoSpaceDE w:val="0"/>
      <w:autoSpaceDN w:val="0"/>
      <w:ind w:firstLine="0"/>
      <w:jc w:val="left"/>
    </w:pPr>
    <w:rPr>
      <w:sz w:val="22"/>
      <w:szCs w:val="22"/>
    </w:rPr>
  </w:style>
  <w:style w:type="character" w:customStyle="1" w:styleId="bold">
    <w:name w:val="bold"/>
    <w:basedOn w:val="Fontdeparagrafimplicit"/>
    <w:rsid w:val="001E2A41"/>
  </w:style>
  <w:style w:type="paragraph" w:customStyle="1" w:styleId="Default">
    <w:name w:val="Default"/>
    <w:rsid w:val="0030601D"/>
    <w:pPr>
      <w:autoSpaceDE w:val="0"/>
      <w:autoSpaceDN w:val="0"/>
      <w:adjustRightInd w:val="0"/>
      <w:ind w:firstLine="0"/>
      <w:jc w:val="left"/>
    </w:pPr>
    <w:rPr>
      <w:rFonts w:ascii="EUAlbertina" w:eastAsia="MS Mincho" w:hAnsi="EUAlbertina" w:cs="EUAlbertina"/>
      <w:color w:val="000000"/>
      <w:sz w:val="24"/>
      <w:szCs w:val="24"/>
      <w:lang w:eastAsia="ja-JP"/>
    </w:rPr>
  </w:style>
  <w:style w:type="character" w:customStyle="1" w:styleId="ParaChar">
    <w:name w:val="Para # Char"/>
    <w:link w:val="Para"/>
    <w:uiPriority w:val="4"/>
    <w:locked/>
    <w:rsid w:val="00A024EF"/>
    <w:rPr>
      <w:rFonts w:eastAsia="SimSun"/>
      <w:lang w:val="ro-RO"/>
    </w:rPr>
  </w:style>
  <w:style w:type="paragraph" w:customStyle="1" w:styleId="Para">
    <w:name w:val="Para #"/>
    <w:basedOn w:val="Normal"/>
    <w:link w:val="ParaChar"/>
    <w:uiPriority w:val="4"/>
    <w:qFormat/>
    <w:rsid w:val="00A024EF"/>
    <w:pPr>
      <w:tabs>
        <w:tab w:val="left" w:pos="1361"/>
      </w:tabs>
      <w:spacing w:before="120" w:after="120"/>
      <w:ind w:right="680" w:firstLine="0"/>
      <w:jc w:val="left"/>
    </w:pPr>
    <w:rPr>
      <w:rFonts w:eastAsia="SimSu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5671">
      <w:bodyDiv w:val="1"/>
      <w:marLeft w:val="0"/>
      <w:marRight w:val="0"/>
      <w:marTop w:val="0"/>
      <w:marBottom w:val="0"/>
      <w:divBdr>
        <w:top w:val="none" w:sz="0" w:space="0" w:color="auto"/>
        <w:left w:val="none" w:sz="0" w:space="0" w:color="auto"/>
        <w:bottom w:val="none" w:sz="0" w:space="0" w:color="auto"/>
        <w:right w:val="none" w:sz="0" w:space="0" w:color="auto"/>
      </w:divBdr>
    </w:div>
    <w:div w:id="573202941">
      <w:bodyDiv w:val="1"/>
      <w:marLeft w:val="0"/>
      <w:marRight w:val="0"/>
      <w:marTop w:val="0"/>
      <w:marBottom w:val="0"/>
      <w:divBdr>
        <w:top w:val="none" w:sz="0" w:space="0" w:color="auto"/>
        <w:left w:val="none" w:sz="0" w:space="0" w:color="auto"/>
        <w:bottom w:val="none" w:sz="0" w:space="0" w:color="auto"/>
        <w:right w:val="none" w:sz="0" w:space="0" w:color="auto"/>
      </w:divBdr>
    </w:div>
    <w:div w:id="851991403">
      <w:bodyDiv w:val="1"/>
      <w:marLeft w:val="0"/>
      <w:marRight w:val="0"/>
      <w:marTop w:val="0"/>
      <w:marBottom w:val="0"/>
      <w:divBdr>
        <w:top w:val="none" w:sz="0" w:space="0" w:color="auto"/>
        <w:left w:val="none" w:sz="0" w:space="0" w:color="auto"/>
        <w:bottom w:val="none" w:sz="0" w:space="0" w:color="auto"/>
        <w:right w:val="none" w:sz="0" w:space="0" w:color="auto"/>
      </w:divBdr>
    </w:div>
    <w:div w:id="1029334391">
      <w:bodyDiv w:val="1"/>
      <w:marLeft w:val="0"/>
      <w:marRight w:val="0"/>
      <w:marTop w:val="0"/>
      <w:marBottom w:val="0"/>
      <w:divBdr>
        <w:top w:val="none" w:sz="0" w:space="0" w:color="auto"/>
        <w:left w:val="none" w:sz="0" w:space="0" w:color="auto"/>
        <w:bottom w:val="none" w:sz="0" w:space="0" w:color="auto"/>
        <w:right w:val="none" w:sz="0" w:space="0" w:color="auto"/>
      </w:divBdr>
    </w:div>
    <w:div w:id="1043797680">
      <w:bodyDiv w:val="1"/>
      <w:marLeft w:val="0"/>
      <w:marRight w:val="0"/>
      <w:marTop w:val="0"/>
      <w:marBottom w:val="0"/>
      <w:divBdr>
        <w:top w:val="none" w:sz="0" w:space="0" w:color="auto"/>
        <w:left w:val="none" w:sz="0" w:space="0" w:color="auto"/>
        <w:bottom w:val="none" w:sz="0" w:space="0" w:color="auto"/>
        <w:right w:val="none" w:sz="0" w:space="0" w:color="auto"/>
      </w:divBdr>
    </w:div>
    <w:div w:id="1260262676">
      <w:bodyDiv w:val="1"/>
      <w:marLeft w:val="0"/>
      <w:marRight w:val="0"/>
      <w:marTop w:val="0"/>
      <w:marBottom w:val="0"/>
      <w:divBdr>
        <w:top w:val="none" w:sz="0" w:space="0" w:color="auto"/>
        <w:left w:val="none" w:sz="0" w:space="0" w:color="auto"/>
        <w:bottom w:val="none" w:sz="0" w:space="0" w:color="auto"/>
        <w:right w:val="none" w:sz="0" w:space="0" w:color="auto"/>
      </w:divBdr>
      <w:divsChild>
        <w:div w:id="1114400237">
          <w:marLeft w:val="0"/>
          <w:marRight w:val="0"/>
          <w:marTop w:val="0"/>
          <w:marBottom w:val="0"/>
          <w:divBdr>
            <w:top w:val="none" w:sz="0" w:space="0" w:color="auto"/>
            <w:left w:val="none" w:sz="0" w:space="0" w:color="auto"/>
            <w:bottom w:val="none" w:sz="0" w:space="0" w:color="auto"/>
            <w:right w:val="none" w:sz="0" w:space="0" w:color="auto"/>
          </w:divBdr>
          <w:divsChild>
            <w:div w:id="403994007">
              <w:marLeft w:val="0"/>
              <w:marRight w:val="0"/>
              <w:marTop w:val="0"/>
              <w:marBottom w:val="0"/>
              <w:divBdr>
                <w:top w:val="none" w:sz="0" w:space="0" w:color="auto"/>
                <w:left w:val="none" w:sz="0" w:space="0" w:color="auto"/>
                <w:bottom w:val="none" w:sz="0" w:space="0" w:color="auto"/>
                <w:right w:val="none" w:sz="0" w:space="0" w:color="auto"/>
              </w:divBdr>
              <w:divsChild>
                <w:div w:id="1551190769">
                  <w:marLeft w:val="0"/>
                  <w:marRight w:val="0"/>
                  <w:marTop w:val="0"/>
                  <w:marBottom w:val="0"/>
                  <w:divBdr>
                    <w:top w:val="none" w:sz="0" w:space="0" w:color="auto"/>
                    <w:left w:val="none" w:sz="0" w:space="0" w:color="auto"/>
                    <w:bottom w:val="none" w:sz="0" w:space="0" w:color="auto"/>
                    <w:right w:val="none" w:sz="0" w:space="0" w:color="auto"/>
                  </w:divBdr>
                  <w:divsChild>
                    <w:div w:id="1743987073">
                      <w:marLeft w:val="0"/>
                      <w:marRight w:val="0"/>
                      <w:marTop w:val="0"/>
                      <w:marBottom w:val="0"/>
                      <w:divBdr>
                        <w:top w:val="none" w:sz="0" w:space="0" w:color="auto"/>
                        <w:left w:val="none" w:sz="0" w:space="0" w:color="auto"/>
                        <w:bottom w:val="none" w:sz="0" w:space="0" w:color="auto"/>
                        <w:right w:val="none" w:sz="0" w:space="0" w:color="auto"/>
                      </w:divBdr>
                      <w:divsChild>
                        <w:div w:id="127281648">
                          <w:marLeft w:val="0"/>
                          <w:marRight w:val="0"/>
                          <w:marTop w:val="0"/>
                          <w:marBottom w:val="0"/>
                          <w:divBdr>
                            <w:top w:val="none" w:sz="0" w:space="0" w:color="auto"/>
                            <w:left w:val="none" w:sz="0" w:space="0" w:color="auto"/>
                            <w:bottom w:val="none" w:sz="0" w:space="0" w:color="auto"/>
                            <w:right w:val="none" w:sz="0" w:space="0" w:color="auto"/>
                          </w:divBdr>
                          <w:divsChild>
                            <w:div w:id="333461391">
                              <w:marLeft w:val="0"/>
                              <w:marRight w:val="0"/>
                              <w:marTop w:val="0"/>
                              <w:marBottom w:val="0"/>
                              <w:divBdr>
                                <w:top w:val="none" w:sz="0" w:space="0" w:color="auto"/>
                                <w:left w:val="none" w:sz="0" w:space="0" w:color="auto"/>
                                <w:bottom w:val="none" w:sz="0" w:space="0" w:color="auto"/>
                                <w:right w:val="none" w:sz="0" w:space="0" w:color="auto"/>
                              </w:divBdr>
                              <w:divsChild>
                                <w:div w:id="962737690">
                                  <w:marLeft w:val="0"/>
                                  <w:marRight w:val="0"/>
                                  <w:marTop w:val="0"/>
                                  <w:marBottom w:val="0"/>
                                  <w:divBdr>
                                    <w:top w:val="none" w:sz="0" w:space="0" w:color="auto"/>
                                    <w:left w:val="none" w:sz="0" w:space="0" w:color="auto"/>
                                    <w:bottom w:val="none" w:sz="0" w:space="0" w:color="auto"/>
                                    <w:right w:val="none" w:sz="0" w:space="0" w:color="auto"/>
                                  </w:divBdr>
                                  <w:divsChild>
                                    <w:div w:id="13547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062125">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4398624">
      <w:bodyDiv w:val="1"/>
      <w:marLeft w:val="0"/>
      <w:marRight w:val="0"/>
      <w:marTop w:val="0"/>
      <w:marBottom w:val="0"/>
      <w:divBdr>
        <w:top w:val="none" w:sz="0" w:space="0" w:color="auto"/>
        <w:left w:val="none" w:sz="0" w:space="0" w:color="auto"/>
        <w:bottom w:val="none" w:sz="0" w:space="0" w:color="auto"/>
        <w:right w:val="none" w:sz="0" w:space="0" w:color="auto"/>
      </w:divBdr>
      <w:divsChild>
        <w:div w:id="1784493833">
          <w:marLeft w:val="0"/>
          <w:marRight w:val="0"/>
          <w:marTop w:val="0"/>
          <w:marBottom w:val="0"/>
          <w:divBdr>
            <w:top w:val="none" w:sz="0" w:space="0" w:color="auto"/>
            <w:left w:val="none" w:sz="0" w:space="0" w:color="auto"/>
            <w:bottom w:val="none" w:sz="0" w:space="0" w:color="auto"/>
            <w:right w:val="none" w:sz="0" w:space="0" w:color="auto"/>
          </w:divBdr>
          <w:divsChild>
            <w:div w:id="1204369928">
              <w:marLeft w:val="0"/>
              <w:marRight w:val="0"/>
              <w:marTop w:val="0"/>
              <w:marBottom w:val="0"/>
              <w:divBdr>
                <w:top w:val="none" w:sz="0" w:space="0" w:color="auto"/>
                <w:left w:val="none" w:sz="0" w:space="0" w:color="auto"/>
                <w:bottom w:val="none" w:sz="0" w:space="0" w:color="auto"/>
                <w:right w:val="none" w:sz="0" w:space="0" w:color="auto"/>
              </w:divBdr>
              <w:divsChild>
                <w:div w:id="1458522095">
                  <w:marLeft w:val="0"/>
                  <w:marRight w:val="0"/>
                  <w:marTop w:val="0"/>
                  <w:marBottom w:val="0"/>
                  <w:divBdr>
                    <w:top w:val="none" w:sz="0" w:space="0" w:color="auto"/>
                    <w:left w:val="none" w:sz="0" w:space="0" w:color="auto"/>
                    <w:bottom w:val="none" w:sz="0" w:space="0" w:color="auto"/>
                    <w:right w:val="none" w:sz="0" w:space="0" w:color="auto"/>
                  </w:divBdr>
                  <w:divsChild>
                    <w:div w:id="14813110">
                      <w:marLeft w:val="0"/>
                      <w:marRight w:val="0"/>
                      <w:marTop w:val="0"/>
                      <w:marBottom w:val="0"/>
                      <w:divBdr>
                        <w:top w:val="none" w:sz="0" w:space="0" w:color="auto"/>
                        <w:left w:val="none" w:sz="0" w:space="0" w:color="auto"/>
                        <w:bottom w:val="none" w:sz="0" w:space="0" w:color="auto"/>
                        <w:right w:val="none" w:sz="0" w:space="0" w:color="auto"/>
                      </w:divBdr>
                      <w:divsChild>
                        <w:div w:id="379523256">
                          <w:marLeft w:val="0"/>
                          <w:marRight w:val="0"/>
                          <w:marTop w:val="0"/>
                          <w:marBottom w:val="0"/>
                          <w:divBdr>
                            <w:top w:val="none" w:sz="0" w:space="0" w:color="auto"/>
                            <w:left w:val="none" w:sz="0" w:space="0" w:color="auto"/>
                            <w:bottom w:val="none" w:sz="0" w:space="0" w:color="auto"/>
                            <w:right w:val="none" w:sz="0" w:space="0" w:color="auto"/>
                          </w:divBdr>
                          <w:divsChild>
                            <w:div w:id="1073088423">
                              <w:marLeft w:val="0"/>
                              <w:marRight w:val="0"/>
                              <w:marTop w:val="0"/>
                              <w:marBottom w:val="0"/>
                              <w:divBdr>
                                <w:top w:val="none" w:sz="0" w:space="0" w:color="auto"/>
                                <w:left w:val="none" w:sz="0" w:space="0" w:color="auto"/>
                                <w:bottom w:val="none" w:sz="0" w:space="0" w:color="auto"/>
                                <w:right w:val="none" w:sz="0" w:space="0" w:color="auto"/>
                              </w:divBdr>
                              <w:divsChild>
                                <w:div w:id="566460386">
                                  <w:marLeft w:val="0"/>
                                  <w:marRight w:val="0"/>
                                  <w:marTop w:val="0"/>
                                  <w:marBottom w:val="0"/>
                                  <w:divBdr>
                                    <w:top w:val="none" w:sz="0" w:space="0" w:color="auto"/>
                                    <w:left w:val="none" w:sz="0" w:space="0" w:color="auto"/>
                                    <w:bottom w:val="none" w:sz="0" w:space="0" w:color="auto"/>
                                    <w:right w:val="none" w:sz="0" w:space="0" w:color="auto"/>
                                  </w:divBdr>
                                  <w:divsChild>
                                    <w:div w:id="539707655">
                                      <w:marLeft w:val="0"/>
                                      <w:marRight w:val="0"/>
                                      <w:marTop w:val="0"/>
                                      <w:marBottom w:val="0"/>
                                      <w:divBdr>
                                        <w:top w:val="none" w:sz="0" w:space="0" w:color="auto"/>
                                        <w:left w:val="none" w:sz="0" w:space="0" w:color="auto"/>
                                        <w:bottom w:val="none" w:sz="0" w:space="0" w:color="auto"/>
                                        <w:right w:val="none" w:sz="0" w:space="0" w:color="auto"/>
                                      </w:divBdr>
                                      <w:divsChild>
                                        <w:div w:id="1255432770">
                                          <w:marLeft w:val="0"/>
                                          <w:marRight w:val="0"/>
                                          <w:marTop w:val="0"/>
                                          <w:marBottom w:val="0"/>
                                          <w:divBdr>
                                            <w:top w:val="none" w:sz="0" w:space="0" w:color="auto"/>
                                            <w:left w:val="none" w:sz="0" w:space="0" w:color="auto"/>
                                            <w:bottom w:val="none" w:sz="0" w:space="0" w:color="auto"/>
                                            <w:right w:val="none" w:sz="0" w:space="0" w:color="auto"/>
                                          </w:divBdr>
                                          <w:divsChild>
                                            <w:div w:id="299918905">
                                              <w:marLeft w:val="0"/>
                                              <w:marRight w:val="0"/>
                                              <w:marTop w:val="0"/>
                                              <w:marBottom w:val="0"/>
                                              <w:divBdr>
                                                <w:top w:val="none" w:sz="0" w:space="0" w:color="auto"/>
                                                <w:left w:val="none" w:sz="0" w:space="0" w:color="auto"/>
                                                <w:bottom w:val="none" w:sz="0" w:space="0" w:color="auto"/>
                                                <w:right w:val="none" w:sz="0" w:space="0" w:color="auto"/>
                                              </w:divBdr>
                                              <w:divsChild>
                                                <w:div w:id="1495947714">
                                                  <w:marLeft w:val="0"/>
                                                  <w:marRight w:val="0"/>
                                                  <w:marTop w:val="0"/>
                                                  <w:marBottom w:val="0"/>
                                                  <w:divBdr>
                                                    <w:top w:val="none" w:sz="0" w:space="0" w:color="auto"/>
                                                    <w:left w:val="none" w:sz="0" w:space="0" w:color="auto"/>
                                                    <w:bottom w:val="none" w:sz="0" w:space="0" w:color="auto"/>
                                                    <w:right w:val="none" w:sz="0" w:space="0" w:color="auto"/>
                                                  </w:divBdr>
                                                  <w:divsChild>
                                                    <w:div w:id="1450246276">
                                                      <w:marLeft w:val="0"/>
                                                      <w:marRight w:val="0"/>
                                                      <w:marTop w:val="0"/>
                                                      <w:marBottom w:val="0"/>
                                                      <w:divBdr>
                                                        <w:top w:val="none" w:sz="0" w:space="0" w:color="auto"/>
                                                        <w:left w:val="none" w:sz="0" w:space="0" w:color="auto"/>
                                                        <w:bottom w:val="none" w:sz="0" w:space="0" w:color="auto"/>
                                                        <w:right w:val="none" w:sz="0" w:space="0" w:color="auto"/>
                                                      </w:divBdr>
                                                      <w:divsChild>
                                                        <w:div w:id="207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561376">
          <w:marLeft w:val="0"/>
          <w:marRight w:val="0"/>
          <w:marTop w:val="0"/>
          <w:marBottom w:val="0"/>
          <w:divBdr>
            <w:top w:val="none" w:sz="0" w:space="0" w:color="auto"/>
            <w:left w:val="none" w:sz="0" w:space="0" w:color="auto"/>
            <w:bottom w:val="none" w:sz="0" w:space="0" w:color="auto"/>
            <w:right w:val="none" w:sz="0" w:space="0" w:color="auto"/>
          </w:divBdr>
          <w:divsChild>
            <w:div w:id="1418089055">
              <w:marLeft w:val="0"/>
              <w:marRight w:val="0"/>
              <w:marTop w:val="0"/>
              <w:marBottom w:val="0"/>
              <w:divBdr>
                <w:top w:val="none" w:sz="0" w:space="0" w:color="auto"/>
                <w:left w:val="none" w:sz="0" w:space="0" w:color="auto"/>
                <w:bottom w:val="none" w:sz="0" w:space="0" w:color="auto"/>
                <w:right w:val="none" w:sz="0" w:space="0" w:color="auto"/>
              </w:divBdr>
              <w:divsChild>
                <w:div w:id="1529955021">
                  <w:marLeft w:val="0"/>
                  <w:marRight w:val="0"/>
                  <w:marTop w:val="0"/>
                  <w:marBottom w:val="0"/>
                  <w:divBdr>
                    <w:top w:val="none" w:sz="0" w:space="0" w:color="auto"/>
                    <w:left w:val="none" w:sz="0" w:space="0" w:color="auto"/>
                    <w:bottom w:val="none" w:sz="0" w:space="0" w:color="auto"/>
                    <w:right w:val="none" w:sz="0" w:space="0" w:color="auto"/>
                  </w:divBdr>
                  <w:divsChild>
                    <w:div w:id="20527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861123">
      <w:bodyDiv w:val="1"/>
      <w:marLeft w:val="0"/>
      <w:marRight w:val="0"/>
      <w:marTop w:val="0"/>
      <w:marBottom w:val="0"/>
      <w:divBdr>
        <w:top w:val="none" w:sz="0" w:space="0" w:color="auto"/>
        <w:left w:val="none" w:sz="0" w:space="0" w:color="auto"/>
        <w:bottom w:val="none" w:sz="0" w:space="0" w:color="auto"/>
        <w:right w:val="none" w:sz="0" w:space="0" w:color="auto"/>
      </w:divBdr>
    </w:div>
    <w:div w:id="182812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hotararii-de-guvern-cu-privire-la-aprobarea-regulamentului-privind-acreditarea-si-cerintele-aplicabile-verificatorilor-emisiilor-de-gaze-cu-efect-de-sera/1439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sustainable-ships.org/rules-regulations/eu-ets" TargetMode="External"/><Relationship Id="rId1" Type="http://schemas.openxmlformats.org/officeDocument/2006/relationships/hyperlink" Target="https://www.mediu.gov.md/sites/default/files/Documente%20atasate%20Advance%20Pagines/Ordin%20Instalatii%20141%20din%2009.08.2024_0.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9</Pages>
  <Words>4536</Words>
  <Characters>26314</Characters>
  <Application>Microsoft Office Word</Application>
  <DocSecurity>0</DocSecurity>
  <Lines>219</Lines>
  <Paragraphs>61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Secția politici în domeniul schimbării climei</cp:lastModifiedBy>
  <cp:revision>108</cp:revision>
  <cp:lastPrinted>2024-03-11T11:21:00Z</cp:lastPrinted>
  <dcterms:created xsi:type="dcterms:W3CDTF">2024-07-10T14:01:00Z</dcterms:created>
  <dcterms:modified xsi:type="dcterms:W3CDTF">2025-07-09T06:43:00Z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