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2FA76E" w14:textId="0C3C53E6" w:rsidR="008B4BE6" w:rsidRPr="00276DA6" w:rsidRDefault="006933C3" w:rsidP="00B035BC">
      <w:pPr>
        <w:pBdr>
          <w:top w:val="none" w:sz="4" w:space="0" w:color="000000"/>
          <w:left w:val="none" w:sz="4" w:space="0" w:color="000000"/>
          <w:bottom w:val="none" w:sz="4" w:space="0" w:color="000000"/>
          <w:right w:val="none" w:sz="4" w:space="0" w:color="000000"/>
        </w:pBdr>
        <w:tabs>
          <w:tab w:val="left" w:pos="884"/>
          <w:tab w:val="left" w:pos="1196"/>
        </w:tabs>
        <w:ind w:firstLine="0"/>
        <w:jc w:val="right"/>
        <w:rPr>
          <w:sz w:val="23"/>
          <w:szCs w:val="23"/>
          <w:lang w:val="ro-RO"/>
        </w:rPr>
      </w:pPr>
      <w:r w:rsidRPr="00276DA6">
        <w:rPr>
          <w:sz w:val="23"/>
          <w:szCs w:val="23"/>
          <w:lang w:val="ro-RO"/>
        </w:rPr>
        <w:t>Anexa</w:t>
      </w:r>
      <w:r w:rsidR="00032B46" w:rsidRPr="00276DA6">
        <w:rPr>
          <w:sz w:val="23"/>
          <w:szCs w:val="23"/>
          <w:lang w:val="ro-RO"/>
        </w:rPr>
        <w:t xml:space="preserve"> </w:t>
      </w:r>
      <w:r w:rsidRPr="00276DA6">
        <w:rPr>
          <w:sz w:val="23"/>
          <w:szCs w:val="23"/>
          <w:lang w:val="ro-RO"/>
        </w:rPr>
        <w:t>nr.</w:t>
      </w:r>
      <w:r w:rsidR="00032B46" w:rsidRPr="00276DA6">
        <w:rPr>
          <w:sz w:val="23"/>
          <w:szCs w:val="23"/>
          <w:lang w:val="ro-RO"/>
        </w:rPr>
        <w:t xml:space="preserve"> </w:t>
      </w:r>
      <w:r w:rsidRPr="00276DA6">
        <w:rPr>
          <w:sz w:val="23"/>
          <w:szCs w:val="23"/>
          <w:lang w:val="ro-RO"/>
        </w:rPr>
        <w:t>2</w:t>
      </w:r>
    </w:p>
    <w:p w14:paraId="3D36F6C3" w14:textId="7778EF5B" w:rsidR="008B4BE6" w:rsidRPr="00276DA6" w:rsidRDefault="008B4BE6"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3"/>
          <w:szCs w:val="23"/>
          <w:lang w:val="ro-RO"/>
        </w:rPr>
      </w:pPr>
    </w:p>
    <w:p w14:paraId="00A55B7A" w14:textId="77777777" w:rsidR="008B4BE6" w:rsidRPr="00276DA6" w:rsidRDefault="006933C3" w:rsidP="009D4C0F">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3"/>
          <w:szCs w:val="23"/>
          <w:lang w:val="ro-RO"/>
        </w:rPr>
      </w:pPr>
      <w:r w:rsidRPr="00276DA6">
        <w:rPr>
          <w:b/>
          <w:sz w:val="23"/>
          <w:szCs w:val="23"/>
          <w:lang w:val="ro-RO"/>
        </w:rPr>
        <w:t>SINTEZA</w:t>
      </w:r>
    </w:p>
    <w:p w14:paraId="7BB1F6F9" w14:textId="77777777" w:rsidR="00830160" w:rsidRDefault="006933C3" w:rsidP="00830160">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3"/>
          <w:szCs w:val="23"/>
          <w:lang w:val="ro-RO"/>
        </w:rPr>
      </w:pPr>
      <w:r w:rsidRPr="00276DA6">
        <w:rPr>
          <w:sz w:val="23"/>
          <w:szCs w:val="23"/>
          <w:lang w:val="ro-RO"/>
        </w:rPr>
        <w:t>la</w:t>
      </w:r>
      <w:r w:rsidR="00032B46" w:rsidRPr="00276DA6">
        <w:rPr>
          <w:sz w:val="23"/>
          <w:szCs w:val="23"/>
          <w:lang w:val="ro-RO"/>
        </w:rPr>
        <w:t xml:space="preserve"> </w:t>
      </w:r>
      <w:r w:rsidRPr="00276DA6">
        <w:rPr>
          <w:sz w:val="23"/>
          <w:szCs w:val="23"/>
          <w:lang w:val="ro-RO"/>
        </w:rPr>
        <w:t>proiectul</w:t>
      </w:r>
      <w:r w:rsidR="00ED6812" w:rsidRPr="00276DA6">
        <w:rPr>
          <w:sz w:val="23"/>
          <w:szCs w:val="23"/>
          <w:lang w:val="ro-RO"/>
        </w:rPr>
        <w:t xml:space="preserve"> </w:t>
      </w:r>
      <w:r w:rsidR="00830160" w:rsidRPr="00830160">
        <w:rPr>
          <w:sz w:val="23"/>
          <w:szCs w:val="23"/>
          <w:lang w:val="ro-RO"/>
        </w:rPr>
        <w:t xml:space="preserve">legii pentru modificarea unor acte normative </w:t>
      </w:r>
    </w:p>
    <w:p w14:paraId="2265058B" w14:textId="755CB9AC" w:rsidR="008B4BE6" w:rsidRPr="00276DA6" w:rsidRDefault="00830160" w:rsidP="00830160">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3"/>
          <w:szCs w:val="23"/>
          <w:lang w:val="ro-RO"/>
        </w:rPr>
      </w:pPr>
      <w:r w:rsidRPr="00830160">
        <w:rPr>
          <w:sz w:val="23"/>
          <w:szCs w:val="23"/>
          <w:lang w:val="ro-RO"/>
        </w:rPr>
        <w:t>(ajustarea cadrului normativ urmare a implementării Codului urbanismului și construcțiilor nr. 434/2023)</w:t>
      </w:r>
      <w:r w:rsidR="00032B46" w:rsidRPr="00830160">
        <w:rPr>
          <w:sz w:val="23"/>
          <w:szCs w:val="23"/>
          <w:lang w:val="ro-RO"/>
        </w:rPr>
        <w:t xml:space="preserve"> </w:t>
      </w:r>
    </w:p>
    <w:p w14:paraId="37A9B7E8" w14:textId="77777777" w:rsidR="00CB7CD7" w:rsidRPr="00276DA6" w:rsidRDefault="00CB7CD7" w:rsidP="00394A57">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jc w:val="center"/>
        <w:rPr>
          <w:sz w:val="23"/>
          <w:szCs w:val="23"/>
          <w:lang w:val="ro-RO"/>
        </w:rPr>
      </w:pPr>
    </w:p>
    <w:p w14:paraId="05010126" w14:textId="77777777" w:rsidR="00CB7CD7" w:rsidRDefault="00CB7CD7" w:rsidP="00394A57">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jc w:val="center"/>
        <w:rPr>
          <w:sz w:val="23"/>
          <w:szCs w:val="23"/>
          <w:lang w:val="ro-RO"/>
        </w:rPr>
      </w:pPr>
    </w:p>
    <w:tbl>
      <w:tblPr>
        <w:tblStyle w:val="afa"/>
        <w:tblW w:w="14454" w:type="dxa"/>
        <w:tblLook w:val="04A0" w:firstRow="1" w:lastRow="0" w:firstColumn="1" w:lastColumn="0" w:noHBand="0" w:noVBand="1"/>
      </w:tblPr>
      <w:tblGrid>
        <w:gridCol w:w="2405"/>
        <w:gridCol w:w="851"/>
        <w:gridCol w:w="8505"/>
        <w:gridCol w:w="2693"/>
      </w:tblGrid>
      <w:tr w:rsidR="00830160" w14:paraId="597C3DF5" w14:textId="77777777" w:rsidTr="00451A1E">
        <w:tc>
          <w:tcPr>
            <w:tcW w:w="2405" w:type="dxa"/>
            <w:vAlign w:val="center"/>
          </w:tcPr>
          <w:p w14:paraId="56240575" w14:textId="258DDA5B" w:rsidR="00830160" w:rsidRDefault="00830160" w:rsidP="00830160">
            <w:pPr>
              <w:tabs>
                <w:tab w:val="left" w:pos="884"/>
                <w:tab w:val="left" w:pos="1134"/>
                <w:tab w:val="left" w:pos="1196"/>
              </w:tabs>
              <w:ind w:firstLine="0"/>
              <w:jc w:val="center"/>
              <w:rPr>
                <w:sz w:val="23"/>
                <w:szCs w:val="23"/>
                <w:lang w:val="ro-RO"/>
              </w:rPr>
            </w:pPr>
            <w:r w:rsidRPr="00276DA6">
              <w:rPr>
                <w:rFonts w:ascii="Times New Roman" w:hAnsi="Times New Roman"/>
                <w:b/>
                <w:sz w:val="23"/>
                <w:szCs w:val="23"/>
                <w:lang w:val="ro-RO"/>
              </w:rPr>
              <w:t>Participantul la avizare, consultare publică, expertizare</w:t>
            </w:r>
          </w:p>
        </w:tc>
        <w:tc>
          <w:tcPr>
            <w:tcW w:w="851" w:type="dxa"/>
            <w:vAlign w:val="center"/>
          </w:tcPr>
          <w:p w14:paraId="3EF239DD" w14:textId="4AC79600" w:rsidR="00830160" w:rsidRDefault="00830160" w:rsidP="00830160">
            <w:pPr>
              <w:tabs>
                <w:tab w:val="left" w:pos="884"/>
                <w:tab w:val="left" w:pos="1134"/>
                <w:tab w:val="left" w:pos="1196"/>
              </w:tabs>
              <w:ind w:firstLine="0"/>
              <w:jc w:val="center"/>
              <w:rPr>
                <w:sz w:val="23"/>
                <w:szCs w:val="23"/>
                <w:lang w:val="ro-RO"/>
              </w:rPr>
            </w:pPr>
            <w:r w:rsidRPr="00276DA6">
              <w:rPr>
                <w:rFonts w:ascii="Times New Roman" w:hAnsi="Times New Roman"/>
                <w:b/>
                <w:sz w:val="23"/>
                <w:szCs w:val="23"/>
                <w:lang w:val="ro-RO"/>
              </w:rPr>
              <w:t>Nr. crt.</w:t>
            </w:r>
          </w:p>
        </w:tc>
        <w:tc>
          <w:tcPr>
            <w:tcW w:w="8505" w:type="dxa"/>
            <w:vAlign w:val="center"/>
          </w:tcPr>
          <w:p w14:paraId="65D2487A" w14:textId="77777777" w:rsidR="00830160" w:rsidRPr="00276DA6" w:rsidRDefault="00830160" w:rsidP="00830160">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3"/>
                <w:szCs w:val="23"/>
                <w:lang w:val="ro-RO"/>
              </w:rPr>
            </w:pPr>
            <w:r w:rsidRPr="00276DA6">
              <w:rPr>
                <w:rFonts w:ascii="Times New Roman" w:hAnsi="Times New Roman"/>
                <w:b/>
                <w:sz w:val="23"/>
                <w:szCs w:val="23"/>
                <w:lang w:val="ro-RO"/>
              </w:rPr>
              <w:t>Conținutul obiecției,</w:t>
            </w:r>
          </w:p>
          <w:p w14:paraId="6DA29D63" w14:textId="4F335F4A" w:rsidR="00830160" w:rsidRDefault="00830160" w:rsidP="00830160">
            <w:pPr>
              <w:tabs>
                <w:tab w:val="left" w:pos="884"/>
                <w:tab w:val="left" w:pos="1134"/>
                <w:tab w:val="left" w:pos="1196"/>
              </w:tabs>
              <w:ind w:firstLine="0"/>
              <w:jc w:val="center"/>
              <w:rPr>
                <w:sz w:val="23"/>
                <w:szCs w:val="23"/>
                <w:lang w:val="ro-RO"/>
              </w:rPr>
            </w:pPr>
            <w:r w:rsidRPr="00276DA6">
              <w:rPr>
                <w:rFonts w:ascii="Times New Roman" w:hAnsi="Times New Roman"/>
                <w:b/>
                <w:sz w:val="23"/>
                <w:szCs w:val="23"/>
                <w:lang w:val="ro-RO"/>
              </w:rPr>
              <w:t>propunerii, recomandării, concluziei</w:t>
            </w:r>
          </w:p>
        </w:tc>
        <w:tc>
          <w:tcPr>
            <w:tcW w:w="2693" w:type="dxa"/>
            <w:vAlign w:val="center"/>
          </w:tcPr>
          <w:p w14:paraId="00DB741A" w14:textId="77777777" w:rsidR="00830160" w:rsidRPr="00276DA6" w:rsidRDefault="00830160" w:rsidP="00830160">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3"/>
                <w:szCs w:val="23"/>
                <w:lang w:val="ro-RO"/>
              </w:rPr>
            </w:pPr>
            <w:r w:rsidRPr="00276DA6">
              <w:rPr>
                <w:rFonts w:ascii="Times New Roman" w:hAnsi="Times New Roman"/>
                <w:b/>
                <w:sz w:val="23"/>
                <w:szCs w:val="23"/>
                <w:lang w:val="ro-RO"/>
              </w:rPr>
              <w:t>Argumentarea</w:t>
            </w:r>
          </w:p>
          <w:p w14:paraId="127CD175" w14:textId="7E01B13B" w:rsidR="00830160" w:rsidRDefault="00830160" w:rsidP="00830160">
            <w:pPr>
              <w:tabs>
                <w:tab w:val="left" w:pos="884"/>
                <w:tab w:val="left" w:pos="1134"/>
                <w:tab w:val="left" w:pos="1196"/>
              </w:tabs>
              <w:ind w:firstLine="0"/>
              <w:jc w:val="center"/>
              <w:rPr>
                <w:sz w:val="23"/>
                <w:szCs w:val="23"/>
                <w:lang w:val="ro-RO"/>
              </w:rPr>
            </w:pPr>
            <w:r w:rsidRPr="00276DA6">
              <w:rPr>
                <w:rFonts w:ascii="Times New Roman" w:hAnsi="Times New Roman"/>
                <w:b/>
                <w:sz w:val="23"/>
                <w:szCs w:val="23"/>
                <w:lang w:val="ro-RO"/>
              </w:rPr>
              <w:t>autorului proiectului</w:t>
            </w:r>
          </w:p>
        </w:tc>
      </w:tr>
      <w:tr w:rsidR="007A36F6" w:rsidRPr="00830160" w14:paraId="28D9672E" w14:textId="77777777" w:rsidTr="00451A1E">
        <w:tc>
          <w:tcPr>
            <w:tcW w:w="2405" w:type="dxa"/>
          </w:tcPr>
          <w:p w14:paraId="6D8C18A9" w14:textId="77777777" w:rsidR="007A36F6" w:rsidRPr="00830160" w:rsidRDefault="007A36F6" w:rsidP="007A36F6">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rPr>
            </w:pPr>
            <w:r w:rsidRPr="00830160">
              <w:rPr>
                <w:rFonts w:ascii="Times New Roman" w:hAnsi="Times New Roman"/>
                <w:b/>
                <w:sz w:val="23"/>
                <w:szCs w:val="23"/>
              </w:rPr>
              <w:t xml:space="preserve">Ministerul Finanțelor </w:t>
            </w:r>
          </w:p>
          <w:p w14:paraId="0E61D2A6" w14:textId="78931760" w:rsidR="007A36F6" w:rsidRPr="00830160" w:rsidRDefault="007A36F6" w:rsidP="007A36F6">
            <w:pPr>
              <w:tabs>
                <w:tab w:val="left" w:pos="884"/>
                <w:tab w:val="left" w:pos="1134"/>
                <w:tab w:val="left" w:pos="1196"/>
              </w:tabs>
              <w:ind w:firstLine="0"/>
              <w:jc w:val="left"/>
              <w:rPr>
                <w:rFonts w:ascii="Times New Roman" w:hAnsi="Times New Roman"/>
                <w:sz w:val="23"/>
                <w:szCs w:val="23"/>
                <w:lang w:val="ro-RO"/>
              </w:rPr>
            </w:pPr>
            <w:proofErr w:type="gramStart"/>
            <w:r w:rsidRPr="00830160">
              <w:rPr>
                <w:rFonts w:ascii="Times New Roman" w:hAnsi="Times New Roman"/>
                <w:sz w:val="23"/>
                <w:szCs w:val="23"/>
              </w:rPr>
              <w:t>nr</w:t>
            </w:r>
            <w:proofErr w:type="gramEnd"/>
            <w:r w:rsidRPr="007A36F6">
              <w:rPr>
                <w:rFonts w:ascii="Times New Roman" w:hAnsi="Times New Roman"/>
                <w:sz w:val="23"/>
                <w:szCs w:val="23"/>
              </w:rPr>
              <w:t>. 07/5-03/138/424 din 27.03.2025</w:t>
            </w:r>
          </w:p>
        </w:tc>
        <w:tc>
          <w:tcPr>
            <w:tcW w:w="851" w:type="dxa"/>
          </w:tcPr>
          <w:p w14:paraId="59DADA55" w14:textId="2854059E" w:rsidR="007A36F6" w:rsidRPr="00830160" w:rsidRDefault="0010468B" w:rsidP="007A36F6">
            <w:pPr>
              <w:tabs>
                <w:tab w:val="left" w:pos="884"/>
                <w:tab w:val="left" w:pos="1134"/>
                <w:tab w:val="left" w:pos="1196"/>
              </w:tabs>
              <w:ind w:firstLine="0"/>
              <w:jc w:val="center"/>
              <w:rPr>
                <w:rFonts w:ascii="Times New Roman" w:hAnsi="Times New Roman"/>
                <w:sz w:val="23"/>
                <w:szCs w:val="23"/>
                <w:lang w:val="ro-RO"/>
              </w:rPr>
            </w:pPr>
            <w:r>
              <w:rPr>
                <w:rFonts w:ascii="Times New Roman" w:hAnsi="Times New Roman"/>
                <w:sz w:val="23"/>
                <w:szCs w:val="23"/>
                <w:lang w:val="ro-RO"/>
              </w:rPr>
              <w:t>1</w:t>
            </w:r>
          </w:p>
        </w:tc>
        <w:tc>
          <w:tcPr>
            <w:tcW w:w="8505" w:type="dxa"/>
          </w:tcPr>
          <w:p w14:paraId="3BF6D947" w14:textId="1EA72116" w:rsidR="007A36F6" w:rsidRPr="00830160" w:rsidRDefault="007A36F6" w:rsidP="007A36F6">
            <w:pPr>
              <w:tabs>
                <w:tab w:val="left" w:pos="884"/>
                <w:tab w:val="left" w:pos="1134"/>
                <w:tab w:val="left" w:pos="1196"/>
              </w:tabs>
              <w:ind w:firstLine="0"/>
              <w:jc w:val="left"/>
              <w:rPr>
                <w:rFonts w:ascii="Times New Roman" w:hAnsi="Times New Roman"/>
                <w:sz w:val="23"/>
                <w:szCs w:val="23"/>
                <w:lang w:val="ro-RO"/>
              </w:rPr>
            </w:pPr>
            <w:r w:rsidRPr="004302DF">
              <w:rPr>
                <w:rFonts w:ascii="Times New Roman" w:hAnsi="Times New Roman"/>
                <w:sz w:val="23"/>
                <w:szCs w:val="23"/>
                <w:lang w:val="ro-RO"/>
              </w:rPr>
              <w:t>Comunică despre lipsa obiecțiilor și propunerilor.</w:t>
            </w:r>
          </w:p>
        </w:tc>
        <w:tc>
          <w:tcPr>
            <w:tcW w:w="2693" w:type="dxa"/>
          </w:tcPr>
          <w:p w14:paraId="07FA4FF0" w14:textId="0CAD1DE4" w:rsidR="007A36F6" w:rsidRPr="00830160" w:rsidRDefault="007A36F6" w:rsidP="007A36F6">
            <w:pPr>
              <w:tabs>
                <w:tab w:val="left" w:pos="884"/>
                <w:tab w:val="left" w:pos="1134"/>
                <w:tab w:val="left" w:pos="1196"/>
              </w:tabs>
              <w:ind w:firstLine="0"/>
              <w:jc w:val="center"/>
              <w:rPr>
                <w:rFonts w:ascii="Times New Roman" w:hAnsi="Times New Roman"/>
                <w:sz w:val="23"/>
                <w:szCs w:val="23"/>
                <w:lang w:val="ro-RO"/>
              </w:rPr>
            </w:pPr>
            <w:r w:rsidRPr="004302DF">
              <w:rPr>
                <w:rFonts w:ascii="Times New Roman" w:hAnsi="Times New Roman"/>
                <w:b/>
                <w:sz w:val="23"/>
                <w:szCs w:val="23"/>
                <w:lang w:val="ro-RO"/>
              </w:rPr>
              <w:t>S-a luat act de informare.</w:t>
            </w:r>
          </w:p>
        </w:tc>
      </w:tr>
      <w:tr w:rsidR="00772078" w:rsidRPr="00830160" w14:paraId="5EF1D0E1" w14:textId="77777777" w:rsidTr="00451A1E">
        <w:tc>
          <w:tcPr>
            <w:tcW w:w="2405" w:type="dxa"/>
          </w:tcPr>
          <w:p w14:paraId="751A2E9B" w14:textId="77777777" w:rsidR="00772078" w:rsidRPr="00276DA6" w:rsidRDefault="00772078" w:rsidP="00772078">
            <w:pPr>
              <w:pStyle w:val="TableParagraph"/>
              <w:rPr>
                <w:rFonts w:ascii="Times New Roman" w:hAnsi="Times New Roman" w:cs="Times New Roman"/>
                <w:b/>
                <w:bCs/>
                <w:spacing w:val="-2"/>
                <w:sz w:val="23"/>
                <w:szCs w:val="23"/>
                <w:lang w:val="ro-MD"/>
              </w:rPr>
            </w:pPr>
            <w:r w:rsidRPr="00276DA6">
              <w:rPr>
                <w:rFonts w:ascii="Times New Roman" w:hAnsi="Times New Roman" w:cs="Times New Roman"/>
                <w:b/>
                <w:bCs/>
                <w:spacing w:val="-2"/>
                <w:sz w:val="23"/>
                <w:szCs w:val="23"/>
                <w:lang w:val="ro-MD"/>
              </w:rPr>
              <w:t>Ministerul Dezvoltării Economice și Digitalizării</w:t>
            </w:r>
          </w:p>
          <w:p w14:paraId="76C4918C" w14:textId="6F71367F" w:rsidR="00772078" w:rsidRPr="00830160" w:rsidRDefault="00772078" w:rsidP="00772078">
            <w:pPr>
              <w:pBdr>
                <w:top w:val="none" w:sz="4" w:space="0" w:color="000000"/>
                <w:left w:val="none" w:sz="4" w:space="0" w:color="000000"/>
                <w:bottom w:val="none" w:sz="4" w:space="0" w:color="000000"/>
                <w:right w:val="none" w:sz="4" w:space="0" w:color="000000"/>
              </w:pBdr>
              <w:ind w:firstLine="0"/>
              <w:jc w:val="left"/>
              <w:rPr>
                <w:b/>
                <w:sz w:val="23"/>
                <w:szCs w:val="23"/>
              </w:rPr>
            </w:pPr>
            <w:r w:rsidRPr="00276DA6">
              <w:rPr>
                <w:rFonts w:ascii="Times New Roman" w:hAnsi="Times New Roman"/>
                <w:spacing w:val="-2"/>
                <w:sz w:val="23"/>
                <w:szCs w:val="23"/>
                <w:lang w:val="ro-MD"/>
              </w:rPr>
              <w:t xml:space="preserve">nr. </w:t>
            </w:r>
            <w:r w:rsidRPr="00772078">
              <w:rPr>
                <w:rFonts w:ascii="Times New Roman" w:hAnsi="Times New Roman"/>
                <w:spacing w:val="-2"/>
                <w:sz w:val="23"/>
                <w:szCs w:val="23"/>
                <w:lang w:val="ro-MD"/>
              </w:rPr>
              <w:t>03-1040 din 02.04.2025</w:t>
            </w:r>
          </w:p>
        </w:tc>
        <w:tc>
          <w:tcPr>
            <w:tcW w:w="851" w:type="dxa"/>
          </w:tcPr>
          <w:p w14:paraId="6E109D6B" w14:textId="3A68370B" w:rsidR="00772078" w:rsidRPr="00830160" w:rsidRDefault="0010468B" w:rsidP="00772078">
            <w:pPr>
              <w:tabs>
                <w:tab w:val="left" w:pos="884"/>
                <w:tab w:val="left" w:pos="1134"/>
                <w:tab w:val="left" w:pos="1196"/>
              </w:tabs>
              <w:ind w:firstLine="0"/>
              <w:jc w:val="center"/>
              <w:rPr>
                <w:sz w:val="23"/>
                <w:szCs w:val="23"/>
                <w:lang w:val="ro-RO"/>
              </w:rPr>
            </w:pPr>
            <w:r>
              <w:rPr>
                <w:sz w:val="23"/>
                <w:szCs w:val="23"/>
                <w:lang w:val="ro-RO"/>
              </w:rPr>
              <w:t>2</w:t>
            </w:r>
          </w:p>
        </w:tc>
        <w:tc>
          <w:tcPr>
            <w:tcW w:w="8505" w:type="dxa"/>
          </w:tcPr>
          <w:p w14:paraId="0E7411ED" w14:textId="6CC1C960" w:rsidR="00772078" w:rsidRPr="00830160" w:rsidRDefault="00772078" w:rsidP="00772078">
            <w:pPr>
              <w:tabs>
                <w:tab w:val="left" w:pos="884"/>
                <w:tab w:val="left" w:pos="1134"/>
                <w:tab w:val="left" w:pos="1196"/>
              </w:tabs>
              <w:ind w:firstLine="0"/>
              <w:jc w:val="left"/>
              <w:rPr>
                <w:sz w:val="23"/>
                <w:szCs w:val="23"/>
                <w:lang w:val="ro-RO"/>
              </w:rPr>
            </w:pPr>
            <w:r w:rsidRPr="004302DF">
              <w:rPr>
                <w:rFonts w:ascii="Times New Roman" w:hAnsi="Times New Roman"/>
                <w:sz w:val="23"/>
                <w:szCs w:val="23"/>
                <w:lang w:val="ro-RO"/>
              </w:rPr>
              <w:t>Comunică despre lipsa obiecțiilor și propunerilor.</w:t>
            </w:r>
          </w:p>
        </w:tc>
        <w:tc>
          <w:tcPr>
            <w:tcW w:w="2693" w:type="dxa"/>
          </w:tcPr>
          <w:p w14:paraId="15E074E9" w14:textId="61576AC6" w:rsidR="00772078" w:rsidRPr="00830160" w:rsidRDefault="00772078" w:rsidP="00772078">
            <w:pPr>
              <w:tabs>
                <w:tab w:val="left" w:pos="884"/>
                <w:tab w:val="left" w:pos="1134"/>
                <w:tab w:val="left" w:pos="1196"/>
              </w:tabs>
              <w:ind w:firstLine="0"/>
              <w:jc w:val="center"/>
              <w:rPr>
                <w:sz w:val="23"/>
                <w:szCs w:val="23"/>
                <w:lang w:val="ro-RO"/>
              </w:rPr>
            </w:pPr>
            <w:r w:rsidRPr="004302DF">
              <w:rPr>
                <w:rFonts w:ascii="Times New Roman" w:hAnsi="Times New Roman"/>
                <w:b/>
                <w:sz w:val="23"/>
                <w:szCs w:val="23"/>
                <w:lang w:val="ro-RO"/>
              </w:rPr>
              <w:t>S-a luat act de informare.</w:t>
            </w:r>
          </w:p>
        </w:tc>
      </w:tr>
      <w:tr w:rsidR="004302DF" w:rsidRPr="00830160" w14:paraId="3C1989A5" w14:textId="77777777" w:rsidTr="00451A1E">
        <w:tc>
          <w:tcPr>
            <w:tcW w:w="2405" w:type="dxa"/>
          </w:tcPr>
          <w:p w14:paraId="03410502" w14:textId="7069CFA0" w:rsidR="004302DF" w:rsidRDefault="004302DF" w:rsidP="004302DF">
            <w:pPr>
              <w:pStyle w:val="TableParagraph"/>
              <w:rPr>
                <w:rFonts w:ascii="Times New Roman" w:hAnsi="Times New Roman" w:cs="Times New Roman"/>
                <w:b/>
                <w:bCs/>
                <w:spacing w:val="-2"/>
                <w:sz w:val="23"/>
                <w:szCs w:val="23"/>
                <w:lang w:val="ro-MD"/>
              </w:rPr>
            </w:pPr>
            <w:r w:rsidRPr="00276DA6">
              <w:rPr>
                <w:rFonts w:ascii="Times New Roman" w:hAnsi="Times New Roman" w:cs="Times New Roman"/>
                <w:b/>
                <w:bCs/>
                <w:spacing w:val="-2"/>
                <w:sz w:val="23"/>
                <w:szCs w:val="23"/>
                <w:lang w:val="ro-MD"/>
              </w:rPr>
              <w:t>Ministerul</w:t>
            </w:r>
            <w:r>
              <w:rPr>
                <w:rFonts w:ascii="Times New Roman" w:hAnsi="Times New Roman" w:cs="Times New Roman"/>
                <w:b/>
                <w:bCs/>
                <w:spacing w:val="-2"/>
                <w:sz w:val="23"/>
                <w:szCs w:val="23"/>
                <w:lang w:val="ro-MD"/>
              </w:rPr>
              <w:t xml:space="preserve"> Mediului</w:t>
            </w:r>
          </w:p>
          <w:p w14:paraId="7BF68C81" w14:textId="40367091" w:rsidR="004302DF" w:rsidRPr="00276DA6" w:rsidRDefault="004302DF" w:rsidP="00A43A0E">
            <w:pPr>
              <w:pStyle w:val="TableParagraph"/>
              <w:rPr>
                <w:rFonts w:ascii="Times New Roman" w:hAnsi="Times New Roman" w:cs="Times New Roman"/>
                <w:b/>
                <w:bCs/>
                <w:spacing w:val="-2"/>
                <w:sz w:val="23"/>
                <w:szCs w:val="23"/>
                <w:lang w:val="ro-MD"/>
              </w:rPr>
            </w:pPr>
            <w:r w:rsidRPr="00276DA6">
              <w:rPr>
                <w:rFonts w:ascii="Times New Roman" w:hAnsi="Times New Roman" w:cs="Times New Roman"/>
                <w:spacing w:val="-2"/>
                <w:sz w:val="23"/>
                <w:szCs w:val="23"/>
                <w:lang w:val="ro-MD"/>
              </w:rPr>
              <w:t xml:space="preserve">nr. </w:t>
            </w:r>
            <w:r w:rsidR="00A43A0E">
              <w:rPr>
                <w:rFonts w:ascii="Times New Roman" w:hAnsi="Times New Roman" w:cs="Times New Roman"/>
                <w:spacing w:val="-2"/>
                <w:sz w:val="23"/>
                <w:szCs w:val="23"/>
                <w:lang w:val="ro-MD"/>
              </w:rPr>
              <w:t>13</w:t>
            </w:r>
            <w:r w:rsidRPr="004302DF">
              <w:rPr>
                <w:rFonts w:ascii="Times New Roman" w:hAnsi="Times New Roman" w:cs="Times New Roman"/>
                <w:spacing w:val="-2"/>
                <w:sz w:val="23"/>
                <w:szCs w:val="23"/>
                <w:lang w:val="ro-MD"/>
              </w:rPr>
              <w:t>-0</w:t>
            </w:r>
            <w:r w:rsidR="00A43A0E">
              <w:rPr>
                <w:rFonts w:ascii="Times New Roman" w:hAnsi="Times New Roman" w:cs="Times New Roman"/>
                <w:spacing w:val="-2"/>
                <w:sz w:val="23"/>
                <w:szCs w:val="23"/>
                <w:lang w:val="ro-MD"/>
              </w:rPr>
              <w:t>5</w:t>
            </w:r>
            <w:r w:rsidRPr="004302DF">
              <w:rPr>
                <w:rFonts w:ascii="Times New Roman" w:hAnsi="Times New Roman" w:cs="Times New Roman"/>
                <w:spacing w:val="-2"/>
                <w:sz w:val="23"/>
                <w:szCs w:val="23"/>
                <w:lang w:val="ro-MD"/>
              </w:rPr>
              <w:t>/</w:t>
            </w:r>
            <w:r w:rsidR="00A43A0E">
              <w:rPr>
                <w:rFonts w:ascii="Times New Roman" w:hAnsi="Times New Roman" w:cs="Times New Roman"/>
                <w:spacing w:val="-2"/>
                <w:sz w:val="23"/>
                <w:szCs w:val="23"/>
                <w:lang w:val="ro-MD"/>
              </w:rPr>
              <w:t>926</w:t>
            </w:r>
            <w:r w:rsidRPr="004302DF">
              <w:rPr>
                <w:rFonts w:ascii="Times New Roman" w:hAnsi="Times New Roman" w:cs="Times New Roman"/>
                <w:spacing w:val="-2"/>
                <w:sz w:val="23"/>
                <w:szCs w:val="23"/>
                <w:lang w:val="ro-MD"/>
              </w:rPr>
              <w:t xml:space="preserve"> din </w:t>
            </w:r>
            <w:r w:rsidR="00A43A0E">
              <w:rPr>
                <w:rFonts w:ascii="Times New Roman" w:hAnsi="Times New Roman" w:cs="Times New Roman"/>
                <w:spacing w:val="-2"/>
                <w:sz w:val="23"/>
                <w:szCs w:val="23"/>
                <w:lang w:val="ro-MD"/>
              </w:rPr>
              <w:t>01.04</w:t>
            </w:r>
            <w:r w:rsidRPr="004302DF">
              <w:rPr>
                <w:rFonts w:ascii="Times New Roman" w:hAnsi="Times New Roman" w:cs="Times New Roman"/>
                <w:spacing w:val="-2"/>
                <w:sz w:val="23"/>
                <w:szCs w:val="23"/>
                <w:lang w:val="ro-MD"/>
              </w:rPr>
              <w:t>.2025</w:t>
            </w:r>
          </w:p>
        </w:tc>
        <w:tc>
          <w:tcPr>
            <w:tcW w:w="851" w:type="dxa"/>
          </w:tcPr>
          <w:p w14:paraId="3C791BF0" w14:textId="4B14871F" w:rsidR="004302DF" w:rsidRPr="00830160" w:rsidRDefault="0010468B" w:rsidP="004302DF">
            <w:pPr>
              <w:tabs>
                <w:tab w:val="left" w:pos="884"/>
                <w:tab w:val="left" w:pos="1134"/>
                <w:tab w:val="left" w:pos="1196"/>
              </w:tabs>
              <w:ind w:firstLine="0"/>
              <w:jc w:val="center"/>
              <w:rPr>
                <w:sz w:val="23"/>
                <w:szCs w:val="23"/>
                <w:lang w:val="ro-RO"/>
              </w:rPr>
            </w:pPr>
            <w:r>
              <w:rPr>
                <w:sz w:val="23"/>
                <w:szCs w:val="23"/>
                <w:lang w:val="ro-RO"/>
              </w:rPr>
              <w:t>3</w:t>
            </w:r>
          </w:p>
        </w:tc>
        <w:tc>
          <w:tcPr>
            <w:tcW w:w="8505" w:type="dxa"/>
          </w:tcPr>
          <w:p w14:paraId="0D318F65" w14:textId="6B2F950D" w:rsidR="004302DF" w:rsidRPr="004302DF" w:rsidRDefault="004302DF" w:rsidP="004302DF">
            <w:pPr>
              <w:tabs>
                <w:tab w:val="left" w:pos="884"/>
                <w:tab w:val="left" w:pos="1134"/>
                <w:tab w:val="left" w:pos="1196"/>
              </w:tabs>
              <w:ind w:firstLine="0"/>
              <w:jc w:val="left"/>
              <w:rPr>
                <w:rFonts w:ascii="Times New Roman" w:hAnsi="Times New Roman"/>
                <w:sz w:val="23"/>
                <w:szCs w:val="23"/>
                <w:lang w:val="ro-RO"/>
              </w:rPr>
            </w:pPr>
            <w:r w:rsidRPr="004302DF">
              <w:rPr>
                <w:rFonts w:ascii="Times New Roman" w:hAnsi="Times New Roman"/>
                <w:sz w:val="23"/>
                <w:szCs w:val="23"/>
                <w:lang w:val="ro-RO"/>
              </w:rPr>
              <w:t>Comunică despre lipsa obiecțiilor și propunerilor.</w:t>
            </w:r>
          </w:p>
        </w:tc>
        <w:tc>
          <w:tcPr>
            <w:tcW w:w="2693" w:type="dxa"/>
          </w:tcPr>
          <w:p w14:paraId="4156DAED" w14:textId="1B75FF3F" w:rsidR="004302DF" w:rsidRPr="004302DF" w:rsidRDefault="004302DF" w:rsidP="004302DF">
            <w:pPr>
              <w:tabs>
                <w:tab w:val="left" w:pos="884"/>
                <w:tab w:val="left" w:pos="1134"/>
                <w:tab w:val="left" w:pos="1196"/>
              </w:tabs>
              <w:ind w:firstLine="0"/>
              <w:jc w:val="center"/>
              <w:rPr>
                <w:rFonts w:ascii="Times New Roman" w:hAnsi="Times New Roman"/>
                <w:sz w:val="23"/>
                <w:szCs w:val="23"/>
                <w:lang w:val="ro-RO"/>
              </w:rPr>
            </w:pPr>
            <w:r w:rsidRPr="004302DF">
              <w:rPr>
                <w:rFonts w:ascii="Times New Roman" w:hAnsi="Times New Roman"/>
                <w:b/>
                <w:sz w:val="23"/>
                <w:szCs w:val="23"/>
                <w:lang w:val="ro-RO"/>
              </w:rPr>
              <w:t>S-a luat act de informare.</w:t>
            </w:r>
          </w:p>
        </w:tc>
      </w:tr>
      <w:tr w:rsidR="00BD5628" w:rsidRPr="00830160" w14:paraId="3CCF74D1" w14:textId="77777777" w:rsidTr="00451A1E">
        <w:tc>
          <w:tcPr>
            <w:tcW w:w="2405" w:type="dxa"/>
            <w:vMerge w:val="restart"/>
          </w:tcPr>
          <w:p w14:paraId="5B216D24" w14:textId="77777777" w:rsidR="00BD5628" w:rsidRDefault="00BD5628" w:rsidP="00864F78">
            <w:pPr>
              <w:pStyle w:val="TableParagraph"/>
              <w:rPr>
                <w:rFonts w:ascii="Times New Roman" w:hAnsi="Times New Roman" w:cs="Times New Roman"/>
                <w:b/>
                <w:bCs/>
                <w:spacing w:val="-2"/>
                <w:sz w:val="23"/>
                <w:szCs w:val="23"/>
                <w:lang w:val="ro-MD"/>
              </w:rPr>
            </w:pPr>
            <w:r w:rsidRPr="00276DA6">
              <w:rPr>
                <w:rFonts w:ascii="Times New Roman" w:hAnsi="Times New Roman" w:cs="Times New Roman"/>
                <w:b/>
                <w:bCs/>
                <w:spacing w:val="-2"/>
                <w:sz w:val="23"/>
                <w:szCs w:val="23"/>
                <w:lang w:val="ro-MD"/>
              </w:rPr>
              <w:t>Ministerul</w:t>
            </w:r>
            <w:r>
              <w:rPr>
                <w:rFonts w:ascii="Times New Roman" w:hAnsi="Times New Roman" w:cs="Times New Roman"/>
                <w:b/>
                <w:bCs/>
                <w:spacing w:val="-2"/>
                <w:sz w:val="23"/>
                <w:szCs w:val="23"/>
                <w:lang w:val="ro-MD"/>
              </w:rPr>
              <w:t xml:space="preserve"> Energiei</w:t>
            </w:r>
          </w:p>
          <w:p w14:paraId="424EB621" w14:textId="2C64E15C" w:rsidR="00BD5628" w:rsidRPr="00276DA6" w:rsidRDefault="00BD5628" w:rsidP="00864F78">
            <w:pPr>
              <w:pStyle w:val="TableParagraph"/>
              <w:rPr>
                <w:rFonts w:ascii="Times New Roman" w:hAnsi="Times New Roman" w:cs="Times New Roman"/>
                <w:b/>
                <w:bCs/>
                <w:spacing w:val="-2"/>
                <w:sz w:val="23"/>
                <w:szCs w:val="23"/>
                <w:lang w:val="ro-MD"/>
              </w:rPr>
            </w:pPr>
            <w:r w:rsidRPr="00276DA6">
              <w:rPr>
                <w:rFonts w:ascii="Times New Roman" w:hAnsi="Times New Roman" w:cs="Times New Roman"/>
                <w:spacing w:val="-2"/>
                <w:sz w:val="23"/>
                <w:szCs w:val="23"/>
                <w:lang w:val="ro-MD"/>
              </w:rPr>
              <w:t xml:space="preserve">nr. </w:t>
            </w:r>
            <w:r>
              <w:rPr>
                <w:rFonts w:ascii="Times New Roman" w:hAnsi="Times New Roman" w:cs="Times New Roman"/>
                <w:spacing w:val="-2"/>
                <w:sz w:val="23"/>
                <w:szCs w:val="23"/>
                <w:lang w:val="ro-MD"/>
              </w:rPr>
              <w:t>06-945</w:t>
            </w:r>
            <w:r w:rsidRPr="004302DF">
              <w:rPr>
                <w:rFonts w:ascii="Times New Roman" w:hAnsi="Times New Roman" w:cs="Times New Roman"/>
                <w:spacing w:val="-2"/>
                <w:sz w:val="23"/>
                <w:szCs w:val="23"/>
                <w:lang w:val="ro-MD"/>
              </w:rPr>
              <w:t xml:space="preserve"> din </w:t>
            </w:r>
            <w:r>
              <w:rPr>
                <w:rFonts w:ascii="Times New Roman" w:hAnsi="Times New Roman" w:cs="Times New Roman"/>
                <w:spacing w:val="-2"/>
                <w:sz w:val="23"/>
                <w:szCs w:val="23"/>
                <w:lang w:val="ro-MD"/>
              </w:rPr>
              <w:t>01.04</w:t>
            </w:r>
            <w:r w:rsidRPr="004302DF">
              <w:rPr>
                <w:rFonts w:ascii="Times New Roman" w:hAnsi="Times New Roman" w:cs="Times New Roman"/>
                <w:spacing w:val="-2"/>
                <w:sz w:val="23"/>
                <w:szCs w:val="23"/>
                <w:lang w:val="ro-MD"/>
              </w:rPr>
              <w:t>.2025</w:t>
            </w:r>
          </w:p>
        </w:tc>
        <w:tc>
          <w:tcPr>
            <w:tcW w:w="851" w:type="dxa"/>
          </w:tcPr>
          <w:p w14:paraId="60ADE0FC" w14:textId="6D90A034" w:rsidR="00BD5628" w:rsidRPr="00830160" w:rsidRDefault="0010468B" w:rsidP="004302DF">
            <w:pPr>
              <w:tabs>
                <w:tab w:val="left" w:pos="884"/>
                <w:tab w:val="left" w:pos="1134"/>
                <w:tab w:val="left" w:pos="1196"/>
              </w:tabs>
              <w:ind w:firstLine="0"/>
              <w:jc w:val="center"/>
              <w:rPr>
                <w:sz w:val="23"/>
                <w:szCs w:val="23"/>
                <w:lang w:val="ro-RO"/>
              </w:rPr>
            </w:pPr>
            <w:r>
              <w:rPr>
                <w:sz w:val="23"/>
                <w:szCs w:val="23"/>
                <w:lang w:val="ro-RO"/>
              </w:rPr>
              <w:t>4</w:t>
            </w:r>
          </w:p>
        </w:tc>
        <w:tc>
          <w:tcPr>
            <w:tcW w:w="8505" w:type="dxa"/>
          </w:tcPr>
          <w:p w14:paraId="17051C71" w14:textId="77777777" w:rsidR="00BD5628" w:rsidRDefault="00BD5628" w:rsidP="00BD5628">
            <w:pPr>
              <w:tabs>
                <w:tab w:val="left" w:pos="884"/>
                <w:tab w:val="left" w:pos="1134"/>
                <w:tab w:val="left" w:pos="1196"/>
              </w:tabs>
              <w:ind w:firstLine="0"/>
              <w:jc w:val="left"/>
              <w:rPr>
                <w:rFonts w:ascii="Times New Roman" w:hAnsi="Times New Roman"/>
                <w:sz w:val="23"/>
                <w:szCs w:val="23"/>
                <w:lang w:val="ro-RO"/>
              </w:rPr>
            </w:pPr>
            <w:r w:rsidRPr="004302DF">
              <w:rPr>
                <w:rFonts w:ascii="Times New Roman" w:hAnsi="Times New Roman"/>
                <w:sz w:val="23"/>
                <w:szCs w:val="23"/>
                <w:lang w:val="ro-RO"/>
              </w:rPr>
              <w:t>Comunică despre lipsa obiecțiilor și propunerilor</w:t>
            </w:r>
            <w:r>
              <w:rPr>
                <w:rFonts w:ascii="Times New Roman" w:hAnsi="Times New Roman"/>
                <w:sz w:val="23"/>
                <w:szCs w:val="23"/>
                <w:lang w:val="ro-RO"/>
              </w:rPr>
              <w:t xml:space="preserve"> referitor la avizarea proiectului de lege</w:t>
            </w:r>
            <w:r w:rsidRPr="004302DF">
              <w:rPr>
                <w:rFonts w:ascii="Times New Roman" w:hAnsi="Times New Roman"/>
                <w:sz w:val="23"/>
                <w:szCs w:val="23"/>
                <w:lang w:val="ro-RO"/>
              </w:rPr>
              <w:t>.</w:t>
            </w:r>
          </w:p>
          <w:p w14:paraId="099D0AF4" w14:textId="77777777" w:rsidR="00BD5628" w:rsidRPr="004302DF" w:rsidRDefault="00BD5628" w:rsidP="004302DF">
            <w:pPr>
              <w:tabs>
                <w:tab w:val="left" w:pos="884"/>
                <w:tab w:val="left" w:pos="1134"/>
                <w:tab w:val="left" w:pos="1196"/>
              </w:tabs>
              <w:ind w:firstLine="0"/>
              <w:jc w:val="left"/>
              <w:rPr>
                <w:sz w:val="23"/>
                <w:szCs w:val="23"/>
                <w:lang w:val="ro-RO"/>
              </w:rPr>
            </w:pPr>
          </w:p>
        </w:tc>
        <w:tc>
          <w:tcPr>
            <w:tcW w:w="2693" w:type="dxa"/>
          </w:tcPr>
          <w:p w14:paraId="7780F1B7" w14:textId="77777777" w:rsidR="00BD5628" w:rsidRDefault="00BD5628" w:rsidP="00BD5628">
            <w:pPr>
              <w:tabs>
                <w:tab w:val="left" w:pos="884"/>
                <w:tab w:val="left" w:pos="1134"/>
                <w:tab w:val="left" w:pos="1196"/>
              </w:tabs>
              <w:ind w:firstLine="0"/>
              <w:jc w:val="center"/>
              <w:rPr>
                <w:rFonts w:ascii="Times New Roman" w:hAnsi="Times New Roman"/>
                <w:b/>
                <w:sz w:val="23"/>
                <w:szCs w:val="23"/>
                <w:lang w:val="ro-RO"/>
              </w:rPr>
            </w:pPr>
            <w:r w:rsidRPr="004302DF">
              <w:rPr>
                <w:rFonts w:ascii="Times New Roman" w:hAnsi="Times New Roman"/>
                <w:b/>
                <w:sz w:val="23"/>
                <w:szCs w:val="23"/>
                <w:lang w:val="ro-RO"/>
              </w:rPr>
              <w:t>S-a luat act de informare.</w:t>
            </w:r>
          </w:p>
          <w:p w14:paraId="68B9D93A" w14:textId="77777777" w:rsidR="00BD5628" w:rsidRPr="004302DF" w:rsidRDefault="00BD5628" w:rsidP="004302DF">
            <w:pPr>
              <w:tabs>
                <w:tab w:val="left" w:pos="884"/>
                <w:tab w:val="left" w:pos="1134"/>
                <w:tab w:val="left" w:pos="1196"/>
              </w:tabs>
              <w:ind w:firstLine="0"/>
              <w:jc w:val="center"/>
              <w:rPr>
                <w:b/>
                <w:sz w:val="23"/>
                <w:szCs w:val="23"/>
                <w:lang w:val="ro-RO"/>
              </w:rPr>
            </w:pPr>
          </w:p>
        </w:tc>
      </w:tr>
      <w:tr w:rsidR="00BD5628" w:rsidRPr="00830160" w14:paraId="7100F479" w14:textId="77777777" w:rsidTr="00451A1E">
        <w:tc>
          <w:tcPr>
            <w:tcW w:w="2405" w:type="dxa"/>
            <w:vMerge/>
          </w:tcPr>
          <w:p w14:paraId="0E6D835D" w14:textId="4C079D11" w:rsidR="00BD5628" w:rsidRPr="00276DA6" w:rsidRDefault="00BD5628" w:rsidP="00864F78">
            <w:pPr>
              <w:pStyle w:val="TableParagraph"/>
              <w:rPr>
                <w:rFonts w:ascii="Times New Roman" w:hAnsi="Times New Roman" w:cs="Times New Roman"/>
                <w:b/>
                <w:bCs/>
                <w:spacing w:val="-2"/>
                <w:sz w:val="23"/>
                <w:szCs w:val="23"/>
                <w:lang w:val="ro-MD"/>
              </w:rPr>
            </w:pPr>
          </w:p>
        </w:tc>
        <w:tc>
          <w:tcPr>
            <w:tcW w:w="851" w:type="dxa"/>
          </w:tcPr>
          <w:p w14:paraId="1A55395D" w14:textId="605ED2F7" w:rsidR="00BD5628" w:rsidRPr="00830160" w:rsidRDefault="0010468B" w:rsidP="00394A57">
            <w:pPr>
              <w:tabs>
                <w:tab w:val="left" w:pos="884"/>
                <w:tab w:val="left" w:pos="1134"/>
                <w:tab w:val="left" w:pos="1196"/>
              </w:tabs>
              <w:ind w:firstLine="0"/>
              <w:jc w:val="center"/>
              <w:rPr>
                <w:sz w:val="23"/>
                <w:szCs w:val="23"/>
                <w:lang w:val="ro-RO"/>
              </w:rPr>
            </w:pPr>
            <w:r>
              <w:rPr>
                <w:sz w:val="23"/>
                <w:szCs w:val="23"/>
                <w:lang w:val="ro-RO"/>
              </w:rPr>
              <w:t>5</w:t>
            </w:r>
          </w:p>
        </w:tc>
        <w:tc>
          <w:tcPr>
            <w:tcW w:w="8505" w:type="dxa"/>
          </w:tcPr>
          <w:p w14:paraId="0F3141BD" w14:textId="0D8D7C67" w:rsidR="00BD5628" w:rsidRPr="00630E53" w:rsidRDefault="00BD5628" w:rsidP="00630E53">
            <w:pPr>
              <w:tabs>
                <w:tab w:val="left" w:pos="884"/>
                <w:tab w:val="left" w:pos="1134"/>
                <w:tab w:val="left" w:pos="1196"/>
              </w:tabs>
              <w:ind w:firstLine="317"/>
              <w:jc w:val="left"/>
              <w:rPr>
                <w:rFonts w:ascii="Times New Roman" w:hAnsi="Times New Roman"/>
                <w:sz w:val="23"/>
                <w:szCs w:val="23"/>
                <w:lang w:val="ro-RO"/>
              </w:rPr>
            </w:pPr>
            <w:r w:rsidRPr="00630E53">
              <w:rPr>
                <w:rFonts w:ascii="Times New Roman" w:hAnsi="Times New Roman"/>
                <w:sz w:val="23"/>
                <w:szCs w:val="23"/>
                <w:lang w:val="ro-RO"/>
              </w:rPr>
              <w:t xml:space="preserve">În același timp, </w:t>
            </w:r>
            <w:r>
              <w:rPr>
                <w:rFonts w:ascii="Times New Roman" w:hAnsi="Times New Roman"/>
                <w:sz w:val="23"/>
                <w:szCs w:val="23"/>
                <w:lang w:val="ro-RO"/>
              </w:rPr>
              <w:t xml:space="preserve">sunt </w:t>
            </w:r>
            <w:r w:rsidRPr="00630E53">
              <w:rPr>
                <w:rFonts w:ascii="Times New Roman" w:hAnsi="Times New Roman"/>
                <w:sz w:val="23"/>
                <w:szCs w:val="23"/>
                <w:lang w:val="ro-RO"/>
              </w:rPr>
              <w:t>evidenți</w:t>
            </w:r>
            <w:r>
              <w:rPr>
                <w:rFonts w:ascii="Times New Roman" w:hAnsi="Times New Roman"/>
                <w:sz w:val="23"/>
                <w:szCs w:val="23"/>
                <w:lang w:val="ro-RO"/>
              </w:rPr>
              <w:t>ate</w:t>
            </w:r>
            <w:r w:rsidRPr="00630E53">
              <w:rPr>
                <w:rFonts w:ascii="Times New Roman" w:hAnsi="Times New Roman"/>
                <w:sz w:val="23"/>
                <w:szCs w:val="23"/>
                <w:lang w:val="ro-RO"/>
              </w:rPr>
              <w:t xml:space="preserve"> anumite aspecte care pot genera interpretări diferite și necesită clarificare.</w:t>
            </w:r>
          </w:p>
          <w:p w14:paraId="53028A46" w14:textId="77777777" w:rsidR="00BD5628" w:rsidRDefault="00BD5628" w:rsidP="00864F78">
            <w:pPr>
              <w:tabs>
                <w:tab w:val="left" w:pos="884"/>
                <w:tab w:val="left" w:pos="1134"/>
                <w:tab w:val="left" w:pos="1196"/>
              </w:tabs>
              <w:ind w:firstLine="317"/>
              <w:jc w:val="left"/>
              <w:rPr>
                <w:rFonts w:ascii="Times New Roman" w:hAnsi="Times New Roman"/>
                <w:sz w:val="23"/>
                <w:szCs w:val="23"/>
              </w:rPr>
            </w:pPr>
            <w:r w:rsidRPr="00864F78">
              <w:rPr>
                <w:rFonts w:ascii="Times New Roman" w:hAnsi="Times New Roman"/>
                <w:sz w:val="23"/>
                <w:szCs w:val="23"/>
              </w:rPr>
              <w:t xml:space="preserve">Potrivit art. 150, alin. (1) </w:t>
            </w:r>
            <w:proofErr w:type="gramStart"/>
            <w:r w:rsidRPr="00864F78">
              <w:rPr>
                <w:rFonts w:ascii="Times New Roman" w:hAnsi="Times New Roman"/>
                <w:sz w:val="23"/>
                <w:szCs w:val="23"/>
              </w:rPr>
              <w:t>din</w:t>
            </w:r>
            <w:proofErr w:type="gramEnd"/>
            <w:r w:rsidRPr="00864F78">
              <w:rPr>
                <w:rFonts w:ascii="Times New Roman" w:hAnsi="Times New Roman"/>
                <w:sz w:val="23"/>
                <w:szCs w:val="23"/>
              </w:rPr>
              <w:t xml:space="preserve"> Codul urbanismului și construcțiilor nr. </w:t>
            </w:r>
            <w:proofErr w:type="gramStart"/>
            <w:r w:rsidRPr="00864F78">
              <w:rPr>
                <w:rFonts w:ascii="Times New Roman" w:hAnsi="Times New Roman"/>
                <w:sz w:val="23"/>
                <w:szCs w:val="23"/>
              </w:rPr>
              <w:t>434/2023, „Pot fi executate fără certificat de urbanism pentru proiectare și fără autorizație de construire lucrările de construcții care nu modifică structura de rezistență, aspectul exterior, caracteristicile inițiale ale construcției și ale instalațiilor aferente, precum și următoarele lucrări: […] n) lucrările de instalare a rețelelor edilitare (inginerești), inclusiv de comunicații electronice (rețele interne de acces), și a elementelor de infrastructură asociate acestor rețele (traseele sistematizate de cabluri și spații tehnologice structurate) destinate instalării echipamentelor și altor elemente de infrastructură ale rețelelor interne de acces din clădiri”.</w:t>
            </w:r>
            <w:proofErr w:type="gramEnd"/>
            <w:r w:rsidRPr="00864F78">
              <w:rPr>
                <w:rFonts w:ascii="Times New Roman" w:hAnsi="Times New Roman"/>
                <w:sz w:val="23"/>
                <w:szCs w:val="23"/>
              </w:rPr>
              <w:t xml:space="preserve"> </w:t>
            </w:r>
          </w:p>
          <w:p w14:paraId="069BE904" w14:textId="77777777" w:rsidR="00B714E3" w:rsidRDefault="00BD5628" w:rsidP="00864F78">
            <w:pPr>
              <w:tabs>
                <w:tab w:val="left" w:pos="884"/>
                <w:tab w:val="left" w:pos="1134"/>
                <w:tab w:val="left" w:pos="1196"/>
              </w:tabs>
              <w:ind w:firstLine="317"/>
              <w:jc w:val="left"/>
              <w:rPr>
                <w:rFonts w:ascii="Times New Roman" w:hAnsi="Times New Roman"/>
                <w:sz w:val="23"/>
                <w:szCs w:val="23"/>
              </w:rPr>
            </w:pPr>
            <w:r w:rsidRPr="00864F78">
              <w:rPr>
                <w:rFonts w:ascii="Times New Roman" w:hAnsi="Times New Roman"/>
                <w:sz w:val="23"/>
                <w:szCs w:val="23"/>
              </w:rPr>
              <w:t xml:space="preserve">În conformitate cu art. 3, noțiunea de „rețele edilitare (inginerești)” este definită ca „ansamblu de conducte, instalații, canale, cabluri (subterane, supraterane și/sau aeriene) </w:t>
            </w:r>
          </w:p>
          <w:p w14:paraId="6CCC38B1" w14:textId="2646ED0F" w:rsidR="00BD5628" w:rsidRDefault="00BD5628" w:rsidP="00B714E3">
            <w:pPr>
              <w:tabs>
                <w:tab w:val="left" w:pos="884"/>
                <w:tab w:val="left" w:pos="1134"/>
                <w:tab w:val="left" w:pos="1196"/>
              </w:tabs>
              <w:ind w:firstLine="0"/>
              <w:jc w:val="left"/>
              <w:rPr>
                <w:rFonts w:ascii="Times New Roman" w:hAnsi="Times New Roman"/>
                <w:sz w:val="23"/>
                <w:szCs w:val="23"/>
              </w:rPr>
            </w:pPr>
            <w:r w:rsidRPr="00864F78">
              <w:rPr>
                <w:rFonts w:ascii="Times New Roman" w:hAnsi="Times New Roman"/>
                <w:sz w:val="23"/>
                <w:szCs w:val="23"/>
              </w:rPr>
              <w:lastRenderedPageBreak/>
              <w:t xml:space="preserve">care sunt amplasate pe un anumit teritoriu și/sau în cadrul construcțiilor și care sunt destinate pentru asigurarea serviciilor de alimentare cu apă și de canalizare, furnizării energiei electrice și termice, a gazelor naturale, a serviciilor de comunicații electronice etc.”. </w:t>
            </w:r>
          </w:p>
          <w:p w14:paraId="4EE7B9DB" w14:textId="77777777" w:rsidR="00BD5628" w:rsidRDefault="00BD5628" w:rsidP="00864F78">
            <w:pPr>
              <w:tabs>
                <w:tab w:val="left" w:pos="884"/>
                <w:tab w:val="left" w:pos="1134"/>
                <w:tab w:val="left" w:pos="1196"/>
              </w:tabs>
              <w:ind w:firstLine="317"/>
              <w:jc w:val="left"/>
              <w:rPr>
                <w:rFonts w:ascii="Times New Roman" w:hAnsi="Times New Roman"/>
                <w:sz w:val="23"/>
                <w:szCs w:val="23"/>
              </w:rPr>
            </w:pPr>
            <w:r w:rsidRPr="00864F78">
              <w:rPr>
                <w:rFonts w:ascii="Times New Roman" w:hAnsi="Times New Roman"/>
                <w:sz w:val="23"/>
                <w:szCs w:val="23"/>
              </w:rPr>
              <w:t xml:space="preserve">Reieșind din cele relatate, se constată că ansamblul de conducte, instalații, canale amplasate în cadrul construcțiilor și destinate furnizării energiei electrice și termice se execută fără certificat de urbanism pentru proiectare și fără autorizație de construire. </w:t>
            </w:r>
          </w:p>
          <w:p w14:paraId="50EAF71B" w14:textId="77777777" w:rsidR="00BD5628" w:rsidRDefault="00BD5628" w:rsidP="00864F78">
            <w:pPr>
              <w:tabs>
                <w:tab w:val="left" w:pos="884"/>
                <w:tab w:val="left" w:pos="1134"/>
                <w:tab w:val="left" w:pos="1196"/>
              </w:tabs>
              <w:ind w:firstLine="317"/>
              <w:jc w:val="left"/>
              <w:rPr>
                <w:rFonts w:ascii="Times New Roman" w:hAnsi="Times New Roman"/>
                <w:sz w:val="23"/>
                <w:szCs w:val="23"/>
              </w:rPr>
            </w:pPr>
            <w:r w:rsidRPr="00864F78">
              <w:rPr>
                <w:rFonts w:ascii="Times New Roman" w:hAnsi="Times New Roman"/>
                <w:sz w:val="23"/>
                <w:szCs w:val="23"/>
              </w:rPr>
              <w:t xml:space="preserve">Pe de altă parte, potrivit art. 292, alin. (1) </w:t>
            </w:r>
            <w:proofErr w:type="gramStart"/>
            <w:r w:rsidRPr="00864F78">
              <w:rPr>
                <w:rFonts w:ascii="Times New Roman" w:hAnsi="Times New Roman"/>
                <w:sz w:val="23"/>
                <w:szCs w:val="23"/>
              </w:rPr>
              <w:t>din</w:t>
            </w:r>
            <w:proofErr w:type="gramEnd"/>
            <w:r w:rsidRPr="00864F78">
              <w:rPr>
                <w:rFonts w:ascii="Times New Roman" w:hAnsi="Times New Roman"/>
                <w:sz w:val="23"/>
                <w:szCs w:val="23"/>
              </w:rPr>
              <w:t xml:space="preserve"> Codul urbanismului și construcțiilor nr. 434/2023, „Pentru reabilitarea și modernizarea termică a construcțiilor noi și a celor existente, proprietarii sau administratorii acestora, după caz, efectuează evaluarea stării tehnice a construcției asupra căreia se intenționează să se intervină prin: </w:t>
            </w:r>
          </w:p>
          <w:p w14:paraId="3C011345" w14:textId="77777777" w:rsidR="00BD5628" w:rsidRDefault="00BD5628" w:rsidP="00864F78">
            <w:pPr>
              <w:tabs>
                <w:tab w:val="left" w:pos="884"/>
                <w:tab w:val="left" w:pos="1134"/>
                <w:tab w:val="left" w:pos="1196"/>
              </w:tabs>
              <w:ind w:firstLine="317"/>
              <w:jc w:val="left"/>
              <w:rPr>
                <w:rFonts w:ascii="Times New Roman" w:hAnsi="Times New Roman"/>
                <w:sz w:val="23"/>
                <w:szCs w:val="23"/>
              </w:rPr>
            </w:pPr>
            <w:r w:rsidRPr="00864F78">
              <w:rPr>
                <w:rFonts w:ascii="Times New Roman" w:hAnsi="Times New Roman"/>
                <w:sz w:val="23"/>
                <w:szCs w:val="23"/>
              </w:rPr>
              <w:t xml:space="preserve">a) acceptarea soluțiilor de reabilitare și modernizare termică, propuse prin expertiza tehnică, și a sistemului de finanțare; </w:t>
            </w:r>
          </w:p>
          <w:p w14:paraId="78F6ECD0" w14:textId="77777777" w:rsidR="00BD5628" w:rsidRDefault="00BD5628" w:rsidP="00864F78">
            <w:pPr>
              <w:tabs>
                <w:tab w:val="left" w:pos="884"/>
                <w:tab w:val="left" w:pos="1134"/>
                <w:tab w:val="left" w:pos="1196"/>
              </w:tabs>
              <w:ind w:firstLine="317"/>
              <w:jc w:val="left"/>
              <w:rPr>
                <w:rFonts w:ascii="Times New Roman" w:hAnsi="Times New Roman"/>
                <w:sz w:val="23"/>
                <w:szCs w:val="23"/>
              </w:rPr>
            </w:pPr>
            <w:r w:rsidRPr="00864F78">
              <w:rPr>
                <w:rFonts w:ascii="Times New Roman" w:hAnsi="Times New Roman"/>
                <w:sz w:val="23"/>
                <w:szCs w:val="23"/>
              </w:rPr>
              <w:t xml:space="preserve">b) obținerea autorizației de construire; </w:t>
            </w:r>
          </w:p>
          <w:p w14:paraId="18C2A403" w14:textId="33E7D688" w:rsidR="00BD5628" w:rsidRDefault="00BD5628" w:rsidP="00864F78">
            <w:pPr>
              <w:tabs>
                <w:tab w:val="left" w:pos="884"/>
                <w:tab w:val="left" w:pos="1134"/>
                <w:tab w:val="left" w:pos="1196"/>
              </w:tabs>
              <w:ind w:firstLine="317"/>
              <w:jc w:val="left"/>
              <w:rPr>
                <w:rFonts w:ascii="Times New Roman" w:hAnsi="Times New Roman"/>
                <w:sz w:val="23"/>
                <w:szCs w:val="23"/>
              </w:rPr>
            </w:pPr>
            <w:r w:rsidRPr="00864F78">
              <w:rPr>
                <w:rFonts w:ascii="Times New Roman" w:hAnsi="Times New Roman"/>
                <w:sz w:val="23"/>
                <w:szCs w:val="23"/>
              </w:rPr>
              <w:t>c) contractarea elaborării proiectului de execuție pentru soluțiile stabilite;</w:t>
            </w:r>
          </w:p>
          <w:p w14:paraId="018F78F7" w14:textId="77777777" w:rsidR="00BD5628" w:rsidRDefault="00BD5628" w:rsidP="00864F78">
            <w:pPr>
              <w:tabs>
                <w:tab w:val="left" w:pos="884"/>
                <w:tab w:val="left" w:pos="1134"/>
                <w:tab w:val="left" w:pos="1196"/>
              </w:tabs>
              <w:ind w:firstLine="317"/>
              <w:jc w:val="left"/>
              <w:rPr>
                <w:rFonts w:ascii="Times New Roman" w:hAnsi="Times New Roman"/>
                <w:sz w:val="23"/>
                <w:szCs w:val="23"/>
              </w:rPr>
            </w:pPr>
            <w:r w:rsidRPr="00864F78">
              <w:rPr>
                <w:rFonts w:ascii="Times New Roman" w:hAnsi="Times New Roman"/>
                <w:sz w:val="23"/>
                <w:szCs w:val="23"/>
              </w:rPr>
              <w:t xml:space="preserve">d) selectarea executantului lucrărilor de reabilitare și modernizare termică a construcției, conform legislației; </w:t>
            </w:r>
          </w:p>
          <w:p w14:paraId="08E20912" w14:textId="77777777" w:rsidR="00BD5628" w:rsidRDefault="00BD5628" w:rsidP="00864F78">
            <w:pPr>
              <w:tabs>
                <w:tab w:val="left" w:pos="884"/>
                <w:tab w:val="left" w:pos="1134"/>
                <w:tab w:val="left" w:pos="1196"/>
              </w:tabs>
              <w:ind w:firstLine="317"/>
              <w:jc w:val="left"/>
              <w:rPr>
                <w:rFonts w:ascii="Times New Roman" w:hAnsi="Times New Roman"/>
                <w:sz w:val="23"/>
                <w:szCs w:val="23"/>
              </w:rPr>
            </w:pPr>
            <w:r w:rsidRPr="00864F78">
              <w:rPr>
                <w:rFonts w:ascii="Times New Roman" w:hAnsi="Times New Roman"/>
                <w:sz w:val="23"/>
                <w:szCs w:val="23"/>
              </w:rPr>
              <w:t xml:space="preserve">e) </w:t>
            </w:r>
            <w:proofErr w:type="gramStart"/>
            <w:r w:rsidRPr="00864F78">
              <w:rPr>
                <w:rFonts w:ascii="Times New Roman" w:hAnsi="Times New Roman"/>
                <w:sz w:val="23"/>
                <w:szCs w:val="23"/>
              </w:rPr>
              <w:t>remedierea</w:t>
            </w:r>
            <w:proofErr w:type="gramEnd"/>
            <w:r w:rsidRPr="00864F78">
              <w:rPr>
                <w:rFonts w:ascii="Times New Roman" w:hAnsi="Times New Roman"/>
                <w:sz w:val="23"/>
                <w:szCs w:val="23"/>
              </w:rPr>
              <w:t xml:space="preserve"> sau înlocuirea rețelelor de distribuție a energiei termice pentru încălzire și alimentare cu apă caldă menajeră, precum și a instalațiilor interioare aferente acestora, reieșind din punctele de delimitare stabilite”. </w:t>
            </w:r>
          </w:p>
          <w:p w14:paraId="4AFB7DB6" w14:textId="77777777" w:rsidR="00BD5628" w:rsidRDefault="00BD5628" w:rsidP="00864F78">
            <w:pPr>
              <w:tabs>
                <w:tab w:val="left" w:pos="884"/>
                <w:tab w:val="left" w:pos="1134"/>
                <w:tab w:val="left" w:pos="1196"/>
              </w:tabs>
              <w:ind w:firstLine="317"/>
              <w:jc w:val="left"/>
              <w:rPr>
                <w:rFonts w:ascii="Times New Roman" w:hAnsi="Times New Roman"/>
                <w:sz w:val="23"/>
                <w:szCs w:val="23"/>
              </w:rPr>
            </w:pPr>
            <w:r w:rsidRPr="00864F78">
              <w:rPr>
                <w:rFonts w:ascii="Times New Roman" w:hAnsi="Times New Roman"/>
                <w:sz w:val="23"/>
                <w:szCs w:val="23"/>
              </w:rPr>
              <w:t xml:space="preserve">Astfel, se conturează o aparentă neconcordanță între prevederile art. 150 alin. (1) </w:t>
            </w:r>
            <w:proofErr w:type="gramStart"/>
            <w:r w:rsidRPr="00864F78">
              <w:rPr>
                <w:rFonts w:ascii="Times New Roman" w:hAnsi="Times New Roman"/>
                <w:sz w:val="23"/>
                <w:szCs w:val="23"/>
              </w:rPr>
              <w:t>lit</w:t>
            </w:r>
            <w:proofErr w:type="gramEnd"/>
            <w:r w:rsidRPr="00864F78">
              <w:rPr>
                <w:rFonts w:ascii="Times New Roman" w:hAnsi="Times New Roman"/>
                <w:sz w:val="23"/>
                <w:szCs w:val="23"/>
              </w:rPr>
              <w:t xml:space="preserve">. n) și art. 292 din Codul Urbanismului și Construcțiilor nr. 434/2023. Pe de o parte, art. 150 stipulează că lucrările de instalare a rețelelor edilitare, inclusiv a celor destinate furnizării energiei termice, nu necesită certificat de urbanism și autorizație de construire. Pe de altă parte, art. 292 impune obținerea unei autorizații de construire pentru reabilitarea și modernizarea termică a construcțiilor, inclusiv pentru remedierea sau înlocuirea rețelelor de distribuție </w:t>
            </w:r>
            <w:proofErr w:type="gramStart"/>
            <w:r w:rsidRPr="00864F78">
              <w:rPr>
                <w:rFonts w:ascii="Times New Roman" w:hAnsi="Times New Roman"/>
                <w:sz w:val="23"/>
                <w:szCs w:val="23"/>
              </w:rPr>
              <w:t>a</w:t>
            </w:r>
            <w:proofErr w:type="gramEnd"/>
            <w:r w:rsidRPr="00864F78">
              <w:rPr>
                <w:rFonts w:ascii="Times New Roman" w:hAnsi="Times New Roman"/>
                <w:sz w:val="23"/>
                <w:szCs w:val="23"/>
              </w:rPr>
              <w:t xml:space="preserve"> energiei termice și a instalațiilor interioare aferente acestora. </w:t>
            </w:r>
          </w:p>
          <w:p w14:paraId="393FC625" w14:textId="77777777" w:rsidR="00BD5628" w:rsidRDefault="00BD5628" w:rsidP="00864F78">
            <w:pPr>
              <w:tabs>
                <w:tab w:val="left" w:pos="884"/>
                <w:tab w:val="left" w:pos="1134"/>
                <w:tab w:val="left" w:pos="1196"/>
              </w:tabs>
              <w:ind w:firstLine="317"/>
              <w:jc w:val="left"/>
              <w:rPr>
                <w:rFonts w:ascii="Times New Roman" w:hAnsi="Times New Roman"/>
                <w:sz w:val="23"/>
                <w:szCs w:val="23"/>
              </w:rPr>
            </w:pPr>
            <w:r w:rsidRPr="00864F78">
              <w:rPr>
                <w:rFonts w:ascii="Times New Roman" w:hAnsi="Times New Roman"/>
                <w:sz w:val="23"/>
                <w:szCs w:val="23"/>
              </w:rPr>
              <w:t xml:space="preserve">Considerând că această discrepanță poate genera interpretări diferite cu privire la necesitatea obținerii autorizației de construire pentru anumite lucrări asupra rețelelor edilitare, în funcție de încadrarea acestora ca instalare, reabilitare sau modernizare termică, ar fi oportună o clarificare suplimentară pentru a elimina eventualele incertitudini în aplicarea acestor prevederi. În acest context, susținem propunerea înaintată de S.A. „CET-Nord” privind necesitatea armonizării acestor prevederi pentru </w:t>
            </w:r>
            <w:proofErr w:type="gramStart"/>
            <w:r w:rsidRPr="00864F78">
              <w:rPr>
                <w:rFonts w:ascii="Times New Roman" w:hAnsi="Times New Roman"/>
                <w:sz w:val="23"/>
                <w:szCs w:val="23"/>
              </w:rPr>
              <w:t>a</w:t>
            </w:r>
            <w:proofErr w:type="gramEnd"/>
            <w:r w:rsidRPr="00864F78">
              <w:rPr>
                <w:rFonts w:ascii="Times New Roman" w:hAnsi="Times New Roman"/>
                <w:sz w:val="23"/>
                <w:szCs w:val="23"/>
              </w:rPr>
              <w:t xml:space="preserve"> asigura o aplicare coerentă și uniformă a legislației în domeniul urbanismului și construcțiilor. </w:t>
            </w:r>
          </w:p>
          <w:p w14:paraId="6CFC4EB9" w14:textId="77777777" w:rsidR="00BD5628" w:rsidRDefault="00BD5628" w:rsidP="00864F78">
            <w:pPr>
              <w:tabs>
                <w:tab w:val="left" w:pos="884"/>
                <w:tab w:val="left" w:pos="1134"/>
                <w:tab w:val="left" w:pos="1196"/>
              </w:tabs>
              <w:ind w:firstLine="317"/>
              <w:jc w:val="left"/>
              <w:rPr>
                <w:rFonts w:ascii="Times New Roman" w:hAnsi="Times New Roman"/>
                <w:sz w:val="23"/>
                <w:szCs w:val="23"/>
              </w:rPr>
            </w:pPr>
            <w:r w:rsidRPr="00864F78">
              <w:rPr>
                <w:rFonts w:ascii="Times New Roman" w:hAnsi="Times New Roman"/>
                <w:sz w:val="23"/>
                <w:szCs w:val="23"/>
              </w:rPr>
              <w:t xml:space="preserve">De asemenea, vă aducem la cunoștință că în avizul S.A. „RED-Nord” nr. SDR-03/662 din 27.03.2025 sunt abordate dificultățile întimpinate în emiterea unor certificate de </w:t>
            </w:r>
            <w:r w:rsidRPr="00864F78">
              <w:rPr>
                <w:rFonts w:ascii="Times New Roman" w:hAnsi="Times New Roman"/>
                <w:sz w:val="23"/>
                <w:szCs w:val="23"/>
              </w:rPr>
              <w:lastRenderedPageBreak/>
              <w:t xml:space="preserve">urbanism pentru proiectarea reconstrucției și modernizării rețelelor electrice de distribuție în conformitate cu planurile anuale de investiții. </w:t>
            </w:r>
          </w:p>
          <w:p w14:paraId="0D4F496E" w14:textId="77777777" w:rsidR="00BD5628" w:rsidRDefault="00BD5628" w:rsidP="00864F78">
            <w:pPr>
              <w:tabs>
                <w:tab w:val="left" w:pos="884"/>
                <w:tab w:val="left" w:pos="1134"/>
                <w:tab w:val="left" w:pos="1196"/>
              </w:tabs>
              <w:ind w:firstLine="317"/>
              <w:jc w:val="left"/>
              <w:rPr>
                <w:rFonts w:ascii="Times New Roman" w:hAnsi="Times New Roman"/>
                <w:sz w:val="23"/>
                <w:szCs w:val="23"/>
              </w:rPr>
            </w:pPr>
            <w:r w:rsidRPr="00864F78">
              <w:rPr>
                <w:rFonts w:ascii="Times New Roman" w:hAnsi="Times New Roman"/>
                <w:sz w:val="23"/>
                <w:szCs w:val="23"/>
              </w:rPr>
              <w:t xml:space="preserve">Conform pct. 1 din Hotărârea Guvernului nr. </w:t>
            </w:r>
            <w:proofErr w:type="gramStart"/>
            <w:r w:rsidRPr="00864F78">
              <w:rPr>
                <w:rFonts w:ascii="Times New Roman" w:hAnsi="Times New Roman"/>
                <w:sz w:val="23"/>
                <w:szCs w:val="23"/>
              </w:rPr>
              <w:t>600/2024 pentru aprobarea Regulamentului privind emiterea certificatului de urbanism în cazul lipsei documentației de urbanism pentru satele cu o populație mai mică de 3000 de locuitori, „Regulamentul privind emiterea certificatului de urbanism în cazul lipsei documentației de urbanism pentru satele cu o populație mai mică de 3000 de locuitori (în continuare - Regulament) stabilește modul de emitere a certificatului de urbanism informativ și a certificatului de urbanism pentru proiectare în baza schemei urbanistice rurale elaborate în conformitate cu prevederile prezentului Regulament”.</w:t>
            </w:r>
            <w:proofErr w:type="gramEnd"/>
            <w:r w:rsidRPr="00864F78">
              <w:rPr>
                <w:rFonts w:ascii="Times New Roman" w:hAnsi="Times New Roman"/>
                <w:sz w:val="23"/>
                <w:szCs w:val="23"/>
              </w:rPr>
              <w:t xml:space="preserve"> </w:t>
            </w:r>
          </w:p>
          <w:p w14:paraId="3E554D29" w14:textId="77777777" w:rsidR="00BD5628" w:rsidRDefault="00BD5628" w:rsidP="00864F78">
            <w:pPr>
              <w:tabs>
                <w:tab w:val="left" w:pos="884"/>
                <w:tab w:val="left" w:pos="1134"/>
                <w:tab w:val="left" w:pos="1196"/>
              </w:tabs>
              <w:ind w:firstLine="317"/>
              <w:jc w:val="left"/>
              <w:rPr>
                <w:rFonts w:ascii="Times New Roman" w:hAnsi="Times New Roman"/>
                <w:sz w:val="23"/>
                <w:szCs w:val="23"/>
              </w:rPr>
            </w:pPr>
            <w:r w:rsidRPr="00864F78">
              <w:rPr>
                <w:rFonts w:ascii="Times New Roman" w:hAnsi="Times New Roman"/>
                <w:sz w:val="23"/>
                <w:szCs w:val="23"/>
              </w:rPr>
              <w:t xml:space="preserve">Totodată, în pct. 3 al Hotărârii sus menționate este stipulat că „Autoritatea administrației publice locale este responsabilă de a decide asupra elaborării documentației de urbanism în volum deplin conform art. 47 alin. (1) </w:t>
            </w:r>
            <w:proofErr w:type="gramStart"/>
            <w:r w:rsidRPr="00864F78">
              <w:rPr>
                <w:rFonts w:ascii="Times New Roman" w:hAnsi="Times New Roman"/>
                <w:sz w:val="23"/>
                <w:szCs w:val="23"/>
              </w:rPr>
              <w:t>din</w:t>
            </w:r>
            <w:proofErr w:type="gramEnd"/>
            <w:r w:rsidRPr="00864F78">
              <w:rPr>
                <w:rFonts w:ascii="Times New Roman" w:hAnsi="Times New Roman"/>
                <w:sz w:val="23"/>
                <w:szCs w:val="23"/>
              </w:rPr>
              <w:t xml:space="preserve"> Codul urbanismului și construcțiilor nr. 434/2023. În acest caz, emiterea actelor permisive pentru proiectare se efectuează în condiții generale”. </w:t>
            </w:r>
          </w:p>
          <w:p w14:paraId="1EDDECC2" w14:textId="77777777" w:rsidR="00BD5628" w:rsidRDefault="00BD5628" w:rsidP="00864F78">
            <w:pPr>
              <w:tabs>
                <w:tab w:val="left" w:pos="884"/>
                <w:tab w:val="left" w:pos="1134"/>
                <w:tab w:val="left" w:pos="1196"/>
              </w:tabs>
              <w:ind w:firstLine="317"/>
              <w:jc w:val="left"/>
              <w:rPr>
                <w:rFonts w:ascii="Times New Roman" w:hAnsi="Times New Roman"/>
                <w:sz w:val="23"/>
                <w:szCs w:val="23"/>
              </w:rPr>
            </w:pPr>
            <w:r w:rsidRPr="00864F78">
              <w:rPr>
                <w:rFonts w:ascii="Times New Roman" w:hAnsi="Times New Roman"/>
                <w:sz w:val="23"/>
                <w:szCs w:val="23"/>
              </w:rPr>
              <w:t xml:space="preserve">Astfel, în art. 47, alin (1) din Codul Urbanismului și Construcțiilor nr. 434/2023 se statuează că „Responsabili de elaborarea documentației de urbanism sunt autoritățile administrației publice locale de nivelul al doilea, în cazul municipiilor, și de nivelul întâi, în cazul orașelor, comunelor și satelor”. </w:t>
            </w:r>
          </w:p>
          <w:p w14:paraId="5686033F" w14:textId="77777777" w:rsidR="00BD5628" w:rsidRDefault="00BD5628" w:rsidP="00864F78">
            <w:pPr>
              <w:tabs>
                <w:tab w:val="left" w:pos="884"/>
                <w:tab w:val="left" w:pos="1134"/>
                <w:tab w:val="left" w:pos="1196"/>
              </w:tabs>
              <w:ind w:firstLine="317"/>
              <w:jc w:val="left"/>
              <w:rPr>
                <w:rFonts w:ascii="Times New Roman" w:hAnsi="Times New Roman"/>
                <w:sz w:val="23"/>
                <w:szCs w:val="23"/>
              </w:rPr>
            </w:pPr>
            <w:r w:rsidRPr="00864F78">
              <w:rPr>
                <w:rFonts w:ascii="Times New Roman" w:hAnsi="Times New Roman"/>
                <w:sz w:val="23"/>
                <w:szCs w:val="23"/>
              </w:rPr>
              <w:t xml:space="preserve">Prin urmare, la depunerea cererilor pentru emiterea certificatelor de urbanism pentru proiectare, autoritățile administrației publice locale refuză eliberarea acestora prin prisma prevederilor sus-menționate. Codul Urbanismului și Construcțiilor nr. 434/2023, Legea cu privire la energia electrică nr. 107/2016 sau alte acte normative nu stabilesc obligația operatorului sistemului de distribuție </w:t>
            </w:r>
            <w:proofErr w:type="gramStart"/>
            <w:r w:rsidRPr="00864F78">
              <w:rPr>
                <w:rFonts w:ascii="Times New Roman" w:hAnsi="Times New Roman"/>
                <w:sz w:val="23"/>
                <w:szCs w:val="23"/>
              </w:rPr>
              <w:t>a</w:t>
            </w:r>
            <w:proofErr w:type="gramEnd"/>
            <w:r w:rsidRPr="00864F78">
              <w:rPr>
                <w:rFonts w:ascii="Times New Roman" w:hAnsi="Times New Roman"/>
                <w:sz w:val="23"/>
                <w:szCs w:val="23"/>
              </w:rPr>
              <w:t xml:space="preserve"> energiei electrice de a suporta cheltuieli pentru elaborarea schemelor urbanistice rurale sau a documentației de urbanism. </w:t>
            </w:r>
          </w:p>
          <w:p w14:paraId="52866F90" w14:textId="6E377BB9" w:rsidR="00BD5628" w:rsidRPr="00864F78" w:rsidRDefault="00BD5628" w:rsidP="00864F78">
            <w:pPr>
              <w:tabs>
                <w:tab w:val="left" w:pos="884"/>
                <w:tab w:val="left" w:pos="1134"/>
                <w:tab w:val="left" w:pos="1196"/>
              </w:tabs>
              <w:ind w:firstLine="317"/>
              <w:jc w:val="left"/>
              <w:rPr>
                <w:rFonts w:ascii="Times New Roman" w:hAnsi="Times New Roman"/>
                <w:sz w:val="23"/>
                <w:szCs w:val="23"/>
                <w:lang w:val="ro-RO"/>
              </w:rPr>
            </w:pPr>
            <w:r w:rsidRPr="00864F78">
              <w:rPr>
                <w:rFonts w:ascii="Times New Roman" w:hAnsi="Times New Roman"/>
                <w:sz w:val="23"/>
                <w:szCs w:val="23"/>
              </w:rPr>
              <w:t>În acest context, ținând cont de scrisoarea Ministerului Energiei nr. 05-885 din 27 martie 2025, solicităm implicarea Ministerului Infrastructurii și Dezvoltării Regionale pentru identificarea unei soluții care să permită depășirea acestui impediment și să faciliteze procesul de reconstrucție și modernizare a rețelelor electrice de distribuție de către operatorii sistemelor de distribuție a energiei electrice în conformitate cu planurile anuale de investiții. Apreciem cooperarea interinstituțională și solicităm respectuos opinia asupra aspectelor expuse, în vederea identificării unor soluții potrivite or sustenabile.</w:t>
            </w:r>
          </w:p>
        </w:tc>
        <w:tc>
          <w:tcPr>
            <w:tcW w:w="2693" w:type="dxa"/>
          </w:tcPr>
          <w:p w14:paraId="71822509" w14:textId="0678E8B9" w:rsidR="00F71495" w:rsidRDefault="00BD5628" w:rsidP="00F71495">
            <w:pPr>
              <w:tabs>
                <w:tab w:val="left" w:pos="884"/>
                <w:tab w:val="left" w:pos="1134"/>
                <w:tab w:val="left" w:pos="1196"/>
              </w:tabs>
              <w:ind w:firstLine="0"/>
              <w:jc w:val="left"/>
              <w:rPr>
                <w:rFonts w:ascii="Times New Roman" w:hAnsi="Times New Roman"/>
                <w:sz w:val="23"/>
                <w:szCs w:val="23"/>
                <w:lang w:val="ro-RO"/>
              </w:rPr>
            </w:pPr>
            <w:r>
              <w:rPr>
                <w:rFonts w:ascii="Times New Roman" w:hAnsi="Times New Roman"/>
                <w:b/>
                <w:sz w:val="23"/>
                <w:szCs w:val="23"/>
                <w:lang w:val="ro-RO"/>
              </w:rPr>
              <w:lastRenderedPageBreak/>
              <w:t xml:space="preserve">PRECIZARE: </w:t>
            </w:r>
            <w:r w:rsidRPr="00F71495">
              <w:rPr>
                <w:rFonts w:ascii="Times New Roman" w:hAnsi="Times New Roman"/>
                <w:sz w:val="23"/>
                <w:szCs w:val="23"/>
                <w:lang w:val="ro-RO"/>
              </w:rPr>
              <w:t xml:space="preserve">Proiectul de lege </w:t>
            </w:r>
            <w:r w:rsidR="00F71495" w:rsidRPr="00F71495">
              <w:rPr>
                <w:rFonts w:ascii="Times New Roman" w:hAnsi="Times New Roman"/>
                <w:sz w:val="23"/>
                <w:szCs w:val="23"/>
                <w:lang w:val="ro-RO"/>
              </w:rPr>
              <w:t>vizează</w:t>
            </w:r>
            <w:r w:rsidRPr="00F71495">
              <w:rPr>
                <w:rFonts w:ascii="Times New Roman" w:hAnsi="Times New Roman"/>
                <w:sz w:val="23"/>
                <w:szCs w:val="23"/>
                <w:lang w:val="ro-MD"/>
              </w:rPr>
              <w:t xml:space="preserve"> operarea </w:t>
            </w:r>
            <w:r w:rsidR="00F71495" w:rsidRPr="00F71495">
              <w:rPr>
                <w:rFonts w:ascii="Times New Roman" w:hAnsi="Times New Roman"/>
                <w:sz w:val="23"/>
                <w:szCs w:val="23"/>
                <w:lang w:val="ro-MD"/>
              </w:rPr>
              <w:t>unor</w:t>
            </w:r>
            <w:r w:rsidR="00F71495">
              <w:rPr>
                <w:rFonts w:ascii="Times New Roman" w:hAnsi="Times New Roman"/>
                <w:sz w:val="23"/>
                <w:szCs w:val="23"/>
                <w:lang w:val="ro-MD"/>
              </w:rPr>
              <w:t xml:space="preserve"> modificări de ordin tehnic în legislație, pentru a exclude referințele la actele normative abrogate prin </w:t>
            </w:r>
            <w:r w:rsidR="00F71495">
              <w:rPr>
                <w:rFonts w:ascii="Times New Roman" w:hAnsi="Times New Roman"/>
                <w:sz w:val="23"/>
                <w:szCs w:val="23"/>
                <w:lang w:val="ro-RO"/>
              </w:rPr>
              <w:t>CUC</w:t>
            </w:r>
            <w:r w:rsidR="00F71495" w:rsidRPr="00F71495">
              <w:rPr>
                <w:rFonts w:ascii="Times New Roman" w:hAnsi="Times New Roman"/>
                <w:sz w:val="23"/>
                <w:szCs w:val="23"/>
                <w:lang w:val="ro-RO"/>
              </w:rPr>
              <w:t xml:space="preserve"> nr. 434/2023</w:t>
            </w:r>
            <w:r w:rsidR="00F71495">
              <w:rPr>
                <w:rFonts w:ascii="Times New Roman" w:hAnsi="Times New Roman"/>
                <w:sz w:val="23"/>
                <w:szCs w:val="23"/>
                <w:lang w:val="ro-RO"/>
              </w:rPr>
              <w:t xml:space="preserve">. </w:t>
            </w:r>
          </w:p>
          <w:p w14:paraId="6750ACBA" w14:textId="77777777" w:rsidR="00BD5628" w:rsidRDefault="00F71495" w:rsidP="00F71495">
            <w:pPr>
              <w:tabs>
                <w:tab w:val="left" w:pos="884"/>
                <w:tab w:val="left" w:pos="1134"/>
                <w:tab w:val="left" w:pos="1196"/>
              </w:tabs>
              <w:ind w:firstLine="0"/>
              <w:jc w:val="left"/>
              <w:rPr>
                <w:rFonts w:ascii="Times New Roman" w:hAnsi="Times New Roman"/>
                <w:sz w:val="23"/>
                <w:szCs w:val="23"/>
                <w:lang w:val="ro-RO"/>
              </w:rPr>
            </w:pPr>
            <w:r>
              <w:rPr>
                <w:rFonts w:ascii="Times New Roman" w:hAnsi="Times New Roman"/>
                <w:sz w:val="23"/>
                <w:szCs w:val="23"/>
                <w:lang w:val="ro-RO"/>
              </w:rPr>
              <w:t>Totodată în viitorul apropiat se planifică operarea mai multor modificări în CUC</w:t>
            </w:r>
            <w:r w:rsidRPr="00F71495">
              <w:rPr>
                <w:rFonts w:ascii="Times New Roman" w:hAnsi="Times New Roman"/>
                <w:sz w:val="23"/>
                <w:szCs w:val="23"/>
                <w:lang w:val="ro-RO"/>
              </w:rPr>
              <w:t xml:space="preserve"> </w:t>
            </w:r>
            <w:r>
              <w:rPr>
                <w:rFonts w:ascii="Times New Roman" w:hAnsi="Times New Roman"/>
                <w:sz w:val="23"/>
                <w:szCs w:val="23"/>
                <w:lang w:val="ro-RO"/>
              </w:rPr>
              <w:t xml:space="preserve">         </w:t>
            </w:r>
            <w:r w:rsidRPr="00F71495">
              <w:rPr>
                <w:rFonts w:ascii="Times New Roman" w:hAnsi="Times New Roman"/>
                <w:sz w:val="23"/>
                <w:szCs w:val="23"/>
                <w:lang w:val="ro-RO"/>
              </w:rPr>
              <w:t>nr. 434/2023</w:t>
            </w:r>
            <w:r>
              <w:rPr>
                <w:rFonts w:ascii="Times New Roman" w:hAnsi="Times New Roman"/>
                <w:sz w:val="23"/>
                <w:szCs w:val="23"/>
                <w:lang w:val="ro-RO"/>
              </w:rPr>
              <w:t xml:space="preserve">. </w:t>
            </w:r>
          </w:p>
          <w:p w14:paraId="0A72CBCC" w14:textId="675B5EE3" w:rsidR="00F71495" w:rsidRPr="00BD5628" w:rsidRDefault="00F71495" w:rsidP="00F71495">
            <w:pPr>
              <w:tabs>
                <w:tab w:val="left" w:pos="884"/>
                <w:tab w:val="left" w:pos="1134"/>
                <w:tab w:val="left" w:pos="1196"/>
              </w:tabs>
              <w:ind w:firstLine="0"/>
              <w:jc w:val="left"/>
              <w:rPr>
                <w:rFonts w:ascii="Times New Roman" w:hAnsi="Times New Roman"/>
                <w:b/>
                <w:sz w:val="23"/>
                <w:szCs w:val="23"/>
                <w:lang w:val="ro-MD"/>
              </w:rPr>
            </w:pPr>
            <w:r>
              <w:rPr>
                <w:rFonts w:ascii="Times New Roman" w:hAnsi="Times New Roman"/>
                <w:sz w:val="23"/>
                <w:szCs w:val="23"/>
                <w:lang w:val="ro-RO"/>
              </w:rPr>
              <w:t xml:space="preserve">Astfel propunerile prezentate vor fi luate în </w:t>
            </w:r>
            <w:r>
              <w:rPr>
                <w:rFonts w:ascii="Times New Roman" w:hAnsi="Times New Roman"/>
                <w:sz w:val="23"/>
                <w:szCs w:val="23"/>
                <w:lang w:val="ro-RO"/>
              </w:rPr>
              <w:lastRenderedPageBreak/>
              <w:t>considerare la elaborarea proiectului de lege pentru modificarea CUC</w:t>
            </w:r>
            <w:r w:rsidRPr="00F71495">
              <w:rPr>
                <w:rFonts w:ascii="Times New Roman" w:hAnsi="Times New Roman"/>
                <w:sz w:val="23"/>
                <w:szCs w:val="23"/>
                <w:lang w:val="ro-RO"/>
              </w:rPr>
              <w:t xml:space="preserve"> </w:t>
            </w:r>
            <w:r>
              <w:rPr>
                <w:rFonts w:ascii="Times New Roman" w:hAnsi="Times New Roman"/>
                <w:sz w:val="23"/>
                <w:szCs w:val="23"/>
                <w:lang w:val="ro-RO"/>
              </w:rPr>
              <w:t xml:space="preserve">          </w:t>
            </w:r>
            <w:r w:rsidRPr="00F71495">
              <w:rPr>
                <w:rFonts w:ascii="Times New Roman" w:hAnsi="Times New Roman"/>
                <w:sz w:val="23"/>
                <w:szCs w:val="23"/>
                <w:lang w:val="ro-RO"/>
              </w:rPr>
              <w:t>nr. 434/2023</w:t>
            </w:r>
            <w:r>
              <w:rPr>
                <w:rFonts w:ascii="Times New Roman" w:hAnsi="Times New Roman"/>
                <w:sz w:val="23"/>
                <w:szCs w:val="23"/>
                <w:lang w:val="ro-RO"/>
              </w:rPr>
              <w:t>.</w:t>
            </w:r>
          </w:p>
        </w:tc>
      </w:tr>
      <w:tr w:rsidR="00E1793F" w:rsidRPr="00830160" w14:paraId="219C86C9" w14:textId="77777777" w:rsidTr="00451A1E">
        <w:tc>
          <w:tcPr>
            <w:tcW w:w="2405" w:type="dxa"/>
          </w:tcPr>
          <w:p w14:paraId="34AD5F06" w14:textId="77777777" w:rsidR="00E1793F" w:rsidRDefault="00E1793F" w:rsidP="00E1793F">
            <w:pPr>
              <w:pStyle w:val="TableParagraph"/>
              <w:rPr>
                <w:rFonts w:ascii="Times New Roman" w:hAnsi="Times New Roman" w:cs="Times New Roman"/>
                <w:b/>
                <w:bCs/>
                <w:spacing w:val="-2"/>
                <w:sz w:val="23"/>
                <w:szCs w:val="23"/>
                <w:lang w:val="ro-MD"/>
              </w:rPr>
            </w:pPr>
            <w:r w:rsidRPr="00276DA6">
              <w:rPr>
                <w:rFonts w:ascii="Times New Roman" w:hAnsi="Times New Roman" w:cs="Times New Roman"/>
                <w:b/>
                <w:bCs/>
                <w:spacing w:val="-2"/>
                <w:sz w:val="23"/>
                <w:szCs w:val="23"/>
                <w:lang w:val="ro-MD"/>
              </w:rPr>
              <w:lastRenderedPageBreak/>
              <w:t>Ministerul</w:t>
            </w:r>
            <w:r>
              <w:rPr>
                <w:rFonts w:ascii="Times New Roman" w:hAnsi="Times New Roman" w:cs="Times New Roman"/>
                <w:b/>
                <w:bCs/>
                <w:spacing w:val="-2"/>
                <w:sz w:val="23"/>
                <w:szCs w:val="23"/>
                <w:lang w:val="ro-MD"/>
              </w:rPr>
              <w:t xml:space="preserve"> Agriculturii și Industriei Alimentare</w:t>
            </w:r>
          </w:p>
          <w:p w14:paraId="047DBBE0" w14:textId="533C687D" w:rsidR="00E1793F" w:rsidRPr="00276DA6" w:rsidRDefault="00E1793F" w:rsidP="00E1793F">
            <w:pPr>
              <w:pStyle w:val="TableParagraph"/>
              <w:rPr>
                <w:rFonts w:ascii="Times New Roman" w:hAnsi="Times New Roman" w:cs="Times New Roman"/>
                <w:b/>
                <w:bCs/>
                <w:spacing w:val="-2"/>
                <w:sz w:val="23"/>
                <w:szCs w:val="23"/>
                <w:lang w:val="ro-MD"/>
              </w:rPr>
            </w:pPr>
            <w:r w:rsidRPr="00351406">
              <w:rPr>
                <w:rFonts w:ascii="Times New Roman" w:hAnsi="Times New Roman" w:cs="Times New Roman"/>
                <w:sz w:val="23"/>
                <w:szCs w:val="23"/>
                <w:lang w:val="ro-RO"/>
              </w:rPr>
              <w:t>nr.</w:t>
            </w:r>
            <w:r w:rsidRPr="00351406">
              <w:rPr>
                <w:rFonts w:ascii="Times New Roman" w:hAnsi="Times New Roman" w:cs="Times New Roman"/>
              </w:rPr>
              <w:t xml:space="preserve"> </w:t>
            </w:r>
            <w:r>
              <w:rPr>
                <w:rFonts w:ascii="Times New Roman" w:hAnsi="Times New Roman" w:cs="Times New Roman"/>
                <w:sz w:val="23"/>
                <w:szCs w:val="23"/>
                <w:lang w:val="ro-RO"/>
              </w:rPr>
              <w:t>2</w:t>
            </w:r>
            <w:r w:rsidRPr="00FE1A71">
              <w:rPr>
                <w:rFonts w:ascii="Times New Roman" w:hAnsi="Times New Roman" w:cs="Times New Roman"/>
                <w:sz w:val="23"/>
                <w:szCs w:val="23"/>
                <w:lang w:val="ro-RO"/>
              </w:rPr>
              <w:t>1-0</w:t>
            </w:r>
            <w:r>
              <w:rPr>
                <w:rFonts w:ascii="Times New Roman" w:hAnsi="Times New Roman" w:cs="Times New Roman"/>
                <w:sz w:val="23"/>
                <w:szCs w:val="23"/>
                <w:lang w:val="ro-RO"/>
              </w:rPr>
              <w:t>3</w:t>
            </w:r>
            <w:r w:rsidRPr="00FE1A71">
              <w:rPr>
                <w:rFonts w:ascii="Times New Roman" w:hAnsi="Times New Roman" w:cs="Times New Roman"/>
                <w:sz w:val="23"/>
                <w:szCs w:val="23"/>
                <w:lang w:val="ro-RO"/>
              </w:rPr>
              <w:t>/9</w:t>
            </w:r>
            <w:r>
              <w:rPr>
                <w:rFonts w:ascii="Times New Roman" w:hAnsi="Times New Roman" w:cs="Times New Roman"/>
                <w:sz w:val="23"/>
                <w:szCs w:val="23"/>
                <w:lang w:val="ro-RO"/>
              </w:rPr>
              <w:t>04</w:t>
            </w:r>
            <w:r w:rsidRPr="00FE1A71">
              <w:rPr>
                <w:rFonts w:ascii="Times New Roman" w:hAnsi="Times New Roman" w:cs="Times New Roman"/>
                <w:sz w:val="23"/>
                <w:szCs w:val="23"/>
                <w:lang w:val="ro-RO"/>
              </w:rPr>
              <w:t xml:space="preserve"> din 03.</w:t>
            </w:r>
            <w:r>
              <w:rPr>
                <w:rFonts w:ascii="Times New Roman" w:hAnsi="Times New Roman" w:cs="Times New Roman"/>
                <w:sz w:val="23"/>
                <w:szCs w:val="23"/>
                <w:lang w:val="ro-RO"/>
              </w:rPr>
              <w:t>04.</w:t>
            </w:r>
            <w:r w:rsidRPr="00FE1A71">
              <w:rPr>
                <w:rFonts w:ascii="Times New Roman" w:hAnsi="Times New Roman" w:cs="Times New Roman"/>
                <w:sz w:val="23"/>
                <w:szCs w:val="23"/>
                <w:lang w:val="ro-RO"/>
              </w:rPr>
              <w:t>2025</w:t>
            </w:r>
          </w:p>
        </w:tc>
        <w:tc>
          <w:tcPr>
            <w:tcW w:w="851" w:type="dxa"/>
          </w:tcPr>
          <w:p w14:paraId="669D3CB1" w14:textId="30D0331C" w:rsidR="00E1793F" w:rsidRPr="00830160" w:rsidRDefault="0010468B" w:rsidP="00E1793F">
            <w:pPr>
              <w:tabs>
                <w:tab w:val="left" w:pos="884"/>
                <w:tab w:val="left" w:pos="1134"/>
                <w:tab w:val="left" w:pos="1196"/>
              </w:tabs>
              <w:ind w:firstLine="0"/>
              <w:jc w:val="center"/>
              <w:rPr>
                <w:sz w:val="23"/>
                <w:szCs w:val="23"/>
                <w:lang w:val="ro-RO"/>
              </w:rPr>
            </w:pPr>
            <w:r>
              <w:rPr>
                <w:sz w:val="23"/>
                <w:szCs w:val="23"/>
                <w:lang w:val="ro-RO"/>
              </w:rPr>
              <w:t>6</w:t>
            </w:r>
          </w:p>
        </w:tc>
        <w:tc>
          <w:tcPr>
            <w:tcW w:w="8505" w:type="dxa"/>
          </w:tcPr>
          <w:p w14:paraId="392E349C" w14:textId="5F2A5536" w:rsidR="00E1793F" w:rsidRPr="00830160" w:rsidRDefault="00E1793F" w:rsidP="00E1793F">
            <w:pPr>
              <w:tabs>
                <w:tab w:val="left" w:pos="884"/>
                <w:tab w:val="left" w:pos="1134"/>
                <w:tab w:val="left" w:pos="1196"/>
              </w:tabs>
              <w:ind w:firstLine="0"/>
              <w:jc w:val="left"/>
              <w:rPr>
                <w:sz w:val="23"/>
                <w:szCs w:val="23"/>
                <w:lang w:val="ro-RO"/>
              </w:rPr>
            </w:pPr>
            <w:r w:rsidRPr="004302DF">
              <w:rPr>
                <w:rFonts w:ascii="Times New Roman" w:hAnsi="Times New Roman"/>
                <w:sz w:val="23"/>
                <w:szCs w:val="23"/>
                <w:lang w:val="ro-RO"/>
              </w:rPr>
              <w:t>Comunică despre lipsa obiecțiilor și propunerilor.</w:t>
            </w:r>
          </w:p>
        </w:tc>
        <w:tc>
          <w:tcPr>
            <w:tcW w:w="2693" w:type="dxa"/>
          </w:tcPr>
          <w:p w14:paraId="3CA50423" w14:textId="7613E63C" w:rsidR="00E1793F" w:rsidRPr="00830160" w:rsidRDefault="00E1793F" w:rsidP="00E1793F">
            <w:pPr>
              <w:tabs>
                <w:tab w:val="left" w:pos="884"/>
                <w:tab w:val="left" w:pos="1134"/>
                <w:tab w:val="left" w:pos="1196"/>
              </w:tabs>
              <w:ind w:firstLine="0"/>
              <w:jc w:val="center"/>
              <w:rPr>
                <w:sz w:val="23"/>
                <w:szCs w:val="23"/>
                <w:lang w:val="ro-RO"/>
              </w:rPr>
            </w:pPr>
            <w:r w:rsidRPr="004302DF">
              <w:rPr>
                <w:rFonts w:ascii="Times New Roman" w:hAnsi="Times New Roman"/>
                <w:b/>
                <w:sz w:val="23"/>
                <w:szCs w:val="23"/>
                <w:lang w:val="ro-RO"/>
              </w:rPr>
              <w:t>S-a luat act de informare.</w:t>
            </w:r>
          </w:p>
        </w:tc>
      </w:tr>
      <w:tr w:rsidR="00FE1A71" w:rsidRPr="00830160" w14:paraId="16D142A9" w14:textId="77777777" w:rsidTr="00451A1E">
        <w:tc>
          <w:tcPr>
            <w:tcW w:w="2405" w:type="dxa"/>
          </w:tcPr>
          <w:p w14:paraId="7A96222A" w14:textId="77777777" w:rsidR="00FE1A71" w:rsidRPr="00351406" w:rsidRDefault="00FE1A71" w:rsidP="00FE1A71">
            <w:pPr>
              <w:pBdr>
                <w:top w:val="none" w:sz="4" w:space="0" w:color="000000"/>
                <w:left w:val="none" w:sz="4" w:space="0" w:color="000000"/>
                <w:bottom w:val="none" w:sz="4" w:space="0" w:color="000000"/>
                <w:right w:val="none" w:sz="4" w:space="0" w:color="000000"/>
              </w:pBdr>
              <w:ind w:firstLine="0"/>
              <w:rPr>
                <w:rFonts w:ascii="Times New Roman" w:hAnsi="Times New Roman"/>
                <w:b/>
                <w:sz w:val="23"/>
                <w:szCs w:val="23"/>
                <w:lang w:val="ro-RO"/>
              </w:rPr>
            </w:pPr>
            <w:r w:rsidRPr="00351406">
              <w:rPr>
                <w:rFonts w:ascii="Times New Roman" w:hAnsi="Times New Roman"/>
                <w:b/>
                <w:sz w:val="23"/>
                <w:szCs w:val="23"/>
                <w:lang w:val="ro-RO"/>
              </w:rPr>
              <w:lastRenderedPageBreak/>
              <w:t xml:space="preserve">Ministerul Culturii </w:t>
            </w:r>
          </w:p>
          <w:p w14:paraId="109148C6" w14:textId="7406AC87" w:rsidR="00FE1A71" w:rsidRPr="00276DA6" w:rsidRDefault="00FE1A71" w:rsidP="00FE1A71">
            <w:pPr>
              <w:pStyle w:val="TableParagraph"/>
              <w:rPr>
                <w:rFonts w:ascii="Times New Roman" w:hAnsi="Times New Roman" w:cs="Times New Roman"/>
                <w:b/>
                <w:bCs/>
                <w:spacing w:val="-2"/>
                <w:sz w:val="23"/>
                <w:szCs w:val="23"/>
                <w:lang w:val="ro-MD"/>
              </w:rPr>
            </w:pPr>
            <w:r w:rsidRPr="00351406">
              <w:rPr>
                <w:rFonts w:ascii="Times New Roman" w:hAnsi="Times New Roman" w:cs="Times New Roman"/>
                <w:sz w:val="23"/>
                <w:szCs w:val="23"/>
                <w:lang w:val="ro-RO"/>
              </w:rPr>
              <w:t>nr.</w:t>
            </w:r>
            <w:r w:rsidRPr="00351406">
              <w:rPr>
                <w:rFonts w:ascii="Times New Roman" w:hAnsi="Times New Roman" w:cs="Times New Roman"/>
              </w:rPr>
              <w:t xml:space="preserve"> </w:t>
            </w:r>
            <w:r w:rsidRPr="00FE1A71">
              <w:rPr>
                <w:rFonts w:ascii="Times New Roman" w:hAnsi="Times New Roman" w:cs="Times New Roman"/>
                <w:sz w:val="23"/>
                <w:szCs w:val="23"/>
                <w:lang w:val="ro-RO"/>
              </w:rPr>
              <w:t>04/1-09/943 din 28.03.2025</w:t>
            </w:r>
          </w:p>
        </w:tc>
        <w:tc>
          <w:tcPr>
            <w:tcW w:w="851" w:type="dxa"/>
          </w:tcPr>
          <w:p w14:paraId="30A18828" w14:textId="3E4589CC" w:rsidR="00FE1A71" w:rsidRPr="00830160" w:rsidRDefault="0010468B" w:rsidP="00FE1A71">
            <w:pPr>
              <w:tabs>
                <w:tab w:val="left" w:pos="884"/>
                <w:tab w:val="left" w:pos="1134"/>
                <w:tab w:val="left" w:pos="1196"/>
              </w:tabs>
              <w:ind w:firstLine="0"/>
              <w:jc w:val="center"/>
              <w:rPr>
                <w:sz w:val="23"/>
                <w:szCs w:val="23"/>
                <w:lang w:val="ro-RO"/>
              </w:rPr>
            </w:pPr>
            <w:r>
              <w:rPr>
                <w:sz w:val="23"/>
                <w:szCs w:val="23"/>
                <w:lang w:val="ro-RO"/>
              </w:rPr>
              <w:t>7</w:t>
            </w:r>
          </w:p>
        </w:tc>
        <w:tc>
          <w:tcPr>
            <w:tcW w:w="8505" w:type="dxa"/>
          </w:tcPr>
          <w:p w14:paraId="3FF13129" w14:textId="351A0C76" w:rsidR="00FE1A71" w:rsidRPr="00830160" w:rsidRDefault="00FE1A71" w:rsidP="00FE1A71">
            <w:pPr>
              <w:tabs>
                <w:tab w:val="left" w:pos="884"/>
                <w:tab w:val="left" w:pos="1134"/>
                <w:tab w:val="left" w:pos="1196"/>
              </w:tabs>
              <w:ind w:firstLine="0"/>
              <w:jc w:val="left"/>
              <w:rPr>
                <w:sz w:val="23"/>
                <w:szCs w:val="23"/>
                <w:lang w:val="ro-RO"/>
              </w:rPr>
            </w:pPr>
            <w:r w:rsidRPr="004302DF">
              <w:rPr>
                <w:rFonts w:ascii="Times New Roman" w:hAnsi="Times New Roman"/>
                <w:sz w:val="23"/>
                <w:szCs w:val="23"/>
                <w:lang w:val="ro-RO"/>
              </w:rPr>
              <w:t>Comunică despre lipsa obiecțiilor și propunerilor.</w:t>
            </w:r>
          </w:p>
        </w:tc>
        <w:tc>
          <w:tcPr>
            <w:tcW w:w="2693" w:type="dxa"/>
          </w:tcPr>
          <w:p w14:paraId="22F7C870" w14:textId="435CE408" w:rsidR="00FE1A71" w:rsidRPr="00830160" w:rsidRDefault="00FE1A71" w:rsidP="00FE1A71">
            <w:pPr>
              <w:tabs>
                <w:tab w:val="left" w:pos="884"/>
                <w:tab w:val="left" w:pos="1134"/>
                <w:tab w:val="left" w:pos="1196"/>
              </w:tabs>
              <w:ind w:firstLine="0"/>
              <w:jc w:val="center"/>
              <w:rPr>
                <w:sz w:val="23"/>
                <w:szCs w:val="23"/>
                <w:lang w:val="ro-RO"/>
              </w:rPr>
            </w:pPr>
            <w:r w:rsidRPr="004302DF">
              <w:rPr>
                <w:rFonts w:ascii="Times New Roman" w:hAnsi="Times New Roman"/>
                <w:b/>
                <w:sz w:val="23"/>
                <w:szCs w:val="23"/>
                <w:lang w:val="ro-RO"/>
              </w:rPr>
              <w:t>S-a luat act de informare.</w:t>
            </w:r>
          </w:p>
        </w:tc>
      </w:tr>
      <w:tr w:rsidR="00351406" w:rsidRPr="00830160" w14:paraId="246C026A" w14:textId="77777777" w:rsidTr="00451A1E">
        <w:tc>
          <w:tcPr>
            <w:tcW w:w="2405" w:type="dxa"/>
          </w:tcPr>
          <w:p w14:paraId="1E239307" w14:textId="77777777" w:rsidR="00381F70" w:rsidRDefault="00351406" w:rsidP="00351406">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351406">
              <w:rPr>
                <w:rFonts w:ascii="Times New Roman" w:hAnsi="Times New Roman"/>
                <w:b/>
                <w:sz w:val="23"/>
                <w:szCs w:val="23"/>
                <w:lang w:val="ro-RO"/>
              </w:rPr>
              <w:t>Ministerul</w:t>
            </w:r>
            <w:r>
              <w:rPr>
                <w:rFonts w:ascii="Times New Roman" w:hAnsi="Times New Roman"/>
                <w:b/>
                <w:sz w:val="23"/>
                <w:szCs w:val="23"/>
                <w:lang w:val="ro-RO"/>
              </w:rPr>
              <w:t xml:space="preserve"> Afacerilor Interne</w:t>
            </w:r>
            <w:r w:rsidR="00381F70">
              <w:rPr>
                <w:rFonts w:ascii="Times New Roman" w:hAnsi="Times New Roman"/>
                <w:b/>
                <w:sz w:val="23"/>
                <w:szCs w:val="23"/>
                <w:lang w:val="ro-RO"/>
              </w:rPr>
              <w:t xml:space="preserve"> </w:t>
            </w:r>
          </w:p>
          <w:p w14:paraId="49851581" w14:textId="4B0A31AA" w:rsidR="00351406" w:rsidRPr="00351406" w:rsidRDefault="00381F70" w:rsidP="00381F70">
            <w:pPr>
              <w:pBdr>
                <w:top w:val="none" w:sz="4" w:space="0" w:color="000000"/>
                <w:left w:val="none" w:sz="4" w:space="0" w:color="000000"/>
                <w:bottom w:val="none" w:sz="4" w:space="0" w:color="000000"/>
                <w:right w:val="none" w:sz="4" w:space="0" w:color="000000"/>
              </w:pBdr>
              <w:ind w:firstLine="0"/>
              <w:jc w:val="left"/>
              <w:rPr>
                <w:b/>
                <w:sz w:val="23"/>
                <w:szCs w:val="23"/>
                <w:lang w:val="ro-RO"/>
              </w:rPr>
            </w:pPr>
            <w:r w:rsidRPr="00351406">
              <w:rPr>
                <w:rFonts w:ascii="Times New Roman" w:hAnsi="Times New Roman"/>
                <w:sz w:val="23"/>
                <w:szCs w:val="23"/>
                <w:lang w:val="ro-RO"/>
              </w:rPr>
              <w:t>nr.</w:t>
            </w:r>
            <w:r w:rsidRPr="00351406">
              <w:rPr>
                <w:rFonts w:ascii="Times New Roman" w:hAnsi="Times New Roman"/>
              </w:rPr>
              <w:t xml:space="preserve"> </w:t>
            </w:r>
            <w:r>
              <w:rPr>
                <w:rFonts w:ascii="Times New Roman" w:hAnsi="Times New Roman"/>
                <w:sz w:val="23"/>
                <w:szCs w:val="23"/>
                <w:lang w:val="ro-RO"/>
              </w:rPr>
              <w:t>16</w:t>
            </w:r>
            <w:r w:rsidRPr="00FE1A71">
              <w:rPr>
                <w:rFonts w:ascii="Times New Roman" w:hAnsi="Times New Roman"/>
                <w:sz w:val="23"/>
                <w:szCs w:val="23"/>
                <w:lang w:val="ro-RO"/>
              </w:rPr>
              <w:t>/</w:t>
            </w:r>
            <w:r>
              <w:rPr>
                <w:rFonts w:ascii="Times New Roman" w:hAnsi="Times New Roman"/>
                <w:sz w:val="23"/>
                <w:szCs w:val="23"/>
                <w:lang w:val="ro-RO"/>
              </w:rPr>
              <w:t>1137</w:t>
            </w:r>
            <w:r w:rsidRPr="00FE1A71">
              <w:rPr>
                <w:rFonts w:ascii="Times New Roman" w:hAnsi="Times New Roman"/>
                <w:sz w:val="23"/>
                <w:szCs w:val="23"/>
                <w:lang w:val="ro-RO"/>
              </w:rPr>
              <w:t xml:space="preserve"> din </w:t>
            </w:r>
            <w:r>
              <w:rPr>
                <w:rFonts w:ascii="Times New Roman" w:hAnsi="Times New Roman"/>
                <w:sz w:val="23"/>
                <w:szCs w:val="23"/>
                <w:lang w:val="ro-RO"/>
              </w:rPr>
              <w:t>01.04</w:t>
            </w:r>
            <w:r w:rsidRPr="00FE1A71">
              <w:rPr>
                <w:rFonts w:ascii="Times New Roman" w:hAnsi="Times New Roman"/>
                <w:sz w:val="23"/>
                <w:szCs w:val="23"/>
                <w:lang w:val="ro-RO"/>
              </w:rPr>
              <w:t>.2025</w:t>
            </w:r>
          </w:p>
        </w:tc>
        <w:tc>
          <w:tcPr>
            <w:tcW w:w="851" w:type="dxa"/>
          </w:tcPr>
          <w:p w14:paraId="1196CCDC" w14:textId="0CC41BAC" w:rsidR="00351406" w:rsidRPr="00830160" w:rsidRDefault="0010468B" w:rsidP="00394A57">
            <w:pPr>
              <w:tabs>
                <w:tab w:val="left" w:pos="884"/>
                <w:tab w:val="left" w:pos="1134"/>
                <w:tab w:val="left" w:pos="1196"/>
              </w:tabs>
              <w:ind w:firstLine="0"/>
              <w:jc w:val="center"/>
              <w:rPr>
                <w:sz w:val="23"/>
                <w:szCs w:val="23"/>
                <w:lang w:val="ro-RO"/>
              </w:rPr>
            </w:pPr>
            <w:r>
              <w:rPr>
                <w:sz w:val="23"/>
                <w:szCs w:val="23"/>
                <w:lang w:val="ro-RO"/>
              </w:rPr>
              <w:t>8</w:t>
            </w:r>
          </w:p>
        </w:tc>
        <w:tc>
          <w:tcPr>
            <w:tcW w:w="8505" w:type="dxa"/>
          </w:tcPr>
          <w:p w14:paraId="6BAB6521" w14:textId="77777777" w:rsidR="00451A1E" w:rsidRPr="00451A1E" w:rsidRDefault="00451A1E" w:rsidP="00451A1E">
            <w:pPr>
              <w:tabs>
                <w:tab w:val="left" w:pos="884"/>
                <w:tab w:val="left" w:pos="1134"/>
                <w:tab w:val="left" w:pos="1196"/>
              </w:tabs>
              <w:ind w:firstLine="317"/>
              <w:jc w:val="left"/>
              <w:rPr>
                <w:rFonts w:ascii="Times New Roman" w:hAnsi="Times New Roman"/>
                <w:sz w:val="23"/>
                <w:szCs w:val="23"/>
              </w:rPr>
            </w:pPr>
            <w:r w:rsidRPr="00451A1E">
              <w:rPr>
                <w:rFonts w:ascii="Times New Roman" w:hAnsi="Times New Roman"/>
                <w:sz w:val="23"/>
                <w:szCs w:val="23"/>
              </w:rPr>
              <w:t xml:space="preserve">1) La art. XV (Codul urbanismului și construcțiilor), art. 148 alin. (16) se recomandă după textul „în zonele de protecţie ale acestora” să se completeze cu textul „în cazul neexecutării prescripției de sistare a lucrărilor de construcţie”, în vederea stabilirii faptului că autorizația de construire se suspendă, inclusiv în cazul neexecutării prescripției de sistare a lucrărilor de construcție. </w:t>
            </w:r>
          </w:p>
          <w:p w14:paraId="3C875D6D" w14:textId="77777777" w:rsidR="00451A1E" w:rsidRPr="00451A1E" w:rsidRDefault="00451A1E" w:rsidP="00451A1E">
            <w:pPr>
              <w:tabs>
                <w:tab w:val="left" w:pos="884"/>
                <w:tab w:val="left" w:pos="1134"/>
                <w:tab w:val="left" w:pos="1196"/>
              </w:tabs>
              <w:ind w:firstLine="317"/>
              <w:jc w:val="left"/>
              <w:rPr>
                <w:rFonts w:ascii="Times New Roman" w:hAnsi="Times New Roman"/>
                <w:sz w:val="23"/>
                <w:szCs w:val="23"/>
              </w:rPr>
            </w:pPr>
            <w:r w:rsidRPr="00451A1E">
              <w:rPr>
                <w:rFonts w:ascii="Times New Roman" w:hAnsi="Times New Roman"/>
                <w:sz w:val="23"/>
                <w:szCs w:val="23"/>
              </w:rPr>
              <w:t xml:space="preserve">Concomitent, la art. 324 din Codul menţionat se propune abrogarea alin. (2). În acest sens, se menționează că atribuirea competenței Poliției de a asigura, în termen de 24 ore, îndeplinirea de către executant a prescripției de sistare a lucrărilor de construcții și monitorizare dacă nu se încalcă prescripția de sistare, se consideră a fi improprie, din următoarele considerente. </w:t>
            </w:r>
          </w:p>
          <w:p w14:paraId="1F8C35ED" w14:textId="77777777" w:rsidR="00451A1E" w:rsidRPr="00451A1E" w:rsidRDefault="00451A1E" w:rsidP="00451A1E">
            <w:pPr>
              <w:tabs>
                <w:tab w:val="left" w:pos="884"/>
                <w:tab w:val="left" w:pos="1134"/>
                <w:tab w:val="left" w:pos="1196"/>
              </w:tabs>
              <w:ind w:firstLine="317"/>
              <w:jc w:val="left"/>
              <w:rPr>
                <w:rFonts w:ascii="Times New Roman" w:hAnsi="Times New Roman"/>
                <w:sz w:val="23"/>
                <w:szCs w:val="23"/>
              </w:rPr>
            </w:pPr>
            <w:r w:rsidRPr="00451A1E">
              <w:rPr>
                <w:rFonts w:ascii="Times New Roman" w:hAnsi="Times New Roman"/>
                <w:sz w:val="23"/>
                <w:szCs w:val="23"/>
              </w:rPr>
              <w:t xml:space="preserve">La art. 177 alin. (4) </w:t>
            </w:r>
            <w:proofErr w:type="gramStart"/>
            <w:r w:rsidRPr="00451A1E">
              <w:rPr>
                <w:rFonts w:ascii="Times New Roman" w:hAnsi="Times New Roman"/>
                <w:sz w:val="23"/>
                <w:szCs w:val="23"/>
              </w:rPr>
              <w:t>lit</w:t>
            </w:r>
            <w:proofErr w:type="gramEnd"/>
            <w:r w:rsidRPr="00451A1E">
              <w:rPr>
                <w:rFonts w:ascii="Times New Roman" w:hAnsi="Times New Roman"/>
                <w:sz w:val="23"/>
                <w:szCs w:val="23"/>
              </w:rPr>
              <w:t xml:space="preserve">. f) </w:t>
            </w:r>
            <w:proofErr w:type="gramStart"/>
            <w:r w:rsidRPr="00451A1E">
              <w:rPr>
                <w:rFonts w:ascii="Times New Roman" w:hAnsi="Times New Roman"/>
                <w:sz w:val="23"/>
                <w:szCs w:val="23"/>
              </w:rPr>
              <w:t>din</w:t>
            </w:r>
            <w:proofErr w:type="gramEnd"/>
            <w:r w:rsidRPr="00451A1E">
              <w:rPr>
                <w:rFonts w:ascii="Times New Roman" w:hAnsi="Times New Roman"/>
                <w:sz w:val="23"/>
                <w:szCs w:val="23"/>
              </w:rPr>
              <w:t xml:space="preserve"> Codul contravențional stabilește încălcarea legislației în domeniul construcțiilor, manifestată prin neglijarea sau neîndeplinirea prescripțiilor Inspectoratului Național pentru Supraveghere Tehnică, iar potrivit art. 179 din același Cod se inculpă executarea construcțiilor de orice categorie, a lucrărilor de modificare, reamenajare, consolidare și reparație capitală a clădirilor și edificiilor, indiferent de tipul de proprietate și de destinație, fără autorizație de construire, eliberată în modul stabilit. </w:t>
            </w:r>
          </w:p>
          <w:p w14:paraId="7A126E06" w14:textId="77777777" w:rsidR="00451A1E" w:rsidRPr="00451A1E" w:rsidRDefault="00451A1E" w:rsidP="00451A1E">
            <w:pPr>
              <w:tabs>
                <w:tab w:val="left" w:pos="884"/>
                <w:tab w:val="left" w:pos="1134"/>
                <w:tab w:val="left" w:pos="1196"/>
              </w:tabs>
              <w:ind w:firstLine="317"/>
              <w:jc w:val="left"/>
              <w:rPr>
                <w:rFonts w:ascii="Times New Roman" w:hAnsi="Times New Roman"/>
                <w:sz w:val="23"/>
                <w:szCs w:val="23"/>
              </w:rPr>
            </w:pPr>
            <w:r w:rsidRPr="00451A1E">
              <w:rPr>
                <w:rFonts w:ascii="Times New Roman" w:hAnsi="Times New Roman"/>
                <w:sz w:val="23"/>
                <w:szCs w:val="23"/>
              </w:rPr>
              <w:t>Potrivit art. 408</w:t>
            </w:r>
            <w:r w:rsidRPr="00451A1E">
              <w:rPr>
                <w:rFonts w:ascii="Times New Roman" w:hAnsi="Times New Roman"/>
                <w:sz w:val="23"/>
                <w:szCs w:val="23"/>
                <w:vertAlign w:val="superscript"/>
              </w:rPr>
              <w:t>2</w:t>
            </w:r>
            <w:r w:rsidRPr="00451A1E">
              <w:rPr>
                <w:rFonts w:ascii="Times New Roman" w:hAnsi="Times New Roman"/>
                <w:sz w:val="23"/>
                <w:szCs w:val="23"/>
              </w:rPr>
              <w:t xml:space="preserve"> din Codul contravențional, </w:t>
            </w:r>
            <w:proofErr w:type="gramStart"/>
            <w:r w:rsidRPr="00451A1E">
              <w:rPr>
                <w:rFonts w:ascii="Times New Roman" w:hAnsi="Times New Roman"/>
                <w:sz w:val="23"/>
                <w:szCs w:val="23"/>
              </w:rPr>
              <w:t>contravențiile prevăzute la art</w:t>
            </w:r>
            <w:proofErr w:type="gramEnd"/>
            <w:r w:rsidRPr="00451A1E">
              <w:rPr>
                <w:rFonts w:ascii="Times New Roman" w:hAnsi="Times New Roman"/>
                <w:sz w:val="23"/>
                <w:szCs w:val="23"/>
              </w:rPr>
              <w:t>. 177 și 179 se constată şi se examinează de către Inspectoratul Național pentru Supraveghere Tehnică, iar potrivit art. 423</w:t>
            </w:r>
            <w:r w:rsidRPr="00451A1E">
              <w:rPr>
                <w:rFonts w:ascii="Times New Roman" w:hAnsi="Times New Roman"/>
                <w:sz w:val="23"/>
                <w:szCs w:val="23"/>
                <w:vertAlign w:val="superscript"/>
              </w:rPr>
              <w:t>1</w:t>
            </w:r>
            <w:r w:rsidRPr="00451A1E">
              <w:rPr>
                <w:rFonts w:ascii="Times New Roman" w:hAnsi="Times New Roman"/>
                <w:sz w:val="23"/>
                <w:szCs w:val="23"/>
              </w:rPr>
              <w:t xml:space="preserve">0 din același act normativ, </w:t>
            </w:r>
            <w:proofErr w:type="gramStart"/>
            <w:r w:rsidRPr="00451A1E">
              <w:rPr>
                <w:rFonts w:ascii="Times New Roman" w:hAnsi="Times New Roman"/>
                <w:sz w:val="23"/>
                <w:szCs w:val="23"/>
              </w:rPr>
              <w:t>contravențiile prevăzute la art</w:t>
            </w:r>
            <w:proofErr w:type="gramEnd"/>
            <w:r w:rsidRPr="00451A1E">
              <w:rPr>
                <w:rFonts w:ascii="Times New Roman" w:hAnsi="Times New Roman"/>
                <w:sz w:val="23"/>
                <w:szCs w:val="23"/>
              </w:rPr>
              <w:t xml:space="preserve">. </w:t>
            </w:r>
            <w:proofErr w:type="gramStart"/>
            <w:r w:rsidRPr="00451A1E">
              <w:rPr>
                <w:rFonts w:ascii="Times New Roman" w:hAnsi="Times New Roman"/>
                <w:sz w:val="23"/>
                <w:szCs w:val="23"/>
              </w:rPr>
              <w:t>179 se</w:t>
            </w:r>
            <w:proofErr w:type="gramEnd"/>
            <w:r w:rsidRPr="00451A1E">
              <w:rPr>
                <w:rFonts w:ascii="Times New Roman" w:hAnsi="Times New Roman"/>
                <w:sz w:val="23"/>
                <w:szCs w:val="23"/>
              </w:rPr>
              <w:t xml:space="preserve"> constată de către organele specializate ale administrației publice locale. </w:t>
            </w:r>
          </w:p>
          <w:p w14:paraId="0445556D" w14:textId="77777777" w:rsidR="00451A1E" w:rsidRPr="00451A1E" w:rsidRDefault="00451A1E" w:rsidP="00451A1E">
            <w:pPr>
              <w:tabs>
                <w:tab w:val="left" w:pos="884"/>
                <w:tab w:val="left" w:pos="1134"/>
                <w:tab w:val="left" w:pos="1196"/>
              </w:tabs>
              <w:ind w:firstLine="317"/>
              <w:jc w:val="left"/>
              <w:rPr>
                <w:rFonts w:ascii="Times New Roman" w:hAnsi="Times New Roman"/>
                <w:sz w:val="23"/>
                <w:szCs w:val="23"/>
              </w:rPr>
            </w:pPr>
            <w:r w:rsidRPr="00451A1E">
              <w:rPr>
                <w:rFonts w:ascii="Times New Roman" w:hAnsi="Times New Roman"/>
                <w:sz w:val="23"/>
                <w:szCs w:val="23"/>
              </w:rPr>
              <w:t xml:space="preserve">Se subliniază că, pct. 12 subpct. 2) </w:t>
            </w:r>
            <w:proofErr w:type="gramStart"/>
            <w:r w:rsidRPr="00451A1E">
              <w:rPr>
                <w:rFonts w:ascii="Times New Roman" w:hAnsi="Times New Roman"/>
                <w:sz w:val="23"/>
                <w:szCs w:val="23"/>
              </w:rPr>
              <w:t>lit</w:t>
            </w:r>
            <w:proofErr w:type="gramEnd"/>
            <w:r w:rsidRPr="00451A1E">
              <w:rPr>
                <w:rFonts w:ascii="Times New Roman" w:hAnsi="Times New Roman"/>
                <w:sz w:val="23"/>
                <w:szCs w:val="23"/>
              </w:rPr>
              <w:t xml:space="preserve">. j) </w:t>
            </w:r>
            <w:proofErr w:type="gramStart"/>
            <w:r w:rsidRPr="00451A1E">
              <w:rPr>
                <w:rFonts w:ascii="Times New Roman" w:hAnsi="Times New Roman"/>
                <w:sz w:val="23"/>
                <w:szCs w:val="23"/>
              </w:rPr>
              <w:t>din</w:t>
            </w:r>
            <w:proofErr w:type="gramEnd"/>
            <w:r w:rsidRPr="00451A1E">
              <w:rPr>
                <w:rFonts w:ascii="Times New Roman" w:hAnsi="Times New Roman"/>
                <w:sz w:val="23"/>
                <w:szCs w:val="23"/>
              </w:rPr>
              <w:t xml:space="preserve"> Regulamentul cu privire la organizarea și funcţionarea Inspectoratului National pentru Supraveghere Tehnică, aprobat prin Hotărârea Guvernului nr. 391/2023, prevede că, în domeniul construcțiilor și urbanismului, lnspectoratul are atribuția de </w:t>
            </w:r>
            <w:proofErr w:type="gramStart"/>
            <w:r w:rsidRPr="00451A1E">
              <w:rPr>
                <w:rFonts w:ascii="Times New Roman" w:hAnsi="Times New Roman"/>
                <w:sz w:val="23"/>
                <w:szCs w:val="23"/>
              </w:rPr>
              <w:t>a</w:t>
            </w:r>
            <w:proofErr w:type="gramEnd"/>
            <w:r w:rsidRPr="00451A1E">
              <w:rPr>
                <w:rFonts w:ascii="Times New Roman" w:hAnsi="Times New Roman"/>
                <w:sz w:val="23"/>
                <w:szCs w:val="23"/>
              </w:rPr>
              <w:t xml:space="preserve"> emite prescripții privind înlăturarea încălcărilor cerințelor prevăzute de cadrul normativ din domeniul construcțiilor și urbanismului, verifică executarea efectivă a acestora. </w:t>
            </w:r>
          </w:p>
          <w:p w14:paraId="4D1098B9" w14:textId="77777777" w:rsidR="00451A1E" w:rsidRDefault="00451A1E" w:rsidP="00451A1E">
            <w:pPr>
              <w:tabs>
                <w:tab w:val="left" w:pos="884"/>
                <w:tab w:val="left" w:pos="1134"/>
                <w:tab w:val="left" w:pos="1196"/>
              </w:tabs>
              <w:ind w:firstLine="317"/>
              <w:jc w:val="left"/>
              <w:rPr>
                <w:rFonts w:ascii="Times New Roman" w:hAnsi="Times New Roman"/>
                <w:sz w:val="23"/>
                <w:szCs w:val="23"/>
              </w:rPr>
            </w:pPr>
            <w:r w:rsidRPr="00451A1E">
              <w:rPr>
                <w:rFonts w:ascii="Times New Roman" w:hAnsi="Times New Roman"/>
                <w:sz w:val="23"/>
                <w:szCs w:val="23"/>
              </w:rPr>
              <w:t xml:space="preserve">În ordinea de idei, se denotă că conform pct. 7 din Regulamentul cu privire la modul de demolare a construcțiilor neautorizate și de defrișare a arborilor și arbuștilor, aprobat prin Hotărârea Guvernului nr. </w:t>
            </w:r>
            <w:proofErr w:type="gramStart"/>
            <w:r w:rsidRPr="00451A1E">
              <w:rPr>
                <w:rFonts w:ascii="Times New Roman" w:hAnsi="Times New Roman"/>
                <w:sz w:val="23"/>
                <w:szCs w:val="23"/>
              </w:rPr>
              <w:t xml:space="preserve">582/2022, verificarea lucrărilor executate conform prescripției se face de către reprezentantul de specialitate al autorității publice responsabile în comun cu reprezentantul lnspectoratului National pentru Supraveghere Tehnică, precum și cu reprezentanți ai Agenției de lnspectare a Monumentelor și ai Agenției Naționale Arheologice, în cazul intervențiilor de demolare/defrișare pe terenurile monumentelor istorice, ale monumentelor de for public și ale siturilor arheologice sau în zonele lor de protecție, care vor urmări respectarea prevederilor </w:t>
            </w:r>
            <w:r w:rsidRPr="00451A1E">
              <w:rPr>
                <w:rFonts w:ascii="Times New Roman" w:hAnsi="Times New Roman"/>
                <w:sz w:val="23"/>
                <w:szCs w:val="23"/>
              </w:rPr>
              <w:lastRenderedPageBreak/>
              <w:t>documentului executoriu de demolare/defrișare și a prescripției, precum și a prevederilor legale din domeniile construcțiilor, ocrotirii monumentelor, protejării patrimoniului arheologic și protecției mediului/spațiilor verzi.</w:t>
            </w:r>
            <w:proofErr w:type="gramEnd"/>
            <w:r w:rsidRPr="00451A1E">
              <w:rPr>
                <w:rFonts w:ascii="Times New Roman" w:hAnsi="Times New Roman"/>
                <w:sz w:val="23"/>
                <w:szCs w:val="23"/>
              </w:rPr>
              <w:t xml:space="preserve"> </w:t>
            </w:r>
          </w:p>
          <w:p w14:paraId="2A758AAB" w14:textId="77777777" w:rsidR="00451A1E" w:rsidRDefault="00451A1E" w:rsidP="00451A1E">
            <w:pPr>
              <w:tabs>
                <w:tab w:val="left" w:pos="884"/>
                <w:tab w:val="left" w:pos="1134"/>
                <w:tab w:val="left" w:pos="1196"/>
              </w:tabs>
              <w:ind w:firstLine="317"/>
              <w:jc w:val="left"/>
              <w:rPr>
                <w:rFonts w:ascii="Times New Roman" w:hAnsi="Times New Roman"/>
                <w:sz w:val="23"/>
                <w:szCs w:val="23"/>
              </w:rPr>
            </w:pPr>
            <w:r w:rsidRPr="00451A1E">
              <w:rPr>
                <w:rFonts w:ascii="Times New Roman" w:hAnsi="Times New Roman"/>
                <w:sz w:val="23"/>
                <w:szCs w:val="23"/>
              </w:rPr>
              <w:t xml:space="preserve">Prin urmare, competențele Poliției de la art. 324 alin. </w:t>
            </w:r>
            <w:proofErr w:type="gramStart"/>
            <w:r w:rsidRPr="00451A1E">
              <w:rPr>
                <w:rFonts w:ascii="Times New Roman" w:hAnsi="Times New Roman"/>
                <w:sz w:val="23"/>
                <w:szCs w:val="23"/>
              </w:rPr>
              <w:t>(2) din Codul urbanismului și construcțiilor nu vizează sfera de activitate a acesteia și a autorităților menționate supra, or activitățile Poliției sunt orientate spre aplicarea măsurilor de menținere a ordinii și securității publice, în vederea creșterii siguranței cetățenilor, a eficientizării procesului de prevenire și combatere a fenomenului infracțional, a identificării și contracarării atentatelor la viața, libertatea, sănătatea și integritatea persoanelor, la proprietatea publica și privată, la alte interese legitime ale comunității.</w:t>
            </w:r>
            <w:proofErr w:type="gramEnd"/>
            <w:r w:rsidRPr="00451A1E">
              <w:rPr>
                <w:rFonts w:ascii="Times New Roman" w:hAnsi="Times New Roman"/>
                <w:sz w:val="23"/>
                <w:szCs w:val="23"/>
              </w:rPr>
              <w:t xml:space="preserve"> </w:t>
            </w:r>
          </w:p>
          <w:p w14:paraId="3FC60FA1" w14:textId="77777777" w:rsidR="00451A1E" w:rsidRDefault="00451A1E" w:rsidP="00451A1E">
            <w:pPr>
              <w:tabs>
                <w:tab w:val="left" w:pos="884"/>
                <w:tab w:val="left" w:pos="1134"/>
                <w:tab w:val="left" w:pos="1196"/>
              </w:tabs>
              <w:ind w:firstLine="317"/>
              <w:jc w:val="left"/>
              <w:rPr>
                <w:rFonts w:ascii="Times New Roman" w:hAnsi="Times New Roman"/>
                <w:sz w:val="23"/>
                <w:szCs w:val="23"/>
              </w:rPr>
            </w:pPr>
            <w:r w:rsidRPr="00451A1E">
              <w:rPr>
                <w:rFonts w:ascii="Times New Roman" w:hAnsi="Times New Roman"/>
                <w:sz w:val="23"/>
                <w:szCs w:val="23"/>
              </w:rPr>
              <w:t xml:space="preserve">2) Suplimentar, în temeiul raționamentelor expuse la pct. 1) se propune completarea proiectului cu un articol nou care să prevadă modificarea Legii nr. 320/2012 cu privire la activitatea Poliției și statutul polițistului, cu următorul cuprins: </w:t>
            </w:r>
          </w:p>
          <w:p w14:paraId="6EEE9B91" w14:textId="77777777" w:rsidR="00451A1E" w:rsidRDefault="00451A1E" w:rsidP="00451A1E">
            <w:pPr>
              <w:tabs>
                <w:tab w:val="left" w:pos="884"/>
                <w:tab w:val="left" w:pos="1134"/>
                <w:tab w:val="left" w:pos="1196"/>
              </w:tabs>
              <w:ind w:firstLine="317"/>
              <w:jc w:val="left"/>
              <w:rPr>
                <w:rFonts w:ascii="Times New Roman" w:hAnsi="Times New Roman"/>
                <w:sz w:val="23"/>
                <w:szCs w:val="23"/>
              </w:rPr>
            </w:pPr>
            <w:r w:rsidRPr="00451A1E">
              <w:rPr>
                <w:rFonts w:ascii="Times New Roman" w:hAnsi="Times New Roman"/>
                <w:sz w:val="23"/>
                <w:szCs w:val="23"/>
              </w:rPr>
              <w:t xml:space="preserve">„La art. 21 alin. (1) </w:t>
            </w:r>
            <w:proofErr w:type="gramStart"/>
            <w:r w:rsidRPr="00451A1E">
              <w:rPr>
                <w:rFonts w:ascii="Times New Roman" w:hAnsi="Times New Roman"/>
                <w:sz w:val="23"/>
                <w:szCs w:val="23"/>
              </w:rPr>
              <w:t>din</w:t>
            </w:r>
            <w:proofErr w:type="gramEnd"/>
            <w:r w:rsidRPr="00451A1E">
              <w:rPr>
                <w:rFonts w:ascii="Times New Roman" w:hAnsi="Times New Roman"/>
                <w:sz w:val="23"/>
                <w:szCs w:val="23"/>
              </w:rPr>
              <w:t xml:space="preserve"> Legea nr. 320/2012 cu privire la activitatea Poliției și statutul polițistului (Monitorul Oficial al Republicii Moldova, 2013, nr. 42 – 47, art. 145), cu modificările ulterioare litera r) se abrogă”. </w:t>
            </w:r>
          </w:p>
          <w:p w14:paraId="049F14F5" w14:textId="77777777" w:rsidR="00451A1E" w:rsidRDefault="00451A1E" w:rsidP="00451A1E">
            <w:pPr>
              <w:tabs>
                <w:tab w:val="left" w:pos="884"/>
                <w:tab w:val="left" w:pos="1134"/>
                <w:tab w:val="left" w:pos="1196"/>
              </w:tabs>
              <w:ind w:firstLine="317"/>
              <w:jc w:val="left"/>
              <w:rPr>
                <w:rFonts w:ascii="Times New Roman" w:hAnsi="Times New Roman"/>
                <w:sz w:val="23"/>
                <w:szCs w:val="23"/>
              </w:rPr>
            </w:pPr>
            <w:r w:rsidRPr="00451A1E">
              <w:rPr>
                <w:rFonts w:ascii="Times New Roman" w:hAnsi="Times New Roman"/>
                <w:sz w:val="23"/>
                <w:szCs w:val="23"/>
              </w:rPr>
              <w:t xml:space="preserve">3) Totodată, se recomandă completarea proiectului cu un articol adițional care să prevadă modificările la Codul penal al Republicii Moldova cu următorul cuprins: </w:t>
            </w:r>
          </w:p>
          <w:p w14:paraId="4DD5F4BF" w14:textId="77777777" w:rsidR="00451A1E" w:rsidRDefault="00451A1E" w:rsidP="00451A1E">
            <w:pPr>
              <w:tabs>
                <w:tab w:val="left" w:pos="884"/>
                <w:tab w:val="left" w:pos="1134"/>
                <w:tab w:val="left" w:pos="1196"/>
              </w:tabs>
              <w:ind w:firstLine="317"/>
              <w:jc w:val="left"/>
              <w:rPr>
                <w:rFonts w:ascii="Times New Roman" w:hAnsi="Times New Roman"/>
                <w:sz w:val="23"/>
                <w:szCs w:val="23"/>
              </w:rPr>
            </w:pPr>
            <w:r w:rsidRPr="00451A1E">
              <w:rPr>
                <w:rFonts w:ascii="Times New Roman" w:hAnsi="Times New Roman"/>
                <w:sz w:val="23"/>
                <w:szCs w:val="23"/>
              </w:rPr>
              <w:t xml:space="preserve">„Art. 257 din Codul penal al Republicii Moldova nr. 985/2002 (republicat în Monitorul Oficial al Republicii Moldova, 2009, nr. 72 – 74, art. 195), cu modificările ulterioare, se modifică după cum urmează: </w:t>
            </w:r>
          </w:p>
          <w:p w14:paraId="40931C5A" w14:textId="77777777" w:rsidR="00451A1E" w:rsidRDefault="00451A1E" w:rsidP="00451A1E">
            <w:pPr>
              <w:tabs>
                <w:tab w:val="left" w:pos="884"/>
                <w:tab w:val="left" w:pos="1134"/>
                <w:tab w:val="left" w:pos="1196"/>
              </w:tabs>
              <w:ind w:firstLine="317"/>
              <w:jc w:val="left"/>
              <w:rPr>
                <w:rFonts w:ascii="Times New Roman" w:hAnsi="Times New Roman"/>
                <w:sz w:val="23"/>
                <w:szCs w:val="23"/>
              </w:rPr>
            </w:pPr>
            <w:r w:rsidRPr="00451A1E">
              <w:rPr>
                <w:rFonts w:ascii="Times New Roman" w:hAnsi="Times New Roman"/>
                <w:sz w:val="23"/>
                <w:szCs w:val="23"/>
              </w:rPr>
              <w:t xml:space="preserve">1. La alin. (2), sintagma „persoanele responsabile” se substituie cu textul „dirigintele de șantier și/sau responsabilul tehnic; </w:t>
            </w:r>
          </w:p>
          <w:p w14:paraId="10D165DE" w14:textId="77777777" w:rsidR="00451A1E" w:rsidRDefault="00451A1E" w:rsidP="00451A1E">
            <w:pPr>
              <w:tabs>
                <w:tab w:val="left" w:pos="884"/>
                <w:tab w:val="left" w:pos="1134"/>
                <w:tab w:val="left" w:pos="1196"/>
              </w:tabs>
              <w:ind w:firstLine="317"/>
              <w:jc w:val="left"/>
              <w:rPr>
                <w:rFonts w:ascii="Times New Roman" w:hAnsi="Times New Roman"/>
                <w:sz w:val="23"/>
                <w:szCs w:val="23"/>
              </w:rPr>
            </w:pPr>
            <w:r w:rsidRPr="00451A1E">
              <w:rPr>
                <w:rFonts w:ascii="Times New Roman" w:hAnsi="Times New Roman"/>
                <w:sz w:val="23"/>
                <w:szCs w:val="23"/>
              </w:rPr>
              <w:t>2. Se completează cu alin. (2</w:t>
            </w:r>
            <w:r w:rsidRPr="00451A1E">
              <w:rPr>
                <w:rFonts w:ascii="Times New Roman" w:hAnsi="Times New Roman"/>
                <w:sz w:val="23"/>
                <w:szCs w:val="23"/>
                <w:vertAlign w:val="superscript"/>
              </w:rPr>
              <w:t>1</w:t>
            </w:r>
            <w:r w:rsidRPr="00451A1E">
              <w:rPr>
                <w:rFonts w:ascii="Times New Roman" w:hAnsi="Times New Roman"/>
                <w:sz w:val="23"/>
                <w:szCs w:val="23"/>
              </w:rPr>
              <w:t>) și (2</w:t>
            </w:r>
            <w:r w:rsidRPr="00451A1E">
              <w:rPr>
                <w:rFonts w:ascii="Times New Roman" w:hAnsi="Times New Roman"/>
                <w:sz w:val="23"/>
                <w:szCs w:val="23"/>
                <w:vertAlign w:val="superscript"/>
              </w:rPr>
              <w:t>2</w:t>
            </w:r>
            <w:r w:rsidRPr="00451A1E">
              <w:rPr>
                <w:rFonts w:ascii="Times New Roman" w:hAnsi="Times New Roman"/>
                <w:sz w:val="23"/>
                <w:szCs w:val="23"/>
              </w:rPr>
              <w:t xml:space="preserve"> ) cu următorul cuprins: </w:t>
            </w:r>
          </w:p>
          <w:p w14:paraId="71D47518" w14:textId="77777777" w:rsidR="00451A1E" w:rsidRDefault="00451A1E" w:rsidP="00451A1E">
            <w:pPr>
              <w:tabs>
                <w:tab w:val="left" w:pos="884"/>
                <w:tab w:val="left" w:pos="1134"/>
                <w:tab w:val="left" w:pos="1196"/>
              </w:tabs>
              <w:ind w:firstLine="317"/>
              <w:jc w:val="left"/>
              <w:rPr>
                <w:rFonts w:ascii="Times New Roman" w:hAnsi="Times New Roman"/>
                <w:sz w:val="23"/>
                <w:szCs w:val="23"/>
              </w:rPr>
            </w:pPr>
            <w:proofErr w:type="gramStart"/>
            <w:r w:rsidRPr="00451A1E">
              <w:rPr>
                <w:rFonts w:ascii="Times New Roman" w:hAnsi="Times New Roman"/>
                <w:sz w:val="23"/>
                <w:szCs w:val="23"/>
              </w:rPr>
              <w:t>„(2</w:t>
            </w:r>
            <w:r w:rsidRPr="00451A1E">
              <w:rPr>
                <w:rFonts w:ascii="Times New Roman" w:hAnsi="Times New Roman"/>
                <w:sz w:val="23"/>
                <w:szCs w:val="23"/>
                <w:vertAlign w:val="superscript"/>
              </w:rPr>
              <w:t>1</w:t>
            </w:r>
            <w:r w:rsidRPr="00451A1E">
              <w:rPr>
                <w:rFonts w:ascii="Times New Roman" w:hAnsi="Times New Roman"/>
                <w:sz w:val="23"/>
                <w:szCs w:val="23"/>
              </w:rPr>
              <w:t>) Continuarea de către dirigintele de șantier și/sau responsabilul tehnic a lucrărilor de construcții după suspendarea autorizației de construire, se pedepsește cu amendă de la 600 la 1000 unităţi convenționale sau cu închisoare de până la 2 ani, iar persoana juridică se pedepsește cu amendă în mărime de la 6000 la 8000 unități convenționale cu privarea de dreptul de a exercita o anumita activitate sau cu lichidarea persoanei juridice.</w:t>
            </w:r>
            <w:proofErr w:type="gramEnd"/>
            <w:r w:rsidRPr="00451A1E">
              <w:rPr>
                <w:rFonts w:ascii="Times New Roman" w:hAnsi="Times New Roman"/>
                <w:sz w:val="23"/>
                <w:szCs w:val="23"/>
              </w:rPr>
              <w:t xml:space="preserve"> </w:t>
            </w:r>
          </w:p>
          <w:p w14:paraId="6C2C0227" w14:textId="77777777" w:rsidR="00451A1E" w:rsidRDefault="00451A1E" w:rsidP="00451A1E">
            <w:pPr>
              <w:tabs>
                <w:tab w:val="left" w:pos="884"/>
                <w:tab w:val="left" w:pos="1134"/>
                <w:tab w:val="left" w:pos="1196"/>
              </w:tabs>
              <w:ind w:firstLine="317"/>
              <w:jc w:val="left"/>
              <w:rPr>
                <w:rFonts w:ascii="Times New Roman" w:hAnsi="Times New Roman"/>
                <w:sz w:val="23"/>
                <w:szCs w:val="23"/>
              </w:rPr>
            </w:pPr>
            <w:r w:rsidRPr="00451A1E">
              <w:rPr>
                <w:rFonts w:ascii="Times New Roman" w:hAnsi="Times New Roman"/>
                <w:sz w:val="23"/>
                <w:szCs w:val="23"/>
              </w:rPr>
              <w:t>(2</w:t>
            </w:r>
            <w:r w:rsidRPr="00451A1E">
              <w:rPr>
                <w:rFonts w:ascii="Times New Roman" w:hAnsi="Times New Roman"/>
                <w:sz w:val="23"/>
                <w:szCs w:val="23"/>
                <w:vertAlign w:val="superscript"/>
              </w:rPr>
              <w:t>2</w:t>
            </w:r>
            <w:r w:rsidRPr="00451A1E">
              <w:rPr>
                <w:rFonts w:ascii="Times New Roman" w:hAnsi="Times New Roman"/>
                <w:sz w:val="23"/>
                <w:szCs w:val="23"/>
              </w:rPr>
              <w:t xml:space="preserve">) Acțiunile prevăzute la alin. </w:t>
            </w:r>
            <w:proofErr w:type="gramStart"/>
            <w:r w:rsidRPr="00451A1E">
              <w:rPr>
                <w:rFonts w:ascii="Times New Roman" w:hAnsi="Times New Roman"/>
                <w:sz w:val="23"/>
                <w:szCs w:val="23"/>
              </w:rPr>
              <w:t>(2</w:t>
            </w:r>
            <w:r w:rsidRPr="00451A1E">
              <w:rPr>
                <w:rFonts w:ascii="Times New Roman" w:hAnsi="Times New Roman"/>
                <w:sz w:val="23"/>
                <w:szCs w:val="23"/>
                <w:vertAlign w:val="superscript"/>
              </w:rPr>
              <w:t>1</w:t>
            </w:r>
            <w:r w:rsidRPr="00451A1E">
              <w:rPr>
                <w:rFonts w:ascii="Times New Roman" w:hAnsi="Times New Roman"/>
                <w:sz w:val="23"/>
                <w:szCs w:val="23"/>
              </w:rPr>
              <w:t>) săvârșite de o persoană cu funcție de răspundere se pedepsește cu amendă de la 8000 la 10000 unități convenționale sau cu închisoare până la 3 ani, în ambele cazuri cu privarea de dreptul de a ocupa anumite funcții sau de a exercita o anumită activitate pe un termen de la 2 la 5 ani.”.</w:t>
            </w:r>
            <w:proofErr w:type="gramEnd"/>
            <w:r w:rsidRPr="00451A1E">
              <w:rPr>
                <w:rFonts w:ascii="Times New Roman" w:hAnsi="Times New Roman"/>
                <w:sz w:val="23"/>
                <w:szCs w:val="23"/>
              </w:rPr>
              <w:t xml:space="preserve"> </w:t>
            </w:r>
          </w:p>
          <w:p w14:paraId="6FB3C30F" w14:textId="77777777" w:rsidR="00537212" w:rsidRDefault="00451A1E" w:rsidP="00451A1E">
            <w:pPr>
              <w:tabs>
                <w:tab w:val="left" w:pos="884"/>
                <w:tab w:val="left" w:pos="1134"/>
                <w:tab w:val="left" w:pos="1196"/>
              </w:tabs>
              <w:ind w:firstLine="317"/>
              <w:jc w:val="left"/>
              <w:rPr>
                <w:rFonts w:ascii="Times New Roman" w:hAnsi="Times New Roman"/>
                <w:sz w:val="23"/>
                <w:szCs w:val="23"/>
              </w:rPr>
            </w:pPr>
            <w:r w:rsidRPr="00451A1E">
              <w:rPr>
                <w:rFonts w:ascii="Times New Roman" w:hAnsi="Times New Roman"/>
                <w:sz w:val="23"/>
                <w:szCs w:val="23"/>
              </w:rPr>
              <w:t xml:space="preserve">Cu referire la propunerea de la pct. 1, se consemnează că, conform prevederilor art. </w:t>
            </w:r>
            <w:proofErr w:type="gramStart"/>
            <w:r w:rsidRPr="00451A1E">
              <w:rPr>
                <w:rFonts w:ascii="Times New Roman" w:hAnsi="Times New Roman"/>
                <w:sz w:val="23"/>
                <w:szCs w:val="23"/>
              </w:rPr>
              <w:t>180 - 184 și</w:t>
            </w:r>
            <w:proofErr w:type="gramEnd"/>
            <w:r w:rsidRPr="00451A1E">
              <w:rPr>
                <w:rFonts w:ascii="Times New Roman" w:hAnsi="Times New Roman"/>
                <w:sz w:val="23"/>
                <w:szCs w:val="23"/>
              </w:rPr>
              <w:t xml:space="preserve"> art. 187 - 191 din Codul urbanismului și construcțiilor, dirigintele de șantier și responsabilul tehnic sunt responsabili de verificarea execuției lucrărilor de construcții. Prin urmare, se deduce că acestea sunt persoanele responsabile de lucrările executate necorespunzător și oprite prin acte de control. </w:t>
            </w:r>
          </w:p>
          <w:p w14:paraId="1BA350BA" w14:textId="77777777" w:rsidR="00537212" w:rsidRDefault="00451A1E" w:rsidP="00451A1E">
            <w:pPr>
              <w:tabs>
                <w:tab w:val="left" w:pos="884"/>
                <w:tab w:val="left" w:pos="1134"/>
                <w:tab w:val="left" w:pos="1196"/>
              </w:tabs>
              <w:ind w:firstLine="317"/>
              <w:jc w:val="left"/>
              <w:rPr>
                <w:rFonts w:ascii="Times New Roman" w:hAnsi="Times New Roman"/>
                <w:sz w:val="23"/>
                <w:szCs w:val="23"/>
              </w:rPr>
            </w:pPr>
            <w:r w:rsidRPr="00451A1E">
              <w:rPr>
                <w:rFonts w:ascii="Times New Roman" w:hAnsi="Times New Roman"/>
                <w:sz w:val="23"/>
                <w:szCs w:val="23"/>
              </w:rPr>
              <w:lastRenderedPageBreak/>
              <w:t xml:space="preserve">Se menționează că, lipsește definirea semnificației termenului de „persoană responsabilă de verificarea execuției lucrărilor de construcții” în actele normative aferente. </w:t>
            </w:r>
          </w:p>
          <w:p w14:paraId="767457AC" w14:textId="77777777" w:rsidR="00537212" w:rsidRDefault="00451A1E" w:rsidP="00451A1E">
            <w:pPr>
              <w:tabs>
                <w:tab w:val="left" w:pos="884"/>
                <w:tab w:val="left" w:pos="1134"/>
                <w:tab w:val="left" w:pos="1196"/>
              </w:tabs>
              <w:ind w:firstLine="317"/>
              <w:jc w:val="left"/>
              <w:rPr>
                <w:rFonts w:ascii="Times New Roman" w:hAnsi="Times New Roman"/>
                <w:sz w:val="23"/>
                <w:szCs w:val="23"/>
              </w:rPr>
            </w:pPr>
            <w:proofErr w:type="gramStart"/>
            <w:r w:rsidRPr="00451A1E">
              <w:rPr>
                <w:rFonts w:ascii="Times New Roman" w:hAnsi="Times New Roman"/>
                <w:sz w:val="23"/>
                <w:szCs w:val="23"/>
              </w:rPr>
              <w:t>Cu titlu de informare, se relevă că, recent, Ministerul Culturii a suspendat autorizația de construire a unui centru multifuncțional, însă la moment nu este prevăzută o răspundere în cazul continuării de către persoanele responsabile (dirigintele de șantier și/sau responsabilul tehnic) a lucrărilor de construcții după suspendarea autorizației de construire, ceea ce creează o situație de incertitudine legislativă.</w:t>
            </w:r>
            <w:proofErr w:type="gramEnd"/>
            <w:r w:rsidRPr="00451A1E">
              <w:rPr>
                <w:rFonts w:ascii="Times New Roman" w:hAnsi="Times New Roman"/>
                <w:sz w:val="23"/>
                <w:szCs w:val="23"/>
              </w:rPr>
              <w:t xml:space="preserve"> </w:t>
            </w:r>
          </w:p>
          <w:p w14:paraId="669BBD86" w14:textId="68545279" w:rsidR="00351406" w:rsidRPr="00451A1E" w:rsidRDefault="00451A1E" w:rsidP="00451A1E">
            <w:pPr>
              <w:tabs>
                <w:tab w:val="left" w:pos="884"/>
                <w:tab w:val="left" w:pos="1134"/>
                <w:tab w:val="left" w:pos="1196"/>
              </w:tabs>
              <w:ind w:firstLine="317"/>
              <w:jc w:val="left"/>
              <w:rPr>
                <w:rFonts w:ascii="Times New Roman" w:hAnsi="Times New Roman"/>
                <w:sz w:val="23"/>
                <w:szCs w:val="23"/>
              </w:rPr>
            </w:pPr>
            <w:r w:rsidRPr="00451A1E">
              <w:rPr>
                <w:rFonts w:ascii="Times New Roman" w:hAnsi="Times New Roman"/>
                <w:sz w:val="23"/>
                <w:szCs w:val="23"/>
              </w:rPr>
              <w:t>Drept opțiune de remediere a situaţiei expuse, se propune completarea art. 257 din Codul penal cu alin. (2</w:t>
            </w:r>
            <w:r w:rsidRPr="00537212">
              <w:rPr>
                <w:rFonts w:ascii="Times New Roman" w:hAnsi="Times New Roman"/>
                <w:sz w:val="23"/>
                <w:szCs w:val="23"/>
                <w:vertAlign w:val="superscript"/>
              </w:rPr>
              <w:t>1</w:t>
            </w:r>
            <w:r w:rsidRPr="00451A1E">
              <w:rPr>
                <w:rFonts w:ascii="Times New Roman" w:hAnsi="Times New Roman"/>
                <w:sz w:val="23"/>
                <w:szCs w:val="23"/>
              </w:rPr>
              <w:t>) și (2</w:t>
            </w:r>
            <w:r w:rsidRPr="00537212">
              <w:rPr>
                <w:rFonts w:ascii="Times New Roman" w:hAnsi="Times New Roman"/>
                <w:sz w:val="23"/>
                <w:szCs w:val="23"/>
                <w:vertAlign w:val="superscript"/>
              </w:rPr>
              <w:t>2</w:t>
            </w:r>
            <w:r w:rsidRPr="00451A1E">
              <w:rPr>
                <w:rFonts w:ascii="Times New Roman" w:hAnsi="Times New Roman"/>
                <w:sz w:val="23"/>
                <w:szCs w:val="23"/>
              </w:rPr>
              <w:t>).</w:t>
            </w:r>
          </w:p>
          <w:p w14:paraId="05ECE8DE" w14:textId="77777777" w:rsidR="00537212" w:rsidRDefault="00451A1E" w:rsidP="00451A1E">
            <w:pPr>
              <w:tabs>
                <w:tab w:val="left" w:pos="884"/>
                <w:tab w:val="left" w:pos="1134"/>
                <w:tab w:val="left" w:pos="1196"/>
              </w:tabs>
              <w:ind w:firstLine="317"/>
              <w:jc w:val="left"/>
              <w:rPr>
                <w:rFonts w:ascii="Times New Roman" w:hAnsi="Times New Roman"/>
                <w:sz w:val="23"/>
                <w:szCs w:val="23"/>
              </w:rPr>
            </w:pPr>
            <w:r w:rsidRPr="00451A1E">
              <w:rPr>
                <w:rFonts w:ascii="Times New Roman" w:hAnsi="Times New Roman"/>
                <w:sz w:val="23"/>
                <w:szCs w:val="23"/>
              </w:rPr>
              <w:t xml:space="preserve">4) Se propune suplimentar completarea proiectului cu modificarea Codului de procedura penală, cu următorul cuprins: </w:t>
            </w:r>
          </w:p>
          <w:p w14:paraId="72B10AE0" w14:textId="77777777" w:rsidR="00537212" w:rsidRDefault="00451A1E" w:rsidP="00451A1E">
            <w:pPr>
              <w:tabs>
                <w:tab w:val="left" w:pos="884"/>
                <w:tab w:val="left" w:pos="1134"/>
                <w:tab w:val="left" w:pos="1196"/>
              </w:tabs>
              <w:ind w:firstLine="317"/>
              <w:jc w:val="left"/>
              <w:rPr>
                <w:rFonts w:ascii="Times New Roman" w:hAnsi="Times New Roman"/>
                <w:sz w:val="23"/>
                <w:szCs w:val="23"/>
              </w:rPr>
            </w:pPr>
            <w:r w:rsidRPr="00451A1E">
              <w:rPr>
                <w:rFonts w:ascii="Times New Roman" w:hAnsi="Times New Roman"/>
                <w:sz w:val="23"/>
                <w:szCs w:val="23"/>
              </w:rPr>
              <w:t>„La art. 266 din Codul de procedură penală al Republicii Moldova nr. 122/2003 (republicat în Monitorul Oficial al Republicii Moldova, 2013, nr. 248 – 251, art. 699), cu modificările ulterioare, după textul „efectuează urmărirea penală” se introduce textul „în privința infracţiunilor prevăzute la art. 257 și 257</w:t>
            </w:r>
            <w:r w:rsidRPr="00537212">
              <w:rPr>
                <w:rFonts w:ascii="Times New Roman" w:hAnsi="Times New Roman"/>
                <w:sz w:val="23"/>
                <w:szCs w:val="23"/>
                <w:vertAlign w:val="superscript"/>
              </w:rPr>
              <w:t>1</w:t>
            </w:r>
            <w:r w:rsidRPr="00451A1E">
              <w:rPr>
                <w:rFonts w:ascii="Times New Roman" w:hAnsi="Times New Roman"/>
                <w:sz w:val="23"/>
                <w:szCs w:val="23"/>
              </w:rPr>
              <w:t xml:space="preserve">, precurm și”. </w:t>
            </w:r>
          </w:p>
          <w:p w14:paraId="17C376E2" w14:textId="77777777" w:rsidR="00537212" w:rsidRDefault="00451A1E" w:rsidP="00451A1E">
            <w:pPr>
              <w:tabs>
                <w:tab w:val="left" w:pos="884"/>
                <w:tab w:val="left" w:pos="1134"/>
                <w:tab w:val="left" w:pos="1196"/>
              </w:tabs>
              <w:ind w:firstLine="317"/>
              <w:jc w:val="left"/>
              <w:rPr>
                <w:rFonts w:ascii="Times New Roman" w:hAnsi="Times New Roman"/>
                <w:sz w:val="23"/>
                <w:szCs w:val="23"/>
              </w:rPr>
            </w:pPr>
            <w:r w:rsidRPr="00451A1E">
              <w:rPr>
                <w:rFonts w:ascii="Times New Roman" w:hAnsi="Times New Roman"/>
                <w:sz w:val="23"/>
                <w:szCs w:val="23"/>
              </w:rPr>
              <w:t xml:space="preserve">Urmare aprobării Legii nr. 136/2024 pentru modificarea unor acte normative (modificarea Codului penal și a Codului contravențional), infracțiunile prenotate au fost nominalizate în competența exclusivă </w:t>
            </w:r>
            <w:proofErr w:type="gramStart"/>
            <w:r w:rsidRPr="00451A1E">
              <w:rPr>
                <w:rFonts w:ascii="Times New Roman" w:hAnsi="Times New Roman"/>
                <w:sz w:val="23"/>
                <w:szCs w:val="23"/>
              </w:rPr>
              <w:t>a</w:t>
            </w:r>
            <w:proofErr w:type="gramEnd"/>
            <w:r w:rsidRPr="00451A1E">
              <w:rPr>
                <w:rFonts w:ascii="Times New Roman" w:hAnsi="Times New Roman"/>
                <w:sz w:val="23"/>
                <w:szCs w:val="23"/>
              </w:rPr>
              <w:t xml:space="preserve"> organului de urmărire penală a Centrului National Anticorupție. </w:t>
            </w:r>
          </w:p>
          <w:p w14:paraId="3BFBA2BA" w14:textId="77777777" w:rsidR="00537212" w:rsidRDefault="00451A1E" w:rsidP="00537212">
            <w:pPr>
              <w:tabs>
                <w:tab w:val="left" w:pos="884"/>
                <w:tab w:val="left" w:pos="1134"/>
                <w:tab w:val="left" w:pos="1196"/>
              </w:tabs>
              <w:ind w:firstLine="317"/>
              <w:jc w:val="left"/>
              <w:rPr>
                <w:rFonts w:ascii="Times New Roman" w:hAnsi="Times New Roman"/>
                <w:sz w:val="23"/>
                <w:szCs w:val="23"/>
              </w:rPr>
            </w:pPr>
            <w:r w:rsidRPr="00451A1E">
              <w:rPr>
                <w:rFonts w:ascii="Times New Roman" w:hAnsi="Times New Roman"/>
                <w:sz w:val="23"/>
                <w:szCs w:val="23"/>
              </w:rPr>
              <w:t>Respectiv, propunem a fi atribuită această competență inclusiv organului de urmărire penală al Ministerului Afacerilor Interne, pe motiv că lnspectoratul General al Poliției dispune de investigatori instruiți în domeniu, tehnică specială, softuri, instrumente necesare pentru investigarea eficientă a infracțiunilor de categoria respectivă.</w:t>
            </w:r>
          </w:p>
          <w:p w14:paraId="3E3CDAD7" w14:textId="77777777" w:rsidR="00537212" w:rsidRDefault="00451A1E" w:rsidP="00537212">
            <w:pPr>
              <w:tabs>
                <w:tab w:val="left" w:pos="884"/>
                <w:tab w:val="left" w:pos="1134"/>
                <w:tab w:val="left" w:pos="1196"/>
              </w:tabs>
              <w:ind w:firstLine="317"/>
              <w:jc w:val="left"/>
              <w:rPr>
                <w:rFonts w:ascii="Times New Roman" w:hAnsi="Times New Roman"/>
                <w:sz w:val="23"/>
                <w:szCs w:val="23"/>
              </w:rPr>
            </w:pPr>
            <w:r w:rsidRPr="00451A1E">
              <w:rPr>
                <w:rFonts w:ascii="Times New Roman" w:hAnsi="Times New Roman"/>
                <w:sz w:val="23"/>
                <w:szCs w:val="23"/>
              </w:rPr>
              <w:t xml:space="preserve">În același context, luând în considerare specificul infracțiunilor, menționăm că, reacționarea promptă, resursele de personal, cât și nivelul înalt al conlucrării cu autorităţile administrației publice locale și cele centrale, cooperarea dintre acestea și lnspectoratul General al Poliției va condiționa combaterea eficientă a criminalităţii în acest domeniu. </w:t>
            </w:r>
          </w:p>
          <w:p w14:paraId="1957090A" w14:textId="77777777" w:rsidR="00537212" w:rsidRDefault="00451A1E" w:rsidP="00537212">
            <w:pPr>
              <w:tabs>
                <w:tab w:val="left" w:pos="884"/>
                <w:tab w:val="left" w:pos="1134"/>
                <w:tab w:val="left" w:pos="1196"/>
              </w:tabs>
              <w:ind w:firstLine="317"/>
              <w:jc w:val="left"/>
              <w:rPr>
                <w:rFonts w:ascii="Times New Roman" w:hAnsi="Times New Roman"/>
                <w:sz w:val="23"/>
                <w:szCs w:val="23"/>
              </w:rPr>
            </w:pPr>
            <w:proofErr w:type="gramStart"/>
            <w:r w:rsidRPr="00451A1E">
              <w:rPr>
                <w:rFonts w:ascii="Times New Roman" w:hAnsi="Times New Roman"/>
                <w:sz w:val="23"/>
                <w:szCs w:val="23"/>
              </w:rPr>
              <w:t>Considerăm că această modificare a legislaţiei va aduce plus valoare în vederea cercetării obiective, complete și sub toate aspectele a infracțiunilor de executare necalitativă a construcțiilor (art. 257 Cod Penal) și încălcarea regulilor de executare a construcțiilor cu cinci sau mai multe nivele (art. 257</w:t>
            </w:r>
            <w:r w:rsidRPr="00537212">
              <w:rPr>
                <w:rFonts w:ascii="Times New Roman" w:hAnsi="Times New Roman"/>
                <w:sz w:val="23"/>
                <w:szCs w:val="23"/>
                <w:vertAlign w:val="superscript"/>
              </w:rPr>
              <w:t>1</w:t>
            </w:r>
            <w:r w:rsidRPr="00451A1E">
              <w:rPr>
                <w:rFonts w:ascii="Times New Roman" w:hAnsi="Times New Roman"/>
                <w:sz w:val="23"/>
                <w:szCs w:val="23"/>
              </w:rPr>
              <w:t xml:space="preserve"> Cod Penal) or, în acest caz, ilegalitățile comise vor fi examinate în termeni proximi.</w:t>
            </w:r>
            <w:proofErr w:type="gramEnd"/>
            <w:r w:rsidRPr="00451A1E">
              <w:rPr>
                <w:rFonts w:ascii="Times New Roman" w:hAnsi="Times New Roman"/>
                <w:sz w:val="23"/>
                <w:szCs w:val="23"/>
              </w:rPr>
              <w:t xml:space="preserve"> </w:t>
            </w:r>
          </w:p>
          <w:p w14:paraId="6C58B2B7" w14:textId="77777777" w:rsidR="00537212" w:rsidRDefault="00451A1E" w:rsidP="00537212">
            <w:pPr>
              <w:tabs>
                <w:tab w:val="left" w:pos="884"/>
                <w:tab w:val="left" w:pos="1134"/>
                <w:tab w:val="left" w:pos="1196"/>
              </w:tabs>
              <w:ind w:firstLine="317"/>
              <w:jc w:val="left"/>
              <w:rPr>
                <w:rFonts w:ascii="Times New Roman" w:hAnsi="Times New Roman"/>
                <w:sz w:val="23"/>
                <w:szCs w:val="23"/>
              </w:rPr>
            </w:pPr>
            <w:r w:rsidRPr="00451A1E">
              <w:rPr>
                <w:rFonts w:ascii="Times New Roman" w:hAnsi="Times New Roman"/>
                <w:sz w:val="23"/>
                <w:szCs w:val="23"/>
              </w:rPr>
              <w:t>5) De asemenea, se consideră judicioasă modificarea Codului contravențional. Prin urmare, se va completa proiectul de act normativ cu un punct nou în următoarea redacție:</w:t>
            </w:r>
          </w:p>
          <w:p w14:paraId="52EF14B3" w14:textId="77777777" w:rsidR="00537212" w:rsidRDefault="00451A1E" w:rsidP="00537212">
            <w:pPr>
              <w:tabs>
                <w:tab w:val="left" w:pos="884"/>
                <w:tab w:val="left" w:pos="1134"/>
                <w:tab w:val="left" w:pos="1196"/>
              </w:tabs>
              <w:ind w:firstLine="317"/>
              <w:jc w:val="left"/>
              <w:rPr>
                <w:rFonts w:ascii="Times New Roman" w:hAnsi="Times New Roman"/>
                <w:sz w:val="23"/>
                <w:szCs w:val="23"/>
              </w:rPr>
            </w:pPr>
            <w:r w:rsidRPr="00451A1E">
              <w:rPr>
                <w:rFonts w:ascii="Times New Roman" w:hAnsi="Times New Roman"/>
                <w:sz w:val="23"/>
                <w:szCs w:val="23"/>
              </w:rPr>
              <w:t xml:space="preserve"> „La art. 179 din Codul contravenţional al Republicii Moldova nr. 218/2008 (republicat în Monitorul Oficial al Republicii Moldova, 2017, nr. 78-84, art. 100), cu </w:t>
            </w:r>
            <w:r w:rsidRPr="00451A1E">
              <w:rPr>
                <w:rFonts w:ascii="Times New Roman" w:hAnsi="Times New Roman"/>
                <w:sz w:val="23"/>
                <w:szCs w:val="23"/>
              </w:rPr>
              <w:lastRenderedPageBreak/>
              <w:t xml:space="preserve">modificările ulterioare, alineatul unic devine alin. (1) și se completează cu alin. (2) - (4) cu următorul cuprins: </w:t>
            </w:r>
          </w:p>
          <w:p w14:paraId="6B2F3D10" w14:textId="77777777" w:rsidR="00537212" w:rsidRDefault="00451A1E" w:rsidP="00537212">
            <w:pPr>
              <w:tabs>
                <w:tab w:val="left" w:pos="884"/>
                <w:tab w:val="left" w:pos="1134"/>
                <w:tab w:val="left" w:pos="1196"/>
              </w:tabs>
              <w:ind w:firstLine="317"/>
              <w:jc w:val="left"/>
              <w:rPr>
                <w:rFonts w:ascii="Times New Roman" w:hAnsi="Times New Roman"/>
                <w:sz w:val="23"/>
                <w:szCs w:val="23"/>
              </w:rPr>
            </w:pPr>
            <w:r w:rsidRPr="00451A1E">
              <w:rPr>
                <w:rFonts w:ascii="Times New Roman" w:hAnsi="Times New Roman"/>
                <w:sz w:val="23"/>
                <w:szCs w:val="23"/>
              </w:rPr>
              <w:t xml:space="preserve">„(2) Participarea la executarea lucrărilor de construcție sistate prin acte de control, se sancționează cu amenda de la 100 la 300 de unităţi convenționale aplicată persoanei fizice. </w:t>
            </w:r>
          </w:p>
          <w:p w14:paraId="424E509E" w14:textId="77777777" w:rsidR="00537212" w:rsidRDefault="00451A1E" w:rsidP="00537212">
            <w:pPr>
              <w:tabs>
                <w:tab w:val="left" w:pos="884"/>
                <w:tab w:val="left" w:pos="1134"/>
                <w:tab w:val="left" w:pos="1196"/>
              </w:tabs>
              <w:ind w:firstLine="317"/>
              <w:jc w:val="left"/>
              <w:rPr>
                <w:rFonts w:ascii="Times New Roman" w:hAnsi="Times New Roman"/>
                <w:sz w:val="23"/>
                <w:szCs w:val="23"/>
              </w:rPr>
            </w:pPr>
            <w:r w:rsidRPr="00451A1E">
              <w:rPr>
                <w:rFonts w:ascii="Times New Roman" w:hAnsi="Times New Roman"/>
                <w:sz w:val="23"/>
                <w:szCs w:val="23"/>
              </w:rPr>
              <w:t xml:space="preserve">(3) Acțiunile prevăzute la alin. (2) săvârșite după suspendarea autorizației de construire, se sancționează cu amendă de la 300 la 500 de unităţi convenționale aplicată persoanei fizice. </w:t>
            </w:r>
          </w:p>
          <w:p w14:paraId="613DC2FA" w14:textId="5177A4A6" w:rsidR="00451A1E" w:rsidRPr="00451A1E" w:rsidRDefault="00451A1E" w:rsidP="00537212">
            <w:pPr>
              <w:tabs>
                <w:tab w:val="left" w:pos="884"/>
                <w:tab w:val="left" w:pos="1134"/>
                <w:tab w:val="left" w:pos="1196"/>
              </w:tabs>
              <w:ind w:firstLine="317"/>
              <w:jc w:val="left"/>
              <w:rPr>
                <w:rFonts w:ascii="Times New Roman" w:hAnsi="Times New Roman"/>
                <w:sz w:val="23"/>
                <w:szCs w:val="23"/>
                <w:lang w:val="ro-RO"/>
              </w:rPr>
            </w:pPr>
            <w:r w:rsidRPr="00451A1E">
              <w:rPr>
                <w:rFonts w:ascii="Times New Roman" w:hAnsi="Times New Roman"/>
                <w:sz w:val="23"/>
                <w:szCs w:val="23"/>
              </w:rPr>
              <w:t xml:space="preserve">(4) Acțiunile specificate la alin. </w:t>
            </w:r>
            <w:proofErr w:type="gramStart"/>
            <w:r w:rsidRPr="00451A1E">
              <w:rPr>
                <w:rFonts w:ascii="Times New Roman" w:hAnsi="Times New Roman"/>
                <w:sz w:val="23"/>
                <w:szCs w:val="23"/>
              </w:rPr>
              <w:t>(2) si (3) săvârșite de un grup de persoane ori săvârșite repetat în cursul aceluiași an calendaristic, de către o persoană, sancționată deja pentru această contravenție, se sancționează cu amendă de la 500 la 700 de unităţi convenționale sau cu muncă neremunerată în folosul comunității pe o durata de la 40 la 60 de ore sau cu arest contravențional pe un termen de la 15 la 30 de zile.”.</w:t>
            </w:r>
            <w:proofErr w:type="gramEnd"/>
          </w:p>
        </w:tc>
        <w:tc>
          <w:tcPr>
            <w:tcW w:w="2693" w:type="dxa"/>
          </w:tcPr>
          <w:p w14:paraId="768D11C5" w14:textId="77777777" w:rsidR="0099517C" w:rsidRDefault="0099517C" w:rsidP="0099517C">
            <w:pPr>
              <w:tabs>
                <w:tab w:val="left" w:pos="884"/>
                <w:tab w:val="left" w:pos="1134"/>
                <w:tab w:val="left" w:pos="1196"/>
              </w:tabs>
              <w:ind w:firstLine="0"/>
              <w:jc w:val="left"/>
              <w:rPr>
                <w:rFonts w:ascii="Times New Roman" w:hAnsi="Times New Roman"/>
                <w:sz w:val="23"/>
                <w:szCs w:val="23"/>
                <w:lang w:val="ro-RO"/>
              </w:rPr>
            </w:pPr>
            <w:r>
              <w:rPr>
                <w:rFonts w:ascii="Times New Roman" w:hAnsi="Times New Roman"/>
                <w:b/>
                <w:sz w:val="23"/>
                <w:szCs w:val="23"/>
                <w:lang w:val="ro-RO"/>
              </w:rPr>
              <w:lastRenderedPageBreak/>
              <w:t xml:space="preserve">PRECIZARE: </w:t>
            </w:r>
            <w:r w:rsidRPr="00F71495">
              <w:rPr>
                <w:rFonts w:ascii="Times New Roman" w:hAnsi="Times New Roman"/>
                <w:sz w:val="23"/>
                <w:szCs w:val="23"/>
                <w:lang w:val="ro-RO"/>
              </w:rPr>
              <w:t>Proiectul de lege vizează</w:t>
            </w:r>
            <w:r w:rsidRPr="00F71495">
              <w:rPr>
                <w:rFonts w:ascii="Times New Roman" w:hAnsi="Times New Roman"/>
                <w:sz w:val="23"/>
                <w:szCs w:val="23"/>
                <w:lang w:val="ro-MD"/>
              </w:rPr>
              <w:t xml:space="preserve"> operarea unor</w:t>
            </w:r>
            <w:r>
              <w:rPr>
                <w:rFonts w:ascii="Times New Roman" w:hAnsi="Times New Roman"/>
                <w:sz w:val="23"/>
                <w:szCs w:val="23"/>
                <w:lang w:val="ro-MD"/>
              </w:rPr>
              <w:t xml:space="preserve"> modificări de ordin tehnic în legislație, pentru a exclude referințele la actele normative abrogate prin </w:t>
            </w:r>
            <w:r>
              <w:rPr>
                <w:rFonts w:ascii="Times New Roman" w:hAnsi="Times New Roman"/>
                <w:sz w:val="23"/>
                <w:szCs w:val="23"/>
                <w:lang w:val="ro-RO"/>
              </w:rPr>
              <w:t>CUC</w:t>
            </w:r>
            <w:r w:rsidRPr="00F71495">
              <w:rPr>
                <w:rFonts w:ascii="Times New Roman" w:hAnsi="Times New Roman"/>
                <w:sz w:val="23"/>
                <w:szCs w:val="23"/>
                <w:lang w:val="ro-RO"/>
              </w:rPr>
              <w:t xml:space="preserve"> nr. 434/2023</w:t>
            </w:r>
            <w:r>
              <w:rPr>
                <w:rFonts w:ascii="Times New Roman" w:hAnsi="Times New Roman"/>
                <w:sz w:val="23"/>
                <w:szCs w:val="23"/>
                <w:lang w:val="ro-RO"/>
              </w:rPr>
              <w:t xml:space="preserve">. </w:t>
            </w:r>
          </w:p>
          <w:p w14:paraId="1CEFA55C" w14:textId="77777777" w:rsidR="0099517C" w:rsidRDefault="0099517C" w:rsidP="0099517C">
            <w:pPr>
              <w:tabs>
                <w:tab w:val="left" w:pos="884"/>
                <w:tab w:val="left" w:pos="1134"/>
                <w:tab w:val="left" w:pos="1196"/>
              </w:tabs>
              <w:ind w:firstLine="0"/>
              <w:jc w:val="left"/>
              <w:rPr>
                <w:rFonts w:ascii="Times New Roman" w:hAnsi="Times New Roman"/>
                <w:sz w:val="23"/>
                <w:szCs w:val="23"/>
                <w:lang w:val="ro-RO"/>
              </w:rPr>
            </w:pPr>
            <w:r>
              <w:rPr>
                <w:rFonts w:ascii="Times New Roman" w:hAnsi="Times New Roman"/>
                <w:sz w:val="23"/>
                <w:szCs w:val="23"/>
                <w:lang w:val="ro-RO"/>
              </w:rPr>
              <w:t>Totodată în viitorul apropiat se planifică operarea mai multor modificări în CUC</w:t>
            </w:r>
            <w:r w:rsidRPr="00F71495">
              <w:rPr>
                <w:rFonts w:ascii="Times New Roman" w:hAnsi="Times New Roman"/>
                <w:sz w:val="23"/>
                <w:szCs w:val="23"/>
                <w:lang w:val="ro-RO"/>
              </w:rPr>
              <w:t xml:space="preserve"> </w:t>
            </w:r>
            <w:r>
              <w:rPr>
                <w:rFonts w:ascii="Times New Roman" w:hAnsi="Times New Roman"/>
                <w:sz w:val="23"/>
                <w:szCs w:val="23"/>
                <w:lang w:val="ro-RO"/>
              </w:rPr>
              <w:t xml:space="preserve">         </w:t>
            </w:r>
            <w:r w:rsidRPr="00F71495">
              <w:rPr>
                <w:rFonts w:ascii="Times New Roman" w:hAnsi="Times New Roman"/>
                <w:sz w:val="23"/>
                <w:szCs w:val="23"/>
                <w:lang w:val="ro-RO"/>
              </w:rPr>
              <w:t>nr. 434/2023</w:t>
            </w:r>
            <w:r>
              <w:rPr>
                <w:rFonts w:ascii="Times New Roman" w:hAnsi="Times New Roman"/>
                <w:sz w:val="23"/>
                <w:szCs w:val="23"/>
                <w:lang w:val="ro-RO"/>
              </w:rPr>
              <w:t xml:space="preserve">. </w:t>
            </w:r>
          </w:p>
          <w:p w14:paraId="196DCD5C" w14:textId="30A77864" w:rsidR="00351406" w:rsidRPr="00830160" w:rsidRDefault="0099517C" w:rsidP="0099517C">
            <w:pPr>
              <w:tabs>
                <w:tab w:val="left" w:pos="884"/>
                <w:tab w:val="left" w:pos="1134"/>
                <w:tab w:val="left" w:pos="1196"/>
              </w:tabs>
              <w:ind w:firstLine="0"/>
              <w:jc w:val="left"/>
              <w:rPr>
                <w:sz w:val="23"/>
                <w:szCs w:val="23"/>
                <w:lang w:val="ro-RO"/>
              </w:rPr>
            </w:pPr>
            <w:r>
              <w:rPr>
                <w:rFonts w:ascii="Times New Roman" w:hAnsi="Times New Roman"/>
                <w:sz w:val="23"/>
                <w:szCs w:val="23"/>
                <w:lang w:val="ro-RO"/>
              </w:rPr>
              <w:t>Astfel propunerile prezentate vor fi luate în considerare la elaborarea proiectului de lege pentru modificarea CUC</w:t>
            </w:r>
            <w:r w:rsidRPr="00F71495">
              <w:rPr>
                <w:rFonts w:ascii="Times New Roman" w:hAnsi="Times New Roman"/>
                <w:sz w:val="23"/>
                <w:szCs w:val="23"/>
                <w:lang w:val="ro-RO"/>
              </w:rPr>
              <w:t xml:space="preserve"> </w:t>
            </w:r>
            <w:r>
              <w:rPr>
                <w:rFonts w:ascii="Times New Roman" w:hAnsi="Times New Roman"/>
                <w:sz w:val="23"/>
                <w:szCs w:val="23"/>
                <w:lang w:val="ro-RO"/>
              </w:rPr>
              <w:t xml:space="preserve">          </w:t>
            </w:r>
            <w:r w:rsidRPr="00F71495">
              <w:rPr>
                <w:rFonts w:ascii="Times New Roman" w:hAnsi="Times New Roman"/>
                <w:sz w:val="23"/>
                <w:szCs w:val="23"/>
                <w:lang w:val="ro-RO"/>
              </w:rPr>
              <w:t>nr. 434/2023</w:t>
            </w:r>
            <w:r>
              <w:rPr>
                <w:rFonts w:ascii="Times New Roman" w:hAnsi="Times New Roman"/>
                <w:sz w:val="23"/>
                <w:szCs w:val="23"/>
                <w:lang w:val="ro-RO"/>
              </w:rPr>
              <w:t>.</w:t>
            </w:r>
          </w:p>
        </w:tc>
      </w:tr>
      <w:tr w:rsidR="00944EA2" w:rsidRPr="00830160" w14:paraId="03BC4AFC" w14:textId="77777777" w:rsidTr="00451A1E">
        <w:tc>
          <w:tcPr>
            <w:tcW w:w="2405" w:type="dxa"/>
          </w:tcPr>
          <w:p w14:paraId="5237DAE4" w14:textId="43D54534" w:rsidR="00944EA2" w:rsidRDefault="00944EA2" w:rsidP="00944EA2">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351406">
              <w:rPr>
                <w:rFonts w:ascii="Times New Roman" w:hAnsi="Times New Roman"/>
                <w:b/>
                <w:sz w:val="23"/>
                <w:szCs w:val="23"/>
                <w:lang w:val="ro-RO"/>
              </w:rPr>
              <w:lastRenderedPageBreak/>
              <w:t>Ministerul</w:t>
            </w:r>
            <w:r>
              <w:rPr>
                <w:rFonts w:ascii="Times New Roman" w:hAnsi="Times New Roman"/>
                <w:b/>
                <w:sz w:val="23"/>
                <w:szCs w:val="23"/>
                <w:lang w:val="ro-RO"/>
              </w:rPr>
              <w:t xml:space="preserve"> Sănătății</w:t>
            </w:r>
          </w:p>
          <w:p w14:paraId="3199C051" w14:textId="086FA4CD" w:rsidR="00944EA2" w:rsidRPr="00351406" w:rsidRDefault="00944EA2" w:rsidP="00944EA2">
            <w:pPr>
              <w:pBdr>
                <w:top w:val="none" w:sz="4" w:space="0" w:color="000000"/>
                <w:left w:val="none" w:sz="4" w:space="0" w:color="000000"/>
                <w:bottom w:val="none" w:sz="4" w:space="0" w:color="000000"/>
                <w:right w:val="none" w:sz="4" w:space="0" w:color="000000"/>
              </w:pBdr>
              <w:ind w:firstLine="0"/>
              <w:jc w:val="left"/>
              <w:rPr>
                <w:b/>
                <w:sz w:val="23"/>
                <w:szCs w:val="23"/>
                <w:lang w:val="ro-RO"/>
              </w:rPr>
            </w:pPr>
            <w:r w:rsidRPr="00276DA6">
              <w:rPr>
                <w:rFonts w:ascii="Times New Roman" w:hAnsi="Times New Roman"/>
                <w:spacing w:val="-2"/>
                <w:sz w:val="23"/>
                <w:szCs w:val="23"/>
                <w:lang w:val="ro-MD"/>
              </w:rPr>
              <w:t xml:space="preserve">nr. </w:t>
            </w:r>
            <w:r>
              <w:rPr>
                <w:rFonts w:ascii="Times New Roman" w:hAnsi="Times New Roman"/>
                <w:spacing w:val="-2"/>
                <w:sz w:val="23"/>
                <w:szCs w:val="23"/>
                <w:lang w:val="ro-MD"/>
              </w:rPr>
              <w:t>22</w:t>
            </w:r>
            <w:r w:rsidRPr="004302DF">
              <w:rPr>
                <w:rFonts w:ascii="Times New Roman" w:hAnsi="Times New Roman"/>
                <w:spacing w:val="-2"/>
                <w:sz w:val="23"/>
                <w:szCs w:val="23"/>
                <w:lang w:val="ro-MD"/>
              </w:rPr>
              <w:t>/</w:t>
            </w:r>
            <w:r>
              <w:rPr>
                <w:rFonts w:ascii="Times New Roman" w:hAnsi="Times New Roman"/>
                <w:spacing w:val="-2"/>
                <w:sz w:val="23"/>
                <w:szCs w:val="23"/>
                <w:lang w:val="ro-MD"/>
              </w:rPr>
              <w:t>1058</w:t>
            </w:r>
            <w:r w:rsidRPr="004302DF">
              <w:rPr>
                <w:rFonts w:ascii="Times New Roman" w:hAnsi="Times New Roman"/>
                <w:spacing w:val="-2"/>
                <w:sz w:val="23"/>
                <w:szCs w:val="23"/>
                <w:lang w:val="ro-MD"/>
              </w:rPr>
              <w:t xml:space="preserve"> din 2</w:t>
            </w:r>
            <w:r>
              <w:rPr>
                <w:rFonts w:ascii="Times New Roman" w:hAnsi="Times New Roman"/>
                <w:spacing w:val="-2"/>
                <w:sz w:val="23"/>
                <w:szCs w:val="23"/>
                <w:lang w:val="ro-MD"/>
              </w:rPr>
              <w:t>8</w:t>
            </w:r>
            <w:r w:rsidRPr="004302DF">
              <w:rPr>
                <w:rFonts w:ascii="Times New Roman" w:hAnsi="Times New Roman"/>
                <w:spacing w:val="-2"/>
                <w:sz w:val="23"/>
                <w:szCs w:val="23"/>
                <w:lang w:val="ro-MD"/>
              </w:rPr>
              <w:t>.03.2025</w:t>
            </w:r>
          </w:p>
        </w:tc>
        <w:tc>
          <w:tcPr>
            <w:tcW w:w="851" w:type="dxa"/>
          </w:tcPr>
          <w:p w14:paraId="7273C222" w14:textId="5A6650AD" w:rsidR="00944EA2" w:rsidRPr="00830160" w:rsidRDefault="0010468B" w:rsidP="00944EA2">
            <w:pPr>
              <w:tabs>
                <w:tab w:val="left" w:pos="884"/>
                <w:tab w:val="left" w:pos="1134"/>
                <w:tab w:val="left" w:pos="1196"/>
              </w:tabs>
              <w:ind w:firstLine="0"/>
              <w:jc w:val="center"/>
              <w:rPr>
                <w:sz w:val="23"/>
                <w:szCs w:val="23"/>
                <w:lang w:val="ro-RO"/>
              </w:rPr>
            </w:pPr>
            <w:r>
              <w:rPr>
                <w:sz w:val="23"/>
                <w:szCs w:val="23"/>
                <w:lang w:val="ro-RO"/>
              </w:rPr>
              <w:t>9</w:t>
            </w:r>
          </w:p>
        </w:tc>
        <w:tc>
          <w:tcPr>
            <w:tcW w:w="8505" w:type="dxa"/>
          </w:tcPr>
          <w:p w14:paraId="5DEB82F8" w14:textId="29DC8AF4" w:rsidR="00944EA2" w:rsidRPr="00830160" w:rsidRDefault="00944EA2" w:rsidP="00944EA2">
            <w:pPr>
              <w:tabs>
                <w:tab w:val="left" w:pos="884"/>
                <w:tab w:val="left" w:pos="1134"/>
                <w:tab w:val="left" w:pos="1196"/>
              </w:tabs>
              <w:ind w:firstLine="0"/>
              <w:jc w:val="left"/>
              <w:rPr>
                <w:sz w:val="23"/>
                <w:szCs w:val="23"/>
                <w:lang w:val="ro-RO"/>
              </w:rPr>
            </w:pPr>
            <w:r w:rsidRPr="004302DF">
              <w:rPr>
                <w:rFonts w:ascii="Times New Roman" w:hAnsi="Times New Roman"/>
                <w:sz w:val="23"/>
                <w:szCs w:val="23"/>
                <w:lang w:val="ro-RO"/>
              </w:rPr>
              <w:t>Comunică despre lipsa obiecțiilor și propunerilor.</w:t>
            </w:r>
          </w:p>
        </w:tc>
        <w:tc>
          <w:tcPr>
            <w:tcW w:w="2693" w:type="dxa"/>
          </w:tcPr>
          <w:p w14:paraId="2F0C3E3C" w14:textId="0CCB8EBB" w:rsidR="00944EA2" w:rsidRPr="00830160" w:rsidRDefault="00944EA2" w:rsidP="00944EA2">
            <w:pPr>
              <w:tabs>
                <w:tab w:val="left" w:pos="884"/>
                <w:tab w:val="left" w:pos="1134"/>
                <w:tab w:val="left" w:pos="1196"/>
              </w:tabs>
              <w:ind w:firstLine="0"/>
              <w:jc w:val="center"/>
              <w:rPr>
                <w:sz w:val="23"/>
                <w:szCs w:val="23"/>
                <w:lang w:val="ro-RO"/>
              </w:rPr>
            </w:pPr>
            <w:r w:rsidRPr="004302DF">
              <w:rPr>
                <w:rFonts w:ascii="Times New Roman" w:hAnsi="Times New Roman"/>
                <w:b/>
                <w:sz w:val="23"/>
                <w:szCs w:val="23"/>
                <w:lang w:val="ro-RO"/>
              </w:rPr>
              <w:t>S-a luat act de informare.</w:t>
            </w:r>
          </w:p>
        </w:tc>
      </w:tr>
      <w:tr w:rsidR="009B7BAA" w:rsidRPr="00830160" w14:paraId="3D4D5EB5" w14:textId="77777777" w:rsidTr="00451A1E">
        <w:tc>
          <w:tcPr>
            <w:tcW w:w="2405" w:type="dxa"/>
          </w:tcPr>
          <w:p w14:paraId="49194934" w14:textId="77777777" w:rsidR="009B7BAA" w:rsidRDefault="009B7BAA" w:rsidP="009B7BAA">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sidRPr="00351406">
              <w:rPr>
                <w:rFonts w:ascii="Times New Roman" w:hAnsi="Times New Roman"/>
                <w:b/>
                <w:sz w:val="23"/>
                <w:szCs w:val="23"/>
                <w:lang w:val="ro-RO"/>
              </w:rPr>
              <w:t>Ministerul</w:t>
            </w:r>
            <w:r>
              <w:rPr>
                <w:rFonts w:ascii="Times New Roman" w:hAnsi="Times New Roman"/>
                <w:b/>
                <w:sz w:val="23"/>
                <w:szCs w:val="23"/>
                <w:lang w:val="ro-RO"/>
              </w:rPr>
              <w:t xml:space="preserve"> Muncii și Protecției Sociale</w:t>
            </w:r>
          </w:p>
          <w:p w14:paraId="2E9DD92A" w14:textId="1B6C0E01" w:rsidR="009B7BAA" w:rsidRPr="00351406" w:rsidRDefault="009B7BAA" w:rsidP="009B7BAA">
            <w:pPr>
              <w:pBdr>
                <w:top w:val="none" w:sz="4" w:space="0" w:color="000000"/>
                <w:left w:val="none" w:sz="4" w:space="0" w:color="000000"/>
                <w:bottom w:val="none" w:sz="4" w:space="0" w:color="000000"/>
                <w:right w:val="none" w:sz="4" w:space="0" w:color="000000"/>
              </w:pBdr>
              <w:ind w:firstLine="0"/>
              <w:jc w:val="left"/>
              <w:rPr>
                <w:b/>
                <w:sz w:val="23"/>
                <w:szCs w:val="23"/>
                <w:lang w:val="ro-RO"/>
              </w:rPr>
            </w:pPr>
            <w:r w:rsidRPr="00276DA6">
              <w:rPr>
                <w:rFonts w:ascii="Times New Roman" w:hAnsi="Times New Roman"/>
                <w:spacing w:val="-2"/>
                <w:sz w:val="23"/>
                <w:szCs w:val="23"/>
                <w:lang w:val="ro-MD"/>
              </w:rPr>
              <w:t xml:space="preserve">nr. </w:t>
            </w:r>
            <w:r>
              <w:rPr>
                <w:rFonts w:ascii="Times New Roman" w:hAnsi="Times New Roman"/>
                <w:spacing w:val="-2"/>
                <w:sz w:val="23"/>
                <w:szCs w:val="23"/>
                <w:lang w:val="ro-MD"/>
              </w:rPr>
              <w:t>19</w:t>
            </w:r>
            <w:r w:rsidRPr="004302DF">
              <w:rPr>
                <w:rFonts w:ascii="Times New Roman" w:hAnsi="Times New Roman"/>
                <w:spacing w:val="-2"/>
                <w:sz w:val="23"/>
                <w:szCs w:val="23"/>
                <w:lang w:val="ro-MD"/>
              </w:rPr>
              <w:t>/</w:t>
            </w:r>
            <w:r>
              <w:rPr>
                <w:rFonts w:ascii="Times New Roman" w:hAnsi="Times New Roman"/>
                <w:spacing w:val="-2"/>
                <w:sz w:val="23"/>
                <w:szCs w:val="23"/>
                <w:lang w:val="ro-MD"/>
              </w:rPr>
              <w:t>1497</w:t>
            </w:r>
            <w:r w:rsidRPr="004302DF">
              <w:rPr>
                <w:rFonts w:ascii="Times New Roman" w:hAnsi="Times New Roman"/>
                <w:spacing w:val="-2"/>
                <w:sz w:val="23"/>
                <w:szCs w:val="23"/>
                <w:lang w:val="ro-MD"/>
              </w:rPr>
              <w:t xml:space="preserve"> din 2</w:t>
            </w:r>
            <w:r>
              <w:rPr>
                <w:rFonts w:ascii="Times New Roman" w:hAnsi="Times New Roman"/>
                <w:spacing w:val="-2"/>
                <w:sz w:val="23"/>
                <w:szCs w:val="23"/>
                <w:lang w:val="ro-MD"/>
              </w:rPr>
              <w:t>5</w:t>
            </w:r>
            <w:r w:rsidRPr="004302DF">
              <w:rPr>
                <w:rFonts w:ascii="Times New Roman" w:hAnsi="Times New Roman"/>
                <w:spacing w:val="-2"/>
                <w:sz w:val="23"/>
                <w:szCs w:val="23"/>
                <w:lang w:val="ro-MD"/>
              </w:rPr>
              <w:t>.03.2025</w:t>
            </w:r>
          </w:p>
        </w:tc>
        <w:tc>
          <w:tcPr>
            <w:tcW w:w="851" w:type="dxa"/>
          </w:tcPr>
          <w:p w14:paraId="78A0ECE9" w14:textId="2231E9B8" w:rsidR="009B7BAA" w:rsidRPr="00830160" w:rsidRDefault="0010468B" w:rsidP="009B7BAA">
            <w:pPr>
              <w:tabs>
                <w:tab w:val="left" w:pos="884"/>
                <w:tab w:val="left" w:pos="1134"/>
                <w:tab w:val="left" w:pos="1196"/>
              </w:tabs>
              <w:ind w:firstLine="0"/>
              <w:jc w:val="center"/>
              <w:rPr>
                <w:sz w:val="23"/>
                <w:szCs w:val="23"/>
                <w:lang w:val="ro-RO"/>
              </w:rPr>
            </w:pPr>
            <w:r>
              <w:rPr>
                <w:sz w:val="23"/>
                <w:szCs w:val="23"/>
                <w:lang w:val="ro-RO"/>
              </w:rPr>
              <w:t>10</w:t>
            </w:r>
          </w:p>
        </w:tc>
        <w:tc>
          <w:tcPr>
            <w:tcW w:w="8505" w:type="dxa"/>
          </w:tcPr>
          <w:p w14:paraId="50AD9084" w14:textId="7F13928A" w:rsidR="009B7BAA" w:rsidRPr="00830160" w:rsidRDefault="009B7BAA" w:rsidP="009B7BAA">
            <w:pPr>
              <w:tabs>
                <w:tab w:val="left" w:pos="884"/>
                <w:tab w:val="left" w:pos="1134"/>
                <w:tab w:val="left" w:pos="1196"/>
              </w:tabs>
              <w:ind w:firstLine="0"/>
              <w:jc w:val="left"/>
              <w:rPr>
                <w:sz w:val="23"/>
                <w:szCs w:val="23"/>
                <w:lang w:val="ro-RO"/>
              </w:rPr>
            </w:pPr>
            <w:r w:rsidRPr="004302DF">
              <w:rPr>
                <w:rFonts w:ascii="Times New Roman" w:hAnsi="Times New Roman"/>
                <w:sz w:val="23"/>
                <w:szCs w:val="23"/>
                <w:lang w:val="ro-RO"/>
              </w:rPr>
              <w:t xml:space="preserve">Comunică despre lipsa obiecțiilor și </w:t>
            </w:r>
            <w:r w:rsidRPr="00F46ABC">
              <w:rPr>
                <w:rFonts w:ascii="Times New Roman" w:hAnsi="Times New Roman"/>
                <w:sz w:val="23"/>
                <w:szCs w:val="23"/>
                <w:lang w:val="ro-RO"/>
              </w:rPr>
              <w:t>propunerilor</w:t>
            </w:r>
            <w:r w:rsidRPr="004302DF">
              <w:rPr>
                <w:rFonts w:ascii="Times New Roman" w:hAnsi="Times New Roman"/>
                <w:sz w:val="23"/>
                <w:szCs w:val="23"/>
                <w:lang w:val="ro-RO"/>
              </w:rPr>
              <w:t>.</w:t>
            </w:r>
          </w:p>
        </w:tc>
        <w:tc>
          <w:tcPr>
            <w:tcW w:w="2693" w:type="dxa"/>
          </w:tcPr>
          <w:p w14:paraId="2D8E0B1F" w14:textId="2CE9B0D8" w:rsidR="009B7BAA" w:rsidRPr="00830160" w:rsidRDefault="009B7BAA" w:rsidP="009B7BAA">
            <w:pPr>
              <w:tabs>
                <w:tab w:val="left" w:pos="884"/>
                <w:tab w:val="left" w:pos="1134"/>
                <w:tab w:val="left" w:pos="1196"/>
              </w:tabs>
              <w:ind w:firstLine="0"/>
              <w:jc w:val="center"/>
              <w:rPr>
                <w:sz w:val="23"/>
                <w:szCs w:val="23"/>
                <w:lang w:val="ro-RO"/>
              </w:rPr>
            </w:pPr>
            <w:r w:rsidRPr="004302DF">
              <w:rPr>
                <w:rFonts w:ascii="Times New Roman" w:hAnsi="Times New Roman"/>
                <w:b/>
                <w:sz w:val="23"/>
                <w:szCs w:val="23"/>
                <w:lang w:val="ro-RO"/>
              </w:rPr>
              <w:t>S-a luat act de informare.</w:t>
            </w:r>
          </w:p>
        </w:tc>
      </w:tr>
      <w:tr w:rsidR="004302DF" w:rsidRPr="00830160" w14:paraId="140D27D9" w14:textId="77777777" w:rsidTr="00451A1E">
        <w:tc>
          <w:tcPr>
            <w:tcW w:w="2405" w:type="dxa"/>
          </w:tcPr>
          <w:p w14:paraId="04F00CC2" w14:textId="77777777" w:rsidR="004302DF" w:rsidRDefault="004302DF" w:rsidP="004302DF">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3"/>
                <w:szCs w:val="23"/>
                <w:lang w:val="ro-RO"/>
              </w:rPr>
            </w:pPr>
            <w:r>
              <w:rPr>
                <w:rFonts w:ascii="Times New Roman" w:hAnsi="Times New Roman"/>
                <w:b/>
                <w:sz w:val="23"/>
                <w:szCs w:val="23"/>
                <w:lang w:val="ro-RO"/>
              </w:rPr>
              <w:t xml:space="preserve">Agenția Geodeziei, Cartografie și Cadastru </w:t>
            </w:r>
          </w:p>
          <w:p w14:paraId="6FB374BD" w14:textId="00AF9B0A" w:rsidR="004302DF" w:rsidRPr="00351406" w:rsidRDefault="004302DF" w:rsidP="004302DF">
            <w:pPr>
              <w:pBdr>
                <w:top w:val="none" w:sz="4" w:space="0" w:color="000000"/>
                <w:left w:val="none" w:sz="4" w:space="0" w:color="000000"/>
                <w:bottom w:val="none" w:sz="4" w:space="0" w:color="000000"/>
                <w:right w:val="none" w:sz="4" w:space="0" w:color="000000"/>
              </w:pBdr>
              <w:ind w:firstLine="0"/>
              <w:jc w:val="left"/>
              <w:rPr>
                <w:b/>
                <w:sz w:val="23"/>
                <w:szCs w:val="23"/>
                <w:lang w:val="ro-RO"/>
              </w:rPr>
            </w:pPr>
            <w:r w:rsidRPr="00276DA6">
              <w:rPr>
                <w:rFonts w:ascii="Times New Roman" w:hAnsi="Times New Roman"/>
                <w:spacing w:val="-2"/>
                <w:sz w:val="23"/>
                <w:szCs w:val="23"/>
                <w:lang w:val="ro-MD"/>
              </w:rPr>
              <w:t xml:space="preserve">nr. </w:t>
            </w:r>
            <w:r>
              <w:rPr>
                <w:rFonts w:ascii="Times New Roman" w:hAnsi="Times New Roman"/>
                <w:spacing w:val="-2"/>
                <w:sz w:val="23"/>
                <w:szCs w:val="23"/>
                <w:lang w:val="ro-MD"/>
              </w:rPr>
              <w:t>36</w:t>
            </w:r>
            <w:r w:rsidRPr="004302DF">
              <w:rPr>
                <w:rFonts w:ascii="Times New Roman" w:hAnsi="Times New Roman"/>
                <w:spacing w:val="-2"/>
                <w:sz w:val="23"/>
                <w:szCs w:val="23"/>
                <w:lang w:val="ro-MD"/>
              </w:rPr>
              <w:t>/</w:t>
            </w:r>
            <w:r>
              <w:rPr>
                <w:rFonts w:ascii="Times New Roman" w:hAnsi="Times New Roman"/>
                <w:spacing w:val="-2"/>
                <w:sz w:val="23"/>
                <w:szCs w:val="23"/>
                <w:lang w:val="ro-MD"/>
              </w:rPr>
              <w:t>01-06/345</w:t>
            </w:r>
            <w:r w:rsidRPr="004302DF">
              <w:rPr>
                <w:rFonts w:ascii="Times New Roman" w:hAnsi="Times New Roman"/>
                <w:spacing w:val="-2"/>
                <w:sz w:val="23"/>
                <w:szCs w:val="23"/>
                <w:lang w:val="ro-MD"/>
              </w:rPr>
              <w:t xml:space="preserve"> din 26.03.2025</w:t>
            </w:r>
          </w:p>
        </w:tc>
        <w:tc>
          <w:tcPr>
            <w:tcW w:w="851" w:type="dxa"/>
          </w:tcPr>
          <w:p w14:paraId="5292622E" w14:textId="6FE00EC2" w:rsidR="004302DF" w:rsidRPr="00830160" w:rsidRDefault="0010468B" w:rsidP="004302DF">
            <w:pPr>
              <w:tabs>
                <w:tab w:val="left" w:pos="884"/>
                <w:tab w:val="left" w:pos="1134"/>
                <w:tab w:val="left" w:pos="1196"/>
              </w:tabs>
              <w:ind w:firstLine="0"/>
              <w:jc w:val="center"/>
              <w:rPr>
                <w:sz w:val="23"/>
                <w:szCs w:val="23"/>
                <w:lang w:val="ro-RO"/>
              </w:rPr>
            </w:pPr>
            <w:r>
              <w:rPr>
                <w:sz w:val="23"/>
                <w:szCs w:val="23"/>
                <w:lang w:val="ro-RO"/>
              </w:rPr>
              <w:t>11</w:t>
            </w:r>
          </w:p>
        </w:tc>
        <w:tc>
          <w:tcPr>
            <w:tcW w:w="8505" w:type="dxa"/>
          </w:tcPr>
          <w:p w14:paraId="54CD71BA" w14:textId="2337BC88" w:rsidR="004302DF" w:rsidRPr="00830160" w:rsidRDefault="004302DF" w:rsidP="004302DF">
            <w:pPr>
              <w:tabs>
                <w:tab w:val="left" w:pos="884"/>
                <w:tab w:val="left" w:pos="1134"/>
                <w:tab w:val="left" w:pos="1196"/>
              </w:tabs>
              <w:ind w:firstLine="0"/>
              <w:jc w:val="left"/>
              <w:rPr>
                <w:sz w:val="23"/>
                <w:szCs w:val="23"/>
                <w:lang w:val="ro-RO"/>
              </w:rPr>
            </w:pPr>
            <w:r w:rsidRPr="004302DF">
              <w:rPr>
                <w:rFonts w:ascii="Times New Roman" w:hAnsi="Times New Roman"/>
                <w:sz w:val="23"/>
                <w:szCs w:val="23"/>
                <w:lang w:val="ro-RO"/>
              </w:rPr>
              <w:t>Comunică despre lipsa obiecțiilor și propunerilor.</w:t>
            </w:r>
          </w:p>
        </w:tc>
        <w:tc>
          <w:tcPr>
            <w:tcW w:w="2693" w:type="dxa"/>
          </w:tcPr>
          <w:p w14:paraId="6890BF70" w14:textId="2C48605C" w:rsidR="004302DF" w:rsidRPr="00830160" w:rsidRDefault="004302DF" w:rsidP="004302DF">
            <w:pPr>
              <w:tabs>
                <w:tab w:val="left" w:pos="884"/>
                <w:tab w:val="left" w:pos="1134"/>
                <w:tab w:val="left" w:pos="1196"/>
              </w:tabs>
              <w:ind w:firstLine="0"/>
              <w:jc w:val="center"/>
              <w:rPr>
                <w:sz w:val="23"/>
                <w:szCs w:val="23"/>
                <w:lang w:val="ro-RO"/>
              </w:rPr>
            </w:pPr>
            <w:r w:rsidRPr="004302DF">
              <w:rPr>
                <w:rFonts w:ascii="Times New Roman" w:hAnsi="Times New Roman"/>
                <w:b/>
                <w:sz w:val="23"/>
                <w:szCs w:val="23"/>
                <w:lang w:val="ro-RO"/>
              </w:rPr>
              <w:t>S-a luat act de informare.</w:t>
            </w:r>
          </w:p>
        </w:tc>
      </w:tr>
      <w:tr w:rsidR="00A43A0E" w:rsidRPr="00830160" w14:paraId="276641CD" w14:textId="77777777" w:rsidTr="00451A1E">
        <w:tc>
          <w:tcPr>
            <w:tcW w:w="2405" w:type="dxa"/>
          </w:tcPr>
          <w:p w14:paraId="55065F7D" w14:textId="3DD720A1" w:rsidR="00A43A0E" w:rsidRDefault="00A43A0E" w:rsidP="00A43A0E">
            <w:pPr>
              <w:pStyle w:val="TableParagraph"/>
              <w:rPr>
                <w:rFonts w:ascii="Times New Roman" w:hAnsi="Times New Roman" w:cs="Times New Roman"/>
                <w:b/>
                <w:bCs/>
                <w:spacing w:val="-2"/>
                <w:sz w:val="23"/>
                <w:szCs w:val="23"/>
                <w:lang w:val="ro-MD"/>
              </w:rPr>
            </w:pPr>
            <w:r>
              <w:rPr>
                <w:rFonts w:ascii="Times New Roman" w:hAnsi="Times New Roman" w:cs="Times New Roman"/>
                <w:b/>
                <w:bCs/>
                <w:spacing w:val="-2"/>
                <w:sz w:val="23"/>
                <w:szCs w:val="23"/>
                <w:lang w:val="ro-MD"/>
              </w:rPr>
              <w:t>Agenția Națională de Reglementare a Activităților Nucleare și Radiolagice</w:t>
            </w:r>
          </w:p>
          <w:p w14:paraId="1A2B4A45" w14:textId="708A2EF3" w:rsidR="00A43A0E" w:rsidRDefault="00A43A0E" w:rsidP="00A43A0E">
            <w:pPr>
              <w:pBdr>
                <w:top w:val="none" w:sz="4" w:space="0" w:color="000000"/>
                <w:left w:val="none" w:sz="4" w:space="0" w:color="000000"/>
                <w:bottom w:val="none" w:sz="4" w:space="0" w:color="000000"/>
                <w:right w:val="none" w:sz="4" w:space="0" w:color="000000"/>
              </w:pBdr>
              <w:ind w:firstLine="0"/>
              <w:jc w:val="left"/>
              <w:rPr>
                <w:b/>
                <w:sz w:val="23"/>
                <w:szCs w:val="23"/>
                <w:lang w:val="ro-RO"/>
              </w:rPr>
            </w:pPr>
            <w:r w:rsidRPr="00276DA6">
              <w:rPr>
                <w:rFonts w:ascii="Times New Roman" w:hAnsi="Times New Roman"/>
                <w:spacing w:val="-2"/>
                <w:sz w:val="23"/>
                <w:szCs w:val="23"/>
                <w:lang w:val="ro-MD"/>
              </w:rPr>
              <w:t xml:space="preserve">nr. </w:t>
            </w:r>
            <w:r w:rsidRPr="004302DF">
              <w:rPr>
                <w:rFonts w:ascii="Times New Roman" w:hAnsi="Times New Roman"/>
                <w:spacing w:val="-2"/>
                <w:sz w:val="23"/>
                <w:szCs w:val="23"/>
                <w:lang w:val="ro-MD"/>
              </w:rPr>
              <w:t>01-04/223 din 26.03.2025</w:t>
            </w:r>
          </w:p>
        </w:tc>
        <w:tc>
          <w:tcPr>
            <w:tcW w:w="851" w:type="dxa"/>
          </w:tcPr>
          <w:p w14:paraId="09CD09EB" w14:textId="01A31D4B" w:rsidR="00A43A0E" w:rsidRPr="00830160" w:rsidRDefault="0010468B" w:rsidP="00A43A0E">
            <w:pPr>
              <w:tabs>
                <w:tab w:val="left" w:pos="884"/>
                <w:tab w:val="left" w:pos="1134"/>
                <w:tab w:val="left" w:pos="1196"/>
              </w:tabs>
              <w:ind w:firstLine="0"/>
              <w:jc w:val="center"/>
              <w:rPr>
                <w:sz w:val="23"/>
                <w:szCs w:val="23"/>
                <w:lang w:val="ro-RO"/>
              </w:rPr>
            </w:pPr>
            <w:r>
              <w:rPr>
                <w:sz w:val="23"/>
                <w:szCs w:val="23"/>
                <w:lang w:val="ro-RO"/>
              </w:rPr>
              <w:t>12</w:t>
            </w:r>
          </w:p>
        </w:tc>
        <w:tc>
          <w:tcPr>
            <w:tcW w:w="8505" w:type="dxa"/>
          </w:tcPr>
          <w:p w14:paraId="1A022F7A" w14:textId="003819BE" w:rsidR="00A43A0E" w:rsidRPr="004302DF" w:rsidRDefault="00A43A0E" w:rsidP="00A43A0E">
            <w:pPr>
              <w:tabs>
                <w:tab w:val="left" w:pos="884"/>
                <w:tab w:val="left" w:pos="1134"/>
                <w:tab w:val="left" w:pos="1196"/>
              </w:tabs>
              <w:ind w:firstLine="0"/>
              <w:jc w:val="left"/>
              <w:rPr>
                <w:sz w:val="23"/>
                <w:szCs w:val="23"/>
                <w:lang w:val="ro-RO"/>
              </w:rPr>
            </w:pPr>
            <w:r w:rsidRPr="004302DF">
              <w:rPr>
                <w:rFonts w:ascii="Times New Roman" w:hAnsi="Times New Roman"/>
                <w:sz w:val="23"/>
                <w:szCs w:val="23"/>
                <w:lang w:val="ro-RO"/>
              </w:rPr>
              <w:t>Comunică despre lipsa obiecțiilor și propunerilor.</w:t>
            </w:r>
          </w:p>
        </w:tc>
        <w:tc>
          <w:tcPr>
            <w:tcW w:w="2693" w:type="dxa"/>
          </w:tcPr>
          <w:p w14:paraId="60E40A26" w14:textId="03402C13" w:rsidR="00A43A0E" w:rsidRPr="004302DF" w:rsidRDefault="00A43A0E" w:rsidP="00A43A0E">
            <w:pPr>
              <w:tabs>
                <w:tab w:val="left" w:pos="884"/>
                <w:tab w:val="left" w:pos="1134"/>
                <w:tab w:val="left" w:pos="1196"/>
              </w:tabs>
              <w:ind w:firstLine="0"/>
              <w:jc w:val="center"/>
              <w:rPr>
                <w:b/>
                <w:sz w:val="23"/>
                <w:szCs w:val="23"/>
                <w:lang w:val="ro-RO"/>
              </w:rPr>
            </w:pPr>
            <w:r w:rsidRPr="004302DF">
              <w:rPr>
                <w:rFonts w:ascii="Times New Roman" w:hAnsi="Times New Roman"/>
                <w:b/>
                <w:sz w:val="23"/>
                <w:szCs w:val="23"/>
                <w:lang w:val="ro-RO"/>
              </w:rPr>
              <w:t>S-a luat act de informare.</w:t>
            </w:r>
          </w:p>
        </w:tc>
      </w:tr>
      <w:tr w:rsidR="00B939ED" w:rsidRPr="00830160" w14:paraId="616CFEB1" w14:textId="77777777" w:rsidTr="00E979E8">
        <w:tc>
          <w:tcPr>
            <w:tcW w:w="14454" w:type="dxa"/>
            <w:gridSpan w:val="4"/>
          </w:tcPr>
          <w:p w14:paraId="1E60BC5A" w14:textId="77777777" w:rsidR="00243655" w:rsidRDefault="00243655" w:rsidP="00B939ED">
            <w:pPr>
              <w:tabs>
                <w:tab w:val="left" w:pos="884"/>
                <w:tab w:val="left" w:pos="1134"/>
                <w:tab w:val="left" w:pos="1196"/>
              </w:tabs>
              <w:ind w:firstLine="0"/>
              <w:jc w:val="center"/>
              <w:rPr>
                <w:b/>
                <w:sz w:val="23"/>
                <w:szCs w:val="23"/>
                <w:lang w:val="ro-RO"/>
              </w:rPr>
            </w:pPr>
          </w:p>
          <w:p w14:paraId="00268338" w14:textId="77777777" w:rsidR="00B939ED" w:rsidRDefault="00B939ED" w:rsidP="00B939ED">
            <w:pPr>
              <w:tabs>
                <w:tab w:val="left" w:pos="884"/>
                <w:tab w:val="left" w:pos="1134"/>
                <w:tab w:val="left" w:pos="1196"/>
              </w:tabs>
              <w:ind w:firstLine="0"/>
              <w:jc w:val="center"/>
              <w:rPr>
                <w:b/>
                <w:sz w:val="23"/>
                <w:szCs w:val="23"/>
                <w:lang w:val="ro-RO"/>
              </w:rPr>
            </w:pPr>
            <w:r>
              <w:rPr>
                <w:b/>
                <w:sz w:val="23"/>
                <w:szCs w:val="23"/>
                <w:lang w:val="ro-RO"/>
              </w:rPr>
              <w:t>Expertizare</w:t>
            </w:r>
          </w:p>
          <w:p w14:paraId="617BB21D" w14:textId="243B226B" w:rsidR="00243655" w:rsidRPr="004302DF" w:rsidRDefault="00243655" w:rsidP="00B939ED">
            <w:pPr>
              <w:tabs>
                <w:tab w:val="left" w:pos="884"/>
                <w:tab w:val="left" w:pos="1134"/>
                <w:tab w:val="left" w:pos="1196"/>
              </w:tabs>
              <w:ind w:firstLine="0"/>
              <w:jc w:val="center"/>
              <w:rPr>
                <w:b/>
                <w:sz w:val="23"/>
                <w:szCs w:val="23"/>
                <w:lang w:val="ro-RO"/>
              </w:rPr>
            </w:pPr>
          </w:p>
        </w:tc>
      </w:tr>
      <w:tr w:rsidR="00EF7F43" w:rsidRPr="00830160" w14:paraId="2A7AC14A" w14:textId="77777777" w:rsidTr="00451A1E">
        <w:tc>
          <w:tcPr>
            <w:tcW w:w="2405" w:type="dxa"/>
            <w:vMerge w:val="restart"/>
          </w:tcPr>
          <w:p w14:paraId="77A63742" w14:textId="77777777" w:rsidR="00EF7F43" w:rsidRPr="00A731B4" w:rsidRDefault="00EF7F43" w:rsidP="00B939ED">
            <w:pPr>
              <w:pStyle w:val="TableParagraph"/>
              <w:rPr>
                <w:rFonts w:ascii="Times New Roman" w:hAnsi="Times New Roman" w:cs="Times New Roman"/>
                <w:spacing w:val="-2"/>
                <w:sz w:val="23"/>
                <w:szCs w:val="23"/>
                <w:lang w:val="ro-MD"/>
              </w:rPr>
            </w:pPr>
            <w:r w:rsidRPr="00A731B4">
              <w:rPr>
                <w:rFonts w:ascii="Times New Roman" w:hAnsi="Times New Roman" w:cs="Times New Roman"/>
                <w:spacing w:val="-2"/>
                <w:sz w:val="23"/>
                <w:szCs w:val="23"/>
                <w:lang w:val="ro-MD"/>
              </w:rPr>
              <w:t>Ministerul Justiției</w:t>
            </w:r>
          </w:p>
          <w:p w14:paraId="312E2D08" w14:textId="0197983F" w:rsidR="00EF7F43" w:rsidRDefault="00EF7F43" w:rsidP="00B939ED">
            <w:pPr>
              <w:pStyle w:val="TableParagraph"/>
              <w:rPr>
                <w:rFonts w:ascii="Times New Roman" w:hAnsi="Times New Roman" w:cs="Times New Roman"/>
                <w:b/>
                <w:bCs/>
                <w:spacing w:val="-2"/>
                <w:sz w:val="23"/>
                <w:szCs w:val="23"/>
                <w:lang w:val="ro-MD"/>
              </w:rPr>
            </w:pPr>
            <w:r w:rsidRPr="00A731B4">
              <w:rPr>
                <w:rFonts w:ascii="Times New Roman" w:hAnsi="Times New Roman" w:cs="Times New Roman"/>
                <w:spacing w:val="-2"/>
                <w:sz w:val="23"/>
                <w:szCs w:val="23"/>
                <w:lang w:val="ro-MD"/>
              </w:rPr>
              <w:t>Nr.</w:t>
            </w:r>
            <w:r>
              <w:rPr>
                <w:rFonts w:ascii="Times New Roman" w:hAnsi="Times New Roman" w:cs="Times New Roman"/>
                <w:spacing w:val="-2"/>
                <w:sz w:val="23"/>
                <w:szCs w:val="23"/>
                <w:lang w:val="ro-MD"/>
              </w:rPr>
              <w:t>04/2-3598</w:t>
            </w:r>
            <w:r w:rsidRPr="00A731B4">
              <w:rPr>
                <w:rFonts w:ascii="Times New Roman" w:hAnsi="Times New Roman" w:cs="Times New Roman"/>
                <w:spacing w:val="-2"/>
                <w:sz w:val="23"/>
                <w:szCs w:val="23"/>
                <w:lang w:val="ro-MD"/>
              </w:rPr>
              <w:t xml:space="preserve"> din </w:t>
            </w:r>
            <w:r>
              <w:rPr>
                <w:rFonts w:ascii="Times New Roman" w:hAnsi="Times New Roman" w:cs="Times New Roman"/>
                <w:spacing w:val="-2"/>
                <w:sz w:val="23"/>
                <w:szCs w:val="23"/>
                <w:lang w:val="ro-MD"/>
              </w:rPr>
              <w:t>10.04.2025</w:t>
            </w:r>
          </w:p>
        </w:tc>
        <w:tc>
          <w:tcPr>
            <w:tcW w:w="851" w:type="dxa"/>
          </w:tcPr>
          <w:p w14:paraId="5382545C" w14:textId="50DFDEDA" w:rsidR="00EF7F43" w:rsidRDefault="00EF7F43" w:rsidP="00B939ED">
            <w:pPr>
              <w:tabs>
                <w:tab w:val="left" w:pos="884"/>
                <w:tab w:val="left" w:pos="1134"/>
                <w:tab w:val="left" w:pos="1196"/>
              </w:tabs>
              <w:ind w:firstLine="0"/>
              <w:jc w:val="center"/>
              <w:rPr>
                <w:sz w:val="23"/>
                <w:szCs w:val="23"/>
                <w:lang w:val="ro-RO"/>
              </w:rPr>
            </w:pPr>
            <w:r>
              <w:rPr>
                <w:sz w:val="23"/>
                <w:szCs w:val="23"/>
                <w:lang w:val="ro-RO"/>
              </w:rPr>
              <w:t>1</w:t>
            </w:r>
          </w:p>
        </w:tc>
        <w:tc>
          <w:tcPr>
            <w:tcW w:w="8505" w:type="dxa"/>
          </w:tcPr>
          <w:p w14:paraId="49EB4010" w14:textId="14372127" w:rsidR="00EF7F43" w:rsidRPr="002870B6" w:rsidRDefault="00EF7F43" w:rsidP="00B939ED">
            <w:pPr>
              <w:tabs>
                <w:tab w:val="left" w:pos="884"/>
                <w:tab w:val="left" w:pos="1134"/>
                <w:tab w:val="left" w:pos="1196"/>
              </w:tabs>
              <w:ind w:firstLine="0"/>
              <w:jc w:val="left"/>
              <w:rPr>
                <w:rFonts w:ascii="Times New Roman" w:hAnsi="Times New Roman"/>
                <w:sz w:val="23"/>
                <w:szCs w:val="23"/>
                <w:lang w:val="ro-RO"/>
              </w:rPr>
            </w:pPr>
            <w:r w:rsidRPr="002870B6">
              <w:rPr>
                <w:rFonts w:ascii="Times New Roman" w:hAnsi="Times New Roman"/>
                <w:sz w:val="23"/>
                <w:szCs w:val="23"/>
                <w:lang w:val="ro-RO"/>
              </w:rPr>
              <w:t>Modificarea de la Art. I, propusă la art. 40</w:t>
            </w:r>
            <w:r w:rsidRPr="003C3FB4">
              <w:rPr>
                <w:rFonts w:ascii="Times New Roman" w:hAnsi="Times New Roman"/>
                <w:sz w:val="23"/>
                <w:szCs w:val="23"/>
                <w:vertAlign w:val="superscript"/>
                <w:lang w:val="ro-RO"/>
              </w:rPr>
              <w:t>4</w:t>
            </w:r>
            <w:r w:rsidRPr="002870B6">
              <w:rPr>
                <w:rFonts w:ascii="Times New Roman" w:hAnsi="Times New Roman"/>
                <w:sz w:val="23"/>
                <w:szCs w:val="23"/>
                <w:lang w:val="ro-RO"/>
              </w:rPr>
              <w:t xml:space="preserve"> alin. (3) din Legea cadastrului bunurilor imobile nr. 1543/1998 se consideră inoportună/inutilă, ținând cont de prevederile art. 387 alin. (3) din Codul urbanismului și construcțiilor, potrivit cărora „(3) Înregistrarea în Registrul bunurilor imobile a caselor de locuit individuale și a anexelor gospodărești, </w:t>
            </w:r>
            <w:r w:rsidRPr="002870B6">
              <w:rPr>
                <w:rFonts w:ascii="Times New Roman" w:hAnsi="Times New Roman"/>
                <w:sz w:val="23"/>
                <w:szCs w:val="23"/>
                <w:lang w:val="ro-RO"/>
              </w:rPr>
              <w:lastRenderedPageBreak/>
              <w:t>înregistrate în registrele de evidență a gospodăriilor până la data intrării în vigoare a Legii nr. 835/1996 privind principiile urbanismului și amenajării teritoriului, se efectuează în conformitate cu Legea cadastrului bunurilor imobile nr. 1543/1998.”</w:t>
            </w:r>
          </w:p>
        </w:tc>
        <w:tc>
          <w:tcPr>
            <w:tcW w:w="2693" w:type="dxa"/>
          </w:tcPr>
          <w:p w14:paraId="7E253274" w14:textId="77777777" w:rsidR="00EF7F43" w:rsidRPr="0089046C" w:rsidRDefault="007252BA" w:rsidP="00B939ED">
            <w:pPr>
              <w:tabs>
                <w:tab w:val="left" w:pos="884"/>
                <w:tab w:val="left" w:pos="1134"/>
                <w:tab w:val="left" w:pos="1196"/>
              </w:tabs>
              <w:ind w:firstLine="0"/>
              <w:jc w:val="center"/>
              <w:rPr>
                <w:rFonts w:ascii="Times New Roman" w:hAnsi="Times New Roman"/>
                <w:b/>
                <w:sz w:val="23"/>
                <w:szCs w:val="23"/>
                <w:lang w:val="ro-RO"/>
              </w:rPr>
            </w:pPr>
            <w:r w:rsidRPr="0089046C">
              <w:rPr>
                <w:rFonts w:ascii="Times New Roman" w:hAnsi="Times New Roman"/>
                <w:b/>
                <w:sz w:val="23"/>
                <w:szCs w:val="23"/>
                <w:lang w:val="ro-RO"/>
              </w:rPr>
              <w:lastRenderedPageBreak/>
              <w:t>Se acceptă</w:t>
            </w:r>
          </w:p>
          <w:p w14:paraId="61057C34" w14:textId="7D742535" w:rsidR="007252BA" w:rsidRPr="007252BA" w:rsidRDefault="007252BA" w:rsidP="0089046C">
            <w:pPr>
              <w:tabs>
                <w:tab w:val="left" w:pos="884"/>
                <w:tab w:val="left" w:pos="1134"/>
                <w:tab w:val="left" w:pos="1196"/>
              </w:tabs>
              <w:ind w:firstLine="0"/>
              <w:jc w:val="left"/>
              <w:rPr>
                <w:sz w:val="23"/>
                <w:szCs w:val="23"/>
                <w:lang w:val="ro-RO"/>
              </w:rPr>
            </w:pPr>
            <w:r w:rsidRPr="007252BA">
              <w:rPr>
                <w:rFonts w:ascii="Times New Roman" w:hAnsi="Times New Roman"/>
                <w:sz w:val="23"/>
                <w:szCs w:val="23"/>
                <w:lang w:val="ro-RO"/>
              </w:rPr>
              <w:t xml:space="preserve">Modificarea </w:t>
            </w:r>
            <w:r w:rsidRPr="007252BA">
              <w:rPr>
                <w:rFonts w:ascii="Times New Roman" w:hAnsi="Times New Roman"/>
                <w:sz w:val="23"/>
                <w:szCs w:val="23"/>
                <w:lang w:val="ro-RO"/>
              </w:rPr>
              <w:t>la art. 40</w:t>
            </w:r>
            <w:r w:rsidRPr="007252BA">
              <w:rPr>
                <w:rFonts w:ascii="Times New Roman" w:hAnsi="Times New Roman"/>
                <w:sz w:val="23"/>
                <w:szCs w:val="23"/>
                <w:vertAlign w:val="superscript"/>
                <w:lang w:val="ro-RO"/>
              </w:rPr>
              <w:t>4</w:t>
            </w:r>
            <w:r w:rsidRPr="007252BA">
              <w:rPr>
                <w:rFonts w:ascii="Times New Roman" w:hAnsi="Times New Roman"/>
                <w:sz w:val="23"/>
                <w:szCs w:val="23"/>
                <w:lang w:val="ro-RO"/>
              </w:rPr>
              <w:t xml:space="preserve"> alin. (3) </w:t>
            </w:r>
            <w:proofErr w:type="gramStart"/>
            <w:r w:rsidRPr="007252BA">
              <w:rPr>
                <w:rFonts w:ascii="Times New Roman" w:hAnsi="Times New Roman"/>
                <w:sz w:val="23"/>
                <w:szCs w:val="23"/>
                <w:lang w:val="ro-RO"/>
              </w:rPr>
              <w:t>din</w:t>
            </w:r>
            <w:proofErr w:type="gramEnd"/>
            <w:r w:rsidRPr="007252BA">
              <w:rPr>
                <w:rFonts w:ascii="Times New Roman" w:hAnsi="Times New Roman"/>
                <w:sz w:val="23"/>
                <w:szCs w:val="23"/>
                <w:lang w:val="ro-RO"/>
              </w:rPr>
              <w:t xml:space="preserve"> Legea cadastrului bunurilor </w:t>
            </w:r>
            <w:r w:rsidRPr="007252BA">
              <w:rPr>
                <w:rFonts w:ascii="Times New Roman" w:hAnsi="Times New Roman"/>
                <w:sz w:val="23"/>
                <w:szCs w:val="23"/>
                <w:lang w:val="ro-RO"/>
              </w:rPr>
              <w:lastRenderedPageBreak/>
              <w:t>imobile nr. 1543/1998</w:t>
            </w:r>
            <w:r>
              <w:rPr>
                <w:rFonts w:ascii="Times New Roman" w:hAnsi="Times New Roman"/>
                <w:sz w:val="23"/>
                <w:szCs w:val="23"/>
                <w:lang w:val="ro-RO"/>
              </w:rPr>
              <w:t xml:space="preserve"> – </w:t>
            </w:r>
            <w:r w:rsidR="0089046C">
              <w:rPr>
                <w:rFonts w:ascii="Times New Roman" w:hAnsi="Times New Roman"/>
                <w:sz w:val="23"/>
                <w:szCs w:val="23"/>
                <w:lang w:val="ro-RO"/>
              </w:rPr>
              <w:t xml:space="preserve">    s-a </w:t>
            </w:r>
            <w:r>
              <w:rPr>
                <w:rFonts w:ascii="Times New Roman" w:hAnsi="Times New Roman"/>
                <w:sz w:val="23"/>
                <w:szCs w:val="23"/>
                <w:lang w:val="ro-RO"/>
              </w:rPr>
              <w:t>exclu</w:t>
            </w:r>
            <w:r w:rsidR="0089046C">
              <w:rPr>
                <w:rFonts w:ascii="Times New Roman" w:hAnsi="Times New Roman"/>
                <w:sz w:val="23"/>
                <w:szCs w:val="23"/>
                <w:lang w:val="ro-RO"/>
              </w:rPr>
              <w:t>s</w:t>
            </w:r>
            <w:r>
              <w:rPr>
                <w:rFonts w:ascii="Times New Roman" w:hAnsi="Times New Roman"/>
                <w:sz w:val="23"/>
                <w:szCs w:val="23"/>
                <w:lang w:val="ro-RO"/>
              </w:rPr>
              <w:t>.</w:t>
            </w:r>
          </w:p>
        </w:tc>
      </w:tr>
      <w:tr w:rsidR="00EF7F43" w:rsidRPr="00740F30" w14:paraId="0905A70F" w14:textId="77777777" w:rsidTr="00451A1E">
        <w:tc>
          <w:tcPr>
            <w:tcW w:w="2405" w:type="dxa"/>
            <w:vMerge/>
          </w:tcPr>
          <w:p w14:paraId="01BB8DAF" w14:textId="77777777" w:rsidR="00EF7F43" w:rsidRPr="00A731B4" w:rsidRDefault="00EF7F43" w:rsidP="00B939ED">
            <w:pPr>
              <w:pStyle w:val="TableParagraph"/>
              <w:rPr>
                <w:rFonts w:ascii="Times New Roman" w:hAnsi="Times New Roman" w:cs="Times New Roman"/>
                <w:spacing w:val="-2"/>
                <w:sz w:val="23"/>
                <w:szCs w:val="23"/>
                <w:lang w:val="ro-MD"/>
              </w:rPr>
            </w:pPr>
          </w:p>
        </w:tc>
        <w:tc>
          <w:tcPr>
            <w:tcW w:w="851" w:type="dxa"/>
          </w:tcPr>
          <w:p w14:paraId="1337132C" w14:textId="37753753" w:rsidR="00EF7F43" w:rsidRDefault="00EF7F43" w:rsidP="00B939ED">
            <w:pPr>
              <w:tabs>
                <w:tab w:val="left" w:pos="884"/>
                <w:tab w:val="left" w:pos="1134"/>
                <w:tab w:val="left" w:pos="1196"/>
              </w:tabs>
              <w:ind w:firstLine="0"/>
              <w:jc w:val="center"/>
              <w:rPr>
                <w:sz w:val="23"/>
                <w:szCs w:val="23"/>
                <w:lang w:val="ro-RO"/>
              </w:rPr>
            </w:pPr>
            <w:r>
              <w:rPr>
                <w:sz w:val="23"/>
                <w:szCs w:val="23"/>
                <w:lang w:val="ro-RO"/>
              </w:rPr>
              <w:t>2</w:t>
            </w:r>
          </w:p>
        </w:tc>
        <w:tc>
          <w:tcPr>
            <w:tcW w:w="8505" w:type="dxa"/>
          </w:tcPr>
          <w:p w14:paraId="42E732FD" w14:textId="030C5CC6" w:rsidR="00EF7F43" w:rsidRPr="002870B6" w:rsidRDefault="00EF7F43" w:rsidP="00B939ED">
            <w:pPr>
              <w:tabs>
                <w:tab w:val="left" w:pos="884"/>
                <w:tab w:val="left" w:pos="1134"/>
                <w:tab w:val="left" w:pos="1196"/>
              </w:tabs>
              <w:ind w:firstLine="0"/>
              <w:jc w:val="left"/>
              <w:rPr>
                <w:rFonts w:ascii="Times New Roman" w:hAnsi="Times New Roman"/>
                <w:sz w:val="23"/>
                <w:szCs w:val="23"/>
                <w:lang w:val="ro-RO"/>
              </w:rPr>
            </w:pPr>
            <w:r w:rsidRPr="002870B6">
              <w:rPr>
                <w:rFonts w:ascii="Times New Roman" w:hAnsi="Times New Roman"/>
                <w:sz w:val="23"/>
                <w:szCs w:val="23"/>
                <w:lang w:val="ro-RO"/>
              </w:rPr>
              <w:t>La Art. II pct. 2, prin care se modifică art. 22 alin. (3) din Legea nr. 354/2004 cu privire la formarea bunurilor imobile, se va indica concret articolul din Codul urbanismului și construcțiilor, ce se referă la situația reglementată prin art. 22 alin. (3), propus spre modificare.</w:t>
            </w:r>
          </w:p>
        </w:tc>
        <w:tc>
          <w:tcPr>
            <w:tcW w:w="2693" w:type="dxa"/>
          </w:tcPr>
          <w:p w14:paraId="7E317BFE" w14:textId="77777777" w:rsidR="000C5BB1" w:rsidRDefault="007252BA" w:rsidP="00740F30">
            <w:pPr>
              <w:tabs>
                <w:tab w:val="left" w:pos="884"/>
                <w:tab w:val="left" w:pos="1134"/>
                <w:tab w:val="left" w:pos="1196"/>
              </w:tabs>
              <w:ind w:firstLine="0"/>
              <w:jc w:val="left"/>
              <w:rPr>
                <w:rFonts w:ascii="Times New Roman" w:hAnsi="Times New Roman"/>
                <w:sz w:val="23"/>
                <w:szCs w:val="23"/>
                <w:lang w:val="ro-RO"/>
              </w:rPr>
            </w:pPr>
            <w:r w:rsidRPr="000C5BB1">
              <w:rPr>
                <w:rFonts w:ascii="Times New Roman" w:hAnsi="Times New Roman"/>
                <w:b/>
                <w:sz w:val="23"/>
                <w:szCs w:val="23"/>
                <w:lang w:val="ro-RO"/>
              </w:rPr>
              <w:t>Precizare</w:t>
            </w:r>
            <w:r w:rsidRPr="00740F30">
              <w:rPr>
                <w:rFonts w:ascii="Times New Roman" w:hAnsi="Times New Roman"/>
                <w:sz w:val="23"/>
                <w:szCs w:val="23"/>
                <w:lang w:val="ro-RO"/>
              </w:rPr>
              <w:t>: normele din art. 7 alin. (3) din Legea 721/</w:t>
            </w:r>
            <w:r w:rsidR="00740F30" w:rsidRPr="00740F30">
              <w:rPr>
                <w:rFonts w:ascii="Times New Roman" w:hAnsi="Times New Roman"/>
                <w:sz w:val="23"/>
                <w:szCs w:val="23"/>
                <w:lang w:val="ro-RO"/>
              </w:rPr>
              <w:t xml:space="preserve">1996 </w:t>
            </w:r>
            <w:r w:rsidR="00740F30" w:rsidRPr="00740F30">
              <w:rPr>
                <w:rFonts w:ascii="Times New Roman" w:hAnsi="Times New Roman"/>
                <w:sz w:val="23"/>
                <w:szCs w:val="23"/>
                <w:lang w:val="ro-RO"/>
              </w:rPr>
              <w:t>privind calitatea în construcții</w:t>
            </w:r>
            <w:r w:rsidR="00740F30" w:rsidRPr="00740F30">
              <w:rPr>
                <w:rFonts w:ascii="Times New Roman" w:hAnsi="Times New Roman"/>
                <w:sz w:val="23"/>
                <w:szCs w:val="23"/>
                <w:lang w:val="ro-RO"/>
              </w:rPr>
              <w:t xml:space="preserve"> la care se face referire</w:t>
            </w:r>
            <w:r w:rsidR="00740F30">
              <w:rPr>
                <w:rFonts w:ascii="Times New Roman" w:hAnsi="Times New Roman"/>
                <w:sz w:val="23"/>
                <w:szCs w:val="23"/>
                <w:lang w:val="ro-RO"/>
              </w:rPr>
              <w:t xml:space="preserve"> în </w:t>
            </w:r>
            <w:r w:rsidR="00740F30" w:rsidRPr="00740F30">
              <w:rPr>
                <w:rFonts w:ascii="Times New Roman" w:hAnsi="Times New Roman"/>
                <w:sz w:val="23"/>
                <w:szCs w:val="23"/>
                <w:lang w:val="ro-RO"/>
              </w:rPr>
              <w:t xml:space="preserve">art. 22 </w:t>
            </w:r>
            <w:r w:rsidR="000C5BB1">
              <w:rPr>
                <w:rFonts w:ascii="Times New Roman" w:hAnsi="Times New Roman"/>
                <w:sz w:val="23"/>
                <w:szCs w:val="23"/>
                <w:lang w:val="ro-RO"/>
              </w:rPr>
              <w:t xml:space="preserve">  </w:t>
            </w:r>
            <w:r w:rsidR="00740F30" w:rsidRPr="00740F30">
              <w:rPr>
                <w:rFonts w:ascii="Times New Roman" w:hAnsi="Times New Roman"/>
                <w:sz w:val="23"/>
                <w:szCs w:val="23"/>
                <w:lang w:val="ro-RO"/>
              </w:rPr>
              <w:t>alin. (3)</w:t>
            </w:r>
            <w:r w:rsidR="00740F30">
              <w:rPr>
                <w:rFonts w:ascii="Times New Roman" w:hAnsi="Times New Roman"/>
                <w:sz w:val="23"/>
                <w:szCs w:val="23"/>
                <w:lang w:val="ro-RO"/>
              </w:rPr>
              <w:t xml:space="preserve"> din </w:t>
            </w:r>
            <w:r w:rsidR="00740F30" w:rsidRPr="00740F30">
              <w:rPr>
                <w:rFonts w:ascii="Times New Roman" w:hAnsi="Times New Roman"/>
                <w:sz w:val="23"/>
                <w:szCs w:val="23"/>
                <w:lang w:val="ro-RO"/>
              </w:rPr>
              <w:t>Legea</w:t>
            </w:r>
            <w:r w:rsidR="000C5BB1">
              <w:rPr>
                <w:rFonts w:ascii="Times New Roman" w:hAnsi="Times New Roman"/>
                <w:sz w:val="23"/>
                <w:szCs w:val="23"/>
                <w:lang w:val="ro-RO"/>
              </w:rPr>
              <w:t xml:space="preserve">         </w:t>
            </w:r>
            <w:r w:rsidR="00740F30">
              <w:rPr>
                <w:rFonts w:ascii="Times New Roman" w:hAnsi="Times New Roman"/>
                <w:sz w:val="23"/>
                <w:szCs w:val="23"/>
                <w:lang w:val="ro-RO"/>
              </w:rPr>
              <w:t xml:space="preserve"> </w:t>
            </w:r>
            <w:r w:rsidR="00740F30" w:rsidRPr="00740F30">
              <w:rPr>
                <w:rFonts w:ascii="Times New Roman" w:hAnsi="Times New Roman"/>
                <w:sz w:val="23"/>
                <w:szCs w:val="23"/>
                <w:lang w:val="ro-RO"/>
              </w:rPr>
              <w:t>nr. 354/2004 cu privire la formarea bunurilor imobile</w:t>
            </w:r>
            <w:r w:rsidR="00740F30">
              <w:rPr>
                <w:rFonts w:ascii="Times New Roman" w:hAnsi="Times New Roman"/>
                <w:sz w:val="23"/>
                <w:szCs w:val="23"/>
                <w:lang w:val="ro-RO"/>
              </w:rPr>
              <w:t xml:space="preserve"> sunt expuse într-un mod detaliat și desfășurat în mai multe articole din </w:t>
            </w:r>
            <w:r w:rsidR="00740F30" w:rsidRPr="00740F30">
              <w:rPr>
                <w:rFonts w:ascii="Times New Roman" w:hAnsi="Times New Roman"/>
                <w:sz w:val="23"/>
                <w:szCs w:val="23"/>
                <w:lang w:val="ro-RO"/>
              </w:rPr>
              <w:t>Codul urbanismului și construcțiilor</w:t>
            </w:r>
            <w:r w:rsidR="00740F30">
              <w:rPr>
                <w:rFonts w:ascii="Times New Roman" w:hAnsi="Times New Roman"/>
                <w:sz w:val="23"/>
                <w:szCs w:val="23"/>
                <w:lang w:val="ro-RO"/>
              </w:rPr>
              <w:t xml:space="preserve"> </w:t>
            </w:r>
            <w:r w:rsidR="000C5BB1">
              <w:rPr>
                <w:rFonts w:ascii="Times New Roman" w:hAnsi="Times New Roman"/>
                <w:sz w:val="23"/>
                <w:szCs w:val="23"/>
                <w:lang w:val="ro-RO"/>
              </w:rPr>
              <w:t xml:space="preserve">                 </w:t>
            </w:r>
            <w:r w:rsidR="00740F30" w:rsidRPr="00740F30">
              <w:rPr>
                <w:rFonts w:ascii="Times New Roman" w:hAnsi="Times New Roman"/>
                <w:sz w:val="23"/>
                <w:szCs w:val="23"/>
                <w:lang w:val="ro-RO"/>
              </w:rPr>
              <w:t>nr. 434/2023</w:t>
            </w:r>
            <w:r w:rsidR="000C5BB1">
              <w:rPr>
                <w:rFonts w:ascii="Times New Roman" w:hAnsi="Times New Roman"/>
                <w:sz w:val="23"/>
                <w:szCs w:val="23"/>
                <w:lang w:val="ro-RO"/>
              </w:rPr>
              <w:t>,</w:t>
            </w:r>
            <w:r w:rsidR="001734E0">
              <w:rPr>
                <w:rFonts w:ascii="Times New Roman" w:hAnsi="Times New Roman"/>
                <w:sz w:val="23"/>
                <w:szCs w:val="23"/>
                <w:lang w:val="ro-RO"/>
              </w:rPr>
              <w:t xml:space="preserve"> </w:t>
            </w:r>
          </w:p>
          <w:p w14:paraId="07F69B33" w14:textId="4B6EC5C6" w:rsidR="00EF7F43" w:rsidRDefault="001734E0" w:rsidP="00740F30">
            <w:pPr>
              <w:tabs>
                <w:tab w:val="left" w:pos="884"/>
                <w:tab w:val="left" w:pos="1134"/>
                <w:tab w:val="left" w:pos="1196"/>
              </w:tabs>
              <w:ind w:firstLine="0"/>
              <w:jc w:val="left"/>
              <w:rPr>
                <w:rFonts w:ascii="Times New Roman" w:hAnsi="Times New Roman"/>
                <w:sz w:val="23"/>
                <w:szCs w:val="23"/>
                <w:lang w:val="ro-RO"/>
              </w:rPr>
            </w:pPr>
            <w:r>
              <w:rPr>
                <w:rFonts w:ascii="Times New Roman" w:hAnsi="Times New Roman"/>
                <w:sz w:val="23"/>
                <w:szCs w:val="23"/>
                <w:lang w:val="ro-RO"/>
              </w:rPr>
              <w:t>ex.: art. 338, 339, 340, 341….</w:t>
            </w:r>
          </w:p>
          <w:p w14:paraId="3A9BE0A3" w14:textId="70C7FD07" w:rsidR="001734E0" w:rsidRPr="00740F30" w:rsidRDefault="001734E0" w:rsidP="00740F30">
            <w:pPr>
              <w:tabs>
                <w:tab w:val="left" w:pos="884"/>
                <w:tab w:val="left" w:pos="1134"/>
                <w:tab w:val="left" w:pos="1196"/>
              </w:tabs>
              <w:ind w:firstLine="0"/>
              <w:jc w:val="left"/>
              <w:rPr>
                <w:rFonts w:ascii="Times New Roman" w:hAnsi="Times New Roman"/>
                <w:sz w:val="23"/>
                <w:szCs w:val="23"/>
                <w:lang w:val="ro-RO"/>
              </w:rPr>
            </w:pPr>
            <w:r>
              <w:rPr>
                <w:rFonts w:ascii="Times New Roman" w:hAnsi="Times New Roman"/>
                <w:sz w:val="23"/>
                <w:szCs w:val="23"/>
                <w:lang w:val="ro-RO"/>
              </w:rPr>
              <w:t>Prin urmare, indicarea concretă a articolului din Cod nu este relevantă.</w:t>
            </w:r>
            <w:r w:rsidR="008739DB">
              <w:rPr>
                <w:rFonts w:ascii="Times New Roman" w:hAnsi="Times New Roman"/>
                <w:sz w:val="23"/>
                <w:szCs w:val="23"/>
                <w:lang w:val="ro-RO"/>
              </w:rPr>
              <w:t xml:space="preserve"> </w:t>
            </w:r>
          </w:p>
        </w:tc>
      </w:tr>
      <w:tr w:rsidR="00EF7F43" w:rsidRPr="00830160" w14:paraId="3C3BB600" w14:textId="77777777" w:rsidTr="00451A1E">
        <w:tc>
          <w:tcPr>
            <w:tcW w:w="2405" w:type="dxa"/>
            <w:vMerge/>
          </w:tcPr>
          <w:p w14:paraId="6F9FE582" w14:textId="1AAC9626" w:rsidR="00EF7F43" w:rsidRPr="00A731B4" w:rsidRDefault="00EF7F43" w:rsidP="00B939ED">
            <w:pPr>
              <w:pStyle w:val="TableParagraph"/>
              <w:rPr>
                <w:rFonts w:ascii="Times New Roman" w:hAnsi="Times New Roman" w:cs="Times New Roman"/>
                <w:spacing w:val="-2"/>
                <w:sz w:val="23"/>
                <w:szCs w:val="23"/>
                <w:lang w:val="ro-MD"/>
              </w:rPr>
            </w:pPr>
          </w:p>
        </w:tc>
        <w:tc>
          <w:tcPr>
            <w:tcW w:w="851" w:type="dxa"/>
          </w:tcPr>
          <w:p w14:paraId="643495A6" w14:textId="26D834BC" w:rsidR="00EF7F43" w:rsidRDefault="00EF7F43" w:rsidP="00B939ED">
            <w:pPr>
              <w:tabs>
                <w:tab w:val="left" w:pos="884"/>
                <w:tab w:val="left" w:pos="1134"/>
                <w:tab w:val="left" w:pos="1196"/>
              </w:tabs>
              <w:ind w:firstLine="0"/>
              <w:jc w:val="center"/>
              <w:rPr>
                <w:sz w:val="23"/>
                <w:szCs w:val="23"/>
                <w:lang w:val="ro-RO"/>
              </w:rPr>
            </w:pPr>
            <w:r>
              <w:rPr>
                <w:sz w:val="23"/>
                <w:szCs w:val="23"/>
                <w:lang w:val="ro-RO"/>
              </w:rPr>
              <w:t>3</w:t>
            </w:r>
          </w:p>
        </w:tc>
        <w:tc>
          <w:tcPr>
            <w:tcW w:w="8505" w:type="dxa"/>
          </w:tcPr>
          <w:p w14:paraId="505DF106" w14:textId="6BC4696C" w:rsidR="00EF7F43" w:rsidRPr="002870B6" w:rsidRDefault="00EF7F43" w:rsidP="0089046C">
            <w:pPr>
              <w:tabs>
                <w:tab w:val="left" w:pos="884"/>
                <w:tab w:val="left" w:pos="1134"/>
                <w:tab w:val="left" w:pos="1196"/>
              </w:tabs>
              <w:ind w:firstLine="0"/>
              <w:jc w:val="left"/>
              <w:rPr>
                <w:rFonts w:ascii="Times New Roman" w:hAnsi="Times New Roman"/>
                <w:sz w:val="23"/>
                <w:szCs w:val="23"/>
                <w:lang w:val="ro-RO"/>
              </w:rPr>
            </w:pPr>
            <w:r w:rsidRPr="002870B6">
              <w:rPr>
                <w:rFonts w:ascii="Times New Roman" w:hAnsi="Times New Roman"/>
                <w:sz w:val="23"/>
                <w:szCs w:val="23"/>
                <w:lang w:val="ro-RO"/>
              </w:rPr>
              <w:t xml:space="preserve">La Art. XII, ce modifică Legea nr. 108/2020 privind controlul pericolelor de accidente majore care implică substanțe periculoase, cuvântul „Codului” se va </w:t>
            </w:r>
            <w:bookmarkStart w:id="0" w:name="_GoBack"/>
            <w:bookmarkEnd w:id="0"/>
            <w:r w:rsidRPr="002870B6">
              <w:rPr>
                <w:rFonts w:ascii="Times New Roman" w:hAnsi="Times New Roman"/>
                <w:sz w:val="23"/>
                <w:szCs w:val="23"/>
                <w:lang w:val="ro-RO"/>
              </w:rPr>
              <w:t>substitui cu cuvântul „Codul”, la forma gramaticală corectă (observație valabilă și pentru Art. XIV, prin care se modifică art. 10 alin. (2) din Legea nr. 282/2023 privind performanța energetică a clădirilor).</w:t>
            </w:r>
          </w:p>
        </w:tc>
        <w:tc>
          <w:tcPr>
            <w:tcW w:w="2693" w:type="dxa"/>
          </w:tcPr>
          <w:p w14:paraId="3EF4465A" w14:textId="7EB71611" w:rsidR="00EF7F43" w:rsidRPr="0089046C" w:rsidRDefault="00EF7F43" w:rsidP="00B939ED">
            <w:pPr>
              <w:tabs>
                <w:tab w:val="left" w:pos="884"/>
                <w:tab w:val="left" w:pos="1134"/>
                <w:tab w:val="left" w:pos="1196"/>
              </w:tabs>
              <w:ind w:firstLine="0"/>
              <w:jc w:val="center"/>
              <w:rPr>
                <w:rFonts w:ascii="Times New Roman" w:hAnsi="Times New Roman"/>
                <w:b/>
                <w:sz w:val="23"/>
                <w:szCs w:val="23"/>
                <w:lang w:val="ro-RO"/>
              </w:rPr>
            </w:pPr>
            <w:r w:rsidRPr="0089046C">
              <w:rPr>
                <w:rFonts w:ascii="Times New Roman" w:hAnsi="Times New Roman"/>
                <w:b/>
                <w:sz w:val="23"/>
                <w:szCs w:val="23"/>
                <w:lang w:val="ro-RO"/>
              </w:rPr>
              <w:t>Se acceptă</w:t>
            </w:r>
          </w:p>
        </w:tc>
      </w:tr>
      <w:tr w:rsidR="00EF7F43" w:rsidRPr="00830160" w14:paraId="4F9E629F" w14:textId="77777777" w:rsidTr="00451A1E">
        <w:tc>
          <w:tcPr>
            <w:tcW w:w="2405" w:type="dxa"/>
            <w:vMerge/>
          </w:tcPr>
          <w:p w14:paraId="2791D2FE" w14:textId="77777777" w:rsidR="00EF7F43" w:rsidRPr="00A731B4" w:rsidRDefault="00EF7F43" w:rsidP="00B939ED">
            <w:pPr>
              <w:pStyle w:val="TableParagraph"/>
              <w:rPr>
                <w:rFonts w:ascii="Times New Roman" w:hAnsi="Times New Roman" w:cs="Times New Roman"/>
                <w:spacing w:val="-2"/>
                <w:sz w:val="23"/>
                <w:szCs w:val="23"/>
                <w:lang w:val="ro-MD"/>
              </w:rPr>
            </w:pPr>
          </w:p>
        </w:tc>
        <w:tc>
          <w:tcPr>
            <w:tcW w:w="851" w:type="dxa"/>
          </w:tcPr>
          <w:p w14:paraId="20582C19" w14:textId="4F6BD202" w:rsidR="00EF7F43" w:rsidRDefault="00EF7F43" w:rsidP="00B939ED">
            <w:pPr>
              <w:tabs>
                <w:tab w:val="left" w:pos="884"/>
                <w:tab w:val="left" w:pos="1134"/>
                <w:tab w:val="left" w:pos="1196"/>
              </w:tabs>
              <w:ind w:firstLine="0"/>
              <w:jc w:val="center"/>
              <w:rPr>
                <w:sz w:val="23"/>
                <w:szCs w:val="23"/>
                <w:lang w:val="ro-RO"/>
              </w:rPr>
            </w:pPr>
            <w:r>
              <w:rPr>
                <w:sz w:val="23"/>
                <w:szCs w:val="23"/>
                <w:lang w:val="ro-RO"/>
              </w:rPr>
              <w:t>4</w:t>
            </w:r>
          </w:p>
        </w:tc>
        <w:tc>
          <w:tcPr>
            <w:tcW w:w="8505" w:type="dxa"/>
          </w:tcPr>
          <w:p w14:paraId="6084A97F" w14:textId="77777777" w:rsidR="00EF7F43" w:rsidRDefault="00EF7F43" w:rsidP="00B939ED">
            <w:pPr>
              <w:tabs>
                <w:tab w:val="left" w:pos="884"/>
                <w:tab w:val="left" w:pos="1134"/>
                <w:tab w:val="left" w:pos="1196"/>
              </w:tabs>
              <w:ind w:firstLine="0"/>
              <w:jc w:val="left"/>
              <w:rPr>
                <w:rFonts w:ascii="Times New Roman" w:hAnsi="Times New Roman"/>
                <w:sz w:val="23"/>
                <w:szCs w:val="23"/>
                <w:lang w:val="ro-RO"/>
              </w:rPr>
            </w:pPr>
            <w:r w:rsidRPr="002870B6">
              <w:rPr>
                <w:rFonts w:ascii="Times New Roman" w:hAnsi="Times New Roman"/>
                <w:sz w:val="23"/>
                <w:szCs w:val="23"/>
                <w:lang w:val="ro-RO"/>
              </w:rPr>
              <w:t xml:space="preserve">Cu referire la Art. XV pct. 2, ce vizează completarea art. 82 alin. (6) din Codul urbanismului și construcțiilor cu lit. j), opinăm pentru necesitatea reanalizării propunerii în raport cu prevederile din același articol și alineat lit. b), conform </w:t>
            </w:r>
            <w:r w:rsidRPr="00F46ABC">
              <w:rPr>
                <w:rFonts w:ascii="Times New Roman" w:hAnsi="Times New Roman"/>
                <w:sz w:val="23"/>
                <w:szCs w:val="23"/>
                <w:u w:val="single"/>
                <w:lang w:val="ro-RO"/>
              </w:rPr>
              <w:t>cărora</w:t>
            </w:r>
            <w:r w:rsidRPr="002870B6">
              <w:rPr>
                <w:rFonts w:ascii="Times New Roman" w:hAnsi="Times New Roman"/>
                <w:sz w:val="23"/>
                <w:szCs w:val="23"/>
                <w:lang w:val="ro-RO"/>
              </w:rPr>
              <w:t xml:space="preserve"> </w:t>
            </w:r>
            <w:r w:rsidRPr="00F46ABC">
              <w:rPr>
                <w:rFonts w:ascii="Times New Roman" w:hAnsi="Times New Roman"/>
                <w:sz w:val="23"/>
                <w:szCs w:val="23"/>
                <w:lang w:val="ro-RO"/>
              </w:rPr>
              <w:t>suprafețele</w:t>
            </w:r>
            <w:r w:rsidRPr="00F46ABC">
              <w:rPr>
                <w:rFonts w:ascii="Times New Roman" w:hAnsi="Times New Roman"/>
                <w:sz w:val="23"/>
                <w:szCs w:val="23"/>
                <w:u w:val="single"/>
                <w:lang w:val="ro-RO"/>
              </w:rPr>
              <w:t xml:space="preserve"> aferente parcărilor interioar</w:t>
            </w:r>
            <w:r w:rsidRPr="002870B6">
              <w:rPr>
                <w:rFonts w:ascii="Times New Roman" w:hAnsi="Times New Roman"/>
                <w:sz w:val="23"/>
                <w:szCs w:val="23"/>
                <w:lang w:val="ro-RO"/>
              </w:rPr>
              <w:t>e, inclusiv rampele de acces și spațiile de manevră, se exclud din suprafața construită totală, luată în calcul la stabilirea CUT, care reprezintă suma suprafețelor desfășurate ale tuturor planșeelor, măsurată pe conturul exterior al închiderii elementelor de fațadă.</w:t>
            </w:r>
          </w:p>
          <w:p w14:paraId="71A07C0B" w14:textId="3A2957EC" w:rsidR="00243655" w:rsidRPr="002870B6" w:rsidRDefault="00243655" w:rsidP="00B939ED">
            <w:pPr>
              <w:tabs>
                <w:tab w:val="left" w:pos="884"/>
                <w:tab w:val="left" w:pos="1134"/>
                <w:tab w:val="left" w:pos="1196"/>
              </w:tabs>
              <w:ind w:firstLine="0"/>
              <w:jc w:val="left"/>
              <w:rPr>
                <w:rFonts w:ascii="Times New Roman" w:hAnsi="Times New Roman"/>
                <w:sz w:val="23"/>
                <w:szCs w:val="23"/>
                <w:lang w:val="ro-RO"/>
              </w:rPr>
            </w:pPr>
          </w:p>
        </w:tc>
        <w:tc>
          <w:tcPr>
            <w:tcW w:w="2693" w:type="dxa"/>
          </w:tcPr>
          <w:p w14:paraId="60F2A689" w14:textId="77777777" w:rsidR="00EF7F43" w:rsidRPr="0089046C" w:rsidRDefault="008739DB" w:rsidP="00B939ED">
            <w:pPr>
              <w:tabs>
                <w:tab w:val="left" w:pos="884"/>
                <w:tab w:val="left" w:pos="1134"/>
                <w:tab w:val="left" w:pos="1196"/>
              </w:tabs>
              <w:ind w:firstLine="0"/>
              <w:jc w:val="center"/>
              <w:rPr>
                <w:rFonts w:ascii="Times New Roman" w:hAnsi="Times New Roman"/>
                <w:b/>
                <w:sz w:val="23"/>
                <w:szCs w:val="23"/>
                <w:lang w:val="ro-RO"/>
              </w:rPr>
            </w:pPr>
            <w:r w:rsidRPr="0089046C">
              <w:rPr>
                <w:rFonts w:ascii="Times New Roman" w:hAnsi="Times New Roman"/>
                <w:b/>
                <w:sz w:val="23"/>
                <w:szCs w:val="23"/>
                <w:lang w:val="ro-RO"/>
              </w:rPr>
              <w:t>Se acceptă</w:t>
            </w:r>
          </w:p>
          <w:p w14:paraId="34C39E58" w14:textId="2B6497D9" w:rsidR="00341459" w:rsidRPr="0089046C" w:rsidRDefault="003B11CC" w:rsidP="00341459">
            <w:pPr>
              <w:tabs>
                <w:tab w:val="left" w:pos="884"/>
                <w:tab w:val="left" w:pos="1134"/>
                <w:tab w:val="left" w:pos="1196"/>
              </w:tabs>
              <w:ind w:firstLine="0"/>
              <w:jc w:val="left"/>
              <w:rPr>
                <w:rFonts w:ascii="Times New Roman" w:hAnsi="Times New Roman"/>
                <w:b/>
                <w:sz w:val="23"/>
                <w:szCs w:val="23"/>
                <w:lang w:val="ro-RO"/>
              </w:rPr>
            </w:pPr>
            <w:r w:rsidRPr="0089046C">
              <w:rPr>
                <w:rFonts w:ascii="Times New Roman" w:hAnsi="Times New Roman"/>
                <w:sz w:val="23"/>
                <w:szCs w:val="23"/>
                <w:lang w:val="ro-RO"/>
              </w:rPr>
              <w:t>art. 82 alin. (6)</w:t>
            </w:r>
            <w:r w:rsidRPr="0089046C">
              <w:rPr>
                <w:rFonts w:ascii="Times New Roman" w:hAnsi="Times New Roman"/>
                <w:sz w:val="23"/>
                <w:szCs w:val="23"/>
                <w:lang w:val="ro-RO"/>
              </w:rPr>
              <w:t xml:space="preserve"> </w:t>
            </w:r>
            <w:r w:rsidRPr="0089046C">
              <w:rPr>
                <w:rFonts w:ascii="Times New Roman" w:hAnsi="Times New Roman"/>
                <w:sz w:val="23"/>
                <w:szCs w:val="23"/>
                <w:lang w:val="ro-RO"/>
              </w:rPr>
              <w:t>lit. b)</w:t>
            </w:r>
            <w:r w:rsidRPr="0089046C">
              <w:rPr>
                <w:rFonts w:ascii="Times New Roman" w:hAnsi="Times New Roman"/>
                <w:sz w:val="23"/>
                <w:szCs w:val="23"/>
                <w:lang w:val="ro-RO"/>
              </w:rPr>
              <w:t xml:space="preserve"> a fost revizuit.</w:t>
            </w:r>
          </w:p>
        </w:tc>
      </w:tr>
      <w:tr w:rsidR="00EF7F43" w:rsidRPr="00830160" w14:paraId="3003F9C8" w14:textId="77777777" w:rsidTr="00451A1E">
        <w:tc>
          <w:tcPr>
            <w:tcW w:w="2405" w:type="dxa"/>
            <w:vMerge/>
          </w:tcPr>
          <w:p w14:paraId="1154301B" w14:textId="77777777" w:rsidR="00EF7F43" w:rsidRPr="00A731B4" w:rsidRDefault="00EF7F43" w:rsidP="00B939ED">
            <w:pPr>
              <w:pStyle w:val="TableParagraph"/>
              <w:rPr>
                <w:rFonts w:ascii="Times New Roman" w:hAnsi="Times New Roman" w:cs="Times New Roman"/>
                <w:spacing w:val="-2"/>
                <w:sz w:val="23"/>
                <w:szCs w:val="23"/>
                <w:lang w:val="ro-MD"/>
              </w:rPr>
            </w:pPr>
          </w:p>
        </w:tc>
        <w:tc>
          <w:tcPr>
            <w:tcW w:w="851" w:type="dxa"/>
          </w:tcPr>
          <w:p w14:paraId="65C638CC" w14:textId="76647C07" w:rsidR="00EF7F43" w:rsidRDefault="00EF7F43" w:rsidP="00B939ED">
            <w:pPr>
              <w:tabs>
                <w:tab w:val="left" w:pos="884"/>
                <w:tab w:val="left" w:pos="1134"/>
                <w:tab w:val="left" w:pos="1196"/>
              </w:tabs>
              <w:ind w:firstLine="0"/>
              <w:jc w:val="center"/>
              <w:rPr>
                <w:sz w:val="23"/>
                <w:szCs w:val="23"/>
                <w:lang w:val="ro-RO"/>
              </w:rPr>
            </w:pPr>
            <w:r>
              <w:rPr>
                <w:sz w:val="23"/>
                <w:szCs w:val="23"/>
                <w:lang w:val="ro-RO"/>
              </w:rPr>
              <w:t>5</w:t>
            </w:r>
          </w:p>
        </w:tc>
        <w:tc>
          <w:tcPr>
            <w:tcW w:w="8505" w:type="dxa"/>
          </w:tcPr>
          <w:p w14:paraId="007DE4C5" w14:textId="74335A5E" w:rsidR="00EF7F43" w:rsidRPr="002870B6" w:rsidRDefault="00EF7F43" w:rsidP="00B939ED">
            <w:pPr>
              <w:tabs>
                <w:tab w:val="left" w:pos="884"/>
                <w:tab w:val="left" w:pos="1134"/>
                <w:tab w:val="left" w:pos="1196"/>
              </w:tabs>
              <w:ind w:firstLine="0"/>
              <w:jc w:val="left"/>
              <w:rPr>
                <w:rFonts w:ascii="Times New Roman" w:hAnsi="Times New Roman"/>
                <w:sz w:val="23"/>
                <w:szCs w:val="23"/>
                <w:lang w:val="ro-RO"/>
              </w:rPr>
            </w:pPr>
            <w:r w:rsidRPr="002870B6">
              <w:rPr>
                <w:rFonts w:ascii="Times New Roman" w:hAnsi="Times New Roman"/>
                <w:sz w:val="23"/>
                <w:szCs w:val="23"/>
                <w:lang w:val="ro-RO"/>
              </w:rPr>
              <w:t>La Art. XVI, după sursa publicării Codului funciar, se va completa cu textul „cu modificările ulterioare,”, întrucât acest cod a fost supus modificărilor.</w:t>
            </w:r>
          </w:p>
        </w:tc>
        <w:tc>
          <w:tcPr>
            <w:tcW w:w="2693" w:type="dxa"/>
          </w:tcPr>
          <w:p w14:paraId="78BE1A4D" w14:textId="3642C65A" w:rsidR="00EF7F43" w:rsidRPr="0089046C" w:rsidRDefault="00EF7F43" w:rsidP="00B939ED">
            <w:pPr>
              <w:tabs>
                <w:tab w:val="left" w:pos="884"/>
                <w:tab w:val="left" w:pos="1134"/>
                <w:tab w:val="left" w:pos="1196"/>
              </w:tabs>
              <w:ind w:firstLine="0"/>
              <w:jc w:val="center"/>
              <w:rPr>
                <w:rFonts w:ascii="Times New Roman" w:hAnsi="Times New Roman"/>
                <w:b/>
                <w:sz w:val="23"/>
                <w:szCs w:val="23"/>
                <w:lang w:val="ro-RO"/>
              </w:rPr>
            </w:pPr>
            <w:r w:rsidRPr="0089046C">
              <w:rPr>
                <w:rFonts w:ascii="Times New Roman" w:hAnsi="Times New Roman"/>
                <w:b/>
                <w:sz w:val="23"/>
                <w:szCs w:val="23"/>
                <w:lang w:val="ro-RO"/>
              </w:rPr>
              <w:t>Se acceptă</w:t>
            </w:r>
          </w:p>
        </w:tc>
      </w:tr>
      <w:tr w:rsidR="00EF7F43" w:rsidRPr="00830160" w14:paraId="49646FF5" w14:textId="77777777" w:rsidTr="00451A1E">
        <w:tc>
          <w:tcPr>
            <w:tcW w:w="2405" w:type="dxa"/>
          </w:tcPr>
          <w:p w14:paraId="05C3C2A4" w14:textId="77777777" w:rsidR="00EF7F43" w:rsidRPr="00A731B4" w:rsidRDefault="00EF7F43" w:rsidP="00EF7F43">
            <w:pPr>
              <w:pStyle w:val="TableParagraph"/>
              <w:rPr>
                <w:rFonts w:ascii="Times New Roman" w:hAnsi="Times New Roman" w:cs="Times New Roman"/>
                <w:spacing w:val="-2"/>
                <w:sz w:val="23"/>
                <w:szCs w:val="23"/>
                <w:lang w:val="ro-MD"/>
              </w:rPr>
            </w:pPr>
            <w:r w:rsidRPr="00A731B4">
              <w:rPr>
                <w:rFonts w:ascii="Times New Roman" w:hAnsi="Times New Roman" w:cs="Times New Roman"/>
                <w:spacing w:val="-2"/>
                <w:sz w:val="23"/>
                <w:szCs w:val="23"/>
                <w:lang w:val="ro-MD"/>
              </w:rPr>
              <w:lastRenderedPageBreak/>
              <w:t>Centrul Național Anticorupție</w:t>
            </w:r>
          </w:p>
          <w:p w14:paraId="651F8851" w14:textId="754B66CB" w:rsidR="00EF7F43" w:rsidRDefault="00EF7F43" w:rsidP="00EF7F43">
            <w:pPr>
              <w:pStyle w:val="TableParagraph"/>
              <w:rPr>
                <w:rFonts w:ascii="Times New Roman" w:hAnsi="Times New Roman" w:cs="Times New Roman"/>
                <w:b/>
                <w:bCs/>
                <w:spacing w:val="-2"/>
                <w:sz w:val="23"/>
                <w:szCs w:val="23"/>
                <w:lang w:val="ro-MD"/>
              </w:rPr>
            </w:pPr>
            <w:r w:rsidRPr="00A731B4">
              <w:rPr>
                <w:rFonts w:ascii="Times New Roman" w:hAnsi="Times New Roman" w:cs="Times New Roman"/>
                <w:spacing w:val="-2"/>
                <w:sz w:val="23"/>
                <w:szCs w:val="23"/>
                <w:lang w:val="ro-MD"/>
              </w:rPr>
              <w:t xml:space="preserve">Nr. </w:t>
            </w:r>
            <w:r w:rsidRPr="00EF7F43">
              <w:rPr>
                <w:rFonts w:ascii="Times New Roman" w:hAnsi="Times New Roman" w:cs="Times New Roman"/>
                <w:spacing w:val="-2"/>
                <w:sz w:val="23"/>
                <w:szCs w:val="23"/>
                <w:lang w:val="ro-MD"/>
              </w:rPr>
              <w:t>ELO25/10505 din 17.04.2025</w:t>
            </w:r>
          </w:p>
        </w:tc>
        <w:tc>
          <w:tcPr>
            <w:tcW w:w="851" w:type="dxa"/>
          </w:tcPr>
          <w:p w14:paraId="05BD8689" w14:textId="43C63FD6" w:rsidR="00EF7F43" w:rsidRDefault="00EF7F43" w:rsidP="00EF7F43">
            <w:pPr>
              <w:tabs>
                <w:tab w:val="left" w:pos="884"/>
                <w:tab w:val="left" w:pos="1134"/>
                <w:tab w:val="left" w:pos="1196"/>
              </w:tabs>
              <w:ind w:firstLine="0"/>
              <w:jc w:val="center"/>
              <w:rPr>
                <w:sz w:val="23"/>
                <w:szCs w:val="23"/>
                <w:lang w:val="ro-RO"/>
              </w:rPr>
            </w:pPr>
            <w:r>
              <w:rPr>
                <w:sz w:val="23"/>
                <w:szCs w:val="23"/>
                <w:lang w:val="ro-RO"/>
              </w:rPr>
              <w:t>6</w:t>
            </w:r>
          </w:p>
        </w:tc>
        <w:tc>
          <w:tcPr>
            <w:tcW w:w="8505" w:type="dxa"/>
          </w:tcPr>
          <w:p w14:paraId="52DEF9F4" w14:textId="6A269BD8" w:rsidR="00EF7F43" w:rsidRPr="004302DF" w:rsidRDefault="00EF7F43" w:rsidP="00EF7F43">
            <w:pPr>
              <w:tabs>
                <w:tab w:val="left" w:pos="884"/>
                <w:tab w:val="left" w:pos="1134"/>
                <w:tab w:val="left" w:pos="1196"/>
              </w:tabs>
              <w:ind w:firstLine="0"/>
              <w:jc w:val="left"/>
              <w:rPr>
                <w:sz w:val="23"/>
                <w:szCs w:val="23"/>
                <w:lang w:val="ro-RO"/>
              </w:rPr>
            </w:pPr>
            <w:r w:rsidRPr="004302DF">
              <w:rPr>
                <w:rFonts w:ascii="Times New Roman" w:hAnsi="Times New Roman"/>
                <w:sz w:val="23"/>
                <w:szCs w:val="23"/>
                <w:lang w:val="ro-RO"/>
              </w:rPr>
              <w:t xml:space="preserve">Comunică despre lipsa </w:t>
            </w:r>
            <w:r>
              <w:rPr>
                <w:rFonts w:ascii="Times New Roman" w:hAnsi="Times New Roman"/>
                <w:sz w:val="23"/>
                <w:szCs w:val="23"/>
                <w:lang w:val="ro-RO"/>
              </w:rPr>
              <w:t>factorilor și riscurilor de corupție</w:t>
            </w:r>
            <w:r w:rsidRPr="004302DF">
              <w:rPr>
                <w:rFonts w:ascii="Times New Roman" w:hAnsi="Times New Roman"/>
                <w:sz w:val="23"/>
                <w:szCs w:val="23"/>
                <w:lang w:val="ro-RO"/>
              </w:rPr>
              <w:t>.</w:t>
            </w:r>
          </w:p>
        </w:tc>
        <w:tc>
          <w:tcPr>
            <w:tcW w:w="2693" w:type="dxa"/>
          </w:tcPr>
          <w:p w14:paraId="4F27EAB8" w14:textId="33CC0F2C" w:rsidR="00EF7F43" w:rsidRPr="0089046C" w:rsidRDefault="00EF7F43" w:rsidP="00EF7F43">
            <w:pPr>
              <w:tabs>
                <w:tab w:val="left" w:pos="884"/>
                <w:tab w:val="left" w:pos="1134"/>
                <w:tab w:val="left" w:pos="1196"/>
              </w:tabs>
              <w:ind w:firstLine="0"/>
              <w:jc w:val="center"/>
              <w:rPr>
                <w:rFonts w:ascii="Times New Roman" w:hAnsi="Times New Roman"/>
                <w:b/>
                <w:sz w:val="23"/>
                <w:szCs w:val="23"/>
                <w:lang w:val="ro-RO"/>
              </w:rPr>
            </w:pPr>
            <w:r w:rsidRPr="0089046C">
              <w:rPr>
                <w:rFonts w:ascii="Times New Roman" w:hAnsi="Times New Roman"/>
                <w:b/>
                <w:sz w:val="23"/>
                <w:szCs w:val="23"/>
                <w:lang w:val="ro-RO"/>
              </w:rPr>
              <w:t>S-a luat act de informare.</w:t>
            </w:r>
          </w:p>
        </w:tc>
      </w:tr>
    </w:tbl>
    <w:p w14:paraId="478D9477" w14:textId="77777777" w:rsidR="00F92348" w:rsidRDefault="00F92348" w:rsidP="00394A57">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jc w:val="center"/>
        <w:rPr>
          <w:sz w:val="23"/>
          <w:szCs w:val="23"/>
        </w:rPr>
      </w:pPr>
    </w:p>
    <w:p w14:paraId="46C8813F" w14:textId="77777777" w:rsidR="00B939ED" w:rsidRDefault="00B939ED" w:rsidP="00394A57">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jc w:val="center"/>
        <w:rPr>
          <w:sz w:val="23"/>
          <w:szCs w:val="23"/>
        </w:rPr>
      </w:pPr>
    </w:p>
    <w:p w14:paraId="15132F85" w14:textId="77777777" w:rsidR="00B939ED" w:rsidRDefault="00B939ED" w:rsidP="00394A57">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jc w:val="center"/>
        <w:rPr>
          <w:sz w:val="23"/>
          <w:szCs w:val="23"/>
        </w:rPr>
      </w:pPr>
    </w:p>
    <w:p w14:paraId="153B8279" w14:textId="77777777" w:rsidR="00B939ED" w:rsidRPr="00B939ED" w:rsidRDefault="00B939ED" w:rsidP="00394A57">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jc w:val="center"/>
        <w:rPr>
          <w:sz w:val="23"/>
          <w:szCs w:val="23"/>
        </w:rPr>
      </w:pPr>
    </w:p>
    <w:p w14:paraId="1295CC53" w14:textId="77777777" w:rsidR="00CB7CD7" w:rsidRPr="00276DA6" w:rsidRDefault="00CB7CD7" w:rsidP="00394A57">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jc w:val="center"/>
        <w:rPr>
          <w:sz w:val="23"/>
          <w:szCs w:val="23"/>
          <w:lang w:val="ro-RO"/>
        </w:rPr>
      </w:pPr>
    </w:p>
    <w:p w14:paraId="42E79DD2" w14:textId="02349E4E" w:rsidR="00CB7CD7" w:rsidRPr="00276DA6" w:rsidRDefault="00CB7CD7" w:rsidP="00CB7CD7">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jc w:val="left"/>
        <w:rPr>
          <w:b/>
          <w:sz w:val="23"/>
          <w:szCs w:val="23"/>
          <w:lang w:val="ro-RO"/>
        </w:rPr>
      </w:pPr>
      <w:r w:rsidRPr="00276DA6">
        <w:rPr>
          <w:b/>
          <w:sz w:val="23"/>
          <w:szCs w:val="23"/>
          <w:lang w:val="ro-RO"/>
        </w:rPr>
        <w:tab/>
        <w:t xml:space="preserve">Secretar general </w:t>
      </w:r>
      <w:r w:rsidRPr="00276DA6">
        <w:rPr>
          <w:b/>
          <w:sz w:val="23"/>
          <w:szCs w:val="23"/>
          <w:lang w:val="ro-RO"/>
        </w:rPr>
        <w:tab/>
      </w:r>
      <w:r w:rsidRPr="00276DA6">
        <w:rPr>
          <w:b/>
          <w:sz w:val="23"/>
          <w:szCs w:val="23"/>
          <w:lang w:val="ro-RO"/>
        </w:rPr>
        <w:tab/>
      </w:r>
      <w:r w:rsidRPr="00276DA6">
        <w:rPr>
          <w:b/>
          <w:sz w:val="23"/>
          <w:szCs w:val="23"/>
          <w:lang w:val="ro-RO"/>
        </w:rPr>
        <w:tab/>
      </w:r>
      <w:r w:rsidRPr="00276DA6">
        <w:rPr>
          <w:b/>
          <w:sz w:val="23"/>
          <w:szCs w:val="23"/>
          <w:lang w:val="ro-RO"/>
        </w:rPr>
        <w:tab/>
      </w:r>
      <w:r w:rsidRPr="00276DA6">
        <w:rPr>
          <w:b/>
          <w:sz w:val="23"/>
          <w:szCs w:val="23"/>
          <w:lang w:val="ro-RO"/>
        </w:rPr>
        <w:tab/>
      </w:r>
      <w:r w:rsidRPr="00276DA6">
        <w:rPr>
          <w:b/>
          <w:sz w:val="23"/>
          <w:szCs w:val="23"/>
          <w:lang w:val="ro-RO"/>
        </w:rPr>
        <w:tab/>
      </w:r>
      <w:r w:rsidRPr="00276DA6">
        <w:rPr>
          <w:b/>
          <w:sz w:val="23"/>
          <w:szCs w:val="23"/>
          <w:lang w:val="ro-RO"/>
        </w:rPr>
        <w:tab/>
      </w:r>
      <w:r w:rsidRPr="00276DA6">
        <w:rPr>
          <w:b/>
          <w:sz w:val="23"/>
          <w:szCs w:val="23"/>
          <w:lang w:val="ro-RO"/>
        </w:rPr>
        <w:tab/>
      </w:r>
      <w:r w:rsidRPr="00276DA6">
        <w:rPr>
          <w:b/>
          <w:sz w:val="23"/>
          <w:szCs w:val="23"/>
          <w:lang w:val="ro-RO"/>
        </w:rPr>
        <w:tab/>
      </w:r>
      <w:r w:rsidRPr="00276DA6">
        <w:rPr>
          <w:b/>
          <w:sz w:val="23"/>
          <w:szCs w:val="23"/>
          <w:lang w:val="ro-RO"/>
        </w:rPr>
        <w:tab/>
      </w:r>
      <w:r w:rsidRPr="00276DA6">
        <w:rPr>
          <w:b/>
          <w:sz w:val="23"/>
          <w:szCs w:val="23"/>
          <w:lang w:val="ro-RO"/>
        </w:rPr>
        <w:tab/>
        <w:t>Angela ȚURCANU</w:t>
      </w:r>
    </w:p>
    <w:sectPr w:rsidR="00CB7CD7" w:rsidRPr="00276DA6" w:rsidSect="00FA6063">
      <w:headerReference w:type="default" r:id="rId11"/>
      <w:headerReference w:type="first" r:id="rId12"/>
      <w:pgSz w:w="16840" w:h="11907" w:orient="landscape"/>
      <w:pgMar w:top="567" w:right="1418" w:bottom="567" w:left="1418"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B8043E" w14:textId="77777777" w:rsidR="007161F2" w:rsidRDefault="007161F2">
      <w:r>
        <w:separator/>
      </w:r>
    </w:p>
  </w:endnote>
  <w:endnote w:type="continuationSeparator" w:id="0">
    <w:p w14:paraId="4DF2B933" w14:textId="77777777" w:rsidR="007161F2" w:rsidRDefault="00716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0670C2" w14:textId="77777777" w:rsidR="007161F2" w:rsidRDefault="007161F2">
      <w:r>
        <w:separator/>
      </w:r>
    </w:p>
  </w:footnote>
  <w:footnote w:type="continuationSeparator" w:id="0">
    <w:p w14:paraId="5927D4F1" w14:textId="77777777" w:rsidR="007161F2" w:rsidRDefault="00716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F8427" w14:textId="77777777" w:rsidR="00D07A16" w:rsidRPr="00F37ED4" w:rsidRDefault="00D07A16" w:rsidP="009D4C0F">
    <w:pPr>
      <w:pStyle w:val="af6"/>
      <w:ind w:firstLine="0"/>
      <w:jc w:val="center"/>
      <w:rPr>
        <w:sz w:val="28"/>
        <w:szCs w:val="28"/>
      </w:rPr>
    </w:pPr>
    <w:r w:rsidRPr="00F37ED4">
      <w:rPr>
        <w:sz w:val="28"/>
        <w:szCs w:val="28"/>
      </w:rPr>
      <w:fldChar w:fldCharType="begin"/>
    </w:r>
    <w:r w:rsidRPr="00F37ED4">
      <w:rPr>
        <w:sz w:val="28"/>
        <w:szCs w:val="28"/>
      </w:rPr>
      <w:instrText>PAGE   \* MERGEFORMAT</w:instrText>
    </w:r>
    <w:r w:rsidRPr="00F37ED4">
      <w:rPr>
        <w:sz w:val="28"/>
        <w:szCs w:val="28"/>
      </w:rPr>
      <w:fldChar w:fldCharType="separate"/>
    </w:r>
    <w:r w:rsidR="0089046C" w:rsidRPr="0089046C">
      <w:rPr>
        <w:noProof/>
        <w:sz w:val="28"/>
        <w:szCs w:val="28"/>
        <w:lang w:val="ro-RO"/>
      </w:rPr>
      <w:t>8</w:t>
    </w:r>
    <w:r w:rsidRPr="00F37ED4">
      <w:rPr>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A24B1" w14:textId="77777777" w:rsidR="00D07A16" w:rsidRPr="00032B46" w:rsidRDefault="00D07A16">
    <w:pPr>
      <w:pStyle w:val="af6"/>
      <w:ind w:firstLine="0"/>
      <w:rPr>
        <w:sz w:val="28"/>
        <w:szCs w:val="28"/>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6"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7"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8"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9"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0"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2"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5"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6" w15:restartNumberingAfterBreak="0">
    <w:nsid w:val="3C5A18D2"/>
    <w:multiLevelType w:val="hybridMultilevel"/>
    <w:tmpl w:val="D5060288"/>
    <w:lvl w:ilvl="0" w:tplc="9AE4C84C">
      <w:start w:val="1"/>
      <w:numFmt w:val="decimal"/>
      <w:lvlText w:val="%1."/>
      <w:lvlJc w:val="left"/>
      <w:pPr>
        <w:ind w:left="1778"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8"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19"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0"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1"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3"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4"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5"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6"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7"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8"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29"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0"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1"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2"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3"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4"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6"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7"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38"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39"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0"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3" w15:restartNumberingAfterBreak="0">
    <w:nsid w:val="784F4391"/>
    <w:multiLevelType w:val="hybridMultilevel"/>
    <w:tmpl w:val="A8A8E19A"/>
    <w:lvl w:ilvl="0" w:tplc="9AE4C84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33"/>
  </w:num>
  <w:num w:numId="2">
    <w:abstractNumId w:val="35"/>
  </w:num>
  <w:num w:numId="3">
    <w:abstractNumId w:val="14"/>
  </w:num>
  <w:num w:numId="4">
    <w:abstractNumId w:val="28"/>
  </w:num>
  <w:num w:numId="5">
    <w:abstractNumId w:val="17"/>
  </w:num>
  <w:num w:numId="6">
    <w:abstractNumId w:val="11"/>
  </w:num>
  <w:num w:numId="7">
    <w:abstractNumId w:val="5"/>
  </w:num>
  <w:num w:numId="8">
    <w:abstractNumId w:val="6"/>
  </w:num>
  <w:num w:numId="9">
    <w:abstractNumId w:val="25"/>
  </w:num>
  <w:num w:numId="10">
    <w:abstractNumId w:val="3"/>
  </w:num>
  <w:num w:numId="11">
    <w:abstractNumId w:val="24"/>
  </w:num>
  <w:num w:numId="12">
    <w:abstractNumId w:val="2"/>
  </w:num>
  <w:num w:numId="13">
    <w:abstractNumId w:val="37"/>
  </w:num>
  <w:num w:numId="14">
    <w:abstractNumId w:val="18"/>
  </w:num>
  <w:num w:numId="15">
    <w:abstractNumId w:val="19"/>
  </w:num>
  <w:num w:numId="16">
    <w:abstractNumId w:val="32"/>
  </w:num>
  <w:num w:numId="17">
    <w:abstractNumId w:val="29"/>
  </w:num>
  <w:num w:numId="18">
    <w:abstractNumId w:val="23"/>
  </w:num>
  <w:num w:numId="19">
    <w:abstractNumId w:val="20"/>
  </w:num>
  <w:num w:numId="20">
    <w:abstractNumId w:val="8"/>
  </w:num>
  <w:num w:numId="21">
    <w:abstractNumId w:val="31"/>
  </w:num>
  <w:num w:numId="22">
    <w:abstractNumId w:val="4"/>
  </w:num>
  <w:num w:numId="23">
    <w:abstractNumId w:val="13"/>
  </w:num>
  <w:num w:numId="24">
    <w:abstractNumId w:val="10"/>
  </w:num>
  <w:num w:numId="25">
    <w:abstractNumId w:val="21"/>
  </w:num>
  <w:num w:numId="26">
    <w:abstractNumId w:val="34"/>
  </w:num>
  <w:num w:numId="27">
    <w:abstractNumId w:val="26"/>
  </w:num>
  <w:num w:numId="28">
    <w:abstractNumId w:val="39"/>
    <w:lvlOverride w:ilvl="0">
      <w:startOverride w:val="1"/>
    </w:lvlOverride>
  </w:num>
  <w:num w:numId="29">
    <w:abstractNumId w:val="22"/>
  </w:num>
  <w:num w:numId="30">
    <w:abstractNumId w:val="7"/>
  </w:num>
  <w:num w:numId="31">
    <w:abstractNumId w:val="38"/>
  </w:num>
  <w:num w:numId="32">
    <w:abstractNumId w:val="39"/>
  </w:num>
  <w:num w:numId="33">
    <w:abstractNumId w:val="12"/>
  </w:num>
  <w:num w:numId="34">
    <w:abstractNumId w:val="41"/>
  </w:num>
  <w:num w:numId="35">
    <w:abstractNumId w:val="40"/>
  </w:num>
  <w:num w:numId="36">
    <w:abstractNumId w:val="0"/>
  </w:num>
  <w:num w:numId="37">
    <w:abstractNumId w:val="9"/>
  </w:num>
  <w:num w:numId="38">
    <w:abstractNumId w:val="30"/>
  </w:num>
  <w:num w:numId="39">
    <w:abstractNumId w:val="15"/>
  </w:num>
  <w:num w:numId="40">
    <w:abstractNumId w:val="36"/>
  </w:num>
  <w:num w:numId="41">
    <w:abstractNumId w:val="27"/>
  </w:num>
  <w:num w:numId="42">
    <w:abstractNumId w:val="1"/>
  </w:num>
  <w:num w:numId="43">
    <w:abstractNumId w:val="42"/>
  </w:num>
  <w:num w:numId="44">
    <w:abstractNumId w:val="43"/>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gutterAtTop/>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014F5"/>
    <w:rsid w:val="0001215B"/>
    <w:rsid w:val="00013460"/>
    <w:rsid w:val="00013804"/>
    <w:rsid w:val="00013AC9"/>
    <w:rsid w:val="000164E0"/>
    <w:rsid w:val="00016FDD"/>
    <w:rsid w:val="0001747F"/>
    <w:rsid w:val="0002217E"/>
    <w:rsid w:val="00022683"/>
    <w:rsid w:val="0002435C"/>
    <w:rsid w:val="00030E81"/>
    <w:rsid w:val="0003103B"/>
    <w:rsid w:val="00031F30"/>
    <w:rsid w:val="00032B46"/>
    <w:rsid w:val="0004289C"/>
    <w:rsid w:val="00043AC7"/>
    <w:rsid w:val="00044D19"/>
    <w:rsid w:val="000450FE"/>
    <w:rsid w:val="00052045"/>
    <w:rsid w:val="00052A68"/>
    <w:rsid w:val="00054810"/>
    <w:rsid w:val="00055EEE"/>
    <w:rsid w:val="000571AB"/>
    <w:rsid w:val="000713DA"/>
    <w:rsid w:val="00071EAA"/>
    <w:rsid w:val="0007236F"/>
    <w:rsid w:val="000737D8"/>
    <w:rsid w:val="00075A5F"/>
    <w:rsid w:val="000767B5"/>
    <w:rsid w:val="00080D95"/>
    <w:rsid w:val="00081267"/>
    <w:rsid w:val="00085029"/>
    <w:rsid w:val="000A6BA5"/>
    <w:rsid w:val="000B3D87"/>
    <w:rsid w:val="000B50EE"/>
    <w:rsid w:val="000B579A"/>
    <w:rsid w:val="000B58BF"/>
    <w:rsid w:val="000C041B"/>
    <w:rsid w:val="000C2AB4"/>
    <w:rsid w:val="000C58EE"/>
    <w:rsid w:val="000C5BB1"/>
    <w:rsid w:val="000D0EF7"/>
    <w:rsid w:val="000D4204"/>
    <w:rsid w:val="000D5C74"/>
    <w:rsid w:val="000D6F4C"/>
    <w:rsid w:val="000E1D40"/>
    <w:rsid w:val="000E2800"/>
    <w:rsid w:val="000F36FB"/>
    <w:rsid w:val="000F497A"/>
    <w:rsid w:val="00102AD8"/>
    <w:rsid w:val="0010468B"/>
    <w:rsid w:val="00113956"/>
    <w:rsid w:val="00114170"/>
    <w:rsid w:val="0011501B"/>
    <w:rsid w:val="001158D1"/>
    <w:rsid w:val="00116035"/>
    <w:rsid w:val="00117451"/>
    <w:rsid w:val="001211EA"/>
    <w:rsid w:val="00122839"/>
    <w:rsid w:val="00123523"/>
    <w:rsid w:val="001238CE"/>
    <w:rsid w:val="00124DD8"/>
    <w:rsid w:val="00135313"/>
    <w:rsid w:val="00143389"/>
    <w:rsid w:val="00143CC4"/>
    <w:rsid w:val="001512F9"/>
    <w:rsid w:val="0015146D"/>
    <w:rsid w:val="00157D40"/>
    <w:rsid w:val="001612AF"/>
    <w:rsid w:val="00162BE7"/>
    <w:rsid w:val="001646A8"/>
    <w:rsid w:val="0017006C"/>
    <w:rsid w:val="001734E0"/>
    <w:rsid w:val="00174220"/>
    <w:rsid w:val="00174E20"/>
    <w:rsid w:val="001820B2"/>
    <w:rsid w:val="00184334"/>
    <w:rsid w:val="00185AC8"/>
    <w:rsid w:val="00191428"/>
    <w:rsid w:val="001918C8"/>
    <w:rsid w:val="00193846"/>
    <w:rsid w:val="0019388F"/>
    <w:rsid w:val="001A10E2"/>
    <w:rsid w:val="001A25C3"/>
    <w:rsid w:val="001A37C7"/>
    <w:rsid w:val="001B0E12"/>
    <w:rsid w:val="001B1087"/>
    <w:rsid w:val="001B3BE4"/>
    <w:rsid w:val="001B5818"/>
    <w:rsid w:val="001B66A4"/>
    <w:rsid w:val="001B6E6E"/>
    <w:rsid w:val="001C1148"/>
    <w:rsid w:val="001C3F21"/>
    <w:rsid w:val="001C4EEE"/>
    <w:rsid w:val="001C75F6"/>
    <w:rsid w:val="001D2FA2"/>
    <w:rsid w:val="001D3839"/>
    <w:rsid w:val="001D6D41"/>
    <w:rsid w:val="001E4497"/>
    <w:rsid w:val="001E5373"/>
    <w:rsid w:val="001F0570"/>
    <w:rsid w:val="001F0B6A"/>
    <w:rsid w:val="001F2097"/>
    <w:rsid w:val="001F321F"/>
    <w:rsid w:val="001F340B"/>
    <w:rsid w:val="002000EB"/>
    <w:rsid w:val="00200223"/>
    <w:rsid w:val="00200516"/>
    <w:rsid w:val="00201969"/>
    <w:rsid w:val="002029AC"/>
    <w:rsid w:val="00205100"/>
    <w:rsid w:val="00206797"/>
    <w:rsid w:val="0020794F"/>
    <w:rsid w:val="002162A2"/>
    <w:rsid w:val="002164C9"/>
    <w:rsid w:val="002170A5"/>
    <w:rsid w:val="00225DBF"/>
    <w:rsid w:val="00230761"/>
    <w:rsid w:val="00236E65"/>
    <w:rsid w:val="002372B8"/>
    <w:rsid w:val="00240AC0"/>
    <w:rsid w:val="002430E0"/>
    <w:rsid w:val="00243655"/>
    <w:rsid w:val="002453BD"/>
    <w:rsid w:val="00246694"/>
    <w:rsid w:val="00252825"/>
    <w:rsid w:val="00257353"/>
    <w:rsid w:val="00263F65"/>
    <w:rsid w:val="002712FD"/>
    <w:rsid w:val="002721D2"/>
    <w:rsid w:val="0027425A"/>
    <w:rsid w:val="00276DA6"/>
    <w:rsid w:val="0028093A"/>
    <w:rsid w:val="00281C80"/>
    <w:rsid w:val="00284AEA"/>
    <w:rsid w:val="00286E94"/>
    <w:rsid w:val="002870B6"/>
    <w:rsid w:val="00290A81"/>
    <w:rsid w:val="002950E0"/>
    <w:rsid w:val="002954C4"/>
    <w:rsid w:val="002B07BD"/>
    <w:rsid w:val="002B0CB5"/>
    <w:rsid w:val="002B1BFF"/>
    <w:rsid w:val="002B5444"/>
    <w:rsid w:val="002B547F"/>
    <w:rsid w:val="002C21E9"/>
    <w:rsid w:val="002C6BB0"/>
    <w:rsid w:val="002D0E01"/>
    <w:rsid w:val="002D38C5"/>
    <w:rsid w:val="002D52E8"/>
    <w:rsid w:val="002E1D22"/>
    <w:rsid w:val="002E2017"/>
    <w:rsid w:val="002E4217"/>
    <w:rsid w:val="002E505B"/>
    <w:rsid w:val="002F30F7"/>
    <w:rsid w:val="002F313B"/>
    <w:rsid w:val="002F3DAA"/>
    <w:rsid w:val="002F5F1E"/>
    <w:rsid w:val="002F78A1"/>
    <w:rsid w:val="002F7FB5"/>
    <w:rsid w:val="00301D7D"/>
    <w:rsid w:val="003045BE"/>
    <w:rsid w:val="003106DD"/>
    <w:rsid w:val="0031555D"/>
    <w:rsid w:val="00315655"/>
    <w:rsid w:val="00315B32"/>
    <w:rsid w:val="00315BDC"/>
    <w:rsid w:val="00317F6C"/>
    <w:rsid w:val="00323F14"/>
    <w:rsid w:val="00324559"/>
    <w:rsid w:val="00327C88"/>
    <w:rsid w:val="00334C0F"/>
    <w:rsid w:val="003358FF"/>
    <w:rsid w:val="00341459"/>
    <w:rsid w:val="00347B79"/>
    <w:rsid w:val="003509A8"/>
    <w:rsid w:val="00351406"/>
    <w:rsid w:val="00354545"/>
    <w:rsid w:val="00354A7C"/>
    <w:rsid w:val="00355AEC"/>
    <w:rsid w:val="0036135C"/>
    <w:rsid w:val="00362D0C"/>
    <w:rsid w:val="00363D2A"/>
    <w:rsid w:val="0036518F"/>
    <w:rsid w:val="0036768D"/>
    <w:rsid w:val="00374362"/>
    <w:rsid w:val="0037732F"/>
    <w:rsid w:val="00377B12"/>
    <w:rsid w:val="00380147"/>
    <w:rsid w:val="00380EC6"/>
    <w:rsid w:val="00381C7D"/>
    <w:rsid w:val="00381F70"/>
    <w:rsid w:val="00385C9B"/>
    <w:rsid w:val="003872BA"/>
    <w:rsid w:val="00387D77"/>
    <w:rsid w:val="00390234"/>
    <w:rsid w:val="003922EF"/>
    <w:rsid w:val="003926C0"/>
    <w:rsid w:val="00394A57"/>
    <w:rsid w:val="00397335"/>
    <w:rsid w:val="00397415"/>
    <w:rsid w:val="003A2CB2"/>
    <w:rsid w:val="003A4D1C"/>
    <w:rsid w:val="003B0931"/>
    <w:rsid w:val="003B11CC"/>
    <w:rsid w:val="003B1B40"/>
    <w:rsid w:val="003B257A"/>
    <w:rsid w:val="003B7521"/>
    <w:rsid w:val="003C0C4D"/>
    <w:rsid w:val="003C11CC"/>
    <w:rsid w:val="003C3DB4"/>
    <w:rsid w:val="003C3EB9"/>
    <w:rsid w:val="003C3FB4"/>
    <w:rsid w:val="003C7287"/>
    <w:rsid w:val="003D5775"/>
    <w:rsid w:val="003D5E8B"/>
    <w:rsid w:val="003E36BB"/>
    <w:rsid w:val="003E3748"/>
    <w:rsid w:val="003E4DA7"/>
    <w:rsid w:val="003F0CD8"/>
    <w:rsid w:val="003F2549"/>
    <w:rsid w:val="003F3471"/>
    <w:rsid w:val="0040049D"/>
    <w:rsid w:val="00402A19"/>
    <w:rsid w:val="00405019"/>
    <w:rsid w:val="00406BA9"/>
    <w:rsid w:val="00410C9A"/>
    <w:rsid w:val="004208B6"/>
    <w:rsid w:val="00421AB5"/>
    <w:rsid w:val="00424212"/>
    <w:rsid w:val="00424CF9"/>
    <w:rsid w:val="004302DF"/>
    <w:rsid w:val="00431A3D"/>
    <w:rsid w:val="0043208D"/>
    <w:rsid w:val="00433165"/>
    <w:rsid w:val="004333B4"/>
    <w:rsid w:val="00434203"/>
    <w:rsid w:val="0045009B"/>
    <w:rsid w:val="00450B13"/>
    <w:rsid w:val="00451A1E"/>
    <w:rsid w:val="004527F7"/>
    <w:rsid w:val="00452C3E"/>
    <w:rsid w:val="00452C6C"/>
    <w:rsid w:val="00453517"/>
    <w:rsid w:val="0045451B"/>
    <w:rsid w:val="00457674"/>
    <w:rsid w:val="0046243C"/>
    <w:rsid w:val="00464294"/>
    <w:rsid w:val="004735CE"/>
    <w:rsid w:val="00474658"/>
    <w:rsid w:val="0047797E"/>
    <w:rsid w:val="00480D53"/>
    <w:rsid w:val="004869BF"/>
    <w:rsid w:val="00497F06"/>
    <w:rsid w:val="004A3757"/>
    <w:rsid w:val="004B0F57"/>
    <w:rsid w:val="004B1283"/>
    <w:rsid w:val="004C6034"/>
    <w:rsid w:val="004D3941"/>
    <w:rsid w:val="004D484A"/>
    <w:rsid w:val="004E2421"/>
    <w:rsid w:val="004E6489"/>
    <w:rsid w:val="004E6662"/>
    <w:rsid w:val="004E7C76"/>
    <w:rsid w:val="004F1300"/>
    <w:rsid w:val="004F13B9"/>
    <w:rsid w:val="004F2771"/>
    <w:rsid w:val="004F568A"/>
    <w:rsid w:val="004F5CAF"/>
    <w:rsid w:val="004F70C3"/>
    <w:rsid w:val="005020EC"/>
    <w:rsid w:val="00516555"/>
    <w:rsid w:val="00520429"/>
    <w:rsid w:val="00522401"/>
    <w:rsid w:val="005256CF"/>
    <w:rsid w:val="00530F6F"/>
    <w:rsid w:val="0053493D"/>
    <w:rsid w:val="00534EFE"/>
    <w:rsid w:val="00536162"/>
    <w:rsid w:val="00537212"/>
    <w:rsid w:val="005416C1"/>
    <w:rsid w:val="00541B42"/>
    <w:rsid w:val="00542C43"/>
    <w:rsid w:val="00551299"/>
    <w:rsid w:val="00553120"/>
    <w:rsid w:val="005536B1"/>
    <w:rsid w:val="00555DF5"/>
    <w:rsid w:val="005564AD"/>
    <w:rsid w:val="005614A9"/>
    <w:rsid w:val="00561B4D"/>
    <w:rsid w:val="00563C26"/>
    <w:rsid w:val="00572006"/>
    <w:rsid w:val="00573E74"/>
    <w:rsid w:val="00574828"/>
    <w:rsid w:val="00576F32"/>
    <w:rsid w:val="0057790F"/>
    <w:rsid w:val="00582470"/>
    <w:rsid w:val="00583F3E"/>
    <w:rsid w:val="00593DC4"/>
    <w:rsid w:val="00594DE5"/>
    <w:rsid w:val="005A12D7"/>
    <w:rsid w:val="005A29D6"/>
    <w:rsid w:val="005A7356"/>
    <w:rsid w:val="005B0C92"/>
    <w:rsid w:val="005B7067"/>
    <w:rsid w:val="005B785C"/>
    <w:rsid w:val="005B7E20"/>
    <w:rsid w:val="005C1D42"/>
    <w:rsid w:val="005C412B"/>
    <w:rsid w:val="005C4835"/>
    <w:rsid w:val="005C5A53"/>
    <w:rsid w:val="005C7769"/>
    <w:rsid w:val="005D5F1D"/>
    <w:rsid w:val="005E1684"/>
    <w:rsid w:val="005E37E8"/>
    <w:rsid w:val="005E55E5"/>
    <w:rsid w:val="005E597C"/>
    <w:rsid w:val="005F0F53"/>
    <w:rsid w:val="005F3E91"/>
    <w:rsid w:val="005F584A"/>
    <w:rsid w:val="00605B7A"/>
    <w:rsid w:val="0060625D"/>
    <w:rsid w:val="00611BAA"/>
    <w:rsid w:val="00612D18"/>
    <w:rsid w:val="00615BB7"/>
    <w:rsid w:val="00616A16"/>
    <w:rsid w:val="00617F23"/>
    <w:rsid w:val="00621954"/>
    <w:rsid w:val="00623361"/>
    <w:rsid w:val="00624BA9"/>
    <w:rsid w:val="00624EC7"/>
    <w:rsid w:val="0062575C"/>
    <w:rsid w:val="00630E53"/>
    <w:rsid w:val="0063381D"/>
    <w:rsid w:val="006339EB"/>
    <w:rsid w:val="00635088"/>
    <w:rsid w:val="00641C17"/>
    <w:rsid w:val="0064766E"/>
    <w:rsid w:val="006510D0"/>
    <w:rsid w:val="006550CF"/>
    <w:rsid w:val="006559E3"/>
    <w:rsid w:val="00657577"/>
    <w:rsid w:val="006660B2"/>
    <w:rsid w:val="0067056E"/>
    <w:rsid w:val="006739CA"/>
    <w:rsid w:val="00673FCA"/>
    <w:rsid w:val="00676078"/>
    <w:rsid w:val="0067713E"/>
    <w:rsid w:val="0068074A"/>
    <w:rsid w:val="0068258E"/>
    <w:rsid w:val="006855AC"/>
    <w:rsid w:val="00691790"/>
    <w:rsid w:val="006933C3"/>
    <w:rsid w:val="00694409"/>
    <w:rsid w:val="006956E6"/>
    <w:rsid w:val="00695B65"/>
    <w:rsid w:val="00697045"/>
    <w:rsid w:val="006A16A9"/>
    <w:rsid w:val="006A27BD"/>
    <w:rsid w:val="006A337B"/>
    <w:rsid w:val="006A4E08"/>
    <w:rsid w:val="006A57D6"/>
    <w:rsid w:val="006A58BC"/>
    <w:rsid w:val="006B4064"/>
    <w:rsid w:val="006C37D2"/>
    <w:rsid w:val="006C40C7"/>
    <w:rsid w:val="006C4C5D"/>
    <w:rsid w:val="006D31EF"/>
    <w:rsid w:val="006D3EB7"/>
    <w:rsid w:val="006D7B49"/>
    <w:rsid w:val="006E0A2E"/>
    <w:rsid w:val="006E1269"/>
    <w:rsid w:val="006E4BBF"/>
    <w:rsid w:val="006E58C2"/>
    <w:rsid w:val="006E7D38"/>
    <w:rsid w:val="006F0870"/>
    <w:rsid w:val="006F37CF"/>
    <w:rsid w:val="006F43CA"/>
    <w:rsid w:val="006F4D28"/>
    <w:rsid w:val="006F7997"/>
    <w:rsid w:val="006F7EF4"/>
    <w:rsid w:val="007026DD"/>
    <w:rsid w:val="00702770"/>
    <w:rsid w:val="0070353B"/>
    <w:rsid w:val="00703FCE"/>
    <w:rsid w:val="00707B68"/>
    <w:rsid w:val="007126C4"/>
    <w:rsid w:val="00713850"/>
    <w:rsid w:val="007161F2"/>
    <w:rsid w:val="007220D2"/>
    <w:rsid w:val="007252BA"/>
    <w:rsid w:val="007258CF"/>
    <w:rsid w:val="00737731"/>
    <w:rsid w:val="00740210"/>
    <w:rsid w:val="00740F30"/>
    <w:rsid w:val="007411D5"/>
    <w:rsid w:val="007509DD"/>
    <w:rsid w:val="00756648"/>
    <w:rsid w:val="007714FD"/>
    <w:rsid w:val="00771B22"/>
    <w:rsid w:val="00772078"/>
    <w:rsid w:val="007724CE"/>
    <w:rsid w:val="00780C21"/>
    <w:rsid w:val="007842C0"/>
    <w:rsid w:val="0079167D"/>
    <w:rsid w:val="00795167"/>
    <w:rsid w:val="007960F8"/>
    <w:rsid w:val="007A025B"/>
    <w:rsid w:val="007A0931"/>
    <w:rsid w:val="007A36F6"/>
    <w:rsid w:val="007A40BC"/>
    <w:rsid w:val="007A4309"/>
    <w:rsid w:val="007A4FF7"/>
    <w:rsid w:val="007B3728"/>
    <w:rsid w:val="007B627D"/>
    <w:rsid w:val="007B6E7F"/>
    <w:rsid w:val="007C4C38"/>
    <w:rsid w:val="007C53A1"/>
    <w:rsid w:val="007C58BD"/>
    <w:rsid w:val="007C5D4B"/>
    <w:rsid w:val="007D00B1"/>
    <w:rsid w:val="007D0E36"/>
    <w:rsid w:val="007D46A8"/>
    <w:rsid w:val="007D5F5D"/>
    <w:rsid w:val="007E3F69"/>
    <w:rsid w:val="007E61A0"/>
    <w:rsid w:val="007E7735"/>
    <w:rsid w:val="007F1254"/>
    <w:rsid w:val="007F1374"/>
    <w:rsid w:val="007F399A"/>
    <w:rsid w:val="007F5A23"/>
    <w:rsid w:val="00800EE1"/>
    <w:rsid w:val="0080200D"/>
    <w:rsid w:val="00811CAE"/>
    <w:rsid w:val="008130C7"/>
    <w:rsid w:val="00820D2E"/>
    <w:rsid w:val="00821316"/>
    <w:rsid w:val="00824932"/>
    <w:rsid w:val="00825DC9"/>
    <w:rsid w:val="008260AC"/>
    <w:rsid w:val="008262AA"/>
    <w:rsid w:val="00830160"/>
    <w:rsid w:val="008313F9"/>
    <w:rsid w:val="00831DF3"/>
    <w:rsid w:val="008326E7"/>
    <w:rsid w:val="00833B1D"/>
    <w:rsid w:val="0084241F"/>
    <w:rsid w:val="0084434E"/>
    <w:rsid w:val="00844D9F"/>
    <w:rsid w:val="00847C68"/>
    <w:rsid w:val="008506B1"/>
    <w:rsid w:val="008510CC"/>
    <w:rsid w:val="0085163F"/>
    <w:rsid w:val="00855967"/>
    <w:rsid w:val="00860C47"/>
    <w:rsid w:val="00863417"/>
    <w:rsid w:val="0086343C"/>
    <w:rsid w:val="00863D76"/>
    <w:rsid w:val="00864F78"/>
    <w:rsid w:val="0086509B"/>
    <w:rsid w:val="0087296A"/>
    <w:rsid w:val="008739DB"/>
    <w:rsid w:val="00876262"/>
    <w:rsid w:val="00880BFF"/>
    <w:rsid w:val="008821DB"/>
    <w:rsid w:val="0089046C"/>
    <w:rsid w:val="00891049"/>
    <w:rsid w:val="008935CC"/>
    <w:rsid w:val="00895CE7"/>
    <w:rsid w:val="00897403"/>
    <w:rsid w:val="008A3ADF"/>
    <w:rsid w:val="008A40C0"/>
    <w:rsid w:val="008A5923"/>
    <w:rsid w:val="008B1120"/>
    <w:rsid w:val="008B1428"/>
    <w:rsid w:val="008B1AA1"/>
    <w:rsid w:val="008B1BFF"/>
    <w:rsid w:val="008B2DF7"/>
    <w:rsid w:val="008B4BE6"/>
    <w:rsid w:val="008B604D"/>
    <w:rsid w:val="008C2871"/>
    <w:rsid w:val="008C2DD5"/>
    <w:rsid w:val="008D092A"/>
    <w:rsid w:val="008D6DAA"/>
    <w:rsid w:val="008E46BD"/>
    <w:rsid w:val="008E5A85"/>
    <w:rsid w:val="008F0ABB"/>
    <w:rsid w:val="008F12A1"/>
    <w:rsid w:val="008F277C"/>
    <w:rsid w:val="008F3624"/>
    <w:rsid w:val="008F73D1"/>
    <w:rsid w:val="009002CA"/>
    <w:rsid w:val="00903AF9"/>
    <w:rsid w:val="0090579F"/>
    <w:rsid w:val="0091281B"/>
    <w:rsid w:val="009143C9"/>
    <w:rsid w:val="00915A40"/>
    <w:rsid w:val="009201C9"/>
    <w:rsid w:val="00923CB2"/>
    <w:rsid w:val="009268F6"/>
    <w:rsid w:val="00930424"/>
    <w:rsid w:val="00930FB2"/>
    <w:rsid w:val="0093372B"/>
    <w:rsid w:val="00942BCB"/>
    <w:rsid w:val="00942F03"/>
    <w:rsid w:val="00944EA2"/>
    <w:rsid w:val="009455D5"/>
    <w:rsid w:val="00947082"/>
    <w:rsid w:val="00953155"/>
    <w:rsid w:val="00961B81"/>
    <w:rsid w:val="00962ED5"/>
    <w:rsid w:val="00965052"/>
    <w:rsid w:val="0096675A"/>
    <w:rsid w:val="00971561"/>
    <w:rsid w:val="009761DA"/>
    <w:rsid w:val="00982C95"/>
    <w:rsid w:val="009858FE"/>
    <w:rsid w:val="009860EA"/>
    <w:rsid w:val="00990719"/>
    <w:rsid w:val="009907F3"/>
    <w:rsid w:val="0099315C"/>
    <w:rsid w:val="00993EFD"/>
    <w:rsid w:val="00994D14"/>
    <w:rsid w:val="0099517C"/>
    <w:rsid w:val="009A08EB"/>
    <w:rsid w:val="009B5B37"/>
    <w:rsid w:val="009B7BAA"/>
    <w:rsid w:val="009C02E5"/>
    <w:rsid w:val="009C0E0E"/>
    <w:rsid w:val="009C26E3"/>
    <w:rsid w:val="009C6DD1"/>
    <w:rsid w:val="009C7CD6"/>
    <w:rsid w:val="009D0C8D"/>
    <w:rsid w:val="009D1093"/>
    <w:rsid w:val="009D2789"/>
    <w:rsid w:val="009D4C0F"/>
    <w:rsid w:val="009D7C44"/>
    <w:rsid w:val="009E7B86"/>
    <w:rsid w:val="009F366D"/>
    <w:rsid w:val="009F3A50"/>
    <w:rsid w:val="009F45EC"/>
    <w:rsid w:val="00A0002F"/>
    <w:rsid w:val="00A06077"/>
    <w:rsid w:val="00A06362"/>
    <w:rsid w:val="00A11D06"/>
    <w:rsid w:val="00A13D8B"/>
    <w:rsid w:val="00A2390C"/>
    <w:rsid w:val="00A244A2"/>
    <w:rsid w:val="00A24A81"/>
    <w:rsid w:val="00A34443"/>
    <w:rsid w:val="00A345F7"/>
    <w:rsid w:val="00A40485"/>
    <w:rsid w:val="00A404F7"/>
    <w:rsid w:val="00A42581"/>
    <w:rsid w:val="00A43A0E"/>
    <w:rsid w:val="00A51447"/>
    <w:rsid w:val="00A53F34"/>
    <w:rsid w:val="00A540EB"/>
    <w:rsid w:val="00A5539A"/>
    <w:rsid w:val="00A60B97"/>
    <w:rsid w:val="00A61FFF"/>
    <w:rsid w:val="00A67485"/>
    <w:rsid w:val="00A712E8"/>
    <w:rsid w:val="00A71586"/>
    <w:rsid w:val="00A71E51"/>
    <w:rsid w:val="00A731B4"/>
    <w:rsid w:val="00A764E4"/>
    <w:rsid w:val="00A779A7"/>
    <w:rsid w:val="00A77F56"/>
    <w:rsid w:val="00A85099"/>
    <w:rsid w:val="00A946BD"/>
    <w:rsid w:val="00A954D1"/>
    <w:rsid w:val="00A95A2D"/>
    <w:rsid w:val="00AA34B1"/>
    <w:rsid w:val="00AA367B"/>
    <w:rsid w:val="00AA719D"/>
    <w:rsid w:val="00AB06B2"/>
    <w:rsid w:val="00AB1C3D"/>
    <w:rsid w:val="00AB29A8"/>
    <w:rsid w:val="00AB3424"/>
    <w:rsid w:val="00AB7D22"/>
    <w:rsid w:val="00AC13B3"/>
    <w:rsid w:val="00AC22A5"/>
    <w:rsid w:val="00AC2670"/>
    <w:rsid w:val="00AE1C50"/>
    <w:rsid w:val="00AE1F78"/>
    <w:rsid w:val="00AE591C"/>
    <w:rsid w:val="00AF2025"/>
    <w:rsid w:val="00AF23AF"/>
    <w:rsid w:val="00AF369B"/>
    <w:rsid w:val="00AF4E3A"/>
    <w:rsid w:val="00AF698D"/>
    <w:rsid w:val="00AF6A53"/>
    <w:rsid w:val="00B00257"/>
    <w:rsid w:val="00B035BC"/>
    <w:rsid w:val="00B039D7"/>
    <w:rsid w:val="00B07F61"/>
    <w:rsid w:val="00B11EFC"/>
    <w:rsid w:val="00B15210"/>
    <w:rsid w:val="00B1623B"/>
    <w:rsid w:val="00B235C3"/>
    <w:rsid w:val="00B24403"/>
    <w:rsid w:val="00B248CE"/>
    <w:rsid w:val="00B25206"/>
    <w:rsid w:val="00B32239"/>
    <w:rsid w:val="00B34F3E"/>
    <w:rsid w:val="00B42DDB"/>
    <w:rsid w:val="00B472D0"/>
    <w:rsid w:val="00B578EB"/>
    <w:rsid w:val="00B6145A"/>
    <w:rsid w:val="00B61570"/>
    <w:rsid w:val="00B6585E"/>
    <w:rsid w:val="00B67D1B"/>
    <w:rsid w:val="00B714E3"/>
    <w:rsid w:val="00B72578"/>
    <w:rsid w:val="00B744FB"/>
    <w:rsid w:val="00B8224D"/>
    <w:rsid w:val="00B834EC"/>
    <w:rsid w:val="00B84A8E"/>
    <w:rsid w:val="00B85252"/>
    <w:rsid w:val="00B92D67"/>
    <w:rsid w:val="00B939ED"/>
    <w:rsid w:val="00B952D8"/>
    <w:rsid w:val="00B956A2"/>
    <w:rsid w:val="00B9615A"/>
    <w:rsid w:val="00B962D3"/>
    <w:rsid w:val="00BA1CBE"/>
    <w:rsid w:val="00BA3831"/>
    <w:rsid w:val="00BA500B"/>
    <w:rsid w:val="00BA5B5B"/>
    <w:rsid w:val="00BA5BBE"/>
    <w:rsid w:val="00BB008B"/>
    <w:rsid w:val="00BB0093"/>
    <w:rsid w:val="00BB0775"/>
    <w:rsid w:val="00BB2181"/>
    <w:rsid w:val="00BB3C82"/>
    <w:rsid w:val="00BB50F9"/>
    <w:rsid w:val="00BB52D5"/>
    <w:rsid w:val="00BB57F6"/>
    <w:rsid w:val="00BC2684"/>
    <w:rsid w:val="00BC35AA"/>
    <w:rsid w:val="00BC5BB3"/>
    <w:rsid w:val="00BD2F0F"/>
    <w:rsid w:val="00BD4045"/>
    <w:rsid w:val="00BD53BD"/>
    <w:rsid w:val="00BD5628"/>
    <w:rsid w:val="00BD5DEF"/>
    <w:rsid w:val="00BD6964"/>
    <w:rsid w:val="00BE4802"/>
    <w:rsid w:val="00BE4882"/>
    <w:rsid w:val="00BF170E"/>
    <w:rsid w:val="00BF509C"/>
    <w:rsid w:val="00BF7CF6"/>
    <w:rsid w:val="00C00559"/>
    <w:rsid w:val="00C01094"/>
    <w:rsid w:val="00C03380"/>
    <w:rsid w:val="00C069DB"/>
    <w:rsid w:val="00C119D6"/>
    <w:rsid w:val="00C141D0"/>
    <w:rsid w:val="00C141F5"/>
    <w:rsid w:val="00C20F98"/>
    <w:rsid w:val="00C217ED"/>
    <w:rsid w:val="00C21F77"/>
    <w:rsid w:val="00C249C9"/>
    <w:rsid w:val="00C27BEF"/>
    <w:rsid w:val="00C31008"/>
    <w:rsid w:val="00C316B6"/>
    <w:rsid w:val="00C31CC4"/>
    <w:rsid w:val="00C32A74"/>
    <w:rsid w:val="00C33BEA"/>
    <w:rsid w:val="00C424F1"/>
    <w:rsid w:val="00C435F4"/>
    <w:rsid w:val="00C4424F"/>
    <w:rsid w:val="00C445CC"/>
    <w:rsid w:val="00C44651"/>
    <w:rsid w:val="00C44828"/>
    <w:rsid w:val="00C44A98"/>
    <w:rsid w:val="00C4599F"/>
    <w:rsid w:val="00C45F82"/>
    <w:rsid w:val="00C475F7"/>
    <w:rsid w:val="00C53B0F"/>
    <w:rsid w:val="00C53E01"/>
    <w:rsid w:val="00C67ECB"/>
    <w:rsid w:val="00C70A1E"/>
    <w:rsid w:val="00C72DD4"/>
    <w:rsid w:val="00C74EB4"/>
    <w:rsid w:val="00C811BD"/>
    <w:rsid w:val="00C81CDA"/>
    <w:rsid w:val="00C83148"/>
    <w:rsid w:val="00C846A9"/>
    <w:rsid w:val="00C84787"/>
    <w:rsid w:val="00C87B56"/>
    <w:rsid w:val="00C96F93"/>
    <w:rsid w:val="00C97610"/>
    <w:rsid w:val="00C97CFD"/>
    <w:rsid w:val="00CA0463"/>
    <w:rsid w:val="00CA1C10"/>
    <w:rsid w:val="00CA2822"/>
    <w:rsid w:val="00CA6553"/>
    <w:rsid w:val="00CA6890"/>
    <w:rsid w:val="00CB128D"/>
    <w:rsid w:val="00CB6841"/>
    <w:rsid w:val="00CB7CD7"/>
    <w:rsid w:val="00CC67C9"/>
    <w:rsid w:val="00CC7AC8"/>
    <w:rsid w:val="00CD0459"/>
    <w:rsid w:val="00CD1F68"/>
    <w:rsid w:val="00CD22EC"/>
    <w:rsid w:val="00CD28F6"/>
    <w:rsid w:val="00CD337D"/>
    <w:rsid w:val="00CD3E6A"/>
    <w:rsid w:val="00CD7AD6"/>
    <w:rsid w:val="00CE1C4A"/>
    <w:rsid w:val="00CE224F"/>
    <w:rsid w:val="00CE3117"/>
    <w:rsid w:val="00CF1BF6"/>
    <w:rsid w:val="00CF5BE1"/>
    <w:rsid w:val="00CF6259"/>
    <w:rsid w:val="00CF6B93"/>
    <w:rsid w:val="00CF6CCE"/>
    <w:rsid w:val="00D00C36"/>
    <w:rsid w:val="00D0145D"/>
    <w:rsid w:val="00D02424"/>
    <w:rsid w:val="00D07A16"/>
    <w:rsid w:val="00D12DE0"/>
    <w:rsid w:val="00D14E81"/>
    <w:rsid w:val="00D1647F"/>
    <w:rsid w:val="00D16C96"/>
    <w:rsid w:val="00D20F95"/>
    <w:rsid w:val="00D2271C"/>
    <w:rsid w:val="00D23F68"/>
    <w:rsid w:val="00D31200"/>
    <w:rsid w:val="00D35CC0"/>
    <w:rsid w:val="00D3779C"/>
    <w:rsid w:val="00D37DCA"/>
    <w:rsid w:val="00D40747"/>
    <w:rsid w:val="00D54373"/>
    <w:rsid w:val="00D54A3E"/>
    <w:rsid w:val="00D60C2F"/>
    <w:rsid w:val="00D62225"/>
    <w:rsid w:val="00D65D20"/>
    <w:rsid w:val="00D745DA"/>
    <w:rsid w:val="00D77DA5"/>
    <w:rsid w:val="00D84420"/>
    <w:rsid w:val="00D84440"/>
    <w:rsid w:val="00D85438"/>
    <w:rsid w:val="00D8732D"/>
    <w:rsid w:val="00D927DB"/>
    <w:rsid w:val="00DA0D76"/>
    <w:rsid w:val="00DA1274"/>
    <w:rsid w:val="00DA133C"/>
    <w:rsid w:val="00DA2104"/>
    <w:rsid w:val="00DA2B1D"/>
    <w:rsid w:val="00DA30A3"/>
    <w:rsid w:val="00DA53C8"/>
    <w:rsid w:val="00DB54C9"/>
    <w:rsid w:val="00DB7EE7"/>
    <w:rsid w:val="00DC0474"/>
    <w:rsid w:val="00DC15F9"/>
    <w:rsid w:val="00DC3E82"/>
    <w:rsid w:val="00DC529B"/>
    <w:rsid w:val="00DD563C"/>
    <w:rsid w:val="00DE06EE"/>
    <w:rsid w:val="00DE3729"/>
    <w:rsid w:val="00DE3F96"/>
    <w:rsid w:val="00DF0141"/>
    <w:rsid w:val="00DF0807"/>
    <w:rsid w:val="00DF2F4A"/>
    <w:rsid w:val="00DF513B"/>
    <w:rsid w:val="00DF629E"/>
    <w:rsid w:val="00DF71E8"/>
    <w:rsid w:val="00DF73A2"/>
    <w:rsid w:val="00E0352C"/>
    <w:rsid w:val="00E03625"/>
    <w:rsid w:val="00E03D4C"/>
    <w:rsid w:val="00E07BB2"/>
    <w:rsid w:val="00E11E1A"/>
    <w:rsid w:val="00E12198"/>
    <w:rsid w:val="00E12BA5"/>
    <w:rsid w:val="00E12C95"/>
    <w:rsid w:val="00E1367A"/>
    <w:rsid w:val="00E143EC"/>
    <w:rsid w:val="00E14566"/>
    <w:rsid w:val="00E14911"/>
    <w:rsid w:val="00E1793F"/>
    <w:rsid w:val="00E22660"/>
    <w:rsid w:val="00E232E0"/>
    <w:rsid w:val="00E23A5B"/>
    <w:rsid w:val="00E3030C"/>
    <w:rsid w:val="00E32EAF"/>
    <w:rsid w:val="00E34BF8"/>
    <w:rsid w:val="00E42BB2"/>
    <w:rsid w:val="00E4341B"/>
    <w:rsid w:val="00E44F7F"/>
    <w:rsid w:val="00E4574C"/>
    <w:rsid w:val="00E50CC8"/>
    <w:rsid w:val="00E515DE"/>
    <w:rsid w:val="00E51FE8"/>
    <w:rsid w:val="00E5244F"/>
    <w:rsid w:val="00E55E57"/>
    <w:rsid w:val="00E56249"/>
    <w:rsid w:val="00E679FD"/>
    <w:rsid w:val="00E67ACE"/>
    <w:rsid w:val="00E67BA7"/>
    <w:rsid w:val="00E70897"/>
    <w:rsid w:val="00E757FD"/>
    <w:rsid w:val="00E7709B"/>
    <w:rsid w:val="00E77F66"/>
    <w:rsid w:val="00E81100"/>
    <w:rsid w:val="00E84140"/>
    <w:rsid w:val="00E87BA0"/>
    <w:rsid w:val="00E91759"/>
    <w:rsid w:val="00E91CD7"/>
    <w:rsid w:val="00E93D69"/>
    <w:rsid w:val="00E94FA8"/>
    <w:rsid w:val="00EA234D"/>
    <w:rsid w:val="00EA5E41"/>
    <w:rsid w:val="00EA7C54"/>
    <w:rsid w:val="00EB4FD7"/>
    <w:rsid w:val="00EC2C92"/>
    <w:rsid w:val="00EC564B"/>
    <w:rsid w:val="00EC6F58"/>
    <w:rsid w:val="00EC73DE"/>
    <w:rsid w:val="00ED4634"/>
    <w:rsid w:val="00ED6812"/>
    <w:rsid w:val="00ED7CB3"/>
    <w:rsid w:val="00EE1123"/>
    <w:rsid w:val="00EE14FD"/>
    <w:rsid w:val="00EE1706"/>
    <w:rsid w:val="00EE3A4F"/>
    <w:rsid w:val="00EE414E"/>
    <w:rsid w:val="00EF0C91"/>
    <w:rsid w:val="00EF2660"/>
    <w:rsid w:val="00EF26A2"/>
    <w:rsid w:val="00EF5661"/>
    <w:rsid w:val="00EF7F43"/>
    <w:rsid w:val="00F06892"/>
    <w:rsid w:val="00F07BB1"/>
    <w:rsid w:val="00F16086"/>
    <w:rsid w:val="00F1668A"/>
    <w:rsid w:val="00F238E4"/>
    <w:rsid w:val="00F239BE"/>
    <w:rsid w:val="00F2453F"/>
    <w:rsid w:val="00F269DE"/>
    <w:rsid w:val="00F26A4B"/>
    <w:rsid w:val="00F31636"/>
    <w:rsid w:val="00F376E3"/>
    <w:rsid w:val="00F37ED4"/>
    <w:rsid w:val="00F40A46"/>
    <w:rsid w:val="00F4141B"/>
    <w:rsid w:val="00F41D12"/>
    <w:rsid w:val="00F42D5E"/>
    <w:rsid w:val="00F45235"/>
    <w:rsid w:val="00F46ABC"/>
    <w:rsid w:val="00F46EDB"/>
    <w:rsid w:val="00F50B3C"/>
    <w:rsid w:val="00F5592A"/>
    <w:rsid w:val="00F57E9D"/>
    <w:rsid w:val="00F66E1A"/>
    <w:rsid w:val="00F705A1"/>
    <w:rsid w:val="00F71495"/>
    <w:rsid w:val="00F71EBB"/>
    <w:rsid w:val="00F728DA"/>
    <w:rsid w:val="00F75C8E"/>
    <w:rsid w:val="00F813B7"/>
    <w:rsid w:val="00F8554D"/>
    <w:rsid w:val="00F861A0"/>
    <w:rsid w:val="00F9178C"/>
    <w:rsid w:val="00F92348"/>
    <w:rsid w:val="00F92B48"/>
    <w:rsid w:val="00FA006C"/>
    <w:rsid w:val="00FA18DD"/>
    <w:rsid w:val="00FA5560"/>
    <w:rsid w:val="00FA6063"/>
    <w:rsid w:val="00FB4E60"/>
    <w:rsid w:val="00FC4ACC"/>
    <w:rsid w:val="00FD0892"/>
    <w:rsid w:val="00FD58DB"/>
    <w:rsid w:val="00FD6782"/>
    <w:rsid w:val="00FD727C"/>
    <w:rsid w:val="00FD7FFC"/>
    <w:rsid w:val="00FE1A71"/>
    <w:rsid w:val="00FE3501"/>
    <w:rsid w:val="00FF08AE"/>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eastAsia="en-US"/>
    </w:rPr>
  </w:style>
  <w:style w:type="paragraph" w:styleId="1">
    <w:name w:val="heading 1"/>
    <w:basedOn w:val="a"/>
    <w:next w:val="a"/>
    <w:link w:val="10"/>
    <w:qFormat/>
    <w:pPr>
      <w:keepNext/>
      <w:spacing w:before="240" w:after="60"/>
      <w:outlineLvl w:val="0"/>
    </w:pPr>
    <w:rPr>
      <w:rFonts w:ascii="Arial" w:hAnsi="Arial"/>
      <w:b/>
      <w:sz w:val="28"/>
    </w:rPr>
  </w:style>
  <w:style w:type="paragraph" w:styleId="2">
    <w:name w:val="heading 2"/>
    <w:basedOn w:val="a"/>
    <w:next w:val="a"/>
    <w:link w:val="20"/>
    <w:qFormat/>
    <w:pPr>
      <w:keepNext/>
      <w:jc w:val="center"/>
      <w:outlineLvl w:val="1"/>
    </w:pPr>
    <w:rPr>
      <w:rFonts w:ascii="$ Benguiat_Bold" w:hAnsi="$ Benguiat_Bold"/>
      <w:b/>
      <w:sz w:val="132"/>
    </w:rPr>
  </w:style>
  <w:style w:type="paragraph" w:styleId="3">
    <w:name w:val="heading 3"/>
    <w:basedOn w:val="a"/>
    <w:next w:val="a"/>
    <w:link w:val="30"/>
    <w:qFormat/>
    <w:pPr>
      <w:keepNext/>
      <w:jc w:val="center"/>
      <w:outlineLvl w:val="2"/>
    </w:pPr>
    <w:rPr>
      <w:rFonts w:ascii="$Caslon" w:hAnsi="$Caslon"/>
      <w:b/>
    </w:rPr>
  </w:style>
  <w:style w:type="paragraph" w:styleId="4">
    <w:name w:val="heading 4"/>
    <w:basedOn w:val="a"/>
    <w:next w:val="a"/>
    <w:link w:val="40"/>
    <w:qFormat/>
    <w:pPr>
      <w:keepNext/>
      <w:jc w:val="center"/>
      <w:outlineLvl w:val="3"/>
    </w:pPr>
    <w:rPr>
      <w:rFonts w:ascii="$Caslon" w:hAnsi="$Caslon"/>
      <w:b/>
      <w:sz w:val="26"/>
    </w:rPr>
  </w:style>
  <w:style w:type="paragraph" w:styleId="5">
    <w:name w:val="heading 5"/>
    <w:basedOn w:val="a"/>
    <w:next w:val="a"/>
    <w:link w:val="50"/>
    <w:qFormat/>
    <w:pPr>
      <w:keepNext/>
      <w:jc w:val="center"/>
      <w:outlineLvl w:val="4"/>
    </w:pPr>
    <w:rPr>
      <w:rFonts w:ascii="$Caslon" w:hAnsi="$Caslon"/>
      <w:sz w:val="24"/>
    </w:rPr>
  </w:style>
  <w:style w:type="paragraph" w:styleId="6">
    <w:name w:val="heading 6"/>
    <w:basedOn w:val="a"/>
    <w:next w:val="a"/>
    <w:link w:val="60"/>
    <w:qFormat/>
    <w:pPr>
      <w:keepNext/>
      <w:jc w:val="center"/>
      <w:outlineLvl w:val="5"/>
    </w:pPr>
    <w:rPr>
      <w:rFonts w:ascii="$Caslon" w:hAnsi="$Caslon"/>
      <w:b/>
      <w:sz w:val="22"/>
    </w:rPr>
  </w:style>
  <w:style w:type="paragraph" w:styleId="7">
    <w:name w:val="heading 7"/>
    <w:basedOn w:val="a"/>
    <w:next w:val="a"/>
    <w:link w:val="70"/>
    <w:qFormat/>
    <w:pPr>
      <w:keepNext/>
      <w:jc w:val="center"/>
      <w:outlineLvl w:val="6"/>
    </w:pPr>
    <w:rPr>
      <w:rFonts w:ascii="Garamond" w:hAnsi="Garamond"/>
      <w:b/>
      <w:sz w:val="28"/>
    </w:rPr>
  </w:style>
  <w:style w:type="paragraph" w:styleId="8">
    <w:name w:val="heading 8"/>
    <w:basedOn w:val="a"/>
    <w:next w:val="a"/>
    <w:link w:val="80"/>
    <w:qFormat/>
    <w:pPr>
      <w:keepNext/>
      <w:jc w:val="center"/>
      <w:outlineLvl w:val="7"/>
    </w:pPr>
    <w:rPr>
      <w:rFonts w:ascii="$Caslon" w:hAnsi="$Caslon"/>
      <w:b/>
      <w:sz w:val="24"/>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1">
    <w:name w:val="TOC Heading"/>
    <w:uiPriority w:val="39"/>
    <w:unhideWhenUsed/>
  </w:style>
  <w:style w:type="paragraph" w:styleId="af2">
    <w:name w:val="table of figures"/>
    <w:basedOn w:val="a"/>
    <w:next w:val="a"/>
    <w:uiPriority w:val="99"/>
    <w:unhideWhenUsed/>
  </w:style>
  <w:style w:type="paragraph" w:styleId="af3">
    <w:name w:val="Balloon Text"/>
    <w:basedOn w:val="a"/>
    <w:link w:val="af4"/>
    <w:uiPriority w:val="99"/>
    <w:rPr>
      <w:rFonts w:ascii="Tahoma" w:hAnsi="Tahoma"/>
      <w:sz w:val="16"/>
      <w:szCs w:val="16"/>
    </w:rPr>
  </w:style>
  <w:style w:type="character" w:customStyle="1" w:styleId="af4">
    <w:name w:val="Текст выноски Знак"/>
    <w:link w:val="af3"/>
    <w:uiPriority w:val="99"/>
    <w:rPr>
      <w:rFonts w:ascii="Tahoma" w:hAnsi="Tahoma" w:cs="Tahoma"/>
      <w:sz w:val="16"/>
      <w:szCs w:val="16"/>
      <w:lang w:val="en-US" w:eastAsia="en-US"/>
    </w:rPr>
  </w:style>
  <w:style w:type="paragraph" w:customStyle="1" w:styleId="CharChar">
    <w:name w:val="Знак Знак Char Char Знак"/>
    <w:basedOn w:val="a"/>
    <w:pPr>
      <w:spacing w:after="160" w:line="240" w:lineRule="exact"/>
      <w:ind w:firstLine="0"/>
      <w:jc w:val="left"/>
    </w:pPr>
    <w:rPr>
      <w:rFonts w:ascii="Arial" w:eastAsia="Batang" w:hAnsi="Arial" w:cs="Arial"/>
    </w:rPr>
  </w:style>
  <w:style w:type="paragraph" w:styleId="af5">
    <w:name w:val="Normal (Web)"/>
    <w:basedOn w:val="a"/>
    <w:uiPriority w:val="99"/>
    <w:unhideWhenUsed/>
    <w:pPr>
      <w:ind w:firstLine="567"/>
    </w:pPr>
    <w:rPr>
      <w:sz w:val="24"/>
      <w:szCs w:val="24"/>
      <w:lang w:val="ru-RU" w:eastAsia="ru-RU"/>
    </w:rPr>
  </w:style>
  <w:style w:type="paragraph" w:customStyle="1" w:styleId="cn">
    <w:name w:val="cn"/>
    <w:basedOn w:val="a"/>
    <w:pPr>
      <w:ind w:firstLine="0"/>
      <w:jc w:val="center"/>
    </w:pPr>
    <w:rPr>
      <w:sz w:val="24"/>
      <w:szCs w:val="24"/>
      <w:lang w:val="ru-RU" w:eastAsia="ru-RU"/>
    </w:rPr>
  </w:style>
  <w:style w:type="paragraph" w:customStyle="1" w:styleId="cb">
    <w:name w:val="cb"/>
    <w:basedOn w:val="a"/>
    <w:uiPriority w:val="99"/>
    <w:semiHidden/>
    <w:pPr>
      <w:ind w:firstLine="0"/>
      <w:jc w:val="center"/>
    </w:pPr>
    <w:rPr>
      <w:b/>
      <w:bCs/>
      <w:sz w:val="24"/>
      <w:szCs w:val="24"/>
      <w:lang w:val="ru-RU" w:eastAsia="ru-RU"/>
    </w:rPr>
  </w:style>
  <w:style w:type="paragraph" w:styleId="af6">
    <w:name w:val="header"/>
    <w:basedOn w:val="a"/>
    <w:link w:val="af7"/>
    <w:pPr>
      <w:tabs>
        <w:tab w:val="center" w:pos="4677"/>
        <w:tab w:val="right" w:pos="9355"/>
      </w:tabs>
    </w:pPr>
  </w:style>
  <w:style w:type="character" w:customStyle="1" w:styleId="af7">
    <w:name w:val="Верхний колонтитул Знак"/>
    <w:link w:val="af6"/>
    <w:uiPriority w:val="99"/>
    <w:rPr>
      <w:lang w:val="en-US" w:eastAsia="en-US"/>
    </w:rPr>
  </w:style>
  <w:style w:type="paragraph" w:styleId="af8">
    <w:name w:val="footer"/>
    <w:basedOn w:val="a"/>
    <w:link w:val="af9"/>
    <w:pPr>
      <w:tabs>
        <w:tab w:val="center" w:pos="4677"/>
        <w:tab w:val="right" w:pos="9355"/>
      </w:tabs>
    </w:pPr>
  </w:style>
  <w:style w:type="character" w:customStyle="1" w:styleId="af9">
    <w:name w:val="Нижний колонтитул Знак"/>
    <w:link w:val="af8"/>
    <w:uiPriority w:val="99"/>
    <w:rPr>
      <w:lang w:val="en-US" w:eastAsia="en-US"/>
    </w:rPr>
  </w:style>
  <w:style w:type="table" w:styleId="afa">
    <w:name w:val="Table Grid"/>
    <w:basedOn w:val="a1"/>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a"/>
    <w:pPr>
      <w:ind w:firstLine="0"/>
      <w:jc w:val="left"/>
    </w:pPr>
    <w:rPr>
      <w:rFonts w:ascii="Arial" w:hAnsi="Arial" w:cs="Arial"/>
      <w:lang w:val="ru-RU" w:eastAsia="ru-RU"/>
    </w:rPr>
  </w:style>
  <w:style w:type="table" w:customStyle="1" w:styleId="GrilTabel1">
    <w:name w:val="Grilă Tabel1"/>
    <w:basedOn w:val="a1"/>
    <w:next w:val="afa"/>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List Paragraph"/>
    <w:basedOn w:val="a"/>
    <w:uiPriority w:val="34"/>
    <w:qFormat/>
    <w:pPr>
      <w:ind w:left="720"/>
      <w:contextualSpacing/>
    </w:pPr>
  </w:style>
  <w:style w:type="numbering" w:customStyle="1" w:styleId="FrListare1">
    <w:name w:val="Fără Listare1"/>
    <w:next w:val="a2"/>
    <w:semiHidden/>
  </w:style>
  <w:style w:type="character" w:styleId="afc">
    <w:name w:val="page number"/>
    <w:basedOn w:val="a0"/>
  </w:style>
  <w:style w:type="paragraph" w:customStyle="1" w:styleId="tt">
    <w:name w:val="tt"/>
    <w:basedOn w:val="a"/>
    <w:pPr>
      <w:ind w:firstLine="0"/>
      <w:jc w:val="center"/>
    </w:pPr>
    <w:rPr>
      <w:b/>
      <w:bCs/>
      <w:sz w:val="24"/>
      <w:szCs w:val="24"/>
      <w:lang w:val="ru-RU" w:eastAsia="ru-RU"/>
    </w:rPr>
  </w:style>
  <w:style w:type="paragraph" w:customStyle="1" w:styleId="CharChar0">
    <w:name w:val="Char Char Знак Знак"/>
    <w:basedOn w:val="a"/>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afd">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a0"/>
  </w:style>
  <w:style w:type="character" w:customStyle="1" w:styleId="tal1">
    <w:name w:val="tal1"/>
  </w:style>
  <w:style w:type="table" w:customStyle="1" w:styleId="GrilTabel2">
    <w:name w:val="Grilă Tabel2"/>
    <w:basedOn w:val="a1"/>
    <w:next w:val="afa"/>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a"/>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a"/>
    <w:pPr>
      <w:spacing w:before="100" w:beforeAutospacing="1" w:after="100" w:afterAutospacing="1"/>
      <w:ind w:firstLine="0"/>
      <w:jc w:val="left"/>
    </w:pPr>
    <w:rPr>
      <w:color w:val="2D2D2D"/>
      <w:sz w:val="29"/>
      <w:szCs w:val="29"/>
      <w:lang w:eastAsia="zh-CN"/>
    </w:rPr>
  </w:style>
  <w:style w:type="character" w:styleId="afe">
    <w:name w:val="annotation reference"/>
    <w:uiPriority w:val="99"/>
    <w:rPr>
      <w:sz w:val="16"/>
      <w:szCs w:val="16"/>
    </w:rPr>
  </w:style>
  <w:style w:type="paragraph" w:styleId="aff">
    <w:name w:val="annotation text"/>
    <w:basedOn w:val="a"/>
    <w:link w:val="aff0"/>
    <w:uiPriority w:val="99"/>
    <w:pPr>
      <w:ind w:firstLine="0"/>
      <w:jc w:val="left"/>
    </w:pPr>
    <w:rPr>
      <w:lang w:val="ro-RO" w:eastAsia="ru-RU"/>
    </w:rPr>
  </w:style>
  <w:style w:type="character" w:customStyle="1" w:styleId="aff0">
    <w:name w:val="Текст примечания Знак"/>
    <w:basedOn w:val="a0"/>
    <w:link w:val="aff"/>
    <w:uiPriority w:val="99"/>
    <w:rPr>
      <w:lang w:val="ro-RO"/>
    </w:rPr>
  </w:style>
  <w:style w:type="paragraph" w:styleId="aff1">
    <w:name w:val="annotation subject"/>
    <w:basedOn w:val="aff"/>
    <w:next w:val="aff"/>
    <w:link w:val="aff2"/>
    <w:uiPriority w:val="99"/>
    <w:rPr>
      <w:b/>
      <w:bCs/>
    </w:rPr>
  </w:style>
  <w:style w:type="character" w:customStyle="1" w:styleId="aff2">
    <w:name w:val="Тема примечания Знак"/>
    <w:basedOn w:val="aff0"/>
    <w:link w:val="aff1"/>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a"/>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a"/>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Pr>
      <w:rFonts w:ascii="Times New Roman" w:hAnsi="Times New Roman" w:cs="Times New Roman"/>
      <w:sz w:val="24"/>
      <w:szCs w:val="24"/>
    </w:rPr>
  </w:style>
  <w:style w:type="character" w:styleId="aff3">
    <w:name w:val="Hyperlink"/>
    <w:basedOn w:val="a0"/>
    <w:uiPriority w:val="99"/>
    <w:rPr>
      <w:color w:val="0000FF"/>
      <w:u w:val="single"/>
    </w:rPr>
  </w:style>
  <w:style w:type="paragraph" w:customStyle="1" w:styleId="cp">
    <w:name w:val="cp"/>
    <w:basedOn w:val="a"/>
    <w:pPr>
      <w:spacing w:before="100" w:beforeAutospacing="1" w:after="100" w:afterAutospacing="1"/>
      <w:ind w:firstLine="0"/>
      <w:jc w:val="left"/>
    </w:pPr>
    <w:rPr>
      <w:sz w:val="24"/>
      <w:szCs w:val="24"/>
      <w:lang w:val="ru-RU" w:eastAsia="ru-RU"/>
    </w:rPr>
  </w:style>
  <w:style w:type="character" w:customStyle="1" w:styleId="object">
    <w:name w:val="object"/>
    <w:basedOn w:val="a0"/>
  </w:style>
  <w:style w:type="paragraph" w:styleId="HTML">
    <w:name w:val="HTML Preformatted"/>
    <w:basedOn w:val="a"/>
    <w:link w:val="HTML0"/>
    <w:uiPriority w:val="99"/>
    <w:unhideWhenUsed/>
    <w:pPr>
      <w:ind w:firstLine="0"/>
      <w:jc w:val="left"/>
    </w:pPr>
    <w:rPr>
      <w:rFonts w:ascii="Consolas" w:hAnsi="Consolas"/>
    </w:rPr>
  </w:style>
  <w:style w:type="character" w:customStyle="1" w:styleId="HTML0">
    <w:name w:val="Стандартный HTML Знак"/>
    <w:basedOn w:val="a0"/>
    <w:link w:val="HTML"/>
    <w:uiPriority w:val="99"/>
    <w:rPr>
      <w:rFonts w:ascii="Consolas" w:hAnsi="Consolas"/>
      <w:lang w:val="en-US" w:eastAsia="en-US"/>
    </w:rPr>
  </w:style>
  <w:style w:type="character" w:styleId="aff4">
    <w:name w:val="Placeholder Text"/>
    <w:basedOn w:val="a0"/>
    <w:uiPriority w:val="99"/>
    <w:semiHidden/>
    <w:rsid w:val="001C3F21"/>
    <w:rPr>
      <w:color w:val="808080"/>
    </w:rPr>
  </w:style>
  <w:style w:type="paragraph" w:styleId="aff5">
    <w:name w:val="Revision"/>
    <w:hidden/>
    <w:uiPriority w:val="99"/>
    <w:semiHidden/>
    <w:rsid w:val="007D0E36"/>
    <w:pPr>
      <w:ind w:firstLine="0"/>
      <w:jc w:val="left"/>
    </w:pPr>
    <w:rPr>
      <w:lang w:val="en-US" w:eastAsia="en-US"/>
    </w:rPr>
  </w:style>
  <w:style w:type="character" w:customStyle="1" w:styleId="UnresolvedMention1">
    <w:name w:val="Unresolved Mention1"/>
    <w:basedOn w:val="a0"/>
    <w:uiPriority w:val="99"/>
    <w:semiHidden/>
    <w:unhideWhenUsed/>
    <w:rsid w:val="00572006"/>
    <w:rPr>
      <w:color w:val="605E5C"/>
      <w:shd w:val="clear" w:color="auto" w:fill="E1DFDD"/>
    </w:rPr>
  </w:style>
  <w:style w:type="paragraph" w:customStyle="1" w:styleId="TableParagraph">
    <w:name w:val="Table Paragraph"/>
    <w:basedOn w:val="a"/>
    <w:uiPriority w:val="1"/>
    <w:qFormat/>
    <w:rsid w:val="00ED6812"/>
    <w:pPr>
      <w:widowControl w:val="0"/>
      <w:ind w:firstLine="0"/>
      <w:jc w:val="left"/>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BC611E66-7E38-421B-BFBD-89B9EB44D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9</Pages>
  <Words>3279</Words>
  <Characters>18692</Characters>
  <Application>Microsoft Office Word</Application>
  <DocSecurity>0</DocSecurity>
  <Lines>155</Lines>
  <Paragraphs>43</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Angela Postolache</cp:lastModifiedBy>
  <cp:revision>33</cp:revision>
  <cp:lastPrinted>2025-04-22T07:46:00Z</cp:lastPrinted>
  <dcterms:created xsi:type="dcterms:W3CDTF">2025-03-14T14:58:00Z</dcterms:created>
  <dcterms:modified xsi:type="dcterms:W3CDTF">2025-04-22T08:07:00Z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