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156C0" w14:textId="77777777" w:rsidR="003417E5" w:rsidRPr="00252372" w:rsidRDefault="003417E5" w:rsidP="003417E5">
      <w:pPr>
        <w:tabs>
          <w:tab w:val="left" w:pos="884"/>
          <w:tab w:val="left" w:pos="1196"/>
        </w:tabs>
        <w:ind w:firstLine="0"/>
        <w:jc w:val="center"/>
        <w:rPr>
          <w:b/>
          <w:color w:val="000000"/>
          <w:sz w:val="24"/>
          <w:szCs w:val="24"/>
          <w:lang w:val="ro-RO"/>
        </w:rPr>
      </w:pPr>
      <w:r w:rsidRPr="00252372">
        <w:rPr>
          <w:b/>
          <w:color w:val="000000"/>
          <w:sz w:val="24"/>
          <w:szCs w:val="24"/>
          <w:lang w:val="ro-RO"/>
        </w:rPr>
        <w:t xml:space="preserve">SINTEZA </w:t>
      </w:r>
    </w:p>
    <w:p w14:paraId="0525E03D" w14:textId="77777777" w:rsidR="003417E5" w:rsidRPr="00252372" w:rsidRDefault="003417E5" w:rsidP="003417E5">
      <w:pPr>
        <w:tabs>
          <w:tab w:val="left" w:pos="884"/>
          <w:tab w:val="left" w:pos="1196"/>
        </w:tabs>
        <w:ind w:firstLine="0"/>
        <w:jc w:val="center"/>
        <w:rPr>
          <w:b/>
          <w:color w:val="000000"/>
          <w:sz w:val="24"/>
          <w:szCs w:val="24"/>
          <w:lang w:val="ro-RO"/>
        </w:rPr>
      </w:pPr>
      <w:r w:rsidRPr="00252372">
        <w:rPr>
          <w:b/>
          <w:color w:val="000000"/>
          <w:sz w:val="24"/>
          <w:szCs w:val="24"/>
          <w:lang w:val="ro-RO"/>
        </w:rPr>
        <w:t xml:space="preserve">obiecțiilor și propunerilor (recomandărilor) la proiectul de lege pentru modificarea </w:t>
      </w:r>
    </w:p>
    <w:p w14:paraId="18747925" w14:textId="147FC7EF" w:rsidR="003417E5" w:rsidRPr="00252372" w:rsidRDefault="003417E5" w:rsidP="003417E5">
      <w:pPr>
        <w:tabs>
          <w:tab w:val="left" w:pos="884"/>
          <w:tab w:val="left" w:pos="1196"/>
        </w:tabs>
        <w:ind w:firstLine="0"/>
        <w:jc w:val="center"/>
        <w:rPr>
          <w:b/>
          <w:color w:val="000000"/>
          <w:sz w:val="24"/>
          <w:szCs w:val="24"/>
          <w:lang w:val="ro-RO"/>
        </w:rPr>
      </w:pPr>
      <w:r w:rsidRPr="00252372">
        <w:rPr>
          <w:b/>
          <w:color w:val="000000"/>
          <w:sz w:val="24"/>
          <w:szCs w:val="24"/>
          <w:lang w:val="ro-RO"/>
        </w:rPr>
        <w:t>Legii nr. 50/2021 cu privire la grupurile de acțiune locală</w:t>
      </w:r>
    </w:p>
    <w:p w14:paraId="47584A78" w14:textId="53C3C8B7" w:rsidR="003417E5" w:rsidRPr="00252372" w:rsidRDefault="003417E5" w:rsidP="003417E5">
      <w:pPr>
        <w:tabs>
          <w:tab w:val="left" w:pos="884"/>
          <w:tab w:val="left" w:pos="1196"/>
        </w:tabs>
        <w:ind w:firstLine="0"/>
        <w:jc w:val="center"/>
        <w:rPr>
          <w:b/>
          <w:iCs/>
          <w:sz w:val="24"/>
          <w:szCs w:val="24"/>
          <w:lang w:val="ro-RO"/>
        </w:rPr>
      </w:pPr>
      <w:r w:rsidRPr="00252372">
        <w:rPr>
          <w:b/>
          <w:i/>
          <w:sz w:val="24"/>
          <w:szCs w:val="24"/>
          <w:lang w:val="ro-RO"/>
        </w:rPr>
        <w:t xml:space="preserve"> </w:t>
      </w:r>
      <w:r w:rsidRPr="00252372">
        <w:rPr>
          <w:b/>
          <w:iCs/>
          <w:sz w:val="24"/>
          <w:szCs w:val="24"/>
          <w:lang w:val="ro-RO"/>
        </w:rPr>
        <w:t>(numărul unic 242/MAIA/2025)</w:t>
      </w:r>
    </w:p>
    <w:p w14:paraId="2265058B" w14:textId="75761A8B" w:rsidR="008B4BE6" w:rsidRPr="00252372" w:rsidRDefault="008B4BE6" w:rsidP="003417E5">
      <w:pPr>
        <w:pBdr>
          <w:top w:val="none" w:sz="4" w:space="0" w:color="000000"/>
          <w:left w:val="none" w:sz="4" w:space="0" w:color="000000"/>
          <w:bottom w:val="none" w:sz="4" w:space="0" w:color="000000"/>
          <w:right w:val="none" w:sz="4" w:space="0" w:color="000000"/>
        </w:pBdr>
        <w:tabs>
          <w:tab w:val="left" w:pos="884"/>
          <w:tab w:val="left" w:pos="1196"/>
        </w:tabs>
        <w:jc w:val="center"/>
        <w:rPr>
          <w:sz w:val="24"/>
          <w:szCs w:val="24"/>
          <w:lang w:val="ro-RO"/>
        </w:rPr>
      </w:pPr>
    </w:p>
    <w:p w14:paraId="253EFBD9" w14:textId="77777777" w:rsidR="003417E5" w:rsidRPr="00252372" w:rsidRDefault="003417E5" w:rsidP="003417E5">
      <w:pPr>
        <w:pBdr>
          <w:top w:val="none" w:sz="4" w:space="0" w:color="000000"/>
          <w:left w:val="none" w:sz="4" w:space="0" w:color="000000"/>
          <w:bottom w:val="none" w:sz="4" w:space="0" w:color="000000"/>
          <w:right w:val="none" w:sz="4" w:space="0" w:color="000000"/>
        </w:pBdr>
        <w:tabs>
          <w:tab w:val="left" w:pos="884"/>
          <w:tab w:val="left" w:pos="1196"/>
        </w:tabs>
        <w:jc w:val="center"/>
        <w:rPr>
          <w:sz w:val="24"/>
          <w:szCs w:val="24"/>
          <w:lang w:val="ro-RO"/>
        </w:rPr>
      </w:pPr>
    </w:p>
    <w:tbl>
      <w:tblPr>
        <w:tblStyle w:val="Tabelgril"/>
        <w:tblW w:w="15210" w:type="dxa"/>
        <w:tblInd w:w="-55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3150"/>
        <w:gridCol w:w="7650"/>
        <w:gridCol w:w="4410"/>
      </w:tblGrid>
      <w:tr w:rsidR="003417E5" w:rsidRPr="00252372" w14:paraId="165C98F0" w14:textId="77777777" w:rsidTr="003417E5">
        <w:tc>
          <w:tcPr>
            <w:tcW w:w="3150" w:type="dxa"/>
            <w:tcBorders>
              <w:top w:val="single" w:sz="8" w:space="0" w:color="000000"/>
              <w:left w:val="single" w:sz="8" w:space="0" w:color="000000"/>
              <w:bottom w:val="single" w:sz="8" w:space="0" w:color="000000"/>
              <w:right w:val="single" w:sz="4" w:space="0" w:color="auto"/>
            </w:tcBorders>
            <w:tcMar>
              <w:top w:w="0" w:type="dxa"/>
              <w:left w:w="108" w:type="dxa"/>
              <w:bottom w:w="0" w:type="dxa"/>
              <w:right w:w="108" w:type="dxa"/>
            </w:tcMar>
          </w:tcPr>
          <w:p w14:paraId="189260EB" w14:textId="76935528" w:rsidR="003417E5" w:rsidRPr="00252372" w:rsidRDefault="003417E5"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52372">
              <w:rPr>
                <w:rFonts w:ascii="Times New Roman" w:hAnsi="Times New Roman"/>
                <w:b/>
                <w:sz w:val="24"/>
                <w:szCs w:val="24"/>
                <w:lang w:val="ro-RO"/>
              </w:rPr>
              <w:t>Participantul la avizare, consultare publică, expertizare</w:t>
            </w:r>
          </w:p>
        </w:tc>
        <w:tc>
          <w:tcPr>
            <w:tcW w:w="7650" w:type="dxa"/>
            <w:tcBorders>
              <w:top w:val="single" w:sz="8" w:space="0" w:color="000000"/>
              <w:left w:val="single" w:sz="4" w:space="0" w:color="auto"/>
              <w:bottom w:val="single" w:sz="8" w:space="0" w:color="000000"/>
              <w:right w:val="single" w:sz="4" w:space="0" w:color="auto"/>
            </w:tcBorders>
            <w:tcMar>
              <w:top w:w="0" w:type="dxa"/>
              <w:left w:w="108" w:type="dxa"/>
              <w:bottom w:w="0" w:type="dxa"/>
              <w:right w:w="108" w:type="dxa"/>
            </w:tcMar>
          </w:tcPr>
          <w:p w14:paraId="145B15CB" w14:textId="6F43B9FC" w:rsidR="003417E5" w:rsidRPr="00252372" w:rsidRDefault="003417E5" w:rsidP="00394A5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252372">
              <w:rPr>
                <w:rFonts w:ascii="Times New Roman" w:hAnsi="Times New Roman"/>
                <w:b/>
                <w:sz w:val="24"/>
                <w:szCs w:val="24"/>
                <w:lang w:val="ro-RO"/>
              </w:rPr>
              <w:t>Conținutul obiecției,</w:t>
            </w:r>
          </w:p>
          <w:p w14:paraId="055FB5F6" w14:textId="56D3CBFA" w:rsidR="003417E5" w:rsidRPr="00252372" w:rsidRDefault="003417E5"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52372">
              <w:rPr>
                <w:rFonts w:ascii="Times New Roman" w:hAnsi="Times New Roman"/>
                <w:b/>
                <w:sz w:val="24"/>
                <w:szCs w:val="24"/>
                <w:lang w:val="ro-RO"/>
              </w:rPr>
              <w:t>propunerii, recomandării, concluziei</w:t>
            </w:r>
          </w:p>
        </w:tc>
        <w:tc>
          <w:tcPr>
            <w:tcW w:w="4410" w:type="dxa"/>
            <w:tcBorders>
              <w:top w:val="single" w:sz="8" w:space="0" w:color="000000"/>
              <w:left w:val="single" w:sz="4" w:space="0" w:color="auto"/>
              <w:bottom w:val="single" w:sz="8" w:space="0" w:color="000000"/>
              <w:right w:val="single" w:sz="8" w:space="0" w:color="000000"/>
            </w:tcBorders>
            <w:tcMar>
              <w:top w:w="0" w:type="dxa"/>
              <w:left w:w="108" w:type="dxa"/>
              <w:bottom w:w="0" w:type="dxa"/>
              <w:right w:w="108" w:type="dxa"/>
            </w:tcMar>
          </w:tcPr>
          <w:p w14:paraId="43D44E19" w14:textId="04D0A080" w:rsidR="003417E5" w:rsidRPr="00252372" w:rsidRDefault="003417E5" w:rsidP="00394A57">
            <w:pPr>
              <w:pBdr>
                <w:top w:val="none" w:sz="4" w:space="0" w:color="000000"/>
                <w:left w:val="none" w:sz="4" w:space="0" w:color="000000"/>
                <w:bottom w:val="none" w:sz="4" w:space="0" w:color="000000"/>
                <w:right w:val="none" w:sz="4" w:space="0" w:color="000000"/>
              </w:pBdr>
              <w:tabs>
                <w:tab w:val="left" w:pos="884"/>
                <w:tab w:val="left" w:pos="1196"/>
              </w:tabs>
              <w:ind w:firstLine="0"/>
              <w:jc w:val="center"/>
              <w:rPr>
                <w:rFonts w:ascii="Times New Roman" w:hAnsi="Times New Roman"/>
                <w:sz w:val="24"/>
                <w:szCs w:val="24"/>
                <w:lang w:val="ro-RO"/>
              </w:rPr>
            </w:pPr>
            <w:r w:rsidRPr="00252372">
              <w:rPr>
                <w:rFonts w:ascii="Times New Roman" w:hAnsi="Times New Roman"/>
                <w:b/>
                <w:sz w:val="24"/>
                <w:szCs w:val="24"/>
                <w:lang w:val="ro-RO"/>
              </w:rPr>
              <w:t>Argumentarea</w:t>
            </w:r>
          </w:p>
          <w:p w14:paraId="42C4E39B" w14:textId="729BF662" w:rsidR="003417E5" w:rsidRPr="00252372" w:rsidRDefault="003417E5" w:rsidP="00394A57">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52372">
              <w:rPr>
                <w:rFonts w:ascii="Times New Roman" w:hAnsi="Times New Roman"/>
                <w:b/>
                <w:sz w:val="24"/>
                <w:szCs w:val="24"/>
                <w:lang w:val="ro-RO"/>
              </w:rPr>
              <w:t>autorului proiectului</w:t>
            </w:r>
          </w:p>
        </w:tc>
      </w:tr>
      <w:tr w:rsidR="00CE429A" w:rsidRPr="00252372" w14:paraId="092EF798" w14:textId="095E75CD" w:rsidTr="006C4439">
        <w:tc>
          <w:tcPr>
            <w:tcW w:w="3150" w:type="dxa"/>
            <w:vMerge w:val="restart"/>
            <w:tcBorders>
              <w:top w:val="none" w:sz="4" w:space="0" w:color="000000"/>
              <w:left w:val="single" w:sz="8" w:space="0" w:color="000000"/>
              <w:right w:val="single" w:sz="4" w:space="0" w:color="auto"/>
            </w:tcBorders>
            <w:tcMar>
              <w:top w:w="0" w:type="dxa"/>
              <w:left w:w="108" w:type="dxa"/>
              <w:bottom w:w="0" w:type="dxa"/>
              <w:right w:w="108" w:type="dxa"/>
            </w:tcMar>
          </w:tcPr>
          <w:p w14:paraId="0D83814E" w14:textId="77777777" w:rsidR="00CE429A" w:rsidRPr="00252372" w:rsidRDefault="00CE429A" w:rsidP="00C9081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252372">
              <w:rPr>
                <w:rFonts w:ascii="Times New Roman" w:hAnsi="Times New Roman"/>
                <w:b/>
                <w:bCs/>
                <w:sz w:val="24"/>
                <w:szCs w:val="24"/>
                <w:lang w:val="ro-RO"/>
              </w:rPr>
              <w:t>Cancelaria de Stat</w:t>
            </w:r>
          </w:p>
          <w:p w14:paraId="690DAB89" w14:textId="51C4DE28" w:rsidR="00CE429A" w:rsidRPr="00252372" w:rsidRDefault="00CE429A" w:rsidP="003417E5">
            <w:pPr>
              <w:pBdr>
                <w:top w:val="none" w:sz="4" w:space="0" w:color="000000"/>
                <w:left w:val="none" w:sz="4" w:space="0" w:color="000000"/>
                <w:bottom w:val="none" w:sz="4" w:space="0" w:color="000000"/>
                <w:right w:val="none" w:sz="4" w:space="0" w:color="000000"/>
              </w:pBdr>
              <w:ind w:firstLine="0"/>
              <w:jc w:val="left"/>
              <w:rPr>
                <w:rFonts w:ascii="Times New Roman" w:hAnsi="Times New Roman"/>
                <w:i/>
                <w:iCs/>
                <w:sz w:val="24"/>
                <w:szCs w:val="24"/>
                <w:lang w:val="ro-RO"/>
              </w:rPr>
            </w:pPr>
            <w:r w:rsidRPr="00252372">
              <w:rPr>
                <w:rFonts w:ascii="Times New Roman" w:hAnsi="Times New Roman"/>
                <w:i/>
                <w:iCs/>
                <w:sz w:val="24"/>
                <w:szCs w:val="24"/>
                <w:lang w:val="ro-RO"/>
              </w:rPr>
              <w:t>(nr. 29-69-3745 din 2 aprilie 2025)</w:t>
            </w:r>
          </w:p>
          <w:p w14:paraId="3D726BD0" w14:textId="77777777" w:rsidR="00CE429A" w:rsidRPr="00252372" w:rsidRDefault="00CE429A"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252372">
              <w:rPr>
                <w:rFonts w:ascii="Times New Roman" w:eastAsia="Times New Roman" w:hAnsi="Times New Roman"/>
                <w:sz w:val="24"/>
                <w:szCs w:val="24"/>
                <w:lang w:val="ro-RO"/>
              </w:rPr>
              <w:t xml:space="preserve"> </w:t>
            </w:r>
          </w:p>
          <w:p w14:paraId="6AB68603" w14:textId="77777777" w:rsidR="00CE429A" w:rsidRPr="00252372" w:rsidRDefault="00CE429A"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252372">
              <w:rPr>
                <w:rFonts w:ascii="Times New Roman" w:eastAsia="Times New Roman" w:hAnsi="Times New Roman"/>
                <w:sz w:val="24"/>
                <w:szCs w:val="24"/>
                <w:lang w:val="ro-RO"/>
              </w:rPr>
              <w:t xml:space="preserve"> </w:t>
            </w:r>
          </w:p>
          <w:p w14:paraId="66F21D19" w14:textId="77777777" w:rsidR="00CE429A" w:rsidRPr="00252372" w:rsidRDefault="00CE429A"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252372">
              <w:rPr>
                <w:rFonts w:ascii="Times New Roman" w:eastAsia="Times New Roman" w:hAnsi="Times New Roman"/>
                <w:sz w:val="24"/>
                <w:szCs w:val="24"/>
                <w:lang w:val="ro-RO"/>
              </w:rPr>
              <w:t xml:space="preserve"> </w:t>
            </w:r>
          </w:p>
          <w:p w14:paraId="7963EAAD" w14:textId="71533134" w:rsidR="00CE429A" w:rsidRPr="00252372" w:rsidRDefault="00CE429A"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r w:rsidRPr="00252372">
              <w:rPr>
                <w:rFonts w:ascii="Times New Roman" w:eastAsia="Times New Roman" w:hAnsi="Times New Roman"/>
                <w:sz w:val="24"/>
                <w:szCs w:val="24"/>
                <w:lang w:val="ro-RO"/>
              </w:rPr>
              <w:t xml:space="preserve"> </w:t>
            </w:r>
          </w:p>
        </w:tc>
        <w:tc>
          <w:tcPr>
            <w:tcW w:w="7650" w:type="dxa"/>
            <w:tcBorders>
              <w:top w:val="none" w:sz="4" w:space="0" w:color="000000"/>
              <w:left w:val="single" w:sz="4" w:space="0" w:color="auto"/>
              <w:bottom w:val="single" w:sz="8" w:space="0" w:color="000000"/>
              <w:right w:val="single" w:sz="4" w:space="0" w:color="auto"/>
            </w:tcBorders>
          </w:tcPr>
          <w:p w14:paraId="71282AD3" w14:textId="77777777" w:rsidR="00CE429A" w:rsidRPr="00252372" w:rsidRDefault="00CE429A" w:rsidP="003131E5">
            <w:pPr>
              <w:pBdr>
                <w:top w:val="none" w:sz="4" w:space="0" w:color="000000"/>
                <w:left w:val="none" w:sz="4" w:space="0" w:color="000000"/>
                <w:bottom w:val="none" w:sz="4" w:space="0" w:color="000000"/>
                <w:right w:val="none" w:sz="4" w:space="0" w:color="000000"/>
              </w:pBdr>
              <w:ind w:firstLine="0"/>
              <w:jc w:val="left"/>
              <w:rPr>
                <w:rFonts w:ascii="Times New Roman" w:hAnsi="Times New Roman"/>
                <w:b/>
                <w:bCs/>
                <w:sz w:val="24"/>
                <w:szCs w:val="24"/>
                <w:lang w:val="ro-RO"/>
              </w:rPr>
            </w:pPr>
            <w:r w:rsidRPr="00252372">
              <w:rPr>
                <w:rFonts w:ascii="Times New Roman" w:hAnsi="Times New Roman"/>
                <w:b/>
                <w:bCs/>
                <w:sz w:val="24"/>
                <w:szCs w:val="24"/>
                <w:lang w:val="ro-RO"/>
              </w:rPr>
              <w:t>I. Obiecții</w:t>
            </w:r>
          </w:p>
          <w:p w14:paraId="12C6E841" w14:textId="1EDA636F" w:rsidR="00CE429A" w:rsidRPr="00252372" w:rsidRDefault="00CE429A" w:rsidP="003131E5">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p>
        </w:tc>
        <w:tc>
          <w:tcPr>
            <w:tcW w:w="4410" w:type="dxa"/>
            <w:vMerge w:val="restart"/>
            <w:tcBorders>
              <w:top w:val="none" w:sz="4" w:space="0" w:color="000000"/>
              <w:left w:val="single" w:sz="4" w:space="0" w:color="auto"/>
              <w:right w:val="single" w:sz="8" w:space="0" w:color="000000"/>
            </w:tcBorders>
          </w:tcPr>
          <w:p w14:paraId="3995507C" w14:textId="77777777" w:rsidR="00CE429A" w:rsidRPr="00252372" w:rsidRDefault="00CE429A" w:rsidP="00850121">
            <w:pPr>
              <w:pBdr>
                <w:top w:val="none" w:sz="4" w:space="0" w:color="000000"/>
                <w:left w:val="none" w:sz="4" w:space="0" w:color="000000"/>
                <w:bottom w:val="none" w:sz="4" w:space="0" w:color="000000"/>
                <w:right w:val="none" w:sz="4" w:space="0" w:color="000000"/>
              </w:pBdr>
              <w:jc w:val="left"/>
              <w:rPr>
                <w:rFonts w:ascii="Times New Roman" w:hAnsi="Times New Roman"/>
                <w:sz w:val="24"/>
                <w:szCs w:val="24"/>
                <w:lang w:val="ro-RO"/>
              </w:rPr>
            </w:pPr>
            <w:r w:rsidRPr="00252372">
              <w:rPr>
                <w:rFonts w:ascii="Times New Roman" w:hAnsi="Times New Roman"/>
                <w:sz w:val="24"/>
                <w:szCs w:val="24"/>
                <w:lang w:val="ro-RO"/>
              </w:rPr>
              <w:t xml:space="preserve"> </w:t>
            </w:r>
          </w:p>
          <w:p w14:paraId="07D9F319" w14:textId="303D8901" w:rsidR="00CE429A" w:rsidRPr="00252372" w:rsidRDefault="00CE429A" w:rsidP="00850121">
            <w:pPr>
              <w:pBdr>
                <w:top w:val="none" w:sz="4" w:space="0" w:color="000000"/>
                <w:left w:val="none" w:sz="4" w:space="0" w:color="000000"/>
                <w:bottom w:val="none" w:sz="4" w:space="0" w:color="000000"/>
                <w:right w:val="none" w:sz="4" w:space="0" w:color="000000"/>
              </w:pBdr>
              <w:jc w:val="left"/>
              <w:rPr>
                <w:rFonts w:ascii="Times New Roman" w:hAnsi="Times New Roman"/>
                <w:sz w:val="24"/>
                <w:szCs w:val="24"/>
                <w:lang w:val="ro-RO"/>
              </w:rPr>
            </w:pPr>
            <w:r w:rsidRPr="00252372">
              <w:rPr>
                <w:rFonts w:ascii="Times New Roman" w:hAnsi="Times New Roman"/>
                <w:sz w:val="24"/>
                <w:szCs w:val="24"/>
                <w:lang w:val="ro-RO"/>
              </w:rPr>
              <w:t xml:space="preserve"> </w:t>
            </w:r>
          </w:p>
        </w:tc>
      </w:tr>
      <w:tr w:rsidR="00CE429A" w:rsidRPr="00252372" w14:paraId="615D72BE" w14:textId="77777777" w:rsidTr="00ED280B">
        <w:tc>
          <w:tcPr>
            <w:tcW w:w="3150" w:type="dxa"/>
            <w:vMerge/>
            <w:tcBorders>
              <w:left w:val="single" w:sz="8" w:space="0" w:color="000000"/>
              <w:right w:val="single" w:sz="4" w:space="0" w:color="auto"/>
            </w:tcBorders>
            <w:tcMar>
              <w:top w:w="0" w:type="dxa"/>
              <w:left w:w="108" w:type="dxa"/>
              <w:bottom w:w="0" w:type="dxa"/>
              <w:right w:w="108" w:type="dxa"/>
            </w:tcMar>
          </w:tcPr>
          <w:p w14:paraId="69DD48B9" w14:textId="6B98FB6B" w:rsidR="00CE429A" w:rsidRPr="00252372" w:rsidRDefault="00CE429A"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14B1C7B8" w14:textId="77777777" w:rsidR="00CE429A" w:rsidRPr="00252372" w:rsidRDefault="00CE429A" w:rsidP="0033136B">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t>Lipsă de obiecții</w:t>
            </w:r>
          </w:p>
          <w:p w14:paraId="38D32FDC" w14:textId="267940A5" w:rsidR="00CE429A" w:rsidRPr="00252372" w:rsidRDefault="00CE429A" w:rsidP="0033136B">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t xml:space="preserve"> </w:t>
            </w:r>
          </w:p>
        </w:tc>
        <w:tc>
          <w:tcPr>
            <w:tcW w:w="4410" w:type="dxa"/>
            <w:vMerge/>
            <w:tcBorders>
              <w:left w:val="single" w:sz="4" w:space="0" w:color="auto"/>
              <w:right w:val="single" w:sz="8" w:space="0" w:color="000000"/>
            </w:tcBorders>
            <w:tcMar>
              <w:top w:w="0" w:type="dxa"/>
              <w:left w:w="108" w:type="dxa"/>
              <w:bottom w:w="0" w:type="dxa"/>
              <w:right w:w="108" w:type="dxa"/>
            </w:tcMar>
          </w:tcPr>
          <w:p w14:paraId="18DFEB95" w14:textId="5104A0B0" w:rsidR="00CE429A" w:rsidRPr="00252372" w:rsidRDefault="00CE429A" w:rsidP="00850121">
            <w:pPr>
              <w:pBdr>
                <w:top w:val="none" w:sz="4" w:space="0" w:color="000000"/>
                <w:left w:val="none" w:sz="4" w:space="0" w:color="000000"/>
                <w:bottom w:val="none" w:sz="4" w:space="0" w:color="000000"/>
                <w:right w:val="none" w:sz="4" w:space="0" w:color="000000"/>
              </w:pBdr>
              <w:jc w:val="left"/>
              <w:rPr>
                <w:rFonts w:ascii="Times New Roman" w:hAnsi="Times New Roman"/>
                <w:sz w:val="24"/>
                <w:szCs w:val="24"/>
                <w:lang w:val="ro-RO"/>
              </w:rPr>
            </w:pPr>
          </w:p>
        </w:tc>
      </w:tr>
      <w:tr w:rsidR="00CE429A" w:rsidRPr="00252372" w14:paraId="013E1D59" w14:textId="77777777" w:rsidTr="00ED280B">
        <w:tc>
          <w:tcPr>
            <w:tcW w:w="3150" w:type="dxa"/>
            <w:vMerge/>
            <w:tcBorders>
              <w:left w:val="single" w:sz="8" w:space="0" w:color="000000"/>
              <w:right w:val="single" w:sz="4" w:space="0" w:color="auto"/>
            </w:tcBorders>
            <w:tcMar>
              <w:top w:w="0" w:type="dxa"/>
              <w:left w:w="108" w:type="dxa"/>
              <w:bottom w:w="0" w:type="dxa"/>
              <w:right w:w="108" w:type="dxa"/>
            </w:tcMar>
          </w:tcPr>
          <w:p w14:paraId="5907C507" w14:textId="361DF629" w:rsidR="00CE429A" w:rsidRPr="00252372" w:rsidRDefault="00CE429A"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6EBDE481" w14:textId="77777777" w:rsidR="00CE429A" w:rsidRPr="00252372" w:rsidRDefault="00CE429A" w:rsidP="003131E5">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b/>
                <w:bCs/>
                <w:sz w:val="24"/>
                <w:szCs w:val="24"/>
                <w:lang w:val="ro-RO"/>
              </w:rPr>
              <w:t>II. Propuneri (recomandări)</w:t>
            </w:r>
          </w:p>
          <w:p w14:paraId="2135157A" w14:textId="0347A627" w:rsidR="00CE429A" w:rsidRPr="00252372" w:rsidRDefault="00CE429A" w:rsidP="003131E5">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b/>
                <w:bCs/>
                <w:sz w:val="24"/>
                <w:szCs w:val="24"/>
                <w:lang w:val="ro-RO"/>
              </w:rPr>
              <w:t xml:space="preserve"> </w:t>
            </w:r>
          </w:p>
        </w:tc>
        <w:tc>
          <w:tcPr>
            <w:tcW w:w="4410" w:type="dxa"/>
            <w:vMerge/>
            <w:tcBorders>
              <w:left w:val="single" w:sz="4" w:space="0" w:color="auto"/>
              <w:bottom w:val="single" w:sz="8" w:space="0" w:color="000000"/>
              <w:right w:val="single" w:sz="8" w:space="0" w:color="000000"/>
            </w:tcBorders>
            <w:tcMar>
              <w:top w:w="0" w:type="dxa"/>
              <w:left w:w="108" w:type="dxa"/>
              <w:bottom w:w="0" w:type="dxa"/>
              <w:right w:w="108" w:type="dxa"/>
            </w:tcMar>
          </w:tcPr>
          <w:p w14:paraId="0C85BA06" w14:textId="6946A399" w:rsidR="00CE429A" w:rsidRPr="00252372" w:rsidRDefault="00CE429A" w:rsidP="00850121">
            <w:pPr>
              <w:pBdr>
                <w:top w:val="none" w:sz="4" w:space="0" w:color="000000"/>
                <w:left w:val="none" w:sz="4" w:space="0" w:color="000000"/>
                <w:bottom w:val="none" w:sz="4" w:space="0" w:color="000000"/>
                <w:right w:val="none" w:sz="4" w:space="0" w:color="000000"/>
              </w:pBdr>
              <w:jc w:val="left"/>
              <w:rPr>
                <w:rFonts w:ascii="Times New Roman" w:hAnsi="Times New Roman"/>
                <w:sz w:val="24"/>
                <w:szCs w:val="24"/>
                <w:lang w:val="ro-RO"/>
              </w:rPr>
            </w:pPr>
          </w:p>
        </w:tc>
      </w:tr>
      <w:tr w:rsidR="00E87C99" w:rsidRPr="00252372" w14:paraId="49AEDAAA" w14:textId="2B880884" w:rsidTr="005A1603">
        <w:tc>
          <w:tcPr>
            <w:tcW w:w="3150" w:type="dxa"/>
            <w:vMerge/>
            <w:tcBorders>
              <w:left w:val="single" w:sz="8" w:space="0" w:color="000000"/>
              <w:right w:val="single" w:sz="4" w:space="0" w:color="auto"/>
            </w:tcBorders>
            <w:tcMar>
              <w:top w:w="0" w:type="dxa"/>
              <w:left w:w="108" w:type="dxa"/>
              <w:bottom w:w="0" w:type="dxa"/>
              <w:right w:w="108" w:type="dxa"/>
            </w:tcMar>
          </w:tcPr>
          <w:p w14:paraId="46F89667" w14:textId="485D8EFF" w:rsidR="00E87C99" w:rsidRPr="00252372" w:rsidRDefault="00E87C99"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Pr>
          <w:p w14:paraId="6294E638" w14:textId="5DD846F8" w:rsidR="00E87C99" w:rsidRPr="00252372" w:rsidRDefault="00E87C99" w:rsidP="00850121">
            <w:pPr>
              <w:ind w:firstLine="0"/>
              <w:rPr>
                <w:rFonts w:ascii="Times New Roman" w:hAnsi="Times New Roman"/>
                <w:sz w:val="24"/>
                <w:szCs w:val="24"/>
                <w:lang w:val="ro-MD"/>
              </w:rPr>
            </w:pPr>
            <w:r w:rsidRPr="00252372">
              <w:rPr>
                <w:rFonts w:ascii="Times New Roman" w:hAnsi="Times New Roman"/>
                <w:sz w:val="24"/>
                <w:szCs w:val="24"/>
                <w:lang w:val="ro-MD"/>
              </w:rPr>
              <w:t>- substituirea la lit. c) din alin.(1) al art.4</w:t>
            </w:r>
            <w:r w:rsidRPr="00252372">
              <w:rPr>
                <w:rFonts w:ascii="Times New Roman" w:hAnsi="Times New Roman"/>
                <w:sz w:val="24"/>
                <w:szCs w:val="24"/>
                <w:vertAlign w:val="superscript"/>
                <w:lang w:val="ro-MD"/>
              </w:rPr>
              <w:t>1</w:t>
            </w:r>
            <w:r w:rsidRPr="00252372">
              <w:rPr>
                <w:rFonts w:ascii="Times New Roman" w:hAnsi="Times New Roman"/>
                <w:sz w:val="24"/>
                <w:szCs w:val="24"/>
                <w:lang w:val="ro-MD"/>
              </w:rPr>
              <w:t xml:space="preserve"> a cuvintelor „o analiză a” cu </w:t>
            </w:r>
            <w:r w:rsidR="00DA0EDB" w:rsidRPr="00252372">
              <w:rPr>
                <w:rFonts w:ascii="Times New Roman" w:hAnsi="Times New Roman"/>
                <w:sz w:val="24"/>
                <w:szCs w:val="24"/>
                <w:lang w:val="ro-MD"/>
              </w:rPr>
              <w:t>cuvântul</w:t>
            </w:r>
            <w:r w:rsidRPr="00252372">
              <w:rPr>
                <w:rFonts w:ascii="Times New Roman" w:hAnsi="Times New Roman"/>
                <w:sz w:val="24"/>
                <w:szCs w:val="24"/>
                <w:lang w:val="ro-MD"/>
              </w:rPr>
              <w:t xml:space="preserve"> „analiza”, în scopul asigurării regulilor de tehnică legislativă;</w:t>
            </w:r>
          </w:p>
        </w:tc>
        <w:tc>
          <w:tcPr>
            <w:tcW w:w="4410" w:type="dxa"/>
            <w:tcBorders>
              <w:top w:val="none" w:sz="4" w:space="0" w:color="000000"/>
              <w:left w:val="single" w:sz="4" w:space="0" w:color="auto"/>
              <w:bottom w:val="single" w:sz="8" w:space="0" w:color="000000"/>
              <w:right w:val="single" w:sz="8" w:space="0" w:color="000000"/>
            </w:tcBorders>
          </w:tcPr>
          <w:p w14:paraId="1CBB67ED" w14:textId="2594C5FD" w:rsidR="00E87C99" w:rsidRPr="00252372" w:rsidRDefault="00E87C99" w:rsidP="0085012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t>Se acceptă.</w:t>
            </w:r>
          </w:p>
        </w:tc>
      </w:tr>
      <w:tr w:rsidR="00E87C99" w:rsidRPr="00252372" w14:paraId="54F14D54" w14:textId="77777777" w:rsidTr="00C0758C">
        <w:tc>
          <w:tcPr>
            <w:tcW w:w="3150" w:type="dxa"/>
            <w:vMerge/>
            <w:tcBorders>
              <w:left w:val="single" w:sz="8" w:space="0" w:color="000000"/>
              <w:right w:val="single" w:sz="4" w:space="0" w:color="auto"/>
            </w:tcBorders>
            <w:tcMar>
              <w:top w:w="0" w:type="dxa"/>
              <w:left w:w="108" w:type="dxa"/>
              <w:bottom w:w="0" w:type="dxa"/>
              <w:right w:w="108" w:type="dxa"/>
            </w:tcMar>
          </w:tcPr>
          <w:p w14:paraId="54078A9E" w14:textId="2B804821" w:rsidR="00E87C99" w:rsidRPr="00252372" w:rsidRDefault="00E87C99"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63F31DAD" w14:textId="7FF110F9" w:rsidR="00E87C99" w:rsidRPr="00252372" w:rsidRDefault="00E87C99" w:rsidP="00850121">
            <w:pPr>
              <w:ind w:firstLine="0"/>
              <w:rPr>
                <w:rFonts w:ascii="Times New Roman" w:hAnsi="Times New Roman"/>
                <w:sz w:val="24"/>
                <w:szCs w:val="24"/>
                <w:lang w:val="ro-MD"/>
              </w:rPr>
            </w:pPr>
            <w:r w:rsidRPr="00252372">
              <w:rPr>
                <w:rFonts w:ascii="Times New Roman" w:hAnsi="Times New Roman"/>
                <w:sz w:val="24"/>
                <w:szCs w:val="24"/>
                <w:lang w:val="ro-MD"/>
              </w:rPr>
              <w:t>- excluderea la alin.(2) al art.4</w:t>
            </w:r>
            <w:r w:rsidRPr="00252372">
              <w:rPr>
                <w:rFonts w:ascii="Times New Roman" w:hAnsi="Times New Roman"/>
                <w:sz w:val="24"/>
                <w:szCs w:val="24"/>
                <w:vertAlign w:val="superscript"/>
                <w:lang w:val="ro-MD"/>
              </w:rPr>
              <w:t>1</w:t>
            </w:r>
            <w:r w:rsidRPr="00252372">
              <w:rPr>
                <w:rFonts w:ascii="Times New Roman" w:hAnsi="Times New Roman"/>
                <w:sz w:val="24"/>
                <w:szCs w:val="24"/>
                <w:lang w:val="ro-MD"/>
              </w:rPr>
              <w:t xml:space="preserve"> a </w:t>
            </w:r>
            <w:r w:rsidR="00DA0EDB" w:rsidRPr="00252372">
              <w:rPr>
                <w:rFonts w:ascii="Times New Roman" w:hAnsi="Times New Roman"/>
                <w:sz w:val="24"/>
                <w:szCs w:val="24"/>
                <w:lang w:val="ro-MD"/>
              </w:rPr>
              <w:t>cuvântului</w:t>
            </w:r>
            <w:r w:rsidRPr="00252372">
              <w:rPr>
                <w:rFonts w:ascii="Times New Roman" w:hAnsi="Times New Roman"/>
                <w:sz w:val="24"/>
                <w:szCs w:val="24"/>
                <w:lang w:val="ro-MD"/>
              </w:rPr>
              <w:t xml:space="preserve"> „Fiecare”, in contextul celor expuse mai sus;</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48D95968" w14:textId="225DD70E" w:rsidR="00E87C99" w:rsidRPr="00252372" w:rsidRDefault="00E54062" w:rsidP="0085012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t>S</w:t>
            </w:r>
            <w:r w:rsidR="00E87C99" w:rsidRPr="00252372">
              <w:rPr>
                <w:rFonts w:ascii="Times New Roman" w:hAnsi="Times New Roman"/>
                <w:sz w:val="24"/>
                <w:szCs w:val="24"/>
                <w:lang w:val="ro-RO"/>
              </w:rPr>
              <w:t>e acceptă.</w:t>
            </w:r>
          </w:p>
          <w:p w14:paraId="00C65D2E" w14:textId="03F6789F" w:rsidR="00BC6148" w:rsidRPr="00252372" w:rsidRDefault="00BC6148" w:rsidP="00E54062">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E87C99" w:rsidRPr="00252372" w14:paraId="0992DB43" w14:textId="77777777" w:rsidTr="00CF1ECB">
        <w:tc>
          <w:tcPr>
            <w:tcW w:w="3150" w:type="dxa"/>
            <w:vMerge/>
            <w:tcBorders>
              <w:left w:val="single" w:sz="8" w:space="0" w:color="000000"/>
              <w:right w:val="single" w:sz="4" w:space="0" w:color="auto"/>
            </w:tcBorders>
            <w:tcMar>
              <w:top w:w="0" w:type="dxa"/>
              <w:left w:w="108" w:type="dxa"/>
              <w:bottom w:w="0" w:type="dxa"/>
              <w:right w:w="108" w:type="dxa"/>
            </w:tcMar>
          </w:tcPr>
          <w:p w14:paraId="48308262" w14:textId="2726453A" w:rsidR="00E87C99" w:rsidRPr="00252372" w:rsidRDefault="00E87C99"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051A6806" w14:textId="05713A3D" w:rsidR="00E87C99" w:rsidRPr="00252372" w:rsidRDefault="00E87C99" w:rsidP="0085012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concretizarea la lit. d) al alin.(1), art.4</w:t>
            </w:r>
            <w:r w:rsidRPr="00252372">
              <w:rPr>
                <w:rFonts w:ascii="Times New Roman" w:hAnsi="Times New Roman"/>
                <w:sz w:val="24"/>
                <w:szCs w:val="24"/>
                <w:vertAlign w:val="superscript"/>
                <w:lang w:val="ro-RO"/>
              </w:rPr>
              <w:t>2</w:t>
            </w:r>
            <w:r w:rsidRPr="00252372">
              <w:rPr>
                <w:rFonts w:ascii="Times New Roman" w:hAnsi="Times New Roman"/>
                <w:sz w:val="24"/>
                <w:szCs w:val="24"/>
                <w:lang w:val="ro-RO"/>
              </w:rPr>
              <w:t xml:space="preserve"> ce se subînțelege prin textul „sprijină colaborarea în rețea, accesibilitatea, caracteristicele inovatoare în context local”, deoarece reglementarea este confuză;</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56C18570" w14:textId="77777777" w:rsidR="00BC6148" w:rsidRPr="00252372" w:rsidRDefault="00BC6148" w:rsidP="00E87C9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t>Se acceptă.</w:t>
            </w:r>
          </w:p>
          <w:p w14:paraId="088D016B" w14:textId="77777777" w:rsidR="00BC6148" w:rsidRPr="00252372" w:rsidRDefault="006004E5" w:rsidP="00BC614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Lit. d) al alin.(1), art.4</w:t>
            </w:r>
            <w:r w:rsidRPr="00252372">
              <w:rPr>
                <w:rFonts w:ascii="Times New Roman" w:hAnsi="Times New Roman"/>
                <w:sz w:val="24"/>
                <w:szCs w:val="24"/>
                <w:vertAlign w:val="superscript"/>
                <w:lang w:val="ro-RO"/>
              </w:rPr>
              <w:t>2</w:t>
            </w:r>
            <w:r w:rsidRPr="00252372">
              <w:rPr>
                <w:rFonts w:ascii="Times New Roman" w:hAnsi="Times New Roman"/>
                <w:sz w:val="24"/>
                <w:szCs w:val="24"/>
                <w:lang w:val="ro-RO"/>
              </w:rPr>
              <w:t>, a fost ajustată și va avea următorul cuprins:</w:t>
            </w:r>
          </w:p>
          <w:p w14:paraId="61154F5F" w14:textId="6B5A1D1D" w:rsidR="006004E5" w:rsidRPr="00252372" w:rsidRDefault="006004E5" w:rsidP="00BC614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„d)</w:t>
            </w:r>
            <w:r w:rsidRPr="00252372">
              <w:rPr>
                <w:rFonts w:ascii="Times New Roman" w:hAnsi="Times New Roman"/>
                <w:sz w:val="24"/>
                <w:szCs w:val="24"/>
                <w:lang w:val="ro-RO"/>
              </w:rPr>
              <w:tab/>
              <w:t>sprijină cooperarea cu alți actori de nivel teritorial, național sau internațional, asigură accesul la finanțare pentru toate sectoarele și stimulează implementarea abordărilor inovative și inteligente în teritoriul GAL-ului.”</w:t>
            </w:r>
          </w:p>
        </w:tc>
      </w:tr>
      <w:tr w:rsidR="00E87C99" w:rsidRPr="00252372" w14:paraId="247087A7" w14:textId="77777777" w:rsidTr="00962ACB">
        <w:tc>
          <w:tcPr>
            <w:tcW w:w="3150" w:type="dxa"/>
            <w:vMerge/>
            <w:tcBorders>
              <w:left w:val="single" w:sz="8" w:space="0" w:color="000000"/>
              <w:right w:val="single" w:sz="4" w:space="0" w:color="auto"/>
            </w:tcBorders>
            <w:tcMar>
              <w:top w:w="0" w:type="dxa"/>
              <w:left w:w="108" w:type="dxa"/>
              <w:bottom w:w="0" w:type="dxa"/>
              <w:right w:w="108" w:type="dxa"/>
            </w:tcMar>
          </w:tcPr>
          <w:p w14:paraId="06BF5D8E" w14:textId="77777777" w:rsidR="00E87C99" w:rsidRPr="00252372" w:rsidRDefault="00E87C99"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7674BA51" w14:textId="2BB93AE4" w:rsidR="00E87C99" w:rsidRPr="00252372" w:rsidRDefault="00E87C99" w:rsidP="0085012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revizuirea alin.(2) din art.4</w:t>
            </w:r>
            <w:r w:rsidRPr="00252372">
              <w:rPr>
                <w:rFonts w:ascii="Times New Roman" w:hAnsi="Times New Roman"/>
                <w:sz w:val="24"/>
                <w:szCs w:val="24"/>
                <w:vertAlign w:val="superscript"/>
                <w:lang w:val="ro-RO"/>
              </w:rPr>
              <w:t>2</w:t>
            </w:r>
            <w:r w:rsidRPr="00252372">
              <w:rPr>
                <w:rFonts w:ascii="Times New Roman" w:hAnsi="Times New Roman"/>
                <w:sz w:val="24"/>
                <w:szCs w:val="24"/>
                <w:lang w:val="ro-RO"/>
              </w:rPr>
              <w:t xml:space="preserve"> și expunerea clară fără echivoc a reglementării respective în conformitate cu prevederile art.54 alin.(1) lit. a) din Legea nr.100/2017 cu privire la actele normative;</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4A19C67A" w14:textId="1CEBDFF5" w:rsidR="00E87C99" w:rsidRPr="00252372" w:rsidRDefault="007868CE" w:rsidP="00E87C9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t>S</w:t>
            </w:r>
            <w:r w:rsidR="00230F37" w:rsidRPr="00252372">
              <w:rPr>
                <w:rFonts w:ascii="Times New Roman" w:hAnsi="Times New Roman"/>
                <w:sz w:val="24"/>
                <w:szCs w:val="24"/>
                <w:lang w:val="ro-RO"/>
              </w:rPr>
              <w:t>e acceptă.</w:t>
            </w:r>
          </w:p>
          <w:p w14:paraId="2A18A183" w14:textId="77777777" w:rsidR="007868CE" w:rsidRPr="00252372" w:rsidRDefault="007868CE" w:rsidP="00230F3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Alin.(2) din art.4</w:t>
            </w:r>
            <w:r w:rsidRPr="00252372">
              <w:rPr>
                <w:rFonts w:ascii="Times New Roman" w:hAnsi="Times New Roman"/>
                <w:sz w:val="24"/>
                <w:szCs w:val="24"/>
                <w:vertAlign w:val="superscript"/>
                <w:lang w:val="ro-RO"/>
              </w:rPr>
              <w:t>2</w:t>
            </w:r>
            <w:r w:rsidRPr="00252372">
              <w:rPr>
                <w:rFonts w:ascii="Times New Roman" w:hAnsi="Times New Roman"/>
                <w:sz w:val="24"/>
                <w:szCs w:val="24"/>
                <w:lang w:val="ro-RO"/>
              </w:rPr>
              <w:t>, va avea următorul cuprins:</w:t>
            </w:r>
          </w:p>
          <w:p w14:paraId="771CBC4B" w14:textId="27444826" w:rsidR="00230F37" w:rsidRPr="00252372" w:rsidRDefault="007868CE" w:rsidP="00230F3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„(2)  Organul central de specialitate se asigură că operațiunile sunt finanțate dintr-</w:t>
            </w:r>
            <w:r w:rsidRPr="00252372">
              <w:rPr>
                <w:rFonts w:ascii="Times New Roman" w:hAnsi="Times New Roman"/>
                <w:sz w:val="24"/>
                <w:szCs w:val="24"/>
                <w:lang w:val="ro-RO"/>
              </w:rPr>
              <w:lastRenderedPageBreak/>
              <w:t>un singur fond și nu sunt supuse dublei finanțări.”.</w:t>
            </w:r>
          </w:p>
        </w:tc>
      </w:tr>
      <w:tr w:rsidR="00E87C99" w:rsidRPr="00252372" w14:paraId="78CE5EC7" w14:textId="77777777" w:rsidTr="00DC22F5">
        <w:tc>
          <w:tcPr>
            <w:tcW w:w="3150" w:type="dxa"/>
            <w:vMerge/>
            <w:tcBorders>
              <w:left w:val="single" w:sz="8" w:space="0" w:color="000000"/>
              <w:right w:val="single" w:sz="4" w:space="0" w:color="auto"/>
            </w:tcBorders>
            <w:tcMar>
              <w:top w:w="0" w:type="dxa"/>
              <w:left w:w="108" w:type="dxa"/>
              <w:bottom w:w="0" w:type="dxa"/>
              <w:right w:w="108" w:type="dxa"/>
            </w:tcMar>
          </w:tcPr>
          <w:p w14:paraId="2A69F281" w14:textId="77777777" w:rsidR="00E87C99" w:rsidRPr="00252372" w:rsidRDefault="00E87C99"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3D891B41" w14:textId="6E8504B9" w:rsidR="00E87C99" w:rsidRPr="00252372" w:rsidRDefault="00E87C99" w:rsidP="0085012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excluderea la pct.4 ce vizează expunerea art.5 în altă redacție, a cuvintelor „se redenumește și”, în contextul respectării regulilor de tehnică legislativă;</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366885C1" w14:textId="77777777" w:rsidR="00E87C99" w:rsidRPr="00252372" w:rsidRDefault="00E87C99" w:rsidP="00E87C9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t>Se acceptă.</w:t>
            </w:r>
          </w:p>
          <w:p w14:paraId="4FE755AB" w14:textId="4342D7A9" w:rsidR="00230F37" w:rsidRPr="00252372" w:rsidRDefault="00230F37" w:rsidP="00E87C9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p>
        </w:tc>
      </w:tr>
      <w:tr w:rsidR="00E87C99" w:rsidRPr="00252372" w14:paraId="739A0453" w14:textId="77777777" w:rsidTr="0046160D">
        <w:tc>
          <w:tcPr>
            <w:tcW w:w="3150" w:type="dxa"/>
            <w:vMerge/>
            <w:tcBorders>
              <w:left w:val="single" w:sz="8" w:space="0" w:color="000000"/>
              <w:right w:val="single" w:sz="4" w:space="0" w:color="auto"/>
            </w:tcBorders>
            <w:tcMar>
              <w:top w:w="0" w:type="dxa"/>
              <w:left w:w="108" w:type="dxa"/>
              <w:bottom w:w="0" w:type="dxa"/>
              <w:right w:w="108" w:type="dxa"/>
            </w:tcMar>
          </w:tcPr>
          <w:p w14:paraId="3B3BA82A" w14:textId="77777777" w:rsidR="00E87C99" w:rsidRPr="00252372" w:rsidRDefault="00E87C99"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none" w:sz="4" w:space="0" w:color="000000"/>
              <w:left w:val="single" w:sz="4" w:space="0" w:color="auto"/>
              <w:bottom w:val="single" w:sz="4" w:space="0" w:color="auto"/>
              <w:right w:val="single" w:sz="4" w:space="0" w:color="auto"/>
            </w:tcBorders>
            <w:tcMar>
              <w:top w:w="0" w:type="dxa"/>
              <w:left w:w="108" w:type="dxa"/>
              <w:bottom w:w="0" w:type="dxa"/>
              <w:right w:w="108" w:type="dxa"/>
            </w:tcMar>
          </w:tcPr>
          <w:p w14:paraId="7AAF1604" w14:textId="2B59EA9F" w:rsidR="00E87C99" w:rsidRPr="00252372" w:rsidRDefault="00E87C99" w:rsidP="0085012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comasarea alin.(2) și alin.(8) al art.5, deoarece se abordează același subiect;</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16FCD9B2" w14:textId="77777777" w:rsidR="00E87C99" w:rsidRPr="00252372" w:rsidRDefault="00346365" w:rsidP="00E87C9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t>Se acceptă.</w:t>
            </w:r>
          </w:p>
          <w:p w14:paraId="29EC9197" w14:textId="1A783D55" w:rsidR="00346365" w:rsidRPr="00252372" w:rsidRDefault="00346365" w:rsidP="00E87C9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t>Alin. (2) a fost completat  cu textul „, cu excepția celor interzise de lege”, iar alin. (8) a fost exclus.</w:t>
            </w:r>
          </w:p>
        </w:tc>
      </w:tr>
      <w:tr w:rsidR="00E87C99" w:rsidRPr="00252372" w14:paraId="021DC4DC" w14:textId="77777777" w:rsidTr="0046160D">
        <w:trPr>
          <w:trHeight w:val="830"/>
        </w:trPr>
        <w:tc>
          <w:tcPr>
            <w:tcW w:w="3150" w:type="dxa"/>
            <w:vMerge/>
            <w:tcBorders>
              <w:left w:val="single" w:sz="8" w:space="0" w:color="000000"/>
              <w:right w:val="single" w:sz="4" w:space="0" w:color="auto"/>
            </w:tcBorders>
            <w:tcMar>
              <w:top w:w="0" w:type="dxa"/>
              <w:left w:w="108" w:type="dxa"/>
              <w:bottom w:w="0" w:type="dxa"/>
              <w:right w:w="108" w:type="dxa"/>
            </w:tcMar>
          </w:tcPr>
          <w:p w14:paraId="5713DF5E" w14:textId="77777777" w:rsidR="00E87C99" w:rsidRPr="00252372" w:rsidRDefault="00E87C99"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D05F2" w14:textId="407E375A" w:rsidR="00E87C99" w:rsidRPr="00252372" w:rsidRDefault="00E87C99" w:rsidP="0085012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excluderea alin.(3) de la pct.6 ce vizează completarea art.13, deoarece reglementarea în cauză este deja reflectată la art.4</w:t>
            </w:r>
            <w:r w:rsidRPr="00252372">
              <w:rPr>
                <w:rFonts w:ascii="Times New Roman" w:hAnsi="Times New Roman"/>
                <w:sz w:val="24"/>
                <w:szCs w:val="24"/>
                <w:vertAlign w:val="superscript"/>
                <w:lang w:val="ro-RO"/>
              </w:rPr>
              <w:t>2</w:t>
            </w:r>
            <w:r w:rsidRPr="00252372">
              <w:rPr>
                <w:rFonts w:ascii="Times New Roman" w:hAnsi="Times New Roman"/>
                <w:sz w:val="24"/>
                <w:szCs w:val="24"/>
                <w:lang w:val="ro-RO"/>
              </w:rPr>
              <w:t>, respectiv nu este cazul de a dubla aceste reglementări;</w:t>
            </w:r>
          </w:p>
        </w:tc>
        <w:tc>
          <w:tcPr>
            <w:tcW w:w="4410" w:type="dxa"/>
            <w:tcBorders>
              <w:top w:val="none" w:sz="4" w:space="0" w:color="000000"/>
              <w:left w:val="single" w:sz="4" w:space="0" w:color="auto"/>
              <w:bottom w:val="single" w:sz="4" w:space="0" w:color="auto"/>
              <w:right w:val="single" w:sz="8" w:space="0" w:color="000000"/>
            </w:tcBorders>
            <w:tcMar>
              <w:top w:w="0" w:type="dxa"/>
              <w:left w:w="108" w:type="dxa"/>
              <w:bottom w:w="0" w:type="dxa"/>
              <w:right w:w="108" w:type="dxa"/>
            </w:tcMar>
          </w:tcPr>
          <w:p w14:paraId="6189E4DC" w14:textId="56786CD5" w:rsidR="00E87C99" w:rsidRPr="00252372" w:rsidRDefault="00064A2C" w:rsidP="00E87C9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t>Se acceptă.</w:t>
            </w:r>
          </w:p>
        </w:tc>
      </w:tr>
      <w:tr w:rsidR="00E87C99" w:rsidRPr="00252372" w14:paraId="3E4CE7FB" w14:textId="77777777" w:rsidTr="0046160D">
        <w:tc>
          <w:tcPr>
            <w:tcW w:w="3150" w:type="dxa"/>
            <w:vMerge/>
            <w:tcBorders>
              <w:left w:val="single" w:sz="8" w:space="0" w:color="000000"/>
              <w:bottom w:val="single" w:sz="4" w:space="0" w:color="auto"/>
              <w:right w:val="single" w:sz="4" w:space="0" w:color="auto"/>
            </w:tcBorders>
            <w:tcMar>
              <w:top w:w="0" w:type="dxa"/>
              <w:left w:w="108" w:type="dxa"/>
              <w:bottom w:w="0" w:type="dxa"/>
              <w:right w:w="108" w:type="dxa"/>
            </w:tcMar>
          </w:tcPr>
          <w:p w14:paraId="31D70606" w14:textId="77777777" w:rsidR="00E87C99" w:rsidRPr="00252372" w:rsidRDefault="00E87C99" w:rsidP="00F37ED4">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EE2EE" w14:textId="7F2810E1" w:rsidR="00E87C99" w:rsidRPr="00252372" w:rsidRDefault="00156892" w:rsidP="00850121">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concretizarea la pct.7 ce vizează completarea alin.(1) al art.18 ce se are în vedere prin textul „GAL-</w:t>
            </w:r>
            <w:proofErr w:type="spellStart"/>
            <w:r w:rsidRPr="00252372">
              <w:rPr>
                <w:rFonts w:ascii="Times New Roman" w:hAnsi="Times New Roman"/>
                <w:sz w:val="24"/>
                <w:szCs w:val="24"/>
                <w:lang w:val="ro-RO"/>
              </w:rPr>
              <w:t>ul</w:t>
            </w:r>
            <w:proofErr w:type="spellEnd"/>
            <w:r w:rsidRPr="00252372">
              <w:rPr>
                <w:rFonts w:ascii="Times New Roman" w:hAnsi="Times New Roman"/>
                <w:sz w:val="24"/>
                <w:szCs w:val="24"/>
                <w:lang w:val="ro-RO"/>
              </w:rPr>
              <w:t xml:space="preserve"> se reorganizează prin fuziune sau dezmembrare doar între GAL-uri. GAL-</w:t>
            </w:r>
            <w:proofErr w:type="spellStart"/>
            <w:r w:rsidRPr="00252372">
              <w:rPr>
                <w:rFonts w:ascii="Times New Roman" w:hAnsi="Times New Roman"/>
                <w:sz w:val="24"/>
                <w:szCs w:val="24"/>
                <w:lang w:val="ro-RO"/>
              </w:rPr>
              <w:t>ul</w:t>
            </w:r>
            <w:proofErr w:type="spellEnd"/>
            <w:r w:rsidRPr="00252372">
              <w:rPr>
                <w:rFonts w:ascii="Times New Roman" w:hAnsi="Times New Roman"/>
                <w:sz w:val="24"/>
                <w:szCs w:val="24"/>
                <w:lang w:val="ro-RO"/>
              </w:rPr>
              <w:t xml:space="preserve"> nu poate fi transformat.”, deoarece nu este clar. Reiterăm, necesitatea respectării prevederilor art.54 alin.(1) lit. a) din Legea nr.100/2017.</w:t>
            </w:r>
          </w:p>
        </w:tc>
        <w:tc>
          <w:tcPr>
            <w:tcW w:w="4410" w:type="dxa"/>
            <w:tcBorders>
              <w:top w:val="single" w:sz="4" w:space="0" w:color="auto"/>
              <w:left w:val="single" w:sz="4" w:space="0" w:color="auto"/>
              <w:bottom w:val="single" w:sz="4" w:space="0" w:color="auto"/>
              <w:right w:val="single" w:sz="8" w:space="0" w:color="000000"/>
            </w:tcBorders>
            <w:tcMar>
              <w:top w:w="0" w:type="dxa"/>
              <w:left w:w="108" w:type="dxa"/>
              <w:bottom w:w="0" w:type="dxa"/>
              <w:right w:w="108" w:type="dxa"/>
            </w:tcMar>
          </w:tcPr>
          <w:p w14:paraId="59065488" w14:textId="77777777" w:rsidR="00E87C99" w:rsidRPr="00252372" w:rsidRDefault="00820E37" w:rsidP="0029602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Nu se acceptă.</w:t>
            </w:r>
          </w:p>
          <w:p w14:paraId="380C467D" w14:textId="47A5F574" w:rsidR="0029602C" w:rsidRPr="00252372" w:rsidRDefault="0029602C" w:rsidP="0029602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Potrivit alin. (6) art. 204 din Codul civil al RM, „</w:t>
            </w:r>
            <w:r w:rsidRPr="00252372">
              <w:rPr>
                <w:rFonts w:ascii="Times New Roman" w:hAnsi="Times New Roman"/>
                <w:b/>
                <w:bCs/>
                <w:sz w:val="24"/>
                <w:szCs w:val="24"/>
                <w:lang w:val="ro-RO"/>
              </w:rPr>
              <w:t xml:space="preserve">Fuziunea sau dezmembrarea se poate face și între persoane juridice de forme diferite cu condiția că toate persoanele juridice participante </w:t>
            </w:r>
            <w:proofErr w:type="spellStart"/>
            <w:r w:rsidRPr="00252372">
              <w:rPr>
                <w:rFonts w:ascii="Times New Roman" w:hAnsi="Times New Roman"/>
                <w:b/>
                <w:bCs/>
                <w:sz w:val="24"/>
                <w:szCs w:val="24"/>
                <w:lang w:val="ro-RO"/>
              </w:rPr>
              <w:t>sînt</w:t>
            </w:r>
            <w:proofErr w:type="spellEnd"/>
            <w:r w:rsidRPr="00252372">
              <w:rPr>
                <w:rFonts w:ascii="Times New Roman" w:hAnsi="Times New Roman"/>
                <w:b/>
                <w:bCs/>
                <w:sz w:val="24"/>
                <w:szCs w:val="24"/>
                <w:lang w:val="ro-RO"/>
              </w:rPr>
              <w:t xml:space="preserve"> înregistrate în același registru de publicitate prevăzut de lege</w:t>
            </w:r>
            <w:r w:rsidRPr="00252372">
              <w:rPr>
                <w:rFonts w:ascii="Times New Roman" w:hAnsi="Times New Roman"/>
                <w:sz w:val="24"/>
                <w:szCs w:val="24"/>
                <w:lang w:val="ro-RO"/>
              </w:rPr>
              <w:t>.”.</w:t>
            </w:r>
          </w:p>
          <w:p w14:paraId="53249AA1" w14:textId="6C064B09" w:rsidR="00820E37" w:rsidRPr="00252372" w:rsidRDefault="0029602C" w:rsidP="0029602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Astfel, este imperios de reglementat că GAL-urile se pot reorganiza prin fuziune sau dezmembrare doar între GAL-uri și nu în alte forme juridice, care au alte scopuri decât cele ale GAL-urilor. În același context se reglementează și transformarea, deoarece GAL-urile nu pot fi transformate în alte forme juridice.</w:t>
            </w:r>
          </w:p>
        </w:tc>
      </w:tr>
      <w:tr w:rsidR="00BC0E79" w:rsidRPr="00252372" w14:paraId="7525B140" w14:textId="77777777" w:rsidTr="00D305B0">
        <w:tc>
          <w:tcPr>
            <w:tcW w:w="3150" w:type="dxa"/>
            <w:vMerge w:val="restart"/>
            <w:tcBorders>
              <w:top w:val="single" w:sz="4" w:space="0" w:color="auto"/>
              <w:left w:val="single" w:sz="8" w:space="0" w:color="000000"/>
              <w:right w:val="single" w:sz="4" w:space="0" w:color="auto"/>
            </w:tcBorders>
            <w:tcMar>
              <w:top w:w="0" w:type="dxa"/>
              <w:left w:w="108" w:type="dxa"/>
              <w:bottom w:w="0" w:type="dxa"/>
              <w:right w:w="108" w:type="dxa"/>
            </w:tcMar>
          </w:tcPr>
          <w:p w14:paraId="09896F91" w14:textId="78E4E493" w:rsidR="00BC0E79" w:rsidRPr="00252372" w:rsidRDefault="00BC0E79" w:rsidP="002E2D63">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252372">
              <w:rPr>
                <w:rFonts w:ascii="Times New Roman" w:hAnsi="Times New Roman"/>
                <w:b/>
                <w:bCs/>
                <w:sz w:val="24"/>
                <w:szCs w:val="24"/>
                <w:lang w:val="ro-RO"/>
              </w:rPr>
              <w:t>Curtea de Conturi a Republicii Moldova</w:t>
            </w:r>
          </w:p>
          <w:p w14:paraId="09291C4D" w14:textId="59CDB89C" w:rsidR="00BC0E79" w:rsidRPr="00252372" w:rsidRDefault="00BC0E79" w:rsidP="00AF7253">
            <w:pPr>
              <w:pBdr>
                <w:top w:val="none" w:sz="4" w:space="0" w:color="000000"/>
                <w:left w:val="none" w:sz="4" w:space="0" w:color="000000"/>
                <w:bottom w:val="none" w:sz="4" w:space="0" w:color="000000"/>
                <w:right w:val="none" w:sz="4" w:space="0" w:color="000000"/>
              </w:pBdr>
              <w:ind w:firstLine="0"/>
              <w:jc w:val="center"/>
              <w:rPr>
                <w:rFonts w:ascii="Times New Roman" w:hAnsi="Times New Roman"/>
                <w:i/>
                <w:iCs/>
                <w:sz w:val="24"/>
                <w:szCs w:val="24"/>
                <w:lang w:val="ro-RO"/>
              </w:rPr>
            </w:pPr>
            <w:r w:rsidRPr="00252372">
              <w:rPr>
                <w:rFonts w:ascii="Times New Roman" w:hAnsi="Times New Roman"/>
                <w:i/>
                <w:iCs/>
                <w:sz w:val="24"/>
                <w:szCs w:val="24"/>
                <w:lang w:val="ro-RO"/>
              </w:rPr>
              <w:t>(Nr. 2/3-288-25 din 7.04.2025)</w:t>
            </w:r>
          </w:p>
        </w:tc>
        <w:tc>
          <w:tcPr>
            <w:tcW w:w="7650" w:type="dxa"/>
            <w:tcBorders>
              <w:top w:val="none" w:sz="4" w:space="0" w:color="000000"/>
              <w:left w:val="single" w:sz="4" w:space="0" w:color="auto"/>
              <w:bottom w:val="single" w:sz="4" w:space="0" w:color="auto"/>
              <w:right w:val="single" w:sz="4" w:space="0" w:color="auto"/>
            </w:tcBorders>
            <w:tcMar>
              <w:top w:w="0" w:type="dxa"/>
              <w:left w:w="108" w:type="dxa"/>
              <w:bottom w:w="0" w:type="dxa"/>
              <w:right w:w="108" w:type="dxa"/>
            </w:tcMar>
          </w:tcPr>
          <w:p w14:paraId="4DBDBD5E" w14:textId="77777777" w:rsidR="00BC0E79" w:rsidRPr="00252372" w:rsidRDefault="00BC0E79" w:rsidP="00BC0E79">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b/>
                <w:bCs/>
                <w:sz w:val="24"/>
                <w:szCs w:val="24"/>
                <w:lang w:val="ro-RO"/>
              </w:rPr>
              <w:t>I. Obiecții</w:t>
            </w:r>
          </w:p>
          <w:p w14:paraId="092F5A51" w14:textId="02E3CD5D" w:rsidR="00BC0E79" w:rsidRPr="00252372" w:rsidRDefault="00BC0E79" w:rsidP="0033136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Lipsă de obiecții</w:t>
            </w:r>
          </w:p>
        </w:tc>
        <w:tc>
          <w:tcPr>
            <w:tcW w:w="4410" w:type="dxa"/>
            <w:vMerge w:val="restart"/>
            <w:tcBorders>
              <w:top w:val="none" w:sz="4" w:space="0" w:color="000000"/>
              <w:left w:val="single" w:sz="4" w:space="0" w:color="auto"/>
              <w:right w:val="single" w:sz="8" w:space="0" w:color="000000"/>
            </w:tcBorders>
            <w:tcMar>
              <w:top w:w="0" w:type="dxa"/>
              <w:left w:w="108" w:type="dxa"/>
              <w:bottom w:w="0" w:type="dxa"/>
              <w:right w:w="108" w:type="dxa"/>
            </w:tcMar>
          </w:tcPr>
          <w:p w14:paraId="78A88C92" w14:textId="77777777" w:rsidR="00BC0E79" w:rsidRPr="00252372" w:rsidRDefault="00BC0E79" w:rsidP="00E87C9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p>
        </w:tc>
      </w:tr>
      <w:tr w:rsidR="00BC0E79" w:rsidRPr="00252372" w14:paraId="22008553" w14:textId="77777777" w:rsidTr="00D305B0">
        <w:tc>
          <w:tcPr>
            <w:tcW w:w="3150" w:type="dxa"/>
            <w:vMerge/>
            <w:tcBorders>
              <w:left w:val="single" w:sz="8" w:space="0" w:color="000000"/>
              <w:bottom w:val="single" w:sz="4" w:space="0" w:color="auto"/>
              <w:right w:val="single" w:sz="4" w:space="0" w:color="auto"/>
            </w:tcBorders>
            <w:tcMar>
              <w:top w:w="0" w:type="dxa"/>
              <w:left w:w="108" w:type="dxa"/>
              <w:bottom w:w="0" w:type="dxa"/>
              <w:right w:w="108" w:type="dxa"/>
            </w:tcMar>
          </w:tcPr>
          <w:p w14:paraId="7A23F1CC" w14:textId="77777777" w:rsidR="00BC0E79" w:rsidRPr="00252372" w:rsidRDefault="00BC0E79" w:rsidP="002E2D63">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7650" w:type="dxa"/>
            <w:tcBorders>
              <w:top w:val="none" w:sz="4" w:space="0" w:color="000000"/>
              <w:left w:val="single" w:sz="4" w:space="0" w:color="auto"/>
              <w:bottom w:val="single" w:sz="4" w:space="0" w:color="auto"/>
              <w:right w:val="single" w:sz="4" w:space="0" w:color="auto"/>
            </w:tcBorders>
            <w:tcMar>
              <w:top w:w="0" w:type="dxa"/>
              <w:left w:w="108" w:type="dxa"/>
              <w:bottom w:w="0" w:type="dxa"/>
              <w:right w:w="108" w:type="dxa"/>
            </w:tcMar>
          </w:tcPr>
          <w:p w14:paraId="7AAA446D" w14:textId="77777777" w:rsidR="00BC0E79" w:rsidRPr="00252372" w:rsidRDefault="00BC0E79" w:rsidP="00BC0E79">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b/>
                <w:bCs/>
                <w:sz w:val="24"/>
                <w:szCs w:val="24"/>
                <w:lang w:val="ro-RO"/>
              </w:rPr>
              <w:t>II. Propuneri (recomandări)</w:t>
            </w:r>
          </w:p>
          <w:p w14:paraId="50001964" w14:textId="268AC7EF" w:rsidR="00BC0E79" w:rsidRPr="00252372" w:rsidRDefault="00BC0E79" w:rsidP="00BC0E79">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sz w:val="24"/>
                <w:szCs w:val="24"/>
                <w:lang w:val="ro-RO"/>
              </w:rPr>
              <w:t>Lipsă de propuneri</w:t>
            </w:r>
          </w:p>
        </w:tc>
        <w:tc>
          <w:tcPr>
            <w:tcW w:w="4410" w:type="dxa"/>
            <w:vMerge/>
            <w:tcBorders>
              <w:left w:val="single" w:sz="4" w:space="0" w:color="auto"/>
              <w:bottom w:val="single" w:sz="8" w:space="0" w:color="000000"/>
              <w:right w:val="single" w:sz="8" w:space="0" w:color="000000"/>
            </w:tcBorders>
            <w:tcMar>
              <w:top w:w="0" w:type="dxa"/>
              <w:left w:w="108" w:type="dxa"/>
              <w:bottom w:w="0" w:type="dxa"/>
              <w:right w:w="108" w:type="dxa"/>
            </w:tcMar>
          </w:tcPr>
          <w:p w14:paraId="2EDAFBF4" w14:textId="77777777" w:rsidR="00BC0E79" w:rsidRPr="00252372" w:rsidRDefault="00BC0E79" w:rsidP="00E87C9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p>
        </w:tc>
      </w:tr>
      <w:tr w:rsidR="00BC0E79" w:rsidRPr="00252372" w14:paraId="3B3D7AC6" w14:textId="77777777" w:rsidTr="00E5403F">
        <w:tc>
          <w:tcPr>
            <w:tcW w:w="3150" w:type="dxa"/>
            <w:vMerge w:val="restart"/>
            <w:tcBorders>
              <w:top w:val="single" w:sz="4" w:space="0" w:color="auto"/>
              <w:left w:val="single" w:sz="8" w:space="0" w:color="000000"/>
              <w:right w:val="single" w:sz="4" w:space="0" w:color="auto"/>
            </w:tcBorders>
            <w:tcMar>
              <w:top w:w="0" w:type="dxa"/>
              <w:left w:w="108" w:type="dxa"/>
              <w:bottom w:w="0" w:type="dxa"/>
              <w:right w:w="108" w:type="dxa"/>
            </w:tcMar>
          </w:tcPr>
          <w:p w14:paraId="3FA632FB" w14:textId="7F40E161" w:rsidR="00BC0E79" w:rsidRPr="00252372" w:rsidRDefault="00BC0E79" w:rsidP="00080D8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252372">
              <w:rPr>
                <w:rFonts w:ascii="Times New Roman" w:hAnsi="Times New Roman"/>
                <w:b/>
                <w:bCs/>
                <w:sz w:val="24"/>
                <w:szCs w:val="24"/>
                <w:lang w:val="ro-RO"/>
              </w:rPr>
              <w:t>Ministerul Culturii al Republicii Moldova</w:t>
            </w:r>
          </w:p>
          <w:p w14:paraId="36CE704A" w14:textId="26A1ECFB" w:rsidR="00BC0E79" w:rsidRPr="00252372" w:rsidRDefault="00BC0E79" w:rsidP="00080D8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52372">
              <w:rPr>
                <w:rFonts w:ascii="Times New Roman" w:hAnsi="Times New Roman"/>
                <w:i/>
                <w:iCs/>
                <w:sz w:val="24"/>
                <w:szCs w:val="24"/>
                <w:lang w:val="ro-RO"/>
              </w:rPr>
              <w:lastRenderedPageBreak/>
              <w:t>(Nr. 05/1-09/1127  din 11.04.2025)</w:t>
            </w:r>
          </w:p>
        </w:tc>
        <w:tc>
          <w:tcPr>
            <w:tcW w:w="7650" w:type="dxa"/>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14:paraId="77B66F30" w14:textId="77777777" w:rsidR="00BC0E79" w:rsidRPr="00252372" w:rsidRDefault="00BC0E79" w:rsidP="00BC0E79">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b/>
                <w:bCs/>
                <w:sz w:val="24"/>
                <w:szCs w:val="24"/>
                <w:lang w:val="ro-RO"/>
              </w:rPr>
              <w:lastRenderedPageBreak/>
              <w:t>I. Obiecții</w:t>
            </w:r>
          </w:p>
          <w:p w14:paraId="28B6884C" w14:textId="2CD47A27" w:rsidR="00BC0E79" w:rsidRPr="00252372" w:rsidRDefault="00BC0E79" w:rsidP="00BC0E7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Lipsă de obiecții</w:t>
            </w:r>
          </w:p>
        </w:tc>
        <w:tc>
          <w:tcPr>
            <w:tcW w:w="4410" w:type="dxa"/>
            <w:vMerge w:val="restart"/>
            <w:tcBorders>
              <w:top w:val="single" w:sz="4" w:space="0" w:color="auto"/>
              <w:left w:val="single" w:sz="4" w:space="0" w:color="auto"/>
              <w:right w:val="single" w:sz="8" w:space="0" w:color="000000"/>
            </w:tcBorders>
            <w:tcMar>
              <w:top w:w="0" w:type="dxa"/>
              <w:left w:w="108" w:type="dxa"/>
              <w:bottom w:w="0" w:type="dxa"/>
              <w:right w:w="108" w:type="dxa"/>
            </w:tcMar>
          </w:tcPr>
          <w:p w14:paraId="7D979509" w14:textId="77777777" w:rsidR="00BC0E79" w:rsidRPr="00252372" w:rsidRDefault="00BC0E79" w:rsidP="00080D8E">
            <w:pPr>
              <w:pBdr>
                <w:top w:val="none" w:sz="4" w:space="0" w:color="000000"/>
                <w:left w:val="none" w:sz="4" w:space="0" w:color="000000"/>
                <w:bottom w:val="none" w:sz="4" w:space="0" w:color="000000"/>
                <w:right w:val="none" w:sz="4" w:space="0" w:color="000000"/>
              </w:pBdr>
              <w:jc w:val="left"/>
              <w:rPr>
                <w:rFonts w:ascii="Times New Roman" w:hAnsi="Times New Roman"/>
                <w:sz w:val="24"/>
                <w:szCs w:val="24"/>
                <w:lang w:val="ro-RO"/>
              </w:rPr>
            </w:pPr>
          </w:p>
        </w:tc>
      </w:tr>
      <w:tr w:rsidR="00BC0E79" w:rsidRPr="00252372" w14:paraId="3820E0C1" w14:textId="77777777" w:rsidTr="00E5403F">
        <w:tc>
          <w:tcPr>
            <w:tcW w:w="3150" w:type="dxa"/>
            <w:vMerge/>
            <w:tcBorders>
              <w:left w:val="single" w:sz="8" w:space="0" w:color="000000"/>
              <w:bottom w:val="single" w:sz="4" w:space="0" w:color="auto"/>
              <w:right w:val="single" w:sz="4" w:space="0" w:color="auto"/>
            </w:tcBorders>
            <w:tcMar>
              <w:top w:w="0" w:type="dxa"/>
              <w:left w:w="108" w:type="dxa"/>
              <w:bottom w:w="0" w:type="dxa"/>
              <w:right w:w="108" w:type="dxa"/>
            </w:tcMar>
          </w:tcPr>
          <w:p w14:paraId="73AF999B" w14:textId="77777777" w:rsidR="00BC0E79" w:rsidRPr="00252372" w:rsidRDefault="00BC0E79" w:rsidP="00080D8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7650" w:type="dxa"/>
            <w:tcBorders>
              <w:top w:val="single" w:sz="4" w:space="0" w:color="auto"/>
              <w:left w:val="single" w:sz="4" w:space="0" w:color="auto"/>
              <w:bottom w:val="single" w:sz="8" w:space="0" w:color="000000"/>
              <w:right w:val="single" w:sz="4" w:space="0" w:color="auto"/>
            </w:tcBorders>
            <w:tcMar>
              <w:top w:w="0" w:type="dxa"/>
              <w:left w:w="108" w:type="dxa"/>
              <w:bottom w:w="0" w:type="dxa"/>
              <w:right w:w="108" w:type="dxa"/>
            </w:tcMar>
          </w:tcPr>
          <w:p w14:paraId="650EDCDF" w14:textId="77777777" w:rsidR="00BC0E79" w:rsidRPr="00252372" w:rsidRDefault="00BC0E79" w:rsidP="00BC0E79">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b/>
                <w:bCs/>
                <w:sz w:val="24"/>
                <w:szCs w:val="24"/>
                <w:lang w:val="ro-RO"/>
              </w:rPr>
              <w:t>II. Propuneri (recomandări)</w:t>
            </w:r>
          </w:p>
          <w:p w14:paraId="32A4C7DF" w14:textId="063C4516" w:rsidR="00BC0E79" w:rsidRPr="00252372" w:rsidRDefault="00BC0E79" w:rsidP="00BC0E7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Lipsă de propuneri</w:t>
            </w:r>
          </w:p>
        </w:tc>
        <w:tc>
          <w:tcPr>
            <w:tcW w:w="4410" w:type="dxa"/>
            <w:vMerge/>
            <w:tcBorders>
              <w:left w:val="single" w:sz="4" w:space="0" w:color="auto"/>
              <w:bottom w:val="single" w:sz="8" w:space="0" w:color="000000"/>
              <w:right w:val="single" w:sz="8" w:space="0" w:color="000000"/>
            </w:tcBorders>
            <w:tcMar>
              <w:top w:w="0" w:type="dxa"/>
              <w:left w:w="108" w:type="dxa"/>
              <w:bottom w:w="0" w:type="dxa"/>
              <w:right w:w="108" w:type="dxa"/>
            </w:tcMar>
          </w:tcPr>
          <w:p w14:paraId="76947386" w14:textId="77777777" w:rsidR="00BC0E79" w:rsidRPr="00252372" w:rsidRDefault="00BC0E79" w:rsidP="00080D8E">
            <w:pPr>
              <w:pBdr>
                <w:top w:val="none" w:sz="4" w:space="0" w:color="000000"/>
                <w:left w:val="none" w:sz="4" w:space="0" w:color="000000"/>
                <w:bottom w:val="none" w:sz="4" w:space="0" w:color="000000"/>
                <w:right w:val="none" w:sz="4" w:space="0" w:color="000000"/>
              </w:pBdr>
              <w:jc w:val="left"/>
              <w:rPr>
                <w:rFonts w:ascii="Times New Roman" w:hAnsi="Times New Roman"/>
                <w:sz w:val="24"/>
                <w:szCs w:val="24"/>
                <w:lang w:val="ro-RO"/>
              </w:rPr>
            </w:pPr>
          </w:p>
        </w:tc>
      </w:tr>
      <w:tr w:rsidR="00C437BC" w:rsidRPr="00252372" w14:paraId="01701E3F" w14:textId="77777777" w:rsidTr="00E05DC4">
        <w:tc>
          <w:tcPr>
            <w:tcW w:w="3150" w:type="dxa"/>
            <w:vMerge w:val="restart"/>
            <w:tcBorders>
              <w:left w:val="single" w:sz="8" w:space="0" w:color="000000"/>
              <w:right w:val="single" w:sz="4" w:space="0" w:color="auto"/>
            </w:tcBorders>
            <w:tcMar>
              <w:top w:w="0" w:type="dxa"/>
              <w:left w:w="108" w:type="dxa"/>
              <w:bottom w:w="0" w:type="dxa"/>
              <w:right w:w="108" w:type="dxa"/>
            </w:tcMar>
          </w:tcPr>
          <w:p w14:paraId="1304832D" w14:textId="16DCABF6" w:rsidR="00C437BC" w:rsidRPr="00252372" w:rsidRDefault="00C437BC" w:rsidP="00DC316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252372">
              <w:rPr>
                <w:rFonts w:ascii="Times New Roman" w:hAnsi="Times New Roman"/>
                <w:b/>
                <w:bCs/>
                <w:sz w:val="24"/>
                <w:szCs w:val="24"/>
                <w:lang w:val="ro-RO"/>
              </w:rPr>
              <w:t>Ministerul Finanțelor al Republicii Moldova</w:t>
            </w:r>
          </w:p>
          <w:p w14:paraId="62244805" w14:textId="171C5879" w:rsidR="00C437BC" w:rsidRPr="00252372" w:rsidRDefault="00C437BC" w:rsidP="00DC316B">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i/>
                <w:iCs/>
                <w:sz w:val="24"/>
                <w:szCs w:val="24"/>
                <w:lang w:val="ro-RO"/>
              </w:rPr>
              <w:t>(nr. 04-06/266/557 din 11.04.2025)</w:t>
            </w: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5C914AE8" w14:textId="77777777" w:rsidR="00C437BC" w:rsidRPr="00252372" w:rsidRDefault="00C437BC" w:rsidP="00BC0E79">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b/>
                <w:bCs/>
                <w:sz w:val="24"/>
                <w:szCs w:val="24"/>
                <w:lang w:val="ro-RO"/>
              </w:rPr>
              <w:t>I. Obiecții</w:t>
            </w:r>
          </w:p>
          <w:p w14:paraId="24EBD06B" w14:textId="43502BF1" w:rsidR="00C437BC" w:rsidRPr="00252372" w:rsidRDefault="00C437BC" w:rsidP="00BC0E7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În contextul propunerii de completare a legii cu art.4</w:t>
            </w:r>
            <w:r w:rsidRPr="00252372">
              <w:rPr>
                <w:rFonts w:ascii="Times New Roman" w:hAnsi="Times New Roman"/>
                <w:sz w:val="24"/>
                <w:szCs w:val="24"/>
                <w:vertAlign w:val="superscript"/>
                <w:lang w:val="ro-RO"/>
              </w:rPr>
              <w:t>2</w:t>
            </w:r>
            <w:r w:rsidRPr="00252372">
              <w:rPr>
                <w:rFonts w:ascii="Times New Roman" w:hAnsi="Times New Roman"/>
                <w:sz w:val="24"/>
                <w:szCs w:val="24"/>
                <w:lang w:val="ro-RO"/>
              </w:rPr>
              <w:t xml:space="preserve">  alin.(2) cu textul ”atunci când sprijinul financiar acordat strategiilor de dezvoltare locală pentru implementarea operațiunilor este disponibil din mai multe fonduri, organul central de specialitate se asigură că proiectele sunt finanțate dintr-un singur fond și nu sunt supuse dublei finanțări”, considerăm că urmează a fi reglementate expres consecințele/efectele materializării dublei finanțări a unui proiect și eventuala procedură de rambursare a mijloacelor financiare.</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07E09561" w14:textId="14AA6840" w:rsidR="00C437BC" w:rsidRPr="00252372" w:rsidRDefault="00C437BC" w:rsidP="0060111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Se acceptă.</w:t>
            </w:r>
          </w:p>
          <w:p w14:paraId="63C564BD" w14:textId="459B7F1F" w:rsidR="00C437BC" w:rsidRPr="00252372" w:rsidRDefault="00C437BC" w:rsidP="0060111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Art. 4</w:t>
            </w:r>
            <w:r w:rsidRPr="00252372">
              <w:rPr>
                <w:rFonts w:ascii="Times New Roman" w:hAnsi="Times New Roman"/>
                <w:sz w:val="24"/>
                <w:szCs w:val="24"/>
                <w:vertAlign w:val="superscript"/>
                <w:lang w:val="ro-RO"/>
              </w:rPr>
              <w:t>2</w:t>
            </w:r>
            <w:r w:rsidRPr="00252372">
              <w:rPr>
                <w:rFonts w:ascii="Times New Roman" w:hAnsi="Times New Roman"/>
                <w:sz w:val="24"/>
                <w:szCs w:val="24"/>
                <w:lang w:val="ro-RO"/>
              </w:rPr>
              <w:t>, alin. (2) va avea următorul cuprins:</w:t>
            </w:r>
          </w:p>
          <w:p w14:paraId="05A7623B" w14:textId="03FEB66E" w:rsidR="00C437BC" w:rsidRPr="00252372" w:rsidRDefault="00C437BC" w:rsidP="0060111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„(2) Organul central de specialitate se asigură că operațiunile sunt finanțate dintr-un singur fond și nu sunt supuse dublei finanțări. În cazul constatării dublei finanțări, Agenția de Intervenție și Plăți pentru Agricultură asigură recuperarea mijloacelor financiare prin deducerea acestora din plățile viitoare sau restituirea la bugetul de stat.”.</w:t>
            </w:r>
          </w:p>
        </w:tc>
      </w:tr>
      <w:tr w:rsidR="00C437BC" w:rsidRPr="00252372" w14:paraId="0E7B0364" w14:textId="77777777" w:rsidTr="00C0758C">
        <w:tc>
          <w:tcPr>
            <w:tcW w:w="3150" w:type="dxa"/>
            <w:vMerge/>
            <w:tcBorders>
              <w:left w:val="single" w:sz="8" w:space="0" w:color="000000"/>
              <w:bottom w:val="single" w:sz="8" w:space="0" w:color="000000"/>
              <w:right w:val="single" w:sz="4" w:space="0" w:color="auto"/>
            </w:tcBorders>
            <w:tcMar>
              <w:top w:w="0" w:type="dxa"/>
              <w:left w:w="108" w:type="dxa"/>
              <w:bottom w:w="0" w:type="dxa"/>
              <w:right w:w="108" w:type="dxa"/>
            </w:tcMar>
          </w:tcPr>
          <w:p w14:paraId="7176DD3E" w14:textId="77777777" w:rsidR="00C437BC" w:rsidRPr="00252372" w:rsidRDefault="00C437BC" w:rsidP="00080D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2E40AB0A" w14:textId="77777777" w:rsidR="00C437BC" w:rsidRPr="00252372" w:rsidRDefault="00C437BC" w:rsidP="00BC0E79">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b/>
                <w:bCs/>
                <w:sz w:val="24"/>
                <w:szCs w:val="24"/>
                <w:lang w:val="ro-RO"/>
              </w:rPr>
              <w:t>II. Propuneri (recomandări)</w:t>
            </w:r>
          </w:p>
          <w:p w14:paraId="7812772D" w14:textId="01EE7926" w:rsidR="00C437BC" w:rsidRPr="00252372" w:rsidRDefault="00C437BC" w:rsidP="00BC0E7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Lipsă de propuneri</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7772E9AA" w14:textId="77777777" w:rsidR="00C437BC" w:rsidRPr="00252372" w:rsidRDefault="00C437BC" w:rsidP="00080D8E">
            <w:pPr>
              <w:pBdr>
                <w:top w:val="none" w:sz="4" w:space="0" w:color="000000"/>
                <w:left w:val="none" w:sz="4" w:space="0" w:color="000000"/>
                <w:bottom w:val="none" w:sz="4" w:space="0" w:color="000000"/>
                <w:right w:val="none" w:sz="4" w:space="0" w:color="000000"/>
              </w:pBdr>
              <w:jc w:val="left"/>
              <w:rPr>
                <w:rFonts w:ascii="Times New Roman" w:hAnsi="Times New Roman"/>
                <w:sz w:val="24"/>
                <w:szCs w:val="24"/>
                <w:lang w:val="ro-RO"/>
              </w:rPr>
            </w:pPr>
          </w:p>
        </w:tc>
      </w:tr>
      <w:tr w:rsidR="00080D8E" w:rsidRPr="00252372" w14:paraId="2AFECB0B" w14:textId="77777777" w:rsidTr="00C0758C">
        <w:tc>
          <w:tcPr>
            <w:tcW w:w="3150" w:type="dxa"/>
            <w:tcBorders>
              <w:left w:val="single" w:sz="8" w:space="0" w:color="000000"/>
              <w:bottom w:val="single" w:sz="8" w:space="0" w:color="000000"/>
              <w:right w:val="single" w:sz="4" w:space="0" w:color="auto"/>
            </w:tcBorders>
            <w:tcMar>
              <w:top w:w="0" w:type="dxa"/>
              <w:left w:w="108" w:type="dxa"/>
              <w:bottom w:w="0" w:type="dxa"/>
              <w:right w:w="108" w:type="dxa"/>
            </w:tcMar>
          </w:tcPr>
          <w:p w14:paraId="1D9B67FF" w14:textId="77777777" w:rsidR="00C437BC" w:rsidRPr="00252372" w:rsidRDefault="00C437BC" w:rsidP="00C437B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252372">
              <w:rPr>
                <w:rFonts w:ascii="Times New Roman" w:hAnsi="Times New Roman"/>
                <w:b/>
                <w:bCs/>
                <w:sz w:val="24"/>
                <w:szCs w:val="24"/>
                <w:lang w:val="ro-RO"/>
              </w:rPr>
              <w:t>Ministerul Finanțelor al Republicii Moldova</w:t>
            </w:r>
          </w:p>
          <w:p w14:paraId="3B99EA02" w14:textId="184E20C5" w:rsidR="00080D8E" w:rsidRPr="00252372" w:rsidRDefault="00C437BC" w:rsidP="00C437B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i/>
                <w:iCs/>
                <w:sz w:val="24"/>
                <w:szCs w:val="24"/>
                <w:lang w:val="ro-RO"/>
              </w:rPr>
              <w:t>(nr. 06-1959 din 14.04.2025)</w:t>
            </w: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7EA77FD2" w14:textId="7ADF8A8E" w:rsidR="00774D84" w:rsidRPr="00252372" w:rsidRDefault="00C437BC" w:rsidP="00C437BC">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b/>
                <w:bCs/>
                <w:sz w:val="24"/>
                <w:szCs w:val="24"/>
                <w:lang w:val="ro-RO"/>
              </w:rPr>
              <w:t>- Cu privire la clauza de armonizare:</w:t>
            </w:r>
          </w:p>
          <w:p w14:paraId="77A3AFE7" w14:textId="77777777" w:rsidR="00774D84" w:rsidRPr="00252372" w:rsidRDefault="00774D84" w:rsidP="00C437B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59006379" w14:textId="71557CDA" w:rsidR="00C437BC" w:rsidRPr="00252372" w:rsidRDefault="00C437BC" w:rsidP="00C437BC">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xml:space="preserve">Având în vedere prevederile art. 44 alin. (4) din Legea nr. 100/2017 cu privire </w:t>
            </w:r>
          </w:p>
          <w:p w14:paraId="1AB319F5" w14:textId="614F2A32" w:rsidR="00080D8E" w:rsidRPr="00252372" w:rsidRDefault="00C437BC" w:rsidP="00774D8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xml:space="preserve">la actele normative, potrivit cărora „Pentru proiectele actelor normative de modificare cu relevanță UE, clauza de armonizare se inserează în proiectul actului normativ de modificare și, după caz, se completează clauza de armonizare a actului normativ de bază cu trimiteri la noile actele juridice europene transpuse sau cu noi trimiteri la elementele structurale ale actului UE transpus”, propunem ca, clauza de armonizare să fie expusă și drept completare a Legii nr. 50/2021 (după Art. I), pentru a fi ulterior reflectată în textul acesteia. </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0DB3E79E" w14:textId="0F5C55AD" w:rsidR="00D82958" w:rsidRPr="00252372" w:rsidRDefault="00D82958" w:rsidP="00D829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Nu se acceptă.</w:t>
            </w:r>
          </w:p>
          <w:p w14:paraId="63F78D90" w14:textId="36FC3C71" w:rsidR="00080D8E" w:rsidRPr="00252372" w:rsidRDefault="00D82958" w:rsidP="00D829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Pentru precizare, redacția clauzei de armonizare a fost îmbunătățită în contextul propunerilor Centrului de Armonizare a Legislației</w:t>
            </w:r>
          </w:p>
        </w:tc>
      </w:tr>
      <w:tr w:rsidR="00D82958" w:rsidRPr="00252372" w14:paraId="3904319C" w14:textId="77777777" w:rsidTr="00C0758C">
        <w:tc>
          <w:tcPr>
            <w:tcW w:w="3150" w:type="dxa"/>
            <w:tcBorders>
              <w:left w:val="single" w:sz="8" w:space="0" w:color="000000"/>
              <w:bottom w:val="single" w:sz="8" w:space="0" w:color="000000"/>
              <w:right w:val="single" w:sz="4" w:space="0" w:color="auto"/>
            </w:tcBorders>
            <w:tcMar>
              <w:top w:w="0" w:type="dxa"/>
              <w:left w:w="108" w:type="dxa"/>
              <w:bottom w:w="0" w:type="dxa"/>
              <w:right w:w="108" w:type="dxa"/>
            </w:tcMar>
          </w:tcPr>
          <w:p w14:paraId="7FC8FDE7" w14:textId="77777777" w:rsidR="00D82958" w:rsidRPr="00252372" w:rsidRDefault="00D82958" w:rsidP="00C437BC">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5CC177AF" w14:textId="0D368C62" w:rsidR="00D82958" w:rsidRPr="00252372" w:rsidRDefault="00D82958" w:rsidP="00C437BC">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sz w:val="24"/>
                <w:szCs w:val="24"/>
                <w:lang w:val="ro-RO"/>
              </w:rPr>
              <w:t xml:space="preserve">Totodată, în clauza de armonizare se va revizui trimiterea la art. 34 alin. (2) lit. c), având în vedere că alin. (2) din 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 fonduri, precum și Fondului pentru </w:t>
            </w:r>
            <w:r w:rsidRPr="00252372">
              <w:rPr>
                <w:rFonts w:ascii="Times New Roman" w:hAnsi="Times New Roman"/>
                <w:sz w:val="24"/>
                <w:szCs w:val="24"/>
                <w:lang w:val="ro-RO"/>
              </w:rPr>
              <w:lastRenderedPageBreak/>
              <w:t>azil, migrație și integrare, Fondului pentru securitate internă și Instrumentului de sprijin financiar pentru managementul frontierelor și politica de vize, nu este divizat în litere. Observația este valabilă și pentru textul Notei de fundamentare, în partea în care sunt expuse trimiterile.</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15BDCA17" w14:textId="77777777" w:rsidR="00D82958" w:rsidRPr="00252372" w:rsidRDefault="00D82958" w:rsidP="00D829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lastRenderedPageBreak/>
              <w:t>Se acceptă.</w:t>
            </w:r>
          </w:p>
          <w:p w14:paraId="752F98E3" w14:textId="3F45C208" w:rsidR="00D82958" w:rsidRPr="00252372" w:rsidRDefault="00D82958" w:rsidP="00D829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Clauza de armonizare a fost revizuită în contextul propunerilor Centrului de Armonizare a Legislației.</w:t>
            </w:r>
          </w:p>
          <w:p w14:paraId="05195CA7" w14:textId="61DF8306" w:rsidR="00D82958" w:rsidRPr="00252372" w:rsidRDefault="00D82958" w:rsidP="00D82958">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tc>
      </w:tr>
      <w:tr w:rsidR="00D45A81" w:rsidRPr="00252372" w14:paraId="2D688656" w14:textId="77777777" w:rsidTr="00C0758C">
        <w:tc>
          <w:tcPr>
            <w:tcW w:w="3150" w:type="dxa"/>
            <w:tcBorders>
              <w:left w:val="single" w:sz="8" w:space="0" w:color="000000"/>
              <w:bottom w:val="single" w:sz="8" w:space="0" w:color="000000"/>
              <w:right w:val="single" w:sz="4" w:space="0" w:color="auto"/>
            </w:tcBorders>
            <w:tcMar>
              <w:top w:w="0" w:type="dxa"/>
              <w:left w:w="108" w:type="dxa"/>
              <w:bottom w:w="0" w:type="dxa"/>
              <w:right w:w="108" w:type="dxa"/>
            </w:tcMar>
          </w:tcPr>
          <w:p w14:paraId="3C077259" w14:textId="77777777" w:rsidR="00D45A81" w:rsidRPr="00252372" w:rsidRDefault="00D45A81" w:rsidP="00080D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3F51922C" w14:textId="77777777" w:rsidR="00774D84" w:rsidRPr="00252372" w:rsidRDefault="00774D84" w:rsidP="00774D8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b/>
                <w:bCs/>
                <w:sz w:val="24"/>
                <w:szCs w:val="24"/>
                <w:lang w:val="ro-RO"/>
              </w:rPr>
              <w:t xml:space="preserve">- Cu privire la propunerile de modificare: </w:t>
            </w:r>
          </w:p>
          <w:p w14:paraId="79E3D69D" w14:textId="77777777" w:rsidR="007026F2" w:rsidRPr="00252372" w:rsidRDefault="007026F2" w:rsidP="00774D8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04BA8D36" w14:textId="7F80A493" w:rsidR="00D45A81" w:rsidRPr="00252372" w:rsidRDefault="00774D84" w:rsidP="00774D8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xml:space="preserve">Având în vedere că în proiectul de modificare este introdusă noțiunea de „operațiuni” (art. 4, 41, 42, 311, ), care nu se regăsește în actul de bază, propunem completarea proiectului, la art. 2, cu noțiunea respectivă. Precizăm că definiția noțiunii este expusă în art. 2 pct. 4 din  Regulamentul (UE) 2021/1060. În cazul în care aceasta nu poate fi preluată în legislația națională, se va înlocui în proiect cu un termen specific cadrului național. </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65C81C14" w14:textId="77777777" w:rsidR="00D45A81" w:rsidRPr="00252372" w:rsidRDefault="008D056D" w:rsidP="008D056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Se acceptă.</w:t>
            </w:r>
          </w:p>
          <w:p w14:paraId="6CF1DCCB" w14:textId="380BCECC" w:rsidR="008D056D" w:rsidRPr="00252372" w:rsidRDefault="008D056D" w:rsidP="008D056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Art. 2, a fost completat cu noțiunea:</w:t>
            </w:r>
          </w:p>
          <w:p w14:paraId="03C81209" w14:textId="38093AE8" w:rsidR="008D056D" w:rsidRPr="00252372" w:rsidRDefault="008D056D" w:rsidP="008D056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w:t>
            </w:r>
            <w:r w:rsidRPr="00252372">
              <w:rPr>
                <w:rFonts w:ascii="Times New Roman" w:hAnsi="Times New Roman"/>
                <w:i/>
                <w:iCs/>
                <w:sz w:val="24"/>
                <w:szCs w:val="24"/>
                <w:lang w:val="ro-RO"/>
              </w:rPr>
              <w:t>operațiune</w:t>
            </w:r>
            <w:r w:rsidRPr="00252372">
              <w:rPr>
                <w:rFonts w:ascii="Times New Roman" w:hAnsi="Times New Roman"/>
                <w:sz w:val="24"/>
                <w:szCs w:val="24"/>
                <w:lang w:val="ro-RO"/>
              </w:rPr>
              <w:t xml:space="preserve"> - un proiect, un contract, o acțiune sau un grup de proiecte sau acțiuni selectate în cadrul strategiei de dezvoltare locală;”</w:t>
            </w:r>
          </w:p>
        </w:tc>
      </w:tr>
      <w:tr w:rsidR="008D056D" w:rsidRPr="00252372" w14:paraId="4D515DC3" w14:textId="77777777" w:rsidTr="00C0758C">
        <w:tc>
          <w:tcPr>
            <w:tcW w:w="3150" w:type="dxa"/>
            <w:tcBorders>
              <w:left w:val="single" w:sz="8" w:space="0" w:color="000000"/>
              <w:bottom w:val="single" w:sz="8" w:space="0" w:color="000000"/>
              <w:right w:val="single" w:sz="4" w:space="0" w:color="auto"/>
            </w:tcBorders>
            <w:tcMar>
              <w:top w:w="0" w:type="dxa"/>
              <w:left w:w="108" w:type="dxa"/>
              <w:bottom w:w="0" w:type="dxa"/>
              <w:right w:w="108" w:type="dxa"/>
            </w:tcMar>
          </w:tcPr>
          <w:p w14:paraId="01947E81" w14:textId="77777777" w:rsidR="008D056D" w:rsidRPr="00252372" w:rsidRDefault="008D056D" w:rsidP="00080D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38C5D7DB" w14:textId="05369278" w:rsidR="008D056D" w:rsidRPr="00252372" w:rsidRDefault="008D056D" w:rsidP="00774D8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xml:space="preserve">Cu referire la modificările propuse la art. 5 alin. (1) se va revizui utilizarea termenului „asumate”, or, potrivit art. 453 alin. (1) din Codul civil nr. 1107/2002, „Patrimoniul reprezintă totalitatea drepturilor </w:t>
            </w:r>
            <w:proofErr w:type="spellStart"/>
            <w:r w:rsidRPr="00252372">
              <w:rPr>
                <w:rFonts w:ascii="Times New Roman" w:hAnsi="Times New Roman"/>
                <w:sz w:val="24"/>
                <w:szCs w:val="24"/>
                <w:lang w:val="ro-RO"/>
              </w:rPr>
              <w:t>şi</w:t>
            </w:r>
            <w:proofErr w:type="spellEnd"/>
            <w:r w:rsidRPr="00252372">
              <w:rPr>
                <w:rFonts w:ascii="Times New Roman" w:hAnsi="Times New Roman"/>
                <w:sz w:val="24"/>
                <w:szCs w:val="24"/>
                <w:lang w:val="ro-RO"/>
              </w:rPr>
              <w:t xml:space="preserve"> obligațiilor patrimoniale (care pot fi evaluate în bani), privite ca o sumă de valori active </w:t>
            </w:r>
            <w:proofErr w:type="spellStart"/>
            <w:r w:rsidRPr="00252372">
              <w:rPr>
                <w:rFonts w:ascii="Times New Roman" w:hAnsi="Times New Roman"/>
                <w:sz w:val="24"/>
                <w:szCs w:val="24"/>
                <w:lang w:val="ro-RO"/>
              </w:rPr>
              <w:t>şi</w:t>
            </w:r>
            <w:proofErr w:type="spellEnd"/>
            <w:r w:rsidRPr="00252372">
              <w:rPr>
                <w:rFonts w:ascii="Times New Roman" w:hAnsi="Times New Roman"/>
                <w:sz w:val="24"/>
                <w:szCs w:val="24"/>
                <w:lang w:val="ro-RO"/>
              </w:rPr>
              <w:t xml:space="preserve"> pasive legate între ele, aparținând unor persoane fizice </w:t>
            </w:r>
            <w:proofErr w:type="spellStart"/>
            <w:r w:rsidRPr="00252372">
              <w:rPr>
                <w:rFonts w:ascii="Times New Roman" w:hAnsi="Times New Roman"/>
                <w:sz w:val="24"/>
                <w:szCs w:val="24"/>
                <w:lang w:val="ro-RO"/>
              </w:rPr>
              <w:t>şi</w:t>
            </w:r>
            <w:proofErr w:type="spellEnd"/>
            <w:r w:rsidRPr="00252372">
              <w:rPr>
                <w:rFonts w:ascii="Times New Roman" w:hAnsi="Times New Roman"/>
                <w:sz w:val="24"/>
                <w:szCs w:val="24"/>
                <w:lang w:val="ro-RO"/>
              </w:rPr>
              <w:t xml:space="preserve"> juridice determinate.” Prin urmare, utilizarea termenului „asumate” nu este în concordanță cu posibilitatea „evaluării în bani”. </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48B71822" w14:textId="77777777" w:rsidR="008D056D" w:rsidRDefault="00252372" w:rsidP="00252372">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t>Se acceptă.</w:t>
            </w:r>
          </w:p>
          <w:p w14:paraId="18F6C0DB" w14:textId="187B76B7" w:rsidR="00252372" w:rsidRPr="00252372" w:rsidRDefault="009D7C10" w:rsidP="00252372">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Pr>
                <w:rFonts w:ascii="Times New Roman" w:hAnsi="Times New Roman"/>
                <w:sz w:val="24"/>
                <w:szCs w:val="24"/>
                <w:lang w:val="ro-RO"/>
              </w:rPr>
              <w:t>Alin. (1) a fost revizuit</w:t>
            </w:r>
            <w:r w:rsidR="00252372">
              <w:rPr>
                <w:rFonts w:ascii="Times New Roman" w:hAnsi="Times New Roman"/>
                <w:sz w:val="24"/>
                <w:szCs w:val="24"/>
                <w:lang w:val="ro-RO"/>
              </w:rPr>
              <w:t>.</w:t>
            </w:r>
          </w:p>
        </w:tc>
      </w:tr>
      <w:tr w:rsidR="008D056D" w:rsidRPr="00252372" w14:paraId="7D9D86C4" w14:textId="77777777" w:rsidTr="00C0758C">
        <w:tc>
          <w:tcPr>
            <w:tcW w:w="3150" w:type="dxa"/>
            <w:tcBorders>
              <w:left w:val="single" w:sz="8" w:space="0" w:color="000000"/>
              <w:bottom w:val="single" w:sz="8" w:space="0" w:color="000000"/>
              <w:right w:val="single" w:sz="4" w:space="0" w:color="auto"/>
            </w:tcBorders>
            <w:tcMar>
              <w:top w:w="0" w:type="dxa"/>
              <w:left w:w="108" w:type="dxa"/>
              <w:bottom w:w="0" w:type="dxa"/>
              <w:right w:w="108" w:type="dxa"/>
            </w:tcMar>
          </w:tcPr>
          <w:p w14:paraId="7B69E9D0" w14:textId="77777777" w:rsidR="008D056D" w:rsidRPr="00252372" w:rsidRDefault="008D056D" w:rsidP="00080D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293BB977" w14:textId="199DAAD6" w:rsidR="008D056D" w:rsidRPr="00252372" w:rsidRDefault="008D056D" w:rsidP="00774D8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xml:space="preserve">Totodată, alin. (2) și (8) din art. 5 exprimă aceeași intenție normativă și urmează a fi consolidate într-un singur alineat. </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5D4343EE" w14:textId="77777777" w:rsidR="004A10B7" w:rsidRPr="00252372" w:rsidRDefault="004A10B7" w:rsidP="004A10B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Se acceptă.</w:t>
            </w:r>
          </w:p>
          <w:p w14:paraId="7346C918" w14:textId="7891F885" w:rsidR="004A10B7" w:rsidRPr="00252372" w:rsidRDefault="004A10B7" w:rsidP="004A10B7">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Alin. (2) a fost completat  cu textul „, cu excepția celor interzise de lege”, iar alin. (8) a fost exclus.</w:t>
            </w:r>
          </w:p>
        </w:tc>
      </w:tr>
      <w:tr w:rsidR="008D056D" w:rsidRPr="00252372" w14:paraId="5E20A871" w14:textId="77777777" w:rsidTr="00C0758C">
        <w:tc>
          <w:tcPr>
            <w:tcW w:w="3150" w:type="dxa"/>
            <w:tcBorders>
              <w:left w:val="single" w:sz="8" w:space="0" w:color="000000"/>
              <w:bottom w:val="single" w:sz="8" w:space="0" w:color="000000"/>
              <w:right w:val="single" w:sz="4" w:space="0" w:color="auto"/>
            </w:tcBorders>
            <w:tcMar>
              <w:top w:w="0" w:type="dxa"/>
              <w:left w:w="108" w:type="dxa"/>
              <w:bottom w:w="0" w:type="dxa"/>
              <w:right w:w="108" w:type="dxa"/>
            </w:tcMar>
          </w:tcPr>
          <w:p w14:paraId="0D2ED601" w14:textId="77777777" w:rsidR="008D056D" w:rsidRPr="00252372" w:rsidRDefault="008D056D" w:rsidP="00080D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58D48DB9" w14:textId="46D1F3BE" w:rsidR="008D056D" w:rsidRPr="00252372" w:rsidRDefault="008D056D" w:rsidP="008D056D">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În ceea ce privește modificările propuse la art. 36 alin. (2) lit. a) din proiect, se va revizui sintagma „fapte contrare”, care nu oferă claritate și nu este expusă în limbaj normativ.</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2245FFFF" w14:textId="77777777" w:rsidR="008D056D" w:rsidRDefault="002D3F91" w:rsidP="002D3F9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Pr>
                <w:rFonts w:ascii="Times New Roman" w:hAnsi="Times New Roman"/>
                <w:sz w:val="24"/>
                <w:szCs w:val="24"/>
                <w:lang w:val="ro-RO"/>
              </w:rPr>
              <w:t>Se acceptă.</w:t>
            </w:r>
          </w:p>
          <w:p w14:paraId="6D4DD63C" w14:textId="6B6FE8B1" w:rsidR="002D3F91" w:rsidRPr="00252372" w:rsidRDefault="002D3F91" w:rsidP="002D3F91">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Pr>
                <w:rFonts w:ascii="Times New Roman" w:hAnsi="Times New Roman"/>
                <w:sz w:val="24"/>
                <w:szCs w:val="24"/>
                <w:lang w:val="ro-RO"/>
              </w:rPr>
              <w:t>Sintagma „fapte contrare” a fost revizuită prin sintagma „fapte ilegale”.</w:t>
            </w:r>
          </w:p>
        </w:tc>
      </w:tr>
      <w:tr w:rsidR="00D45A81" w:rsidRPr="00252372" w14:paraId="22896CAD" w14:textId="77777777" w:rsidTr="00C0758C">
        <w:tc>
          <w:tcPr>
            <w:tcW w:w="3150" w:type="dxa"/>
            <w:tcBorders>
              <w:left w:val="single" w:sz="8" w:space="0" w:color="000000"/>
              <w:bottom w:val="single" w:sz="8" w:space="0" w:color="000000"/>
              <w:right w:val="single" w:sz="4" w:space="0" w:color="auto"/>
            </w:tcBorders>
            <w:tcMar>
              <w:top w:w="0" w:type="dxa"/>
              <w:left w:w="108" w:type="dxa"/>
              <w:bottom w:w="0" w:type="dxa"/>
              <w:right w:w="108" w:type="dxa"/>
            </w:tcMar>
          </w:tcPr>
          <w:p w14:paraId="55FBB9C2" w14:textId="77777777" w:rsidR="00D45A81" w:rsidRPr="00252372" w:rsidRDefault="00D45A81" w:rsidP="00080D8E">
            <w:pPr>
              <w:pBdr>
                <w:top w:val="none" w:sz="4" w:space="0" w:color="000000"/>
                <w:left w:val="none" w:sz="4" w:space="0" w:color="000000"/>
                <w:bottom w:val="none" w:sz="4" w:space="0" w:color="000000"/>
                <w:right w:val="none" w:sz="4" w:space="0" w:color="000000"/>
              </w:pBd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5FF5311A" w14:textId="77777777" w:rsidR="00774D84" w:rsidRPr="00252372" w:rsidRDefault="00774D84" w:rsidP="00774D84">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b/>
                <w:bCs/>
                <w:sz w:val="24"/>
                <w:szCs w:val="24"/>
                <w:lang w:val="ro-RO"/>
              </w:rPr>
              <w:t xml:space="preserve">- Cu privire la Tabelul de concordanță: </w:t>
            </w:r>
          </w:p>
          <w:p w14:paraId="09D26C90" w14:textId="77777777" w:rsidR="00774D84" w:rsidRPr="00252372" w:rsidRDefault="00774D84" w:rsidP="00774D8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1B7BD883" w14:textId="15CAF2F3" w:rsidR="00774D84" w:rsidRPr="00252372" w:rsidRDefault="00774D84" w:rsidP="00774D8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xml:space="preserve">Conform informațiilor prezentate în coloana „Observații”, pentru anumite articole din Regulamentul (UE) 2021/1060, în legislația națională cuvintele „organul central de specialitate” vor substitui „statul membru” (art. 31 alin. (2), art. 34 alin. (1)), iar pentru altele – „autoritățile de management” (art. 31 alin. (4), art. 32 alin. (2)). </w:t>
            </w:r>
          </w:p>
          <w:p w14:paraId="445CF3C7" w14:textId="77777777" w:rsidR="00774D84" w:rsidRPr="00252372" w:rsidRDefault="00774D84" w:rsidP="00774D8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92DDFCB" w14:textId="25D70163" w:rsidR="00774D84" w:rsidRPr="00252372" w:rsidRDefault="00774D84" w:rsidP="00774D8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xml:space="preserve">Astfel, pentru a evita orice confuzii normative, propunerile de armonizare cu </w:t>
            </w:r>
          </w:p>
          <w:p w14:paraId="50A284E3" w14:textId="3D00F7B4" w:rsidR="00774D84" w:rsidRPr="00252372" w:rsidRDefault="00774D84" w:rsidP="00774D8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xml:space="preserve">aceste articole din legislația europeană se vor revizui sau abordarea va fi fundamentată în Nota de fundamentare. </w:t>
            </w:r>
          </w:p>
          <w:p w14:paraId="0B59A7A3" w14:textId="77777777" w:rsidR="00774D84" w:rsidRPr="00252372" w:rsidRDefault="00774D84" w:rsidP="00774D8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35122E3E" w14:textId="4638C7E6" w:rsidR="00774D84" w:rsidRPr="00252372" w:rsidRDefault="00774D84" w:rsidP="00774D84">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 xml:space="preserve">Subsecvent, proiectul necesită revizuiri în vederea înlăturării omisiunilor gramaticale și de ortografie.   </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1584CBC1" w14:textId="653CDD99" w:rsidR="00D45A81" w:rsidRPr="00252372" w:rsidRDefault="00720D26" w:rsidP="00720D26">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lastRenderedPageBreak/>
              <w:t>Se acceptă.</w:t>
            </w:r>
          </w:p>
        </w:tc>
      </w:tr>
      <w:tr w:rsidR="00D45A81" w:rsidRPr="000B0BDC" w14:paraId="047F8F39" w14:textId="77777777" w:rsidTr="00C0758C">
        <w:tc>
          <w:tcPr>
            <w:tcW w:w="3150" w:type="dxa"/>
            <w:tcBorders>
              <w:left w:val="single" w:sz="8" w:space="0" w:color="000000"/>
              <w:bottom w:val="single" w:sz="8" w:space="0" w:color="000000"/>
              <w:right w:val="single" w:sz="4" w:space="0" w:color="auto"/>
            </w:tcBorders>
            <w:tcMar>
              <w:top w:w="0" w:type="dxa"/>
              <w:left w:w="108" w:type="dxa"/>
              <w:bottom w:w="0" w:type="dxa"/>
              <w:right w:w="108" w:type="dxa"/>
            </w:tcMar>
          </w:tcPr>
          <w:p w14:paraId="03617894" w14:textId="320A9A9E" w:rsidR="001706FB" w:rsidRPr="001706FB" w:rsidRDefault="001706FB" w:rsidP="001706F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252372">
              <w:rPr>
                <w:rFonts w:ascii="Times New Roman" w:hAnsi="Times New Roman"/>
                <w:b/>
                <w:bCs/>
                <w:sz w:val="24"/>
                <w:szCs w:val="24"/>
                <w:lang w:val="ro-RO"/>
              </w:rPr>
              <w:t xml:space="preserve">Centrul </w:t>
            </w:r>
            <w:r w:rsidRPr="001706FB">
              <w:rPr>
                <w:rFonts w:ascii="Times New Roman" w:hAnsi="Times New Roman"/>
                <w:b/>
                <w:bCs/>
                <w:sz w:val="24"/>
                <w:szCs w:val="24"/>
                <w:lang w:val="ro-RO"/>
              </w:rPr>
              <w:t>Național pentru Protecția Datelor cu Caracter Personal al</w:t>
            </w:r>
            <w:r>
              <w:rPr>
                <w:rFonts w:ascii="Times New Roman" w:hAnsi="Times New Roman"/>
                <w:b/>
                <w:bCs/>
                <w:sz w:val="24"/>
                <w:szCs w:val="24"/>
                <w:lang w:val="ro-RO"/>
              </w:rPr>
              <w:t xml:space="preserve"> </w:t>
            </w:r>
            <w:r w:rsidRPr="001706FB">
              <w:rPr>
                <w:rFonts w:ascii="Times New Roman" w:hAnsi="Times New Roman"/>
                <w:b/>
                <w:bCs/>
                <w:sz w:val="24"/>
                <w:szCs w:val="24"/>
                <w:lang w:val="ro-RO"/>
              </w:rPr>
              <w:t>Republicii</w:t>
            </w:r>
          </w:p>
          <w:p w14:paraId="5F78588E" w14:textId="4D5B84DB" w:rsidR="001706FB" w:rsidRPr="00252372" w:rsidRDefault="001706FB" w:rsidP="001706FB">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1706FB">
              <w:rPr>
                <w:rFonts w:ascii="Times New Roman" w:hAnsi="Times New Roman"/>
                <w:b/>
                <w:bCs/>
                <w:sz w:val="24"/>
                <w:szCs w:val="24"/>
                <w:lang w:val="ro-RO"/>
              </w:rPr>
              <w:t>Moldova</w:t>
            </w:r>
          </w:p>
          <w:p w14:paraId="240F657B" w14:textId="2B677F8B" w:rsidR="00D45A81" w:rsidRPr="00252372" w:rsidRDefault="001706FB" w:rsidP="001706FB">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52372">
              <w:rPr>
                <w:rFonts w:ascii="Times New Roman" w:hAnsi="Times New Roman"/>
                <w:sz w:val="24"/>
                <w:szCs w:val="24"/>
                <w:lang w:val="ro-RO"/>
              </w:rPr>
              <w:t>(nr.</w:t>
            </w:r>
            <w:r>
              <w:rPr>
                <w:rFonts w:ascii="Times New Roman" w:hAnsi="Times New Roman"/>
                <w:sz w:val="24"/>
                <w:szCs w:val="24"/>
                <w:lang w:val="ro-RO"/>
              </w:rPr>
              <w:t xml:space="preserve"> 04-01/1462/118/5 </w:t>
            </w:r>
            <w:r w:rsidRPr="00252372">
              <w:rPr>
                <w:rFonts w:ascii="Times New Roman" w:hAnsi="Times New Roman"/>
                <w:sz w:val="24"/>
                <w:szCs w:val="24"/>
                <w:lang w:val="ro-RO"/>
              </w:rPr>
              <w:t>din 1</w:t>
            </w:r>
            <w:r>
              <w:rPr>
                <w:rFonts w:ascii="Times New Roman" w:hAnsi="Times New Roman"/>
                <w:sz w:val="24"/>
                <w:szCs w:val="24"/>
                <w:lang w:val="ro-RO"/>
              </w:rPr>
              <w:t>5</w:t>
            </w:r>
            <w:r w:rsidRPr="00252372">
              <w:rPr>
                <w:rFonts w:ascii="Times New Roman" w:hAnsi="Times New Roman"/>
                <w:sz w:val="24"/>
                <w:szCs w:val="24"/>
                <w:lang w:val="ro-RO"/>
              </w:rPr>
              <w:t>.04.2025)</w:t>
            </w: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117B29F8" w14:textId="77777777" w:rsidR="00D63B59" w:rsidRPr="00252372" w:rsidRDefault="00D63B59" w:rsidP="00D63B59">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b/>
                <w:bCs/>
                <w:sz w:val="24"/>
                <w:szCs w:val="24"/>
                <w:lang w:val="ro-RO"/>
              </w:rPr>
              <w:t>I. Obiecții</w:t>
            </w:r>
          </w:p>
          <w:p w14:paraId="2B6CC195" w14:textId="77777777" w:rsidR="00D63B59" w:rsidRDefault="00D63B59" w:rsidP="00D63B5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7DB4DCBF" w14:textId="7315EE88" w:rsidR="00D45A81" w:rsidRPr="00252372" w:rsidRDefault="00D63B59" w:rsidP="00D63B5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D63B59">
              <w:rPr>
                <w:rFonts w:ascii="Times New Roman" w:hAnsi="Times New Roman"/>
                <w:sz w:val="24"/>
                <w:szCs w:val="24"/>
                <w:lang w:val="ro-RO"/>
              </w:rPr>
              <w:t xml:space="preserve">Centrul Național pentru Protecția Datelor cu Caracter Personal al Republicii Moldova a examinat proiectul de lege pentru modificarea Legii nr. 50/2021 cu privire la grupurile de acțiune locală (nr. unic 242/MAIA/2025) și, ținem să menționăm că, având în vedere că proiectul vizat nu vine cu reglementări/proceduri pe aspectul ce ține de prelucrarea datelor cu caracter personal, în contextul funcționării grupurilor de acțiune locală, se propune revizuirea necesității menținerii în nota de fundamentare a pct. 4.4.1.  </w:t>
            </w:r>
          </w:p>
        </w:tc>
        <w:tc>
          <w:tcPr>
            <w:tcW w:w="4410" w:type="dxa"/>
            <w:tcBorders>
              <w:top w:val="none" w:sz="4" w:space="0" w:color="000000"/>
              <w:left w:val="single" w:sz="4" w:space="0" w:color="auto"/>
              <w:bottom w:val="single" w:sz="8" w:space="0" w:color="000000"/>
              <w:right w:val="single" w:sz="8" w:space="0" w:color="000000"/>
            </w:tcBorders>
            <w:tcMar>
              <w:top w:w="0" w:type="dxa"/>
              <w:left w:w="108" w:type="dxa"/>
              <w:bottom w:w="0" w:type="dxa"/>
              <w:right w:w="108" w:type="dxa"/>
            </w:tcMar>
          </w:tcPr>
          <w:p w14:paraId="3D2A5703" w14:textId="77777777" w:rsidR="00D45A81" w:rsidRDefault="00D63B59" w:rsidP="00D63B5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Pr>
                <w:rFonts w:ascii="Times New Roman" w:hAnsi="Times New Roman"/>
                <w:sz w:val="24"/>
                <w:szCs w:val="24"/>
                <w:lang w:val="ro-RO"/>
              </w:rPr>
              <w:t>Se acceptă.</w:t>
            </w:r>
          </w:p>
          <w:p w14:paraId="1E858D04" w14:textId="6067CA48" w:rsidR="008E4E2E" w:rsidRPr="00252372" w:rsidRDefault="008E4E2E" w:rsidP="00D63B59">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Pr>
                <w:rFonts w:ascii="Times New Roman" w:hAnsi="Times New Roman"/>
                <w:sz w:val="24"/>
                <w:szCs w:val="24"/>
                <w:lang w:val="ro-RO"/>
              </w:rPr>
              <w:t>P</w:t>
            </w:r>
            <w:r w:rsidRPr="008E4E2E">
              <w:rPr>
                <w:rFonts w:ascii="Times New Roman" w:hAnsi="Times New Roman"/>
                <w:sz w:val="24"/>
                <w:szCs w:val="24"/>
                <w:lang w:val="ro-RO"/>
              </w:rPr>
              <w:t>ct. 4.4.1</w:t>
            </w:r>
            <w:r>
              <w:rPr>
                <w:rFonts w:ascii="Times New Roman" w:hAnsi="Times New Roman"/>
                <w:sz w:val="24"/>
                <w:szCs w:val="24"/>
                <w:lang w:val="ro-RO"/>
              </w:rPr>
              <w:t xml:space="preserve"> din </w:t>
            </w:r>
            <w:r w:rsidRPr="008E4E2E">
              <w:rPr>
                <w:rFonts w:ascii="Times New Roman" w:hAnsi="Times New Roman"/>
                <w:sz w:val="24"/>
                <w:szCs w:val="24"/>
                <w:lang w:val="ro-RO"/>
              </w:rPr>
              <w:t>nota de fundamentare a</w:t>
            </w:r>
            <w:r>
              <w:rPr>
                <w:rFonts w:ascii="Times New Roman" w:hAnsi="Times New Roman"/>
                <w:sz w:val="24"/>
                <w:szCs w:val="24"/>
                <w:lang w:val="ro-RO"/>
              </w:rPr>
              <w:t xml:space="preserve"> fost revizuit</w:t>
            </w:r>
            <w:r w:rsidRPr="008E4E2E">
              <w:rPr>
                <w:rFonts w:ascii="Times New Roman" w:hAnsi="Times New Roman"/>
                <w:sz w:val="24"/>
                <w:szCs w:val="24"/>
                <w:lang w:val="ro-RO"/>
              </w:rPr>
              <w:t xml:space="preserve">.  </w:t>
            </w:r>
          </w:p>
        </w:tc>
      </w:tr>
      <w:tr w:rsidR="00AF7253" w:rsidRPr="000B0BDC" w14:paraId="78012818" w14:textId="77777777" w:rsidTr="00426CA5">
        <w:tc>
          <w:tcPr>
            <w:tcW w:w="3150" w:type="dxa"/>
            <w:vMerge w:val="restart"/>
            <w:tcBorders>
              <w:left w:val="single" w:sz="8" w:space="0" w:color="000000"/>
              <w:right w:val="single" w:sz="4" w:space="0" w:color="auto"/>
            </w:tcBorders>
            <w:tcMar>
              <w:top w:w="0" w:type="dxa"/>
              <w:left w:w="108" w:type="dxa"/>
              <w:bottom w:w="0" w:type="dxa"/>
              <w:right w:w="108" w:type="dxa"/>
            </w:tcMar>
          </w:tcPr>
          <w:p w14:paraId="1033E98D" w14:textId="77777777" w:rsidR="00AF7253" w:rsidRPr="00836355" w:rsidRDefault="00AF7253" w:rsidP="00AF7253">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836355">
              <w:rPr>
                <w:rFonts w:ascii="Times New Roman" w:hAnsi="Times New Roman"/>
                <w:b/>
                <w:bCs/>
                <w:sz w:val="24"/>
                <w:szCs w:val="24"/>
                <w:lang w:val="ro-RO"/>
              </w:rPr>
              <w:t>Ministerul Dezvoltării Economice și Digitalizării</w:t>
            </w:r>
          </w:p>
          <w:p w14:paraId="7E723336" w14:textId="418EE829" w:rsidR="00AF7253" w:rsidRPr="00836355" w:rsidRDefault="00AF7253" w:rsidP="00AF7253">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836355">
              <w:rPr>
                <w:rFonts w:ascii="Times New Roman" w:hAnsi="Times New Roman"/>
                <w:sz w:val="24"/>
                <w:szCs w:val="24"/>
                <w:lang w:val="ro-RO"/>
              </w:rPr>
              <w:t xml:space="preserve">(nr. </w:t>
            </w:r>
            <w:r w:rsidR="00836355" w:rsidRPr="00836355">
              <w:rPr>
                <w:rFonts w:ascii="Times New Roman" w:hAnsi="Times New Roman"/>
                <w:sz w:val="24"/>
                <w:szCs w:val="24"/>
                <w:lang w:val="ro-RO"/>
              </w:rPr>
              <w:t>03-1158</w:t>
            </w:r>
            <w:r w:rsidRPr="00836355">
              <w:rPr>
                <w:rFonts w:ascii="Times New Roman" w:hAnsi="Times New Roman"/>
                <w:sz w:val="24"/>
                <w:szCs w:val="24"/>
                <w:lang w:val="ro-RO"/>
              </w:rPr>
              <w:t xml:space="preserve"> din 15.04.2025)</w:t>
            </w: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6BED5CF3" w14:textId="77777777" w:rsidR="00AF7253" w:rsidRPr="00836355" w:rsidRDefault="00AF7253" w:rsidP="00AF7253">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836355">
              <w:rPr>
                <w:rFonts w:ascii="Times New Roman" w:hAnsi="Times New Roman"/>
                <w:b/>
                <w:bCs/>
                <w:sz w:val="24"/>
                <w:szCs w:val="24"/>
                <w:lang w:val="ro-RO"/>
              </w:rPr>
              <w:t>I. Obiecții</w:t>
            </w:r>
          </w:p>
          <w:p w14:paraId="7E239BE5" w14:textId="0C13B584" w:rsidR="00AF7253" w:rsidRPr="00836355" w:rsidRDefault="00AF7253" w:rsidP="00AF7253">
            <w:pPr>
              <w:pBdr>
                <w:top w:val="none" w:sz="4" w:space="0" w:color="000000"/>
                <w:left w:val="none" w:sz="4" w:space="0" w:color="000000"/>
                <w:bottom w:val="none" w:sz="4" w:space="0" w:color="000000"/>
                <w:right w:val="none" w:sz="4" w:space="0" w:color="000000"/>
              </w:pBdr>
              <w:ind w:firstLine="0"/>
              <w:rPr>
                <w:b/>
                <w:bCs/>
                <w:sz w:val="24"/>
                <w:szCs w:val="24"/>
                <w:lang w:val="ro-RO"/>
              </w:rPr>
            </w:pPr>
            <w:r w:rsidRPr="00836355">
              <w:rPr>
                <w:rFonts w:ascii="Times New Roman" w:hAnsi="Times New Roman"/>
                <w:sz w:val="24"/>
                <w:szCs w:val="24"/>
                <w:lang w:val="ro-RO"/>
              </w:rPr>
              <w:t>Lipsă de obiecții</w:t>
            </w:r>
          </w:p>
        </w:tc>
        <w:tc>
          <w:tcPr>
            <w:tcW w:w="4410" w:type="dxa"/>
            <w:vMerge w:val="restart"/>
            <w:tcBorders>
              <w:top w:val="none" w:sz="4" w:space="0" w:color="000000"/>
              <w:left w:val="single" w:sz="4" w:space="0" w:color="auto"/>
              <w:right w:val="single" w:sz="8" w:space="0" w:color="000000"/>
            </w:tcBorders>
            <w:tcMar>
              <w:top w:w="0" w:type="dxa"/>
              <w:left w:w="108" w:type="dxa"/>
              <w:bottom w:w="0" w:type="dxa"/>
              <w:right w:w="108" w:type="dxa"/>
            </w:tcMar>
          </w:tcPr>
          <w:p w14:paraId="37209501" w14:textId="77777777" w:rsidR="00AF7253" w:rsidRDefault="00AF7253" w:rsidP="00D63B59">
            <w:pPr>
              <w:pBdr>
                <w:top w:val="none" w:sz="4" w:space="0" w:color="000000"/>
                <w:left w:val="none" w:sz="4" w:space="0" w:color="000000"/>
                <w:bottom w:val="none" w:sz="4" w:space="0" w:color="000000"/>
                <w:right w:val="none" w:sz="4" w:space="0" w:color="000000"/>
              </w:pBdr>
              <w:ind w:firstLine="0"/>
              <w:jc w:val="left"/>
              <w:rPr>
                <w:sz w:val="24"/>
                <w:szCs w:val="24"/>
                <w:lang w:val="ro-RO"/>
              </w:rPr>
            </w:pPr>
          </w:p>
        </w:tc>
      </w:tr>
      <w:tr w:rsidR="00AF7253" w:rsidRPr="000B0BDC" w14:paraId="291E53B4" w14:textId="77777777" w:rsidTr="00426CA5">
        <w:tc>
          <w:tcPr>
            <w:tcW w:w="3150" w:type="dxa"/>
            <w:vMerge/>
            <w:tcBorders>
              <w:left w:val="single" w:sz="8" w:space="0" w:color="000000"/>
              <w:bottom w:val="single" w:sz="8" w:space="0" w:color="000000"/>
              <w:right w:val="single" w:sz="4" w:space="0" w:color="auto"/>
            </w:tcBorders>
            <w:tcMar>
              <w:top w:w="0" w:type="dxa"/>
              <w:left w:w="108" w:type="dxa"/>
              <w:bottom w:w="0" w:type="dxa"/>
              <w:right w:w="108" w:type="dxa"/>
            </w:tcMar>
          </w:tcPr>
          <w:p w14:paraId="0373ABE8" w14:textId="77777777" w:rsidR="00AF7253" w:rsidRPr="00836355" w:rsidRDefault="00AF7253" w:rsidP="00AF7253">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3E348888" w14:textId="77777777" w:rsidR="00AF7253" w:rsidRPr="00836355" w:rsidRDefault="00AF7253" w:rsidP="00AF7253">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836355">
              <w:rPr>
                <w:rFonts w:ascii="Times New Roman" w:hAnsi="Times New Roman"/>
                <w:b/>
                <w:bCs/>
                <w:sz w:val="24"/>
                <w:szCs w:val="24"/>
                <w:lang w:val="ro-RO"/>
              </w:rPr>
              <w:t>II. Propuneri (recomandări)</w:t>
            </w:r>
          </w:p>
          <w:p w14:paraId="0796A2C0" w14:textId="00669863" w:rsidR="00AF7253" w:rsidRPr="00836355" w:rsidRDefault="00AF7253" w:rsidP="00AF7253">
            <w:pPr>
              <w:pBdr>
                <w:top w:val="none" w:sz="4" w:space="0" w:color="000000"/>
                <w:left w:val="none" w:sz="4" w:space="0" w:color="000000"/>
                <w:bottom w:val="none" w:sz="4" w:space="0" w:color="000000"/>
                <w:right w:val="none" w:sz="4" w:space="0" w:color="000000"/>
              </w:pBdr>
              <w:ind w:firstLine="0"/>
              <w:rPr>
                <w:b/>
                <w:bCs/>
                <w:sz w:val="24"/>
                <w:szCs w:val="24"/>
                <w:lang w:val="ro-RO"/>
              </w:rPr>
            </w:pPr>
            <w:r w:rsidRPr="00836355">
              <w:rPr>
                <w:rFonts w:ascii="Times New Roman" w:hAnsi="Times New Roman"/>
                <w:sz w:val="24"/>
                <w:szCs w:val="24"/>
                <w:lang w:val="ro-RO"/>
              </w:rPr>
              <w:t>Lipsă de propuneri</w:t>
            </w:r>
          </w:p>
        </w:tc>
        <w:tc>
          <w:tcPr>
            <w:tcW w:w="4410" w:type="dxa"/>
            <w:vMerge/>
            <w:tcBorders>
              <w:left w:val="single" w:sz="4" w:space="0" w:color="auto"/>
              <w:bottom w:val="single" w:sz="8" w:space="0" w:color="000000"/>
              <w:right w:val="single" w:sz="8" w:space="0" w:color="000000"/>
            </w:tcBorders>
            <w:tcMar>
              <w:top w:w="0" w:type="dxa"/>
              <w:left w:w="108" w:type="dxa"/>
              <w:bottom w:w="0" w:type="dxa"/>
              <w:right w:w="108" w:type="dxa"/>
            </w:tcMar>
          </w:tcPr>
          <w:p w14:paraId="38EE4D75" w14:textId="77777777" w:rsidR="00AF7253" w:rsidRDefault="00AF7253" w:rsidP="00D63B59">
            <w:pPr>
              <w:pBdr>
                <w:top w:val="none" w:sz="4" w:space="0" w:color="000000"/>
                <w:left w:val="none" w:sz="4" w:space="0" w:color="000000"/>
                <w:bottom w:val="none" w:sz="4" w:space="0" w:color="000000"/>
                <w:right w:val="none" w:sz="4" w:space="0" w:color="000000"/>
              </w:pBdr>
              <w:ind w:firstLine="0"/>
              <w:jc w:val="left"/>
              <w:rPr>
                <w:sz w:val="24"/>
                <w:szCs w:val="24"/>
                <w:lang w:val="ro-RO"/>
              </w:rPr>
            </w:pPr>
          </w:p>
        </w:tc>
      </w:tr>
      <w:tr w:rsidR="00AF7253" w:rsidRPr="00252372" w14:paraId="21680427" w14:textId="77777777" w:rsidTr="000A6DCC">
        <w:tc>
          <w:tcPr>
            <w:tcW w:w="3150" w:type="dxa"/>
            <w:vMerge/>
            <w:tcBorders>
              <w:left w:val="single" w:sz="8" w:space="0" w:color="000000"/>
              <w:bottom w:val="single" w:sz="8" w:space="0" w:color="000000"/>
              <w:right w:val="single" w:sz="4" w:space="0" w:color="auto"/>
            </w:tcBorders>
            <w:tcMar>
              <w:top w:w="0" w:type="dxa"/>
              <w:left w:w="108" w:type="dxa"/>
              <w:bottom w:w="0" w:type="dxa"/>
              <w:right w:w="108" w:type="dxa"/>
            </w:tcMar>
          </w:tcPr>
          <w:p w14:paraId="1CCF1356" w14:textId="77777777" w:rsidR="00AF7253" w:rsidRPr="00AF7253" w:rsidRDefault="00AF7253" w:rsidP="00AF7253">
            <w:pPr>
              <w:pBdr>
                <w:top w:val="none" w:sz="4" w:space="0" w:color="000000"/>
                <w:left w:val="none" w:sz="4" w:space="0" w:color="000000"/>
                <w:bottom w:val="none" w:sz="4" w:space="0" w:color="000000"/>
                <w:right w:val="none" w:sz="4" w:space="0" w:color="000000"/>
              </w:pBdr>
              <w:ind w:firstLine="0"/>
              <w:jc w:val="center"/>
              <w:rPr>
                <w:b/>
                <w:bCs/>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Mar>
              <w:top w:w="0" w:type="dxa"/>
              <w:left w:w="108" w:type="dxa"/>
              <w:bottom w:w="0" w:type="dxa"/>
              <w:right w:w="108" w:type="dxa"/>
            </w:tcMar>
          </w:tcPr>
          <w:p w14:paraId="6611655F" w14:textId="77777777" w:rsidR="00AF7253" w:rsidRPr="00252372" w:rsidRDefault="00AF7253" w:rsidP="00AF7253">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RO"/>
              </w:rPr>
            </w:pPr>
            <w:r w:rsidRPr="00252372">
              <w:rPr>
                <w:rFonts w:ascii="Times New Roman" w:hAnsi="Times New Roman"/>
                <w:b/>
                <w:bCs/>
                <w:sz w:val="24"/>
                <w:szCs w:val="24"/>
                <w:lang w:val="ro-RO"/>
              </w:rPr>
              <w:t>II. Propuneri (recomandări)</w:t>
            </w:r>
          </w:p>
          <w:p w14:paraId="4F259685" w14:textId="446AC999" w:rsidR="00AF7253" w:rsidRPr="00252372" w:rsidRDefault="00AF7253" w:rsidP="00AF7253">
            <w:pPr>
              <w:pBdr>
                <w:top w:val="none" w:sz="4" w:space="0" w:color="000000"/>
                <w:left w:val="none" w:sz="4" w:space="0" w:color="000000"/>
                <w:bottom w:val="none" w:sz="4" w:space="0" w:color="000000"/>
                <w:right w:val="none" w:sz="4" w:space="0" w:color="000000"/>
              </w:pBdr>
              <w:ind w:firstLine="0"/>
              <w:jc w:val="left"/>
              <w:rPr>
                <w:sz w:val="24"/>
                <w:szCs w:val="24"/>
                <w:lang w:val="ro-RO"/>
              </w:rPr>
            </w:pPr>
            <w:r w:rsidRPr="00252372">
              <w:rPr>
                <w:rFonts w:ascii="Times New Roman" w:hAnsi="Times New Roman"/>
                <w:sz w:val="24"/>
                <w:szCs w:val="24"/>
                <w:lang w:val="ro-RO"/>
              </w:rPr>
              <w:t>Lipsă de propuneri</w:t>
            </w:r>
          </w:p>
        </w:tc>
        <w:tc>
          <w:tcPr>
            <w:tcW w:w="4410" w:type="dxa"/>
            <w:vMerge/>
            <w:tcBorders>
              <w:left w:val="single" w:sz="4" w:space="0" w:color="auto"/>
              <w:bottom w:val="single" w:sz="8" w:space="0" w:color="000000"/>
              <w:right w:val="single" w:sz="8" w:space="0" w:color="000000"/>
            </w:tcBorders>
            <w:tcMar>
              <w:top w:w="0" w:type="dxa"/>
              <w:left w:w="108" w:type="dxa"/>
              <w:bottom w:w="0" w:type="dxa"/>
              <w:right w:w="108" w:type="dxa"/>
            </w:tcMar>
          </w:tcPr>
          <w:p w14:paraId="700C42B5" w14:textId="77777777" w:rsidR="00AF7253" w:rsidRPr="00252372" w:rsidRDefault="00AF7253" w:rsidP="00080D8E">
            <w:pPr>
              <w:pBdr>
                <w:top w:val="none" w:sz="4" w:space="0" w:color="000000"/>
                <w:left w:val="none" w:sz="4" w:space="0" w:color="000000"/>
                <w:bottom w:val="none" w:sz="4" w:space="0" w:color="000000"/>
                <w:right w:val="none" w:sz="4" w:space="0" w:color="000000"/>
              </w:pBdr>
              <w:jc w:val="left"/>
              <w:rPr>
                <w:sz w:val="24"/>
                <w:szCs w:val="24"/>
                <w:lang w:val="ro-RO"/>
              </w:rPr>
            </w:pPr>
          </w:p>
        </w:tc>
      </w:tr>
      <w:tr w:rsidR="00080D8E" w:rsidRPr="00252372" w14:paraId="289EF268" w14:textId="63EC2767" w:rsidTr="003417E5">
        <w:tc>
          <w:tcPr>
            <w:tcW w:w="3150"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230FA720" w14:textId="77777777" w:rsidR="00080D8E" w:rsidRPr="00252372" w:rsidRDefault="00176649" w:rsidP="00080D8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r w:rsidRPr="00252372">
              <w:rPr>
                <w:rFonts w:ascii="Times New Roman" w:hAnsi="Times New Roman"/>
                <w:b/>
                <w:bCs/>
                <w:sz w:val="24"/>
                <w:szCs w:val="24"/>
                <w:lang w:val="ro-RO"/>
              </w:rPr>
              <w:t>Centrul de Armonizare a Legislației</w:t>
            </w:r>
          </w:p>
          <w:p w14:paraId="61F25475" w14:textId="5BD0A860" w:rsidR="00176649" w:rsidRPr="00252372" w:rsidRDefault="00176649" w:rsidP="00080D8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r w:rsidRPr="00252372">
              <w:rPr>
                <w:rFonts w:ascii="Times New Roman" w:hAnsi="Times New Roman"/>
                <w:sz w:val="24"/>
                <w:szCs w:val="24"/>
                <w:lang w:val="ro-RO"/>
              </w:rPr>
              <w:t>(nr. 31/02-126-4076 din 10.04.2025)</w:t>
            </w:r>
          </w:p>
        </w:tc>
        <w:tc>
          <w:tcPr>
            <w:tcW w:w="7650" w:type="dxa"/>
            <w:tcBorders>
              <w:top w:val="none" w:sz="4" w:space="0" w:color="000000"/>
              <w:left w:val="single" w:sz="4" w:space="0" w:color="auto"/>
              <w:bottom w:val="single" w:sz="8" w:space="0" w:color="000000"/>
              <w:right w:val="single" w:sz="4" w:space="0" w:color="auto"/>
            </w:tcBorders>
          </w:tcPr>
          <w:p w14:paraId="1E0CCCB8" w14:textId="78F9EECD"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MD"/>
              </w:rPr>
            </w:pPr>
            <w:r w:rsidRPr="00252372">
              <w:rPr>
                <w:rFonts w:ascii="Times New Roman" w:hAnsi="Times New Roman"/>
                <w:b/>
                <w:bCs/>
                <w:sz w:val="24"/>
                <w:szCs w:val="24"/>
                <w:lang w:val="ro-MD"/>
              </w:rPr>
              <w:t xml:space="preserve">II. Evaluarea din perspectiva compatibilității cu Dreptul UE  </w:t>
            </w:r>
          </w:p>
          <w:p w14:paraId="24D56E14" w14:textId="77777777"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i/>
                <w:iCs/>
                <w:sz w:val="24"/>
                <w:szCs w:val="24"/>
                <w:lang w:val="ro-MD"/>
              </w:rPr>
            </w:pPr>
            <w:r w:rsidRPr="00252372">
              <w:rPr>
                <w:rFonts w:ascii="Times New Roman" w:hAnsi="Times New Roman"/>
                <w:i/>
                <w:iCs/>
                <w:sz w:val="24"/>
                <w:szCs w:val="24"/>
                <w:lang w:val="ro-MD"/>
              </w:rPr>
              <w:t xml:space="preserve">a) Analiza comparativă a transpunerii Regulamentului (UE) 2021/1060 </w:t>
            </w:r>
          </w:p>
          <w:p w14:paraId="4ACDD1F7" w14:textId="77777777" w:rsidR="00F76449" w:rsidRPr="00252372" w:rsidRDefault="00F76449" w:rsidP="004C301A">
            <w:pPr>
              <w:pBdr>
                <w:top w:val="none" w:sz="4" w:space="0" w:color="000000"/>
                <w:left w:val="none" w:sz="4" w:space="0" w:color="000000"/>
                <w:bottom w:val="none" w:sz="4" w:space="0" w:color="000000"/>
                <w:right w:val="none" w:sz="4" w:space="0" w:color="000000"/>
              </w:pBdr>
              <w:ind w:firstLine="0"/>
              <w:rPr>
                <w:rFonts w:ascii="Times New Roman" w:hAnsi="Times New Roman"/>
                <w:i/>
                <w:iCs/>
                <w:sz w:val="24"/>
                <w:szCs w:val="24"/>
                <w:lang w:val="ro-MD"/>
              </w:rPr>
            </w:pPr>
          </w:p>
          <w:p w14:paraId="4D15E657" w14:textId="7FD1A8E1"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t xml:space="preserve">În ceea ce privește transpunerea Regulamentului (UE) 2021/1060, menționăm cu titlul general că, proiectul național, reieșind din obiectul său de reglementare și scopul urmărit, asigură transpunerea parțială a prevederilor actului UE, în speță, transpune art. 31 (2), (4) și (5); art. 32 (1) și (2); art. 33 (1) și (3); art. 34 (1) și ultima teza a art. 34 din actul UE, conform celor descrise infra.  </w:t>
            </w:r>
          </w:p>
          <w:p w14:paraId="68BB9DEB" w14:textId="77777777"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353C0DF9" w14:textId="21C1593B"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lastRenderedPageBreak/>
              <w:t xml:space="preserve">Astfel, Art. I, pct. 2 din proiectul național asigură transpunerea art. 33 (1) din actul UE care reflectă una din sarcinile GAL-ului de elaborare sau dezvoltare a strategiei de dezvoltare locală, inclusiv, desfășurarea acțiunilor de animare a comunităților locale. </w:t>
            </w:r>
          </w:p>
          <w:p w14:paraId="7FFD7323" w14:textId="77777777"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644F0160" w14:textId="4DFC7D0B"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t xml:space="preserve">Prevederile Art. I, pct. 2 lit. a) din proiectul de modificare prevede consolidarea capacităților actorilor locali de a dezvolta și implementa proiecte de dezvoltare rurală similar art. 33 (3) din actul UE. </w:t>
            </w:r>
          </w:p>
          <w:p w14:paraId="102FB6F9" w14:textId="77777777"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2B77453A" w14:textId="1D69007A"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t xml:space="preserve">Art. 33 (3) lit. (b) din actul UE stabilește elaborarea unei proceduri și a unor criterii de selecție nediscriminatorii și transparente, care să evite conflictele de interese și să garanteze că niciun grup individual de interese nu controlează deciziile de selecție,  prevederi preluate în Art. I, pct. 2 lit. c) din proiectul național. </w:t>
            </w:r>
          </w:p>
          <w:p w14:paraId="19A78F40" w14:textId="2FC59D3E"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07EB5CE3" w14:textId="42C63A88"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t xml:space="preserve">Art. I, pct. 2 lit. d) din proiectul național se referă la pregătirea și publicarea apelurilor de propuneri de proiecte de dezvoltare a zonei rurale, fiind în acord cu art. 33 (3) lit. (c) din actul UE.   </w:t>
            </w:r>
          </w:p>
          <w:p w14:paraId="6F3E1421" w14:textId="77777777"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4738B7F9" w14:textId="2F916F62"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t xml:space="preserve">Prevederile Art. I, pct. 2 lit. e) din proiectul național prevăd cerințele cu privire la selectarea operațiunilor și stabilește cuantumul sprijinului în corespundere cu art. 33 (3) lit. (d) din actul UE. </w:t>
            </w:r>
          </w:p>
          <w:p w14:paraId="0F507E00" w14:textId="77777777"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137D214F" w14:textId="460E546C"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t xml:space="preserve">Art. 33 (3) lit. (e) și (f) din actul UE se referă la monitorizarea indicatorilor strategiei de dezvoltare locală, evaluarea și raportarea implementării acesteia, preluat în Art. I, pct. 2 lit. f) și g) din proiectul național. </w:t>
            </w:r>
          </w:p>
          <w:p w14:paraId="0815C278" w14:textId="77777777"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4A918DEE" w14:textId="7F5A7EAB"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t xml:space="preserve">Art. I, pct. 3 din proiectul național completează art. 4 cu două articole noi: art. 41 Strategia de dezvoltare locală plasată sub responsabilitatea comunității, fiind în acord cu art. 32 (1) și (2) din actul UE și art. 42 Dezvoltarea locală plasată sub responsabilitatea comunității similar art. 31 (2) din actul UE. </w:t>
            </w:r>
          </w:p>
          <w:p w14:paraId="03C066CC" w14:textId="77777777"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4CFEC4F1" w14:textId="77777777"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t xml:space="preserve">Proiectul de modificare completează Legea cu art. 311 Sprijin financiar pentru </w:t>
            </w:r>
          </w:p>
          <w:p w14:paraId="64D63774" w14:textId="77777777"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lastRenderedPageBreak/>
              <w:t xml:space="preserve">dezvoltarea locală plasată sub responsabilitatea comunității similar cu art. 34 (1) și ultima teză a </w:t>
            </w:r>
          </w:p>
          <w:p w14:paraId="4ADB039D" w14:textId="77777777" w:rsidR="00080D8E" w:rsidRPr="00252372" w:rsidRDefault="004C301A" w:rsidP="00176649">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t>acestuia din actul UE.</w:t>
            </w:r>
          </w:p>
          <w:p w14:paraId="2D828B38" w14:textId="3B243863"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tc>
        <w:tc>
          <w:tcPr>
            <w:tcW w:w="4410" w:type="dxa"/>
            <w:tcBorders>
              <w:top w:val="none" w:sz="4" w:space="0" w:color="000000"/>
              <w:left w:val="single" w:sz="4" w:space="0" w:color="auto"/>
              <w:bottom w:val="single" w:sz="8" w:space="0" w:color="000000"/>
              <w:right w:val="single" w:sz="8" w:space="0" w:color="000000"/>
            </w:tcBorders>
          </w:tcPr>
          <w:p w14:paraId="75B08E8E" w14:textId="33099088" w:rsidR="00080D8E" w:rsidRPr="00252372" w:rsidRDefault="00176649" w:rsidP="00080D8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lastRenderedPageBreak/>
              <w:t>Se acceptă.</w:t>
            </w:r>
          </w:p>
        </w:tc>
      </w:tr>
      <w:tr w:rsidR="004C301A" w:rsidRPr="00252372" w14:paraId="01FD791C" w14:textId="77777777" w:rsidTr="003417E5">
        <w:tc>
          <w:tcPr>
            <w:tcW w:w="3150"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003021BD" w14:textId="77777777" w:rsidR="004C301A" w:rsidRPr="00252372" w:rsidRDefault="004C301A" w:rsidP="00080D8E">
            <w:pPr>
              <w:pBdr>
                <w:top w:val="none" w:sz="4" w:space="0" w:color="000000"/>
                <w:left w:val="none" w:sz="4" w:space="0" w:color="000000"/>
                <w:bottom w:val="none" w:sz="4" w:space="0" w:color="000000"/>
                <w:right w:val="none" w:sz="4" w:space="0" w:color="000000"/>
              </w:pBdr>
              <w:ind w:firstLine="0"/>
              <w:jc w:val="center"/>
              <w:rPr>
                <w:rFonts w:ascii="Times New Roman" w:hAnsi="Times New Roman"/>
                <w:b/>
                <w:bCs/>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Pr>
          <w:p w14:paraId="0321F0DA" w14:textId="465725AE"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i/>
                <w:iCs/>
                <w:sz w:val="24"/>
                <w:szCs w:val="24"/>
                <w:lang w:val="ro-MD"/>
              </w:rPr>
            </w:pPr>
            <w:r w:rsidRPr="00252372">
              <w:rPr>
                <w:rFonts w:ascii="Times New Roman" w:hAnsi="Times New Roman"/>
                <w:i/>
                <w:iCs/>
                <w:sz w:val="24"/>
                <w:szCs w:val="24"/>
                <w:lang w:val="ro-MD"/>
              </w:rPr>
              <w:t xml:space="preserve">b) Obiecții privind compatibilitatea proiectului național cu Regulamentul (UE) 2021/1060 </w:t>
            </w:r>
          </w:p>
          <w:p w14:paraId="6B6E66C5" w14:textId="77777777"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518AECF5" w14:textId="520FC083"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t>Cu referire la art. 311, alin. (2) din proiect stabilește că valoarea sprijinului nu trebuie să depășească 20 % din contribuția publică totală pentru implementarea strategiei de dezvoltare locală, constatăm că art. 34 (2) din actul UE fixează acest prag la 25%. În context, se va modifica prevederea națională, ori Tabelul de concordanță va reflecta motivul preluării diferențiate.</w:t>
            </w:r>
          </w:p>
        </w:tc>
        <w:tc>
          <w:tcPr>
            <w:tcW w:w="4410" w:type="dxa"/>
            <w:tcBorders>
              <w:top w:val="none" w:sz="4" w:space="0" w:color="000000"/>
              <w:left w:val="single" w:sz="4" w:space="0" w:color="auto"/>
              <w:bottom w:val="single" w:sz="8" w:space="0" w:color="000000"/>
              <w:right w:val="single" w:sz="8" w:space="0" w:color="000000"/>
            </w:tcBorders>
          </w:tcPr>
          <w:p w14:paraId="2BA84273" w14:textId="77777777" w:rsidR="004C301A" w:rsidRPr="00252372" w:rsidRDefault="004C301A" w:rsidP="0011476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t>Nu se acceptă.</w:t>
            </w:r>
          </w:p>
          <w:p w14:paraId="59B14DAB" w14:textId="4BA9FCE1" w:rsidR="004C301A" w:rsidRPr="00252372" w:rsidRDefault="004C301A" w:rsidP="00114760">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t>Reieșind din faptul, că la momentul actual Programul LEADER se finanțează doar din Fondul național de dezvoltare a agriculturii și mediului rural, care este insuficient pentru acoperirea investițiilor în sectorul agroindustrial, dezvoltare rurală și plăți directe</w:t>
            </w:r>
            <w:r w:rsidR="00114760" w:rsidRPr="00252372">
              <w:rPr>
                <w:rFonts w:ascii="Times New Roman" w:hAnsi="Times New Roman"/>
                <w:sz w:val="24"/>
                <w:szCs w:val="24"/>
                <w:lang w:val="ro-MD"/>
              </w:rPr>
              <w:t>, se va menține pragul de 20%, iar la momentul finanțării din fondurile de pre-aderare, pragul se va majora la 25%.</w:t>
            </w:r>
          </w:p>
        </w:tc>
      </w:tr>
      <w:tr w:rsidR="00080D8E" w:rsidRPr="00252372" w14:paraId="6C39E19A" w14:textId="77777777" w:rsidTr="003417E5">
        <w:tc>
          <w:tcPr>
            <w:tcW w:w="3150"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4BF9B47F" w14:textId="77777777" w:rsidR="00080D8E" w:rsidRPr="00252372" w:rsidRDefault="00080D8E" w:rsidP="00080D8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Pr>
          <w:p w14:paraId="54656329" w14:textId="0F83904A"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b/>
                <w:bCs/>
                <w:sz w:val="24"/>
                <w:szCs w:val="24"/>
                <w:lang w:val="ro-MD"/>
              </w:rPr>
            </w:pPr>
            <w:r w:rsidRPr="00252372">
              <w:rPr>
                <w:rFonts w:ascii="Times New Roman" w:hAnsi="Times New Roman"/>
                <w:b/>
                <w:bCs/>
                <w:sz w:val="24"/>
                <w:szCs w:val="24"/>
                <w:lang w:val="ro-MD"/>
              </w:rPr>
              <w:t>III.</w:t>
            </w:r>
            <w:r w:rsidRPr="00252372">
              <w:rPr>
                <w:rFonts w:ascii="Times New Roman" w:hAnsi="Times New Roman"/>
                <w:b/>
                <w:bCs/>
                <w:sz w:val="24"/>
                <w:szCs w:val="24"/>
              </w:rPr>
              <w:t xml:space="preserve"> </w:t>
            </w:r>
            <w:r w:rsidRPr="00252372">
              <w:rPr>
                <w:rFonts w:ascii="Times New Roman" w:hAnsi="Times New Roman"/>
                <w:b/>
                <w:bCs/>
                <w:sz w:val="24"/>
                <w:szCs w:val="24"/>
                <w:lang w:val="ro-MD"/>
              </w:rPr>
              <w:t>Respectarea mecanismului de armonizare</w:t>
            </w:r>
          </w:p>
          <w:p w14:paraId="3578AF82" w14:textId="590FF636" w:rsidR="004C301A" w:rsidRPr="00252372" w:rsidRDefault="004C301A" w:rsidP="004C301A">
            <w:pPr>
              <w:pStyle w:val="Listparagraf"/>
              <w:numPr>
                <w:ilvl w:val="0"/>
                <w:numId w:val="1"/>
              </w:numPr>
              <w:pBdr>
                <w:top w:val="none" w:sz="4" w:space="0" w:color="000000"/>
                <w:left w:val="none" w:sz="4" w:space="0" w:color="000000"/>
                <w:bottom w:val="none" w:sz="4" w:space="0" w:color="000000"/>
                <w:right w:val="none" w:sz="4" w:space="0" w:color="000000"/>
              </w:pBdr>
              <w:ind w:left="263" w:hanging="283"/>
              <w:rPr>
                <w:rFonts w:ascii="Times New Roman" w:hAnsi="Times New Roman"/>
                <w:i/>
                <w:iCs/>
                <w:sz w:val="24"/>
                <w:szCs w:val="24"/>
                <w:lang w:val="ro-MD"/>
              </w:rPr>
            </w:pPr>
            <w:r w:rsidRPr="00252372">
              <w:rPr>
                <w:rFonts w:ascii="Times New Roman" w:hAnsi="Times New Roman"/>
                <w:i/>
                <w:iCs/>
                <w:sz w:val="24"/>
                <w:szCs w:val="24"/>
                <w:lang w:val="ro-MD"/>
              </w:rPr>
              <w:t xml:space="preserve">Obiecții privind clauza de armonizare </w:t>
            </w:r>
          </w:p>
          <w:p w14:paraId="78F14744" w14:textId="77777777" w:rsidR="00F76449" w:rsidRPr="00252372" w:rsidRDefault="00F76449"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p>
          <w:p w14:paraId="71F1D70E" w14:textId="284BA478"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MD"/>
              </w:rPr>
            </w:pPr>
            <w:r w:rsidRPr="00252372">
              <w:rPr>
                <w:rFonts w:ascii="Times New Roman" w:hAnsi="Times New Roman"/>
                <w:sz w:val="24"/>
                <w:szCs w:val="24"/>
                <w:lang w:val="ro-MD"/>
              </w:rPr>
              <w:t xml:space="preserve">Astfel, ținând cont de recentele modificări operate la Regulamentul privind armonizarea legislației Republicii Moldova cu legislația Uniunii Europene, aprobat prin Hotărârea Guvernului nr. 1171/2018, în conformitate cu HG nr. 447/2024, în temeiul pct. 33 și 34, clauza de armonizare se va expune în următoarea redacție: </w:t>
            </w:r>
          </w:p>
          <w:p w14:paraId="458E4A79" w14:textId="65D42334" w:rsidR="00080D8E"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b/>
                <w:bCs/>
                <w:sz w:val="24"/>
                <w:szCs w:val="24"/>
                <w:lang w:val="ro-MD"/>
              </w:rPr>
              <w:t>„Prezenta lege transpune parțial (transpune art. 31 (2), (4) și (5); art. 32 (1) și (2); art. 33 (1) și (3); art. 34 (1) și ultima teza a art. 34) din Regulamentul (UE) 2021/1060 al Parlamentului European și al Consiliului din 24 iunie 2021 de stabilire a dispozițiilor comune privind Fondul European de dezvoltare regională, Fondul social european Plus, Fondul de coeziune, Fondul pentru o tranziție justă și Fondul european pentru afaceri maritime, pescuit și acvacultură și de stabilire a normelor financiare aplicabile acestora fonduri, precum și Fondului pentru azil, migrațiune și integrare, Fondului pentru securitate internă și Instrumentului de sprijin financiar pentru managementul frontierelor și politica de vize.”</w:t>
            </w:r>
          </w:p>
        </w:tc>
        <w:tc>
          <w:tcPr>
            <w:tcW w:w="4410" w:type="dxa"/>
            <w:tcBorders>
              <w:top w:val="none" w:sz="4" w:space="0" w:color="000000"/>
              <w:left w:val="single" w:sz="4" w:space="0" w:color="auto"/>
              <w:bottom w:val="single" w:sz="8" w:space="0" w:color="000000"/>
              <w:right w:val="single" w:sz="8" w:space="0" w:color="000000"/>
            </w:tcBorders>
          </w:tcPr>
          <w:p w14:paraId="7ECBD1BB" w14:textId="1FADBA3A" w:rsidR="00080D8E" w:rsidRPr="00252372" w:rsidRDefault="005D1FD1" w:rsidP="00080D8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t>Se acceptă.</w:t>
            </w:r>
          </w:p>
        </w:tc>
      </w:tr>
      <w:tr w:rsidR="00080D8E" w:rsidRPr="00252372" w14:paraId="043E1E67" w14:textId="77777777" w:rsidTr="003417E5">
        <w:tc>
          <w:tcPr>
            <w:tcW w:w="3150" w:type="dxa"/>
            <w:tcBorders>
              <w:top w:val="none" w:sz="4" w:space="0" w:color="000000"/>
              <w:left w:val="single" w:sz="8" w:space="0" w:color="000000"/>
              <w:bottom w:val="single" w:sz="8" w:space="0" w:color="000000"/>
              <w:right w:val="single" w:sz="4" w:space="0" w:color="auto"/>
            </w:tcBorders>
            <w:tcMar>
              <w:top w:w="0" w:type="dxa"/>
              <w:left w:w="108" w:type="dxa"/>
              <w:bottom w:w="0" w:type="dxa"/>
              <w:right w:w="108" w:type="dxa"/>
            </w:tcMar>
          </w:tcPr>
          <w:p w14:paraId="4D665A76" w14:textId="77777777" w:rsidR="00080D8E" w:rsidRPr="00252372" w:rsidRDefault="00080D8E" w:rsidP="00080D8E">
            <w:pPr>
              <w:pBdr>
                <w:top w:val="none" w:sz="4" w:space="0" w:color="000000"/>
                <w:left w:val="none" w:sz="4" w:space="0" w:color="000000"/>
                <w:bottom w:val="none" w:sz="4" w:space="0" w:color="000000"/>
                <w:right w:val="none" w:sz="4" w:space="0" w:color="000000"/>
              </w:pBdr>
              <w:ind w:firstLine="0"/>
              <w:jc w:val="center"/>
              <w:rPr>
                <w:rFonts w:ascii="Times New Roman" w:hAnsi="Times New Roman"/>
                <w:sz w:val="24"/>
                <w:szCs w:val="24"/>
                <w:lang w:val="ro-RO"/>
              </w:rPr>
            </w:pPr>
          </w:p>
        </w:tc>
        <w:tc>
          <w:tcPr>
            <w:tcW w:w="7650" w:type="dxa"/>
            <w:tcBorders>
              <w:top w:val="none" w:sz="4" w:space="0" w:color="000000"/>
              <w:left w:val="single" w:sz="4" w:space="0" w:color="auto"/>
              <w:bottom w:val="single" w:sz="8" w:space="0" w:color="000000"/>
              <w:right w:val="single" w:sz="4" w:space="0" w:color="auto"/>
            </w:tcBorders>
          </w:tcPr>
          <w:p w14:paraId="37CBCB6C" w14:textId="77777777" w:rsidR="004C301A"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b</w:t>
            </w:r>
            <w:r w:rsidRPr="00252372">
              <w:rPr>
                <w:rFonts w:ascii="Times New Roman" w:hAnsi="Times New Roman"/>
                <w:i/>
                <w:iCs/>
                <w:sz w:val="24"/>
                <w:szCs w:val="24"/>
                <w:lang w:val="ro-RO"/>
              </w:rPr>
              <w:t>)  Obiecții privind tabelul de concordanță</w:t>
            </w:r>
            <w:r w:rsidRPr="00252372">
              <w:rPr>
                <w:rFonts w:ascii="Times New Roman" w:hAnsi="Times New Roman"/>
                <w:sz w:val="24"/>
                <w:szCs w:val="24"/>
                <w:lang w:val="ro-RO"/>
              </w:rPr>
              <w:t xml:space="preserve"> </w:t>
            </w:r>
          </w:p>
          <w:p w14:paraId="710E2241" w14:textId="77777777" w:rsidR="00F76449" w:rsidRPr="00252372" w:rsidRDefault="00F76449"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p>
          <w:p w14:paraId="6AA942A5" w14:textId="5B47EAF8" w:rsidR="00080D8E" w:rsidRPr="00252372" w:rsidRDefault="004C301A" w:rsidP="004C301A">
            <w:pPr>
              <w:pBdr>
                <w:top w:val="none" w:sz="4" w:space="0" w:color="000000"/>
                <w:left w:val="none" w:sz="4" w:space="0" w:color="000000"/>
                <w:bottom w:val="none" w:sz="4" w:space="0" w:color="000000"/>
                <w:right w:val="none" w:sz="4" w:space="0" w:color="000000"/>
              </w:pBdr>
              <w:ind w:firstLine="0"/>
              <w:rPr>
                <w:rFonts w:ascii="Times New Roman" w:hAnsi="Times New Roman"/>
                <w:sz w:val="24"/>
                <w:szCs w:val="24"/>
                <w:lang w:val="ro-RO"/>
              </w:rPr>
            </w:pPr>
            <w:r w:rsidRPr="00252372">
              <w:rPr>
                <w:rFonts w:ascii="Times New Roman" w:hAnsi="Times New Roman"/>
                <w:sz w:val="24"/>
                <w:szCs w:val="24"/>
                <w:lang w:val="ro-RO"/>
              </w:rPr>
              <w:t>În compartimentul 3 al Tabelului, se va indica gradul de compatibilitate „Parțial compatibil”, iar la compartimentul 4 se va indica doar autoritatea și persoana responsabilă de elaborare, ci nu și componența Grupului de lucru a acestuia.</w:t>
            </w:r>
          </w:p>
        </w:tc>
        <w:tc>
          <w:tcPr>
            <w:tcW w:w="4410" w:type="dxa"/>
            <w:tcBorders>
              <w:top w:val="none" w:sz="4" w:space="0" w:color="000000"/>
              <w:left w:val="single" w:sz="4" w:space="0" w:color="auto"/>
              <w:bottom w:val="single" w:sz="8" w:space="0" w:color="000000"/>
              <w:right w:val="single" w:sz="8" w:space="0" w:color="000000"/>
            </w:tcBorders>
          </w:tcPr>
          <w:p w14:paraId="7A6EB5B7" w14:textId="248B686F" w:rsidR="00080D8E" w:rsidRPr="00252372" w:rsidRDefault="00E829DF" w:rsidP="00080D8E">
            <w:pPr>
              <w:pBdr>
                <w:top w:val="none" w:sz="4" w:space="0" w:color="000000"/>
                <w:left w:val="none" w:sz="4" w:space="0" w:color="000000"/>
                <w:bottom w:val="none" w:sz="4" w:space="0" w:color="000000"/>
                <w:right w:val="none" w:sz="4" w:space="0" w:color="000000"/>
              </w:pBdr>
              <w:ind w:firstLine="0"/>
              <w:jc w:val="left"/>
              <w:rPr>
                <w:rFonts w:ascii="Times New Roman" w:hAnsi="Times New Roman"/>
                <w:sz w:val="24"/>
                <w:szCs w:val="24"/>
                <w:lang w:val="ro-RO"/>
              </w:rPr>
            </w:pPr>
            <w:r w:rsidRPr="00252372">
              <w:rPr>
                <w:rFonts w:ascii="Times New Roman" w:hAnsi="Times New Roman"/>
                <w:sz w:val="24"/>
                <w:szCs w:val="24"/>
                <w:lang w:val="ro-RO"/>
              </w:rPr>
              <w:t>Se acceptă.</w:t>
            </w:r>
          </w:p>
        </w:tc>
      </w:tr>
    </w:tbl>
    <w:p w14:paraId="24D8FE0E" w14:textId="62DC9B6F" w:rsidR="00582470" w:rsidRPr="00252372" w:rsidRDefault="00582470" w:rsidP="00394A57">
      <w:pPr>
        <w:pBdr>
          <w:top w:val="none" w:sz="4" w:space="0" w:color="000000"/>
          <w:left w:val="none" w:sz="4" w:space="0" w:color="000000"/>
          <w:bottom w:val="none" w:sz="4" w:space="0" w:color="000000"/>
          <w:right w:val="none" w:sz="4" w:space="0" w:color="000000"/>
        </w:pBdr>
        <w:tabs>
          <w:tab w:val="left" w:pos="884"/>
          <w:tab w:val="left" w:pos="1134"/>
          <w:tab w:val="left" w:pos="1196"/>
        </w:tabs>
        <w:ind w:firstLine="0"/>
        <w:jc w:val="center"/>
        <w:rPr>
          <w:sz w:val="24"/>
          <w:szCs w:val="24"/>
          <w:lang w:val="ro-RO"/>
        </w:rPr>
      </w:pPr>
    </w:p>
    <w:sectPr w:rsidR="00582470" w:rsidRPr="00252372" w:rsidSect="004D3F3B">
      <w:headerReference w:type="default" r:id="rId11"/>
      <w:headerReference w:type="first" r:id="rId12"/>
      <w:pgSz w:w="16840" w:h="11907" w:orient="landscape"/>
      <w:pgMar w:top="1985" w:right="1418" w:bottom="567" w:left="1418"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F309D4" w14:textId="77777777" w:rsidR="008204B8" w:rsidRDefault="008204B8">
      <w:r>
        <w:separator/>
      </w:r>
    </w:p>
  </w:endnote>
  <w:endnote w:type="continuationSeparator" w:id="0">
    <w:p w14:paraId="2FB0585D" w14:textId="77777777" w:rsidR="008204B8" w:rsidRDefault="0082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 Benguiat_Bold">
    <w:altName w:val="Calibri"/>
    <w:charset w:val="00"/>
    <w:family w:val="swiss"/>
    <w:pitch w:val="variable"/>
    <w:sig w:usb0="00000003" w:usb1="00000000" w:usb2="00000000" w:usb3="00000000" w:csb0="00000001" w:csb1="00000000"/>
  </w:font>
  <w:font w:name="$Caslon">
    <w:altName w:val="Century Gothic"/>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1F2B5" w14:textId="77777777" w:rsidR="008204B8" w:rsidRDefault="008204B8">
      <w:r>
        <w:separator/>
      </w:r>
    </w:p>
  </w:footnote>
  <w:footnote w:type="continuationSeparator" w:id="0">
    <w:p w14:paraId="100CE54E" w14:textId="77777777" w:rsidR="008204B8" w:rsidRDefault="008204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8427" w14:textId="77777777" w:rsidR="00D07A16" w:rsidRPr="00F37ED4" w:rsidRDefault="00D07A16" w:rsidP="009D4C0F">
    <w:pPr>
      <w:pStyle w:val="Antet"/>
      <w:ind w:firstLine="0"/>
      <w:jc w:val="center"/>
      <w:rPr>
        <w:sz w:val="28"/>
        <w:szCs w:val="28"/>
      </w:rPr>
    </w:pPr>
    <w:r w:rsidRPr="00F37ED4">
      <w:rPr>
        <w:sz w:val="28"/>
        <w:szCs w:val="28"/>
      </w:rPr>
      <w:fldChar w:fldCharType="begin"/>
    </w:r>
    <w:r w:rsidRPr="00F37ED4">
      <w:rPr>
        <w:sz w:val="28"/>
        <w:szCs w:val="28"/>
      </w:rPr>
      <w:instrText>PAGE   \* MERGEFORMAT</w:instrText>
    </w:r>
    <w:r w:rsidRPr="00F37ED4">
      <w:rPr>
        <w:sz w:val="28"/>
        <w:szCs w:val="28"/>
      </w:rPr>
      <w:fldChar w:fldCharType="separate"/>
    </w:r>
    <w:r w:rsidR="0084434E" w:rsidRPr="0084434E">
      <w:rPr>
        <w:noProof/>
        <w:sz w:val="28"/>
        <w:szCs w:val="28"/>
        <w:lang w:val="ro-RO"/>
      </w:rPr>
      <w:t>8</w:t>
    </w:r>
    <w:r w:rsidRPr="00F37ED4">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A24B1" w14:textId="77777777" w:rsidR="00D07A16" w:rsidRPr="00032B46" w:rsidRDefault="00D07A16">
    <w:pPr>
      <w:pStyle w:val="Antet"/>
      <w:ind w:firstLine="0"/>
      <w:rPr>
        <w:sz w:val="28"/>
        <w:szCs w:val="28"/>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B52CE7"/>
    <w:multiLevelType w:val="hybridMultilevel"/>
    <w:tmpl w:val="0B8AF31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299113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BE6"/>
    <w:rsid w:val="00007A55"/>
    <w:rsid w:val="00013460"/>
    <w:rsid w:val="00013804"/>
    <w:rsid w:val="00013AC9"/>
    <w:rsid w:val="0001747F"/>
    <w:rsid w:val="0002435C"/>
    <w:rsid w:val="00032B46"/>
    <w:rsid w:val="000407DC"/>
    <w:rsid w:val="0004289C"/>
    <w:rsid w:val="000439A4"/>
    <w:rsid w:val="00043AC7"/>
    <w:rsid w:val="00044D19"/>
    <w:rsid w:val="00052045"/>
    <w:rsid w:val="00054810"/>
    <w:rsid w:val="00064A2C"/>
    <w:rsid w:val="000713DA"/>
    <w:rsid w:val="00071EAA"/>
    <w:rsid w:val="0007236F"/>
    <w:rsid w:val="00075A5F"/>
    <w:rsid w:val="00080D8E"/>
    <w:rsid w:val="00081267"/>
    <w:rsid w:val="00085029"/>
    <w:rsid w:val="000A6BA5"/>
    <w:rsid w:val="000B0BDC"/>
    <w:rsid w:val="000B3D87"/>
    <w:rsid w:val="000B50EE"/>
    <w:rsid w:val="000C041B"/>
    <w:rsid w:val="000C2AB4"/>
    <w:rsid w:val="000D5C74"/>
    <w:rsid w:val="000E1D40"/>
    <w:rsid w:val="000E2800"/>
    <w:rsid w:val="000F497A"/>
    <w:rsid w:val="00102AD8"/>
    <w:rsid w:val="00113956"/>
    <w:rsid w:val="00114760"/>
    <w:rsid w:val="00116035"/>
    <w:rsid w:val="001211EA"/>
    <w:rsid w:val="0014237B"/>
    <w:rsid w:val="00143389"/>
    <w:rsid w:val="00143CC4"/>
    <w:rsid w:val="0015146D"/>
    <w:rsid w:val="00156892"/>
    <w:rsid w:val="00157D40"/>
    <w:rsid w:val="00162BE7"/>
    <w:rsid w:val="0017006C"/>
    <w:rsid w:val="001706FB"/>
    <w:rsid w:val="00174E20"/>
    <w:rsid w:val="00176649"/>
    <w:rsid w:val="001766DD"/>
    <w:rsid w:val="00184334"/>
    <w:rsid w:val="00185AC8"/>
    <w:rsid w:val="00191428"/>
    <w:rsid w:val="001A25C3"/>
    <w:rsid w:val="001A37C7"/>
    <w:rsid w:val="001B3BE4"/>
    <w:rsid w:val="001B5818"/>
    <w:rsid w:val="001B66A4"/>
    <w:rsid w:val="001B6E6E"/>
    <w:rsid w:val="001C3F21"/>
    <w:rsid w:val="001C4EEE"/>
    <w:rsid w:val="001D2FA2"/>
    <w:rsid w:val="001E4497"/>
    <w:rsid w:val="001F0570"/>
    <w:rsid w:val="001F2097"/>
    <w:rsid w:val="002000EB"/>
    <w:rsid w:val="00200223"/>
    <w:rsid w:val="00200516"/>
    <w:rsid w:val="00205100"/>
    <w:rsid w:val="0020794F"/>
    <w:rsid w:val="002164C9"/>
    <w:rsid w:val="002170A5"/>
    <w:rsid w:val="00225D9C"/>
    <w:rsid w:val="00230761"/>
    <w:rsid w:val="00230F37"/>
    <w:rsid w:val="00236E65"/>
    <w:rsid w:val="002372B8"/>
    <w:rsid w:val="00240AC0"/>
    <w:rsid w:val="002453BD"/>
    <w:rsid w:val="00252372"/>
    <w:rsid w:val="00257353"/>
    <w:rsid w:val="002721D2"/>
    <w:rsid w:val="0027425A"/>
    <w:rsid w:val="0028093A"/>
    <w:rsid w:val="00281C80"/>
    <w:rsid w:val="002950E0"/>
    <w:rsid w:val="002954C4"/>
    <w:rsid w:val="0029602C"/>
    <w:rsid w:val="002B07BD"/>
    <w:rsid w:val="002B5444"/>
    <w:rsid w:val="002B547F"/>
    <w:rsid w:val="002C21E9"/>
    <w:rsid w:val="002D38C5"/>
    <w:rsid w:val="002D3F91"/>
    <w:rsid w:val="002E2D63"/>
    <w:rsid w:val="002E4217"/>
    <w:rsid w:val="002E505B"/>
    <w:rsid w:val="002F30F7"/>
    <w:rsid w:val="002F3DAA"/>
    <w:rsid w:val="002F5F1E"/>
    <w:rsid w:val="002F7FB5"/>
    <w:rsid w:val="00301D7D"/>
    <w:rsid w:val="003131E5"/>
    <w:rsid w:val="0031555D"/>
    <w:rsid w:val="00315655"/>
    <w:rsid w:val="00315B32"/>
    <w:rsid w:val="00315BDC"/>
    <w:rsid w:val="00324559"/>
    <w:rsid w:val="003251D5"/>
    <w:rsid w:val="00327C88"/>
    <w:rsid w:val="0033136B"/>
    <w:rsid w:val="00334C0F"/>
    <w:rsid w:val="003358FF"/>
    <w:rsid w:val="003417E5"/>
    <w:rsid w:val="00346365"/>
    <w:rsid w:val="00347B79"/>
    <w:rsid w:val="003509A8"/>
    <w:rsid w:val="00354545"/>
    <w:rsid w:val="0036135C"/>
    <w:rsid w:val="00362D0C"/>
    <w:rsid w:val="0036518F"/>
    <w:rsid w:val="0036768D"/>
    <w:rsid w:val="00374362"/>
    <w:rsid w:val="00377B12"/>
    <w:rsid w:val="00380147"/>
    <w:rsid w:val="00381C7D"/>
    <w:rsid w:val="00385C9B"/>
    <w:rsid w:val="003872BA"/>
    <w:rsid w:val="00387D77"/>
    <w:rsid w:val="003922EF"/>
    <w:rsid w:val="00394A57"/>
    <w:rsid w:val="00397415"/>
    <w:rsid w:val="003A2CB2"/>
    <w:rsid w:val="003A4D1C"/>
    <w:rsid w:val="003B257A"/>
    <w:rsid w:val="003B59E9"/>
    <w:rsid w:val="003B7521"/>
    <w:rsid w:val="003C0C4D"/>
    <w:rsid w:val="003C11CC"/>
    <w:rsid w:val="003C3DB4"/>
    <w:rsid w:val="003C3EB9"/>
    <w:rsid w:val="003D5E8B"/>
    <w:rsid w:val="003E3748"/>
    <w:rsid w:val="003E4DA7"/>
    <w:rsid w:val="003F0CD8"/>
    <w:rsid w:val="00405019"/>
    <w:rsid w:val="00406BA9"/>
    <w:rsid w:val="00410C9A"/>
    <w:rsid w:val="00421AB5"/>
    <w:rsid w:val="00424212"/>
    <w:rsid w:val="00424CF9"/>
    <w:rsid w:val="0043208D"/>
    <w:rsid w:val="004333B4"/>
    <w:rsid w:val="00434203"/>
    <w:rsid w:val="00452C3E"/>
    <w:rsid w:val="00452C6C"/>
    <w:rsid w:val="0045451B"/>
    <w:rsid w:val="00460290"/>
    <w:rsid w:val="00464294"/>
    <w:rsid w:val="004735CE"/>
    <w:rsid w:val="00474658"/>
    <w:rsid w:val="0047797E"/>
    <w:rsid w:val="00486EF9"/>
    <w:rsid w:val="00497F06"/>
    <w:rsid w:val="004A10B7"/>
    <w:rsid w:val="004A3757"/>
    <w:rsid w:val="004B1283"/>
    <w:rsid w:val="004C301A"/>
    <w:rsid w:val="004C6034"/>
    <w:rsid w:val="004D3941"/>
    <w:rsid w:val="004D3F3B"/>
    <w:rsid w:val="004E2421"/>
    <w:rsid w:val="004E6489"/>
    <w:rsid w:val="004E6662"/>
    <w:rsid w:val="004F568A"/>
    <w:rsid w:val="005020EC"/>
    <w:rsid w:val="00516555"/>
    <w:rsid w:val="005256CF"/>
    <w:rsid w:val="00542C43"/>
    <w:rsid w:val="00551299"/>
    <w:rsid w:val="00555DF5"/>
    <w:rsid w:val="00563AC7"/>
    <w:rsid w:val="00572006"/>
    <w:rsid w:val="00573E74"/>
    <w:rsid w:val="0057790F"/>
    <w:rsid w:val="00582470"/>
    <w:rsid w:val="00594DE5"/>
    <w:rsid w:val="005A12D7"/>
    <w:rsid w:val="005A29D6"/>
    <w:rsid w:val="005B0C92"/>
    <w:rsid w:val="005B33C2"/>
    <w:rsid w:val="005B7E20"/>
    <w:rsid w:val="005C1D42"/>
    <w:rsid w:val="005C412B"/>
    <w:rsid w:val="005C4835"/>
    <w:rsid w:val="005C5A53"/>
    <w:rsid w:val="005C7769"/>
    <w:rsid w:val="005D1FD1"/>
    <w:rsid w:val="005D5F1D"/>
    <w:rsid w:val="005E1A9B"/>
    <w:rsid w:val="005E37E8"/>
    <w:rsid w:val="005F0F53"/>
    <w:rsid w:val="005F584A"/>
    <w:rsid w:val="006004E5"/>
    <w:rsid w:val="00601110"/>
    <w:rsid w:val="0060625D"/>
    <w:rsid w:val="00611BAA"/>
    <w:rsid w:val="00612D18"/>
    <w:rsid w:val="006141D6"/>
    <w:rsid w:val="00615BB7"/>
    <w:rsid w:val="00616A16"/>
    <w:rsid w:val="00621954"/>
    <w:rsid w:val="00623361"/>
    <w:rsid w:val="00624BA9"/>
    <w:rsid w:val="0062575C"/>
    <w:rsid w:val="006339EB"/>
    <w:rsid w:val="006559E3"/>
    <w:rsid w:val="00657577"/>
    <w:rsid w:val="006660B2"/>
    <w:rsid w:val="0067056E"/>
    <w:rsid w:val="006739CA"/>
    <w:rsid w:val="0068258E"/>
    <w:rsid w:val="006855AC"/>
    <w:rsid w:val="00691790"/>
    <w:rsid w:val="006933C3"/>
    <w:rsid w:val="006956E6"/>
    <w:rsid w:val="00697045"/>
    <w:rsid w:val="006A27BD"/>
    <w:rsid w:val="006A337B"/>
    <w:rsid w:val="006A4E08"/>
    <w:rsid w:val="006A57D6"/>
    <w:rsid w:val="006A58BC"/>
    <w:rsid w:val="006C0E62"/>
    <w:rsid w:val="006C40C7"/>
    <w:rsid w:val="006D3EB7"/>
    <w:rsid w:val="006D7B49"/>
    <w:rsid w:val="006E0A2E"/>
    <w:rsid w:val="006E1269"/>
    <w:rsid w:val="006E7D38"/>
    <w:rsid w:val="006F0870"/>
    <w:rsid w:val="006F43CA"/>
    <w:rsid w:val="006F7EF4"/>
    <w:rsid w:val="007026DD"/>
    <w:rsid w:val="007026F2"/>
    <w:rsid w:val="00702770"/>
    <w:rsid w:val="00703FCE"/>
    <w:rsid w:val="00705761"/>
    <w:rsid w:val="00707B68"/>
    <w:rsid w:val="007126C4"/>
    <w:rsid w:val="00720D26"/>
    <w:rsid w:val="007258CF"/>
    <w:rsid w:val="00731750"/>
    <w:rsid w:val="00737731"/>
    <w:rsid w:val="00740210"/>
    <w:rsid w:val="007411D5"/>
    <w:rsid w:val="00756648"/>
    <w:rsid w:val="007724CE"/>
    <w:rsid w:val="00774D84"/>
    <w:rsid w:val="00780C21"/>
    <w:rsid w:val="007868CE"/>
    <w:rsid w:val="0079167D"/>
    <w:rsid w:val="007A0931"/>
    <w:rsid w:val="007A4309"/>
    <w:rsid w:val="007B627D"/>
    <w:rsid w:val="007B6E7F"/>
    <w:rsid w:val="007C53A1"/>
    <w:rsid w:val="007C58BD"/>
    <w:rsid w:val="007C5D4B"/>
    <w:rsid w:val="007D00B1"/>
    <w:rsid w:val="007D0E36"/>
    <w:rsid w:val="007E3F69"/>
    <w:rsid w:val="007E7425"/>
    <w:rsid w:val="007E7735"/>
    <w:rsid w:val="007F1254"/>
    <w:rsid w:val="007F1374"/>
    <w:rsid w:val="00800EE1"/>
    <w:rsid w:val="00811CAE"/>
    <w:rsid w:val="008204B8"/>
    <w:rsid w:val="00820E37"/>
    <w:rsid w:val="00825DC9"/>
    <w:rsid w:val="00831DF3"/>
    <w:rsid w:val="008326E7"/>
    <w:rsid w:val="00836355"/>
    <w:rsid w:val="0084241F"/>
    <w:rsid w:val="0084434E"/>
    <w:rsid w:val="00850121"/>
    <w:rsid w:val="008506B1"/>
    <w:rsid w:val="008510CC"/>
    <w:rsid w:val="00860C47"/>
    <w:rsid w:val="00863417"/>
    <w:rsid w:val="0086343C"/>
    <w:rsid w:val="00863D76"/>
    <w:rsid w:val="0086509B"/>
    <w:rsid w:val="0087296A"/>
    <w:rsid w:val="00876262"/>
    <w:rsid w:val="00891049"/>
    <w:rsid w:val="00897403"/>
    <w:rsid w:val="008A40C0"/>
    <w:rsid w:val="008A5923"/>
    <w:rsid w:val="008B1120"/>
    <w:rsid w:val="008B1AA1"/>
    <w:rsid w:val="008B1BFF"/>
    <w:rsid w:val="008B4BE6"/>
    <w:rsid w:val="008C2DD5"/>
    <w:rsid w:val="008C79AD"/>
    <w:rsid w:val="008D056D"/>
    <w:rsid w:val="008E3733"/>
    <w:rsid w:val="008E4E2E"/>
    <w:rsid w:val="008F12A1"/>
    <w:rsid w:val="008F3624"/>
    <w:rsid w:val="008F73D1"/>
    <w:rsid w:val="009002CA"/>
    <w:rsid w:val="00903AF9"/>
    <w:rsid w:val="0090579F"/>
    <w:rsid w:val="009143C9"/>
    <w:rsid w:val="00915A40"/>
    <w:rsid w:val="009201C9"/>
    <w:rsid w:val="00930424"/>
    <w:rsid w:val="00942BCB"/>
    <w:rsid w:val="00942F03"/>
    <w:rsid w:val="00953155"/>
    <w:rsid w:val="00961B81"/>
    <w:rsid w:val="00962ED5"/>
    <w:rsid w:val="00971561"/>
    <w:rsid w:val="009761DA"/>
    <w:rsid w:val="009858FE"/>
    <w:rsid w:val="009860EA"/>
    <w:rsid w:val="00990719"/>
    <w:rsid w:val="0099315C"/>
    <w:rsid w:val="009C02E5"/>
    <w:rsid w:val="009C0E0E"/>
    <w:rsid w:val="009C26E3"/>
    <w:rsid w:val="009C6DD1"/>
    <w:rsid w:val="009C7CD6"/>
    <w:rsid w:val="009D2789"/>
    <w:rsid w:val="009D4C0F"/>
    <w:rsid w:val="009D7C10"/>
    <w:rsid w:val="009D7C44"/>
    <w:rsid w:val="009E7B86"/>
    <w:rsid w:val="009F366D"/>
    <w:rsid w:val="009F45EC"/>
    <w:rsid w:val="00A06362"/>
    <w:rsid w:val="00A13D8B"/>
    <w:rsid w:val="00A14710"/>
    <w:rsid w:val="00A2390C"/>
    <w:rsid w:val="00A244A2"/>
    <w:rsid w:val="00A24A81"/>
    <w:rsid w:val="00A34443"/>
    <w:rsid w:val="00A345F7"/>
    <w:rsid w:val="00A404F7"/>
    <w:rsid w:val="00A42581"/>
    <w:rsid w:val="00A51447"/>
    <w:rsid w:val="00A53F34"/>
    <w:rsid w:val="00A540EB"/>
    <w:rsid w:val="00A5539A"/>
    <w:rsid w:val="00A60B97"/>
    <w:rsid w:val="00A71E51"/>
    <w:rsid w:val="00A75C74"/>
    <w:rsid w:val="00A764E4"/>
    <w:rsid w:val="00A77F56"/>
    <w:rsid w:val="00A85EFE"/>
    <w:rsid w:val="00A954D1"/>
    <w:rsid w:val="00A95A2D"/>
    <w:rsid w:val="00AA34B1"/>
    <w:rsid w:val="00AA719D"/>
    <w:rsid w:val="00AB06B2"/>
    <w:rsid w:val="00AB1C3D"/>
    <w:rsid w:val="00AB29A8"/>
    <w:rsid w:val="00AB7D22"/>
    <w:rsid w:val="00AC22A5"/>
    <w:rsid w:val="00AC2670"/>
    <w:rsid w:val="00AE1C50"/>
    <w:rsid w:val="00AE1F78"/>
    <w:rsid w:val="00AE3E0B"/>
    <w:rsid w:val="00AE6D8B"/>
    <w:rsid w:val="00AF23AF"/>
    <w:rsid w:val="00AF4E3A"/>
    <w:rsid w:val="00AF6A53"/>
    <w:rsid w:val="00AF7253"/>
    <w:rsid w:val="00B00257"/>
    <w:rsid w:val="00B035BC"/>
    <w:rsid w:val="00B039D7"/>
    <w:rsid w:val="00B07F61"/>
    <w:rsid w:val="00B11EFC"/>
    <w:rsid w:val="00B15210"/>
    <w:rsid w:val="00B1623B"/>
    <w:rsid w:val="00B16440"/>
    <w:rsid w:val="00B24403"/>
    <w:rsid w:val="00B25206"/>
    <w:rsid w:val="00B32239"/>
    <w:rsid w:val="00B32697"/>
    <w:rsid w:val="00B42DDB"/>
    <w:rsid w:val="00B444E1"/>
    <w:rsid w:val="00B472D0"/>
    <w:rsid w:val="00B564D7"/>
    <w:rsid w:val="00B6145A"/>
    <w:rsid w:val="00B61570"/>
    <w:rsid w:val="00B6585E"/>
    <w:rsid w:val="00B72578"/>
    <w:rsid w:val="00B74466"/>
    <w:rsid w:val="00B744FB"/>
    <w:rsid w:val="00B84A8E"/>
    <w:rsid w:val="00B85252"/>
    <w:rsid w:val="00B91D93"/>
    <w:rsid w:val="00B92D67"/>
    <w:rsid w:val="00B952D8"/>
    <w:rsid w:val="00B9615A"/>
    <w:rsid w:val="00BA1CBE"/>
    <w:rsid w:val="00BA3831"/>
    <w:rsid w:val="00BA500B"/>
    <w:rsid w:val="00BA5B5B"/>
    <w:rsid w:val="00BB008B"/>
    <w:rsid w:val="00BB0093"/>
    <w:rsid w:val="00BB2181"/>
    <w:rsid w:val="00BB3C82"/>
    <w:rsid w:val="00BB57F6"/>
    <w:rsid w:val="00BC0E79"/>
    <w:rsid w:val="00BC2684"/>
    <w:rsid w:val="00BC35AA"/>
    <w:rsid w:val="00BC5BB3"/>
    <w:rsid w:val="00BC6148"/>
    <w:rsid w:val="00BD2F0F"/>
    <w:rsid w:val="00BD53BD"/>
    <w:rsid w:val="00BD5DEF"/>
    <w:rsid w:val="00BE4802"/>
    <w:rsid w:val="00BF170E"/>
    <w:rsid w:val="00BF509C"/>
    <w:rsid w:val="00BF7CF6"/>
    <w:rsid w:val="00C069DB"/>
    <w:rsid w:val="00C119D6"/>
    <w:rsid w:val="00C141D0"/>
    <w:rsid w:val="00C20F98"/>
    <w:rsid w:val="00C21F77"/>
    <w:rsid w:val="00C249C9"/>
    <w:rsid w:val="00C27BEF"/>
    <w:rsid w:val="00C32A74"/>
    <w:rsid w:val="00C33BEA"/>
    <w:rsid w:val="00C424F1"/>
    <w:rsid w:val="00C437BC"/>
    <w:rsid w:val="00C4424F"/>
    <w:rsid w:val="00C445CC"/>
    <w:rsid w:val="00C4599F"/>
    <w:rsid w:val="00C45F82"/>
    <w:rsid w:val="00C475F7"/>
    <w:rsid w:val="00C53E01"/>
    <w:rsid w:val="00C6442D"/>
    <w:rsid w:val="00C81CDA"/>
    <w:rsid w:val="00C83148"/>
    <w:rsid w:val="00C846A9"/>
    <w:rsid w:val="00C87B56"/>
    <w:rsid w:val="00C9081C"/>
    <w:rsid w:val="00C97610"/>
    <w:rsid w:val="00CA2822"/>
    <w:rsid w:val="00CB128D"/>
    <w:rsid w:val="00CB6841"/>
    <w:rsid w:val="00CC7AC8"/>
    <w:rsid w:val="00CD0459"/>
    <w:rsid w:val="00CD1F68"/>
    <w:rsid w:val="00CD3E6A"/>
    <w:rsid w:val="00CE1C4A"/>
    <w:rsid w:val="00CE224F"/>
    <w:rsid w:val="00CE429A"/>
    <w:rsid w:val="00CF1BF6"/>
    <w:rsid w:val="00CF6CCE"/>
    <w:rsid w:val="00D00C36"/>
    <w:rsid w:val="00D0145D"/>
    <w:rsid w:val="00D02424"/>
    <w:rsid w:val="00D07A16"/>
    <w:rsid w:val="00D12DE0"/>
    <w:rsid w:val="00D14E81"/>
    <w:rsid w:val="00D1647F"/>
    <w:rsid w:val="00D16C96"/>
    <w:rsid w:val="00D20F95"/>
    <w:rsid w:val="00D30553"/>
    <w:rsid w:val="00D3779C"/>
    <w:rsid w:val="00D37DCA"/>
    <w:rsid w:val="00D45A81"/>
    <w:rsid w:val="00D503B2"/>
    <w:rsid w:val="00D54373"/>
    <w:rsid w:val="00D62225"/>
    <w:rsid w:val="00D62A05"/>
    <w:rsid w:val="00D63B59"/>
    <w:rsid w:val="00D65D20"/>
    <w:rsid w:val="00D67AFC"/>
    <w:rsid w:val="00D745DA"/>
    <w:rsid w:val="00D77DA5"/>
    <w:rsid w:val="00D82958"/>
    <w:rsid w:val="00D84420"/>
    <w:rsid w:val="00D85438"/>
    <w:rsid w:val="00D8732D"/>
    <w:rsid w:val="00D927DB"/>
    <w:rsid w:val="00DA0D76"/>
    <w:rsid w:val="00DA0EDB"/>
    <w:rsid w:val="00DA1274"/>
    <w:rsid w:val="00DA133C"/>
    <w:rsid w:val="00DA2B1D"/>
    <w:rsid w:val="00DA30A3"/>
    <w:rsid w:val="00DB7EE7"/>
    <w:rsid w:val="00DC0474"/>
    <w:rsid w:val="00DC316B"/>
    <w:rsid w:val="00DC3E82"/>
    <w:rsid w:val="00DC529B"/>
    <w:rsid w:val="00DD563C"/>
    <w:rsid w:val="00DE06EE"/>
    <w:rsid w:val="00DF0141"/>
    <w:rsid w:val="00DF0807"/>
    <w:rsid w:val="00DF513B"/>
    <w:rsid w:val="00DF71E8"/>
    <w:rsid w:val="00E0352C"/>
    <w:rsid w:val="00E07BB2"/>
    <w:rsid w:val="00E11E1A"/>
    <w:rsid w:val="00E12C95"/>
    <w:rsid w:val="00E14566"/>
    <w:rsid w:val="00E14911"/>
    <w:rsid w:val="00E22660"/>
    <w:rsid w:val="00E232E0"/>
    <w:rsid w:val="00E23A5B"/>
    <w:rsid w:val="00E3030C"/>
    <w:rsid w:val="00E32EAF"/>
    <w:rsid w:val="00E34BF8"/>
    <w:rsid w:val="00E44F7F"/>
    <w:rsid w:val="00E50CC8"/>
    <w:rsid w:val="00E51FE8"/>
    <w:rsid w:val="00E5244F"/>
    <w:rsid w:val="00E54062"/>
    <w:rsid w:val="00E55E57"/>
    <w:rsid w:val="00E56249"/>
    <w:rsid w:val="00E67ACE"/>
    <w:rsid w:val="00E67BA7"/>
    <w:rsid w:val="00E757FD"/>
    <w:rsid w:val="00E829DF"/>
    <w:rsid w:val="00E84140"/>
    <w:rsid w:val="00E87C99"/>
    <w:rsid w:val="00E93D69"/>
    <w:rsid w:val="00E94FA8"/>
    <w:rsid w:val="00EB4FD7"/>
    <w:rsid w:val="00EC564B"/>
    <w:rsid w:val="00EC6F58"/>
    <w:rsid w:val="00ED4634"/>
    <w:rsid w:val="00ED5B30"/>
    <w:rsid w:val="00ED7CB3"/>
    <w:rsid w:val="00EE1123"/>
    <w:rsid w:val="00EE1706"/>
    <w:rsid w:val="00EE3A4F"/>
    <w:rsid w:val="00EF0C91"/>
    <w:rsid w:val="00EF2660"/>
    <w:rsid w:val="00EF26A2"/>
    <w:rsid w:val="00F0384B"/>
    <w:rsid w:val="00F06892"/>
    <w:rsid w:val="00F1668A"/>
    <w:rsid w:val="00F269DE"/>
    <w:rsid w:val="00F26A4B"/>
    <w:rsid w:val="00F31636"/>
    <w:rsid w:val="00F376E3"/>
    <w:rsid w:val="00F37ED4"/>
    <w:rsid w:val="00F40A46"/>
    <w:rsid w:val="00F41D12"/>
    <w:rsid w:val="00F45235"/>
    <w:rsid w:val="00F50B3C"/>
    <w:rsid w:val="00F5592A"/>
    <w:rsid w:val="00F57E9D"/>
    <w:rsid w:val="00F66E1A"/>
    <w:rsid w:val="00F71EBB"/>
    <w:rsid w:val="00F728DA"/>
    <w:rsid w:val="00F76449"/>
    <w:rsid w:val="00F8554D"/>
    <w:rsid w:val="00FB4E60"/>
    <w:rsid w:val="00FC0FBC"/>
    <w:rsid w:val="00FC4ACC"/>
    <w:rsid w:val="00FD0892"/>
    <w:rsid w:val="00FD6782"/>
    <w:rsid w:val="00FE56B0"/>
    <w:rsid w:val="00FF39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1841A"/>
  <w15:docId w15:val="{7E88C069-E9EE-4E81-881E-407FE4B6E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253"/>
    <w:rPr>
      <w:lang w:val="en-US" w:eastAsia="en-US"/>
    </w:rPr>
  </w:style>
  <w:style w:type="paragraph" w:styleId="Titlu1">
    <w:name w:val="heading 1"/>
    <w:basedOn w:val="Normal"/>
    <w:next w:val="Normal"/>
    <w:link w:val="Titlu1Caracter"/>
    <w:qFormat/>
    <w:pPr>
      <w:keepNext/>
      <w:spacing w:before="240" w:after="60"/>
      <w:outlineLvl w:val="0"/>
    </w:pPr>
    <w:rPr>
      <w:rFonts w:ascii="Arial" w:hAnsi="Arial"/>
      <w:b/>
      <w:sz w:val="28"/>
    </w:rPr>
  </w:style>
  <w:style w:type="paragraph" w:styleId="Titlu2">
    <w:name w:val="heading 2"/>
    <w:basedOn w:val="Normal"/>
    <w:next w:val="Normal"/>
    <w:link w:val="Titlu2Caracter"/>
    <w:qFormat/>
    <w:pPr>
      <w:keepNext/>
      <w:jc w:val="center"/>
      <w:outlineLvl w:val="1"/>
    </w:pPr>
    <w:rPr>
      <w:rFonts w:ascii="$ Benguiat_Bold" w:hAnsi="$ Benguiat_Bold"/>
      <w:b/>
      <w:sz w:val="132"/>
    </w:rPr>
  </w:style>
  <w:style w:type="paragraph" w:styleId="Titlu3">
    <w:name w:val="heading 3"/>
    <w:basedOn w:val="Normal"/>
    <w:next w:val="Normal"/>
    <w:link w:val="Titlu3Caracter"/>
    <w:qFormat/>
    <w:pPr>
      <w:keepNext/>
      <w:jc w:val="center"/>
      <w:outlineLvl w:val="2"/>
    </w:pPr>
    <w:rPr>
      <w:rFonts w:ascii="$Caslon" w:hAnsi="$Caslon"/>
      <w:b/>
    </w:rPr>
  </w:style>
  <w:style w:type="paragraph" w:styleId="Titlu4">
    <w:name w:val="heading 4"/>
    <w:basedOn w:val="Normal"/>
    <w:next w:val="Normal"/>
    <w:link w:val="Titlu4Caracter"/>
    <w:qFormat/>
    <w:pPr>
      <w:keepNext/>
      <w:jc w:val="center"/>
      <w:outlineLvl w:val="3"/>
    </w:pPr>
    <w:rPr>
      <w:rFonts w:ascii="$Caslon" w:hAnsi="$Caslon"/>
      <w:b/>
      <w:sz w:val="26"/>
    </w:rPr>
  </w:style>
  <w:style w:type="paragraph" w:styleId="Titlu5">
    <w:name w:val="heading 5"/>
    <w:basedOn w:val="Normal"/>
    <w:next w:val="Normal"/>
    <w:link w:val="Titlu5Caracter"/>
    <w:qFormat/>
    <w:pPr>
      <w:keepNext/>
      <w:jc w:val="center"/>
      <w:outlineLvl w:val="4"/>
    </w:pPr>
    <w:rPr>
      <w:rFonts w:ascii="$Caslon" w:hAnsi="$Caslon"/>
      <w:sz w:val="24"/>
    </w:rPr>
  </w:style>
  <w:style w:type="paragraph" w:styleId="Titlu6">
    <w:name w:val="heading 6"/>
    <w:basedOn w:val="Normal"/>
    <w:next w:val="Normal"/>
    <w:link w:val="Titlu6Caracter"/>
    <w:qFormat/>
    <w:pPr>
      <w:keepNext/>
      <w:jc w:val="center"/>
      <w:outlineLvl w:val="5"/>
    </w:pPr>
    <w:rPr>
      <w:rFonts w:ascii="$Caslon" w:hAnsi="$Caslon"/>
      <w:b/>
      <w:sz w:val="22"/>
    </w:rPr>
  </w:style>
  <w:style w:type="paragraph" w:styleId="Titlu7">
    <w:name w:val="heading 7"/>
    <w:basedOn w:val="Normal"/>
    <w:next w:val="Normal"/>
    <w:link w:val="Titlu7Caracter"/>
    <w:qFormat/>
    <w:pPr>
      <w:keepNext/>
      <w:jc w:val="center"/>
      <w:outlineLvl w:val="6"/>
    </w:pPr>
    <w:rPr>
      <w:rFonts w:ascii="Garamond" w:hAnsi="Garamond"/>
      <w:b/>
      <w:sz w:val="28"/>
    </w:rPr>
  </w:style>
  <w:style w:type="paragraph" w:styleId="Titlu8">
    <w:name w:val="heading 8"/>
    <w:basedOn w:val="Normal"/>
    <w:next w:val="Normal"/>
    <w:link w:val="Titlu8Caracter"/>
    <w:qFormat/>
    <w:pPr>
      <w:keepNext/>
      <w:jc w:val="center"/>
      <w:outlineLvl w:val="7"/>
    </w:pPr>
    <w:rPr>
      <w:rFonts w:ascii="$Caslon" w:hAnsi="$Caslon"/>
      <w:b/>
      <w:sz w:val="24"/>
    </w:rPr>
  </w:style>
  <w:style w:type="paragraph" w:styleId="Titlu9">
    <w:name w:val="heading 9"/>
    <w:basedOn w:val="Normal"/>
    <w:next w:val="Normal"/>
    <w:link w:val="Titlu9Caracter"/>
    <w:uiPriority w:val="9"/>
    <w:unhideWhenUsed/>
    <w:qFormat/>
    <w:pPr>
      <w:keepNext/>
      <w:keepLines/>
      <w:spacing w:before="320" w:after="200"/>
      <w:outlineLvl w:val="8"/>
    </w:pPr>
    <w:rPr>
      <w:rFonts w:ascii="Arial" w:eastAsia="Arial" w:hAnsi="Arial" w:cs="Arial"/>
      <w:i/>
      <w:iCs/>
      <w:sz w:val="21"/>
      <w:szCs w:val="2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Pr>
      <w:rFonts w:ascii="Arial" w:eastAsia="Arial" w:hAnsi="Arial" w:cs="Arial"/>
      <w:sz w:val="40"/>
      <w:szCs w:val="40"/>
    </w:rPr>
  </w:style>
  <w:style w:type="character" w:customStyle="1" w:styleId="Titlu2Caracter">
    <w:name w:val="Titlu 2 Caracter"/>
    <w:basedOn w:val="Fontdeparagrafimplicit"/>
    <w:link w:val="Titlu2"/>
    <w:uiPriority w:val="9"/>
    <w:rPr>
      <w:rFonts w:ascii="Arial" w:eastAsia="Arial" w:hAnsi="Arial" w:cs="Arial"/>
      <w:sz w:val="34"/>
    </w:rPr>
  </w:style>
  <w:style w:type="character" w:customStyle="1" w:styleId="Titlu3Caracter">
    <w:name w:val="Titlu 3 Caracter"/>
    <w:basedOn w:val="Fontdeparagrafimplicit"/>
    <w:link w:val="Titlu3"/>
    <w:uiPriority w:val="9"/>
    <w:rPr>
      <w:rFonts w:ascii="Arial" w:eastAsia="Arial" w:hAnsi="Arial" w:cs="Arial"/>
      <w:sz w:val="30"/>
      <w:szCs w:val="30"/>
    </w:rPr>
  </w:style>
  <w:style w:type="character" w:customStyle="1" w:styleId="Titlu4Caracter">
    <w:name w:val="Titlu 4 Caracter"/>
    <w:basedOn w:val="Fontdeparagrafimplicit"/>
    <w:link w:val="Titlu4"/>
    <w:uiPriority w:val="9"/>
    <w:rPr>
      <w:rFonts w:ascii="Arial" w:eastAsia="Arial" w:hAnsi="Arial" w:cs="Arial"/>
      <w:b/>
      <w:bCs/>
      <w:sz w:val="26"/>
      <w:szCs w:val="26"/>
    </w:rPr>
  </w:style>
  <w:style w:type="character" w:customStyle="1" w:styleId="Titlu5Caracter">
    <w:name w:val="Titlu 5 Caracter"/>
    <w:basedOn w:val="Fontdeparagrafimplicit"/>
    <w:link w:val="Titlu5"/>
    <w:uiPriority w:val="9"/>
    <w:rPr>
      <w:rFonts w:ascii="Arial" w:eastAsia="Arial" w:hAnsi="Arial" w:cs="Arial"/>
      <w:b/>
      <w:bCs/>
      <w:sz w:val="24"/>
      <w:szCs w:val="24"/>
    </w:rPr>
  </w:style>
  <w:style w:type="character" w:customStyle="1" w:styleId="Titlu6Caracter">
    <w:name w:val="Titlu 6 Caracter"/>
    <w:basedOn w:val="Fontdeparagrafimplicit"/>
    <w:link w:val="Titlu6"/>
    <w:uiPriority w:val="9"/>
    <w:rPr>
      <w:rFonts w:ascii="Arial" w:eastAsia="Arial" w:hAnsi="Arial" w:cs="Arial"/>
      <w:b/>
      <w:bCs/>
      <w:sz w:val="22"/>
      <w:szCs w:val="22"/>
    </w:rPr>
  </w:style>
  <w:style w:type="character" w:customStyle="1" w:styleId="Titlu7Caracter">
    <w:name w:val="Titlu 7 Caracter"/>
    <w:basedOn w:val="Fontdeparagrafimplicit"/>
    <w:link w:val="Titlu7"/>
    <w:uiPriority w:val="9"/>
    <w:rPr>
      <w:rFonts w:ascii="Arial" w:eastAsia="Arial" w:hAnsi="Arial" w:cs="Arial"/>
      <w:b/>
      <w:bCs/>
      <w:i/>
      <w:iCs/>
      <w:sz w:val="22"/>
      <w:szCs w:val="22"/>
    </w:rPr>
  </w:style>
  <w:style w:type="character" w:customStyle="1" w:styleId="Titlu8Caracter">
    <w:name w:val="Titlu 8 Caracter"/>
    <w:basedOn w:val="Fontdeparagrafimplicit"/>
    <w:link w:val="Titlu8"/>
    <w:uiPriority w:val="9"/>
    <w:rPr>
      <w:rFonts w:ascii="Arial" w:eastAsia="Arial" w:hAnsi="Arial" w:cs="Arial"/>
      <w:i/>
      <w:iCs/>
      <w:sz w:val="22"/>
      <w:szCs w:val="22"/>
    </w:rPr>
  </w:style>
  <w:style w:type="character" w:customStyle="1" w:styleId="Titlu9Caracter">
    <w:name w:val="Titlu 9 Caracter"/>
    <w:basedOn w:val="Fontdeparagrafimplicit"/>
    <w:link w:val="Titlu9"/>
    <w:uiPriority w:val="9"/>
    <w:rPr>
      <w:rFonts w:ascii="Arial" w:eastAsia="Arial" w:hAnsi="Arial" w:cs="Arial"/>
      <w:i/>
      <w:iCs/>
      <w:sz w:val="21"/>
      <w:szCs w:val="21"/>
    </w:rPr>
  </w:style>
  <w:style w:type="paragraph" w:styleId="Frspaiere">
    <w:name w:val="No Spacing"/>
    <w:uiPriority w:val="1"/>
    <w:qFormat/>
  </w:style>
  <w:style w:type="paragraph" w:styleId="Titlu">
    <w:name w:val="Title"/>
    <w:basedOn w:val="Normal"/>
    <w:next w:val="Normal"/>
    <w:link w:val="TitluCaracter"/>
    <w:uiPriority w:val="10"/>
    <w:qFormat/>
    <w:pPr>
      <w:spacing w:before="300" w:after="200"/>
      <w:contextualSpacing/>
    </w:pPr>
    <w:rPr>
      <w:sz w:val="48"/>
      <w:szCs w:val="48"/>
    </w:rPr>
  </w:style>
  <w:style w:type="character" w:customStyle="1" w:styleId="TitluCaracter">
    <w:name w:val="Titlu Caracter"/>
    <w:basedOn w:val="Fontdeparagrafimplicit"/>
    <w:link w:val="Titlu"/>
    <w:uiPriority w:val="10"/>
    <w:rPr>
      <w:sz w:val="48"/>
      <w:szCs w:val="48"/>
    </w:rPr>
  </w:style>
  <w:style w:type="paragraph" w:styleId="Subtitlu">
    <w:name w:val="Subtitle"/>
    <w:basedOn w:val="Normal"/>
    <w:next w:val="Normal"/>
    <w:link w:val="SubtitluCaracter"/>
    <w:uiPriority w:val="11"/>
    <w:qFormat/>
    <w:pPr>
      <w:spacing w:before="200" w:after="200"/>
    </w:pPr>
    <w:rPr>
      <w:sz w:val="24"/>
      <w:szCs w:val="24"/>
    </w:rPr>
  </w:style>
  <w:style w:type="character" w:customStyle="1" w:styleId="SubtitluCaracter">
    <w:name w:val="Subtitlu Caracter"/>
    <w:basedOn w:val="Fontdeparagrafimplicit"/>
    <w:link w:val="Subtitlu"/>
    <w:uiPriority w:val="11"/>
    <w:rPr>
      <w:sz w:val="24"/>
      <w:szCs w:val="24"/>
    </w:rPr>
  </w:style>
  <w:style w:type="paragraph" w:styleId="Citat">
    <w:name w:val="Quote"/>
    <w:basedOn w:val="Normal"/>
    <w:next w:val="Normal"/>
    <w:link w:val="CitatCaracter"/>
    <w:uiPriority w:val="29"/>
    <w:qFormat/>
    <w:pPr>
      <w:ind w:left="720" w:right="720"/>
    </w:pPr>
    <w:rPr>
      <w:i/>
    </w:rPr>
  </w:style>
  <w:style w:type="character" w:customStyle="1" w:styleId="CitatCaracter">
    <w:name w:val="Citat Caracter"/>
    <w:link w:val="Citat"/>
    <w:uiPriority w:val="29"/>
    <w:rPr>
      <w:i/>
    </w:rPr>
  </w:style>
  <w:style w:type="paragraph" w:styleId="Citatintens">
    <w:name w:val="Intense Quote"/>
    <w:basedOn w:val="Normal"/>
    <w:next w:val="Normal"/>
    <w:link w:val="CitatintensCaracte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ntensCaracter">
    <w:name w:val="Citat intens Caracter"/>
    <w:link w:val="Citatintens"/>
    <w:uiPriority w:val="30"/>
    <w:rPr>
      <w:i/>
    </w:rPr>
  </w:style>
  <w:style w:type="paragraph" w:styleId="Legend">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1">
    <w:name w:val="Table Grid Light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1">
    <w:name w:val="Plain Table 11"/>
    <w:basedOn w:val="Tabel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1">
    <w:name w:val="Plain Table 21"/>
    <w:basedOn w:val="Tabel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1">
    <w:name w:val="Plain Table 31"/>
    <w:basedOn w:val="Tabel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1">
    <w:name w:val="Plain Table 41"/>
    <w:basedOn w:val="Tabel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1">
    <w:name w:val="Plain Table 51"/>
    <w:basedOn w:val="Tabel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1">
    <w:name w:val="Grid Table 1 Light1"/>
    <w:basedOn w:val="Tabel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1">
    <w:name w:val="Grid Table 1 Light - Accent 21"/>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1">
    <w:name w:val="Grid Table 1 Light - Accent 31"/>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1">
    <w:name w:val="Grid Table 1 Light - Accent 41"/>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1">
    <w:name w:val="Grid Table 1 Light - Accent 51"/>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1">
    <w:name w:val="Grid Table 1 Light - Accent 61"/>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1">
    <w:name w:val="Grid Table 2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1">
    <w:name w:val="Grid Table 2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1">
    <w:name w:val="Grid Table 2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1">
    <w:name w:val="Grid Table 2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1">
    <w:name w:val="Grid Table 2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1">
    <w:name w:val="Grid Table 2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1">
    <w:name w:val="Grid Table 31"/>
    <w:basedOn w:val="Tabel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el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1">
    <w:name w:val="Grid Table 3 - Accent 21"/>
    <w:basedOn w:val="Tabel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1">
    <w:name w:val="Grid Table 3 - Accent 31"/>
    <w:basedOn w:val="Tabel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1">
    <w:name w:val="Grid Table 3 - Accent 41"/>
    <w:basedOn w:val="Tabel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1">
    <w:name w:val="Grid Table 3 - Accent 51"/>
    <w:basedOn w:val="Tabel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1">
    <w:name w:val="Grid Table 3 - Accent 61"/>
    <w:basedOn w:val="Tabel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1">
    <w:name w:val="Grid Table 41"/>
    <w:basedOn w:val="Tabel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el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1">
    <w:name w:val="Grid Table 4 - Accent 21"/>
    <w:basedOn w:val="Tabel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1">
    <w:name w:val="Grid Table 4 - Accent 31"/>
    <w:basedOn w:val="Tabel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1">
    <w:name w:val="Grid Table 4 - Accent 41"/>
    <w:basedOn w:val="Tabel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1">
    <w:name w:val="Grid Table 4 - Accent 51"/>
    <w:basedOn w:val="Tabel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1">
    <w:name w:val="Grid Table 4 - Accent 61"/>
    <w:basedOn w:val="Tabel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1">
    <w:name w:val="Grid Table 5 Dark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1">
    <w:name w:val="Grid Table 5 Dark - Accent 2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1">
    <w:name w:val="Grid Table 5 Dark - Accent 3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1">
    <w:name w:val="Grid Table 5 Dark - Accent 5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1">
    <w:name w:val="Grid Table 5 Dark - Accent 61"/>
    <w:basedOn w:val="Tabel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1">
    <w:name w:val="Grid Table 6 Colorful1"/>
    <w:basedOn w:val="Tabel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el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1">
    <w:name w:val="Grid Table 6 Colorful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1">
    <w:name w:val="Grid Table 6 Colorful - Accent 31"/>
    <w:basedOn w:val="Tabel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1">
    <w:name w:val="Grid Table 6 Colorful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1">
    <w:name w:val="Grid Table 6 Colorful - Accent 51"/>
    <w:basedOn w:val="Tabel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1">
    <w:name w:val="Grid Table 6 Colorful - Accent 61"/>
    <w:basedOn w:val="Tabel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1">
    <w:name w:val="Grid Table 7 Colorful1"/>
    <w:basedOn w:val="Tabel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el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1">
    <w:name w:val="Grid Table 7 Colorful - Accent 21"/>
    <w:basedOn w:val="Tabel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1">
    <w:name w:val="Grid Table 7 Colorful - Accent 31"/>
    <w:basedOn w:val="Tabel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1">
    <w:name w:val="Grid Table 7 Colorful - Accent 41"/>
    <w:basedOn w:val="Tabel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1">
    <w:name w:val="Grid Table 7 Colorful - Accent 51"/>
    <w:basedOn w:val="Tabel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1">
    <w:name w:val="Grid Table 7 Colorful - Accent 61"/>
    <w:basedOn w:val="Tabel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1">
    <w:name w:val="List Table 1 Light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1">
    <w:name w:val="List Table 1 Light - Accent 2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1">
    <w:name w:val="List Table 1 Light - Accent 3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1">
    <w:name w:val="List Table 1 Light - Accent 4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1">
    <w:name w:val="List Table 1 Light - Accent 5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1">
    <w:name w:val="List Table 1 Light - Accent 61"/>
    <w:basedOn w:val="Tabel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1">
    <w:name w:val="List Table 21"/>
    <w:basedOn w:val="Tabel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el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1">
    <w:name w:val="List Table 2 - Accent 21"/>
    <w:basedOn w:val="Tabel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1">
    <w:name w:val="List Table 2 - Accent 31"/>
    <w:basedOn w:val="Tabel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1">
    <w:name w:val="List Table 2 - Accent 41"/>
    <w:basedOn w:val="Tabel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1">
    <w:name w:val="List Table 2 - Accent 51"/>
    <w:basedOn w:val="Tabel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1">
    <w:name w:val="List Table 2 - Accent 61"/>
    <w:basedOn w:val="Tabel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1">
    <w:name w:val="List Table 3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el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1">
    <w:name w:val="List Table 3 - Accent 21"/>
    <w:basedOn w:val="Tabel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1">
    <w:name w:val="List Table 3 - Accent 31"/>
    <w:basedOn w:val="Tabel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1">
    <w:name w:val="List Table 3 - Accent 41"/>
    <w:basedOn w:val="Tabel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1">
    <w:name w:val="List Table 3 - Accent 51"/>
    <w:basedOn w:val="Tabel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1">
    <w:name w:val="List Table 3 - Accent 61"/>
    <w:basedOn w:val="Tabel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1">
    <w:name w:val="List Table 41"/>
    <w:basedOn w:val="Tabel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el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1">
    <w:name w:val="List Table 4 - Accent 21"/>
    <w:basedOn w:val="Tabel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1">
    <w:name w:val="List Table 4 - Accent 31"/>
    <w:basedOn w:val="Tabel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1">
    <w:name w:val="List Table 4 - Accent 41"/>
    <w:basedOn w:val="Tabel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1">
    <w:name w:val="List Table 4 - Accent 51"/>
    <w:basedOn w:val="Tabel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1">
    <w:name w:val="List Table 4 - Accent 61"/>
    <w:basedOn w:val="Tabel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1">
    <w:name w:val="List Table 5 Dark1"/>
    <w:basedOn w:val="Tabel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el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1">
    <w:name w:val="List Table 5 Dark - Accent 21"/>
    <w:basedOn w:val="Tabel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1">
    <w:name w:val="List Table 5 Dark - Accent 31"/>
    <w:basedOn w:val="Tabel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1">
    <w:name w:val="List Table 5 Dark - Accent 41"/>
    <w:basedOn w:val="Tabel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1">
    <w:name w:val="List Table 5 Dark - Accent 51"/>
    <w:basedOn w:val="Tabel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1">
    <w:name w:val="List Table 5 Dark - Accent 61"/>
    <w:basedOn w:val="Tabel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1">
    <w:name w:val="List Table 6 Colorful1"/>
    <w:basedOn w:val="Tabel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el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1">
    <w:name w:val="List Table 6 Colorful - Accent 21"/>
    <w:basedOn w:val="Tabel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1">
    <w:name w:val="List Table 6 Colorful - Accent 31"/>
    <w:basedOn w:val="Tabel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1">
    <w:name w:val="List Table 6 Colorful - Accent 41"/>
    <w:basedOn w:val="Tabel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1">
    <w:name w:val="List Table 6 Colorful - Accent 51"/>
    <w:basedOn w:val="Tabel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1">
    <w:name w:val="List Table 6 Colorful - Accent 61"/>
    <w:basedOn w:val="Tabel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1">
    <w:name w:val="List Table 7 Colorful1"/>
    <w:basedOn w:val="Tabel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el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1">
    <w:name w:val="List Table 7 Colorful - Accent 21"/>
    <w:basedOn w:val="Tabel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1">
    <w:name w:val="List Table 7 Colorful - Accent 31"/>
    <w:basedOn w:val="Tabel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1">
    <w:name w:val="List Table 7 Colorful - Accent 41"/>
    <w:basedOn w:val="Tabel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1">
    <w:name w:val="List Table 7 Colorful - Accent 51"/>
    <w:basedOn w:val="Tabel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1">
    <w:name w:val="List Table 7 Colorful - Accent 61"/>
    <w:basedOn w:val="Tabel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elNormal"/>
    <w:uiPriority w:val="99"/>
    <w:rPr>
      <w:color w:val="404040"/>
      <w:lang w:val="ro-RO" w:eastAsia="ro-RO"/>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elNormal"/>
    <w:uiPriority w:val="99"/>
    <w:rPr>
      <w:color w:val="404040"/>
      <w:lang w:val="ro-RO" w:eastAsia="ro-RO"/>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Normal"/>
    <w:uiPriority w:val="99"/>
    <w:rPr>
      <w:color w:val="404040"/>
      <w:lang w:val="ro-RO" w:eastAsia="ro-RO"/>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elNormal"/>
    <w:uiPriority w:val="99"/>
    <w:rPr>
      <w:color w:val="404040"/>
      <w:lang w:val="ro-RO" w:eastAsia="ro-RO"/>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elNormal"/>
    <w:uiPriority w:val="99"/>
    <w:rPr>
      <w:color w:val="404040"/>
      <w:lang w:val="ro-RO" w:eastAsia="ro-RO"/>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elNormal"/>
    <w:uiPriority w:val="99"/>
    <w:rPr>
      <w:color w:val="404040"/>
      <w:lang w:val="ro-RO" w:eastAsia="ro-RO"/>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elNormal"/>
    <w:uiPriority w:val="99"/>
    <w:rPr>
      <w:color w:val="404040"/>
      <w:lang w:val="ro-RO" w:eastAsia="ro-RO"/>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elNormal"/>
    <w:uiPriority w:val="99"/>
    <w:rPr>
      <w:color w:val="404040"/>
      <w:lang w:val="ro-RO" w:eastAsia="ro-RO"/>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el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el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el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el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el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el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Textnotdesubsol">
    <w:name w:val="footnote text"/>
    <w:basedOn w:val="Normal"/>
    <w:link w:val="TextnotdesubsolCaracter"/>
    <w:uiPriority w:val="99"/>
    <w:semiHidden/>
    <w:unhideWhenUsed/>
    <w:pPr>
      <w:spacing w:after="40"/>
    </w:pPr>
    <w:rPr>
      <w:sz w:val="18"/>
    </w:rPr>
  </w:style>
  <w:style w:type="character" w:customStyle="1" w:styleId="TextnotdesubsolCaracter">
    <w:name w:val="Text notă de subsol Caracter"/>
    <w:link w:val="Textnotdesubsol"/>
    <w:uiPriority w:val="99"/>
    <w:rPr>
      <w:sz w:val="18"/>
    </w:rPr>
  </w:style>
  <w:style w:type="character" w:styleId="Referinnotdesubsol">
    <w:name w:val="footnote reference"/>
    <w:basedOn w:val="Fontdeparagrafimplicit"/>
    <w:uiPriority w:val="99"/>
    <w:unhideWhenUsed/>
    <w:rPr>
      <w:vertAlign w:val="superscript"/>
    </w:rPr>
  </w:style>
  <w:style w:type="paragraph" w:styleId="Textnotdefinal">
    <w:name w:val="endnote text"/>
    <w:basedOn w:val="Normal"/>
    <w:link w:val="TextnotdefinalCaracter"/>
    <w:uiPriority w:val="99"/>
    <w:semiHidden/>
    <w:unhideWhenUsed/>
  </w:style>
  <w:style w:type="character" w:customStyle="1" w:styleId="TextnotdefinalCaracter">
    <w:name w:val="Text notă de final Caracter"/>
    <w:link w:val="Textnotdefinal"/>
    <w:uiPriority w:val="99"/>
    <w:rPr>
      <w:sz w:val="20"/>
    </w:rPr>
  </w:style>
  <w:style w:type="character" w:styleId="Referinnotdefinal">
    <w:name w:val="endnote reference"/>
    <w:basedOn w:val="Fontdeparagrafimplicit"/>
    <w:uiPriority w:val="99"/>
    <w:semiHidden/>
    <w:unhideWhenUsed/>
    <w:rPr>
      <w:vertAlign w:val="superscript"/>
    </w:rPr>
  </w:style>
  <w:style w:type="paragraph" w:styleId="Cuprins1">
    <w:name w:val="toc 1"/>
    <w:basedOn w:val="Normal"/>
    <w:next w:val="Normal"/>
    <w:uiPriority w:val="39"/>
    <w:unhideWhenUsed/>
    <w:pPr>
      <w:spacing w:after="57"/>
      <w:ind w:firstLine="0"/>
    </w:pPr>
  </w:style>
  <w:style w:type="paragraph" w:styleId="Cuprins2">
    <w:name w:val="toc 2"/>
    <w:basedOn w:val="Normal"/>
    <w:next w:val="Normal"/>
    <w:uiPriority w:val="39"/>
    <w:unhideWhenUsed/>
    <w:pPr>
      <w:spacing w:after="57"/>
      <w:ind w:left="283" w:firstLine="0"/>
    </w:pPr>
  </w:style>
  <w:style w:type="paragraph" w:styleId="Cuprins3">
    <w:name w:val="toc 3"/>
    <w:basedOn w:val="Normal"/>
    <w:next w:val="Normal"/>
    <w:uiPriority w:val="39"/>
    <w:unhideWhenUsed/>
    <w:pPr>
      <w:spacing w:after="57"/>
      <w:ind w:left="567" w:firstLine="0"/>
    </w:pPr>
  </w:style>
  <w:style w:type="paragraph" w:styleId="Cuprins4">
    <w:name w:val="toc 4"/>
    <w:basedOn w:val="Normal"/>
    <w:next w:val="Normal"/>
    <w:uiPriority w:val="39"/>
    <w:unhideWhenUsed/>
    <w:pPr>
      <w:spacing w:after="57"/>
      <w:ind w:left="850" w:firstLine="0"/>
    </w:pPr>
  </w:style>
  <w:style w:type="paragraph" w:styleId="Cuprins5">
    <w:name w:val="toc 5"/>
    <w:basedOn w:val="Normal"/>
    <w:next w:val="Normal"/>
    <w:uiPriority w:val="39"/>
    <w:unhideWhenUsed/>
    <w:pPr>
      <w:spacing w:after="57"/>
      <w:ind w:left="1134" w:firstLine="0"/>
    </w:pPr>
  </w:style>
  <w:style w:type="paragraph" w:styleId="Cuprins6">
    <w:name w:val="toc 6"/>
    <w:basedOn w:val="Normal"/>
    <w:next w:val="Normal"/>
    <w:uiPriority w:val="39"/>
    <w:unhideWhenUsed/>
    <w:pPr>
      <w:spacing w:after="57"/>
      <w:ind w:left="1417" w:firstLine="0"/>
    </w:pPr>
  </w:style>
  <w:style w:type="paragraph" w:styleId="Cuprins7">
    <w:name w:val="toc 7"/>
    <w:basedOn w:val="Normal"/>
    <w:next w:val="Normal"/>
    <w:uiPriority w:val="39"/>
    <w:unhideWhenUsed/>
    <w:pPr>
      <w:spacing w:after="57"/>
      <w:ind w:left="1701" w:firstLine="0"/>
    </w:pPr>
  </w:style>
  <w:style w:type="paragraph" w:styleId="Cuprins8">
    <w:name w:val="toc 8"/>
    <w:basedOn w:val="Normal"/>
    <w:next w:val="Normal"/>
    <w:uiPriority w:val="39"/>
    <w:unhideWhenUsed/>
    <w:pPr>
      <w:spacing w:after="57"/>
      <w:ind w:left="1984" w:firstLine="0"/>
    </w:pPr>
  </w:style>
  <w:style w:type="paragraph" w:styleId="Cuprins9">
    <w:name w:val="toc 9"/>
    <w:basedOn w:val="Normal"/>
    <w:next w:val="Normal"/>
    <w:uiPriority w:val="39"/>
    <w:unhideWhenUsed/>
    <w:pPr>
      <w:spacing w:after="57"/>
      <w:ind w:left="2268" w:firstLine="0"/>
    </w:pPr>
  </w:style>
  <w:style w:type="paragraph" w:styleId="Titlucuprins">
    <w:name w:val="TOC Heading"/>
    <w:uiPriority w:val="39"/>
    <w:unhideWhenUsed/>
  </w:style>
  <w:style w:type="paragraph" w:styleId="Tabeldefiguri">
    <w:name w:val="table of figures"/>
    <w:basedOn w:val="Normal"/>
    <w:next w:val="Normal"/>
    <w:uiPriority w:val="99"/>
    <w:unhideWhenUsed/>
  </w:style>
  <w:style w:type="paragraph" w:styleId="TextnBalon">
    <w:name w:val="Balloon Text"/>
    <w:basedOn w:val="Normal"/>
    <w:link w:val="TextnBalonCaracter"/>
    <w:uiPriority w:val="99"/>
    <w:rPr>
      <w:rFonts w:ascii="Tahoma" w:hAnsi="Tahoma"/>
      <w:sz w:val="16"/>
      <w:szCs w:val="16"/>
    </w:rPr>
  </w:style>
  <w:style w:type="character" w:customStyle="1" w:styleId="TextnBalonCaracter">
    <w:name w:val="Text în Balon Caracter"/>
    <w:link w:val="TextnBalon"/>
    <w:uiPriority w:val="99"/>
    <w:rPr>
      <w:rFonts w:ascii="Tahoma" w:hAnsi="Tahoma" w:cs="Tahoma"/>
      <w:sz w:val="16"/>
      <w:szCs w:val="16"/>
      <w:lang w:val="en-US" w:eastAsia="en-US"/>
    </w:rPr>
  </w:style>
  <w:style w:type="paragraph" w:customStyle="1" w:styleId="CharChar">
    <w:name w:val="Знак Знак Char Char Знак"/>
    <w:basedOn w:val="Normal"/>
    <w:pPr>
      <w:spacing w:after="160" w:line="240" w:lineRule="exact"/>
      <w:ind w:firstLine="0"/>
      <w:jc w:val="left"/>
    </w:pPr>
    <w:rPr>
      <w:rFonts w:ascii="Arial" w:eastAsia="Batang" w:hAnsi="Arial" w:cs="Arial"/>
    </w:rPr>
  </w:style>
  <w:style w:type="paragraph" w:styleId="NormalWeb">
    <w:name w:val="Normal (Web)"/>
    <w:basedOn w:val="Normal"/>
    <w:uiPriority w:val="99"/>
    <w:unhideWhenUsed/>
    <w:pPr>
      <w:ind w:firstLine="567"/>
    </w:pPr>
    <w:rPr>
      <w:sz w:val="24"/>
      <w:szCs w:val="24"/>
      <w:lang w:val="ru-RU" w:eastAsia="ru-RU"/>
    </w:rPr>
  </w:style>
  <w:style w:type="paragraph" w:customStyle="1" w:styleId="cn">
    <w:name w:val="cn"/>
    <w:basedOn w:val="Normal"/>
    <w:pPr>
      <w:ind w:firstLine="0"/>
      <w:jc w:val="center"/>
    </w:pPr>
    <w:rPr>
      <w:sz w:val="24"/>
      <w:szCs w:val="24"/>
      <w:lang w:val="ru-RU" w:eastAsia="ru-RU"/>
    </w:rPr>
  </w:style>
  <w:style w:type="paragraph" w:customStyle="1" w:styleId="cb">
    <w:name w:val="cb"/>
    <w:basedOn w:val="Normal"/>
    <w:uiPriority w:val="99"/>
    <w:semiHidden/>
    <w:pPr>
      <w:ind w:firstLine="0"/>
      <w:jc w:val="center"/>
    </w:pPr>
    <w:rPr>
      <w:b/>
      <w:bCs/>
      <w:sz w:val="24"/>
      <w:szCs w:val="24"/>
      <w:lang w:val="ru-RU" w:eastAsia="ru-RU"/>
    </w:rPr>
  </w:style>
  <w:style w:type="paragraph" w:styleId="Antet">
    <w:name w:val="header"/>
    <w:basedOn w:val="Normal"/>
    <w:link w:val="AntetCaracter"/>
    <w:pPr>
      <w:tabs>
        <w:tab w:val="center" w:pos="4677"/>
        <w:tab w:val="right" w:pos="9355"/>
      </w:tabs>
    </w:pPr>
  </w:style>
  <w:style w:type="character" w:customStyle="1" w:styleId="AntetCaracter">
    <w:name w:val="Antet Caracter"/>
    <w:link w:val="Antet"/>
    <w:uiPriority w:val="99"/>
    <w:rPr>
      <w:lang w:val="en-US" w:eastAsia="en-US"/>
    </w:rPr>
  </w:style>
  <w:style w:type="paragraph" w:styleId="Subsol">
    <w:name w:val="footer"/>
    <w:basedOn w:val="Normal"/>
    <w:link w:val="SubsolCaracter"/>
    <w:pPr>
      <w:tabs>
        <w:tab w:val="center" w:pos="4677"/>
        <w:tab w:val="right" w:pos="9355"/>
      </w:tabs>
    </w:pPr>
  </w:style>
  <w:style w:type="character" w:customStyle="1" w:styleId="SubsolCaracter">
    <w:name w:val="Subsol Caracter"/>
    <w:link w:val="Subsol"/>
    <w:uiPriority w:val="99"/>
    <w:rPr>
      <w:lang w:val="en-US" w:eastAsia="en-US"/>
    </w:rPr>
  </w:style>
  <w:style w:type="table" w:styleId="Tabelgril">
    <w:name w:val="Table Grid"/>
    <w:basedOn w:val="TabelNormal"/>
    <w:uiPriority w:val="39"/>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ews">
    <w:name w:val="news"/>
    <w:basedOn w:val="Normal"/>
    <w:pPr>
      <w:ind w:firstLine="0"/>
      <w:jc w:val="left"/>
    </w:pPr>
    <w:rPr>
      <w:rFonts w:ascii="Arial" w:hAnsi="Arial" w:cs="Arial"/>
      <w:lang w:val="ru-RU" w:eastAsia="ru-RU"/>
    </w:rPr>
  </w:style>
  <w:style w:type="table" w:customStyle="1" w:styleId="GrilTabel1">
    <w:name w:val="Grilă Tabel1"/>
    <w:basedOn w:val="TabelNormal"/>
    <w:next w:val="Tabelgril"/>
    <w:uiPriority w:val="59"/>
    <w:rPr>
      <w:rFonts w:ascii="Calibri" w:eastAsia="Calibri" w:hAnsi="Calibri"/>
      <w:sz w:val="22"/>
      <w:szCs w:val="22"/>
      <w:lang w:val="ro-RO"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f">
    <w:name w:val="List Paragraph"/>
    <w:basedOn w:val="Normal"/>
    <w:uiPriority w:val="34"/>
    <w:qFormat/>
    <w:pPr>
      <w:ind w:left="720"/>
      <w:contextualSpacing/>
    </w:pPr>
  </w:style>
  <w:style w:type="numbering" w:customStyle="1" w:styleId="FrListare1">
    <w:name w:val="Fără Listare1"/>
    <w:next w:val="FrListare"/>
    <w:semiHidden/>
  </w:style>
  <w:style w:type="character" w:styleId="Numrdepagin">
    <w:name w:val="page number"/>
    <w:basedOn w:val="Fontdeparagrafimplicit"/>
  </w:style>
  <w:style w:type="paragraph" w:customStyle="1" w:styleId="tt">
    <w:name w:val="tt"/>
    <w:basedOn w:val="Normal"/>
    <w:pPr>
      <w:ind w:firstLine="0"/>
      <w:jc w:val="center"/>
    </w:pPr>
    <w:rPr>
      <w:b/>
      <w:bCs/>
      <w:sz w:val="24"/>
      <w:szCs w:val="24"/>
      <w:lang w:val="ru-RU" w:eastAsia="ru-RU"/>
    </w:rPr>
  </w:style>
  <w:style w:type="paragraph" w:customStyle="1" w:styleId="CharChar0">
    <w:name w:val="Char Char Знак Знак"/>
    <w:basedOn w:val="Normal"/>
    <w:pPr>
      <w:spacing w:after="160" w:line="240" w:lineRule="exact"/>
      <w:ind w:firstLine="0"/>
      <w:jc w:val="left"/>
    </w:pPr>
    <w:rPr>
      <w:rFonts w:ascii="Arial" w:eastAsia="Batang" w:hAnsi="Arial" w:cs="Arial"/>
    </w:rPr>
  </w:style>
  <w:style w:type="character" w:customStyle="1" w:styleId="docheader1">
    <w:name w:val="doc_header1"/>
    <w:rPr>
      <w:rFonts w:ascii="Times New Roman" w:hAnsi="Times New Roman" w:cs="Times New Roman" w:hint="default"/>
      <w:b/>
      <w:bCs/>
      <w:color w:val="000000"/>
      <w:sz w:val="24"/>
      <w:szCs w:val="24"/>
    </w:rPr>
  </w:style>
  <w:style w:type="character" w:styleId="Robust">
    <w:name w:val="Strong"/>
    <w:uiPriority w:val="22"/>
    <w:qFormat/>
    <w:rPr>
      <w:b/>
      <w:bCs/>
    </w:rPr>
  </w:style>
  <w:style w:type="character" w:customStyle="1" w:styleId="docsign11">
    <w:name w:val="doc_sign11"/>
    <w:rPr>
      <w:rFonts w:ascii="Times New Roman" w:hAnsi="Times New Roman" w:cs="Times New Roman" w:hint="default"/>
      <w:b/>
      <w:bCs/>
      <w:color w:val="000000"/>
      <w:sz w:val="22"/>
      <w:szCs w:val="22"/>
    </w:rPr>
  </w:style>
  <w:style w:type="character" w:customStyle="1" w:styleId="sttart">
    <w:name w:val="st_tart"/>
    <w:basedOn w:val="Fontdeparagrafimplicit"/>
  </w:style>
  <w:style w:type="character" w:customStyle="1" w:styleId="tal1">
    <w:name w:val="tal1"/>
  </w:style>
  <w:style w:type="table" w:customStyle="1" w:styleId="GrilTabel2">
    <w:name w:val="Grilă Tabel2"/>
    <w:basedOn w:val="TabelNormal"/>
    <w:next w:val="Tabelgril"/>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justify">
    <w:name w:val="justify"/>
    <w:basedOn w:val="Normal"/>
    <w:pPr>
      <w:spacing w:before="100" w:beforeAutospacing="1" w:after="100" w:afterAutospacing="1"/>
      <w:ind w:firstLine="200"/>
    </w:pPr>
    <w:rPr>
      <w:rFonts w:ascii="Verdana" w:hAnsi="Verdana"/>
      <w:color w:val="033778"/>
      <w:sz w:val="21"/>
      <w:szCs w:val="21"/>
      <w:lang w:eastAsia="zh-CN"/>
    </w:rPr>
  </w:style>
  <w:style w:type="character" w:customStyle="1" w:styleId="def">
    <w:name w:val="def"/>
  </w:style>
  <w:style w:type="paragraph" w:customStyle="1" w:styleId="cnam1">
    <w:name w:val="cnam1"/>
    <w:basedOn w:val="Normal"/>
    <w:pPr>
      <w:spacing w:before="100" w:beforeAutospacing="1" w:after="100" w:afterAutospacing="1"/>
      <w:ind w:firstLine="0"/>
      <w:jc w:val="left"/>
    </w:pPr>
    <w:rPr>
      <w:color w:val="2D2D2D"/>
      <w:sz w:val="29"/>
      <w:szCs w:val="29"/>
      <w:lang w:eastAsia="zh-CN"/>
    </w:rPr>
  </w:style>
  <w:style w:type="character" w:styleId="Referincomentariu">
    <w:name w:val="annotation reference"/>
    <w:uiPriority w:val="99"/>
    <w:rPr>
      <w:sz w:val="16"/>
      <w:szCs w:val="16"/>
    </w:rPr>
  </w:style>
  <w:style w:type="paragraph" w:styleId="Textcomentariu">
    <w:name w:val="annotation text"/>
    <w:basedOn w:val="Normal"/>
    <w:link w:val="TextcomentariuCaracter"/>
    <w:uiPriority w:val="99"/>
    <w:pPr>
      <w:ind w:firstLine="0"/>
      <w:jc w:val="left"/>
    </w:pPr>
    <w:rPr>
      <w:lang w:val="ro-RO" w:eastAsia="ru-RU"/>
    </w:rPr>
  </w:style>
  <w:style w:type="character" w:customStyle="1" w:styleId="TextcomentariuCaracter">
    <w:name w:val="Text comentariu Caracter"/>
    <w:basedOn w:val="Fontdeparagrafimplicit"/>
    <w:link w:val="Textcomentariu"/>
    <w:uiPriority w:val="99"/>
    <w:rPr>
      <w:lang w:val="ro-RO"/>
    </w:rPr>
  </w:style>
  <w:style w:type="paragraph" w:styleId="SubiectComentariu">
    <w:name w:val="annotation subject"/>
    <w:basedOn w:val="Textcomentariu"/>
    <w:next w:val="Textcomentariu"/>
    <w:link w:val="SubiectComentariuCaracter"/>
    <w:uiPriority w:val="99"/>
    <w:rPr>
      <w:b/>
      <w:bCs/>
    </w:rPr>
  </w:style>
  <w:style w:type="character" w:customStyle="1" w:styleId="SubiectComentariuCaracter">
    <w:name w:val="Subiect Comentariu Caracter"/>
    <w:basedOn w:val="TextcomentariuCaracter"/>
    <w:link w:val="SubiectComentariu"/>
    <w:uiPriority w:val="99"/>
    <w:rPr>
      <w:b/>
      <w:bCs/>
      <w:lang w:val="ro-RO"/>
    </w:rPr>
  </w:style>
  <w:style w:type="character" w:customStyle="1" w:styleId="apple-converted-space">
    <w:name w:val="apple-converted-space"/>
  </w:style>
  <w:style w:type="character" w:customStyle="1" w:styleId="docheader">
    <w:name w:val="doc_header"/>
  </w:style>
  <w:style w:type="paragraph" w:customStyle="1" w:styleId="Style2">
    <w:name w:val="Style2"/>
    <w:basedOn w:val="Normal"/>
    <w:uiPriority w:val="99"/>
    <w:pPr>
      <w:widowControl w:val="0"/>
      <w:spacing w:line="373" w:lineRule="exact"/>
      <w:ind w:firstLine="696"/>
    </w:pPr>
    <w:rPr>
      <w:rFonts w:eastAsiaTheme="minorEastAsia"/>
      <w:sz w:val="24"/>
      <w:szCs w:val="24"/>
      <w:lang w:val="ru-RU" w:eastAsia="ru-RU"/>
    </w:rPr>
  </w:style>
  <w:style w:type="paragraph" w:customStyle="1" w:styleId="Style8">
    <w:name w:val="Style8"/>
    <w:basedOn w:val="Normal"/>
    <w:uiPriority w:val="99"/>
    <w:pPr>
      <w:widowControl w:val="0"/>
      <w:spacing w:line="317" w:lineRule="exact"/>
      <w:ind w:firstLine="0"/>
      <w:jc w:val="left"/>
    </w:pPr>
    <w:rPr>
      <w:rFonts w:eastAsiaTheme="minorEastAsia"/>
      <w:sz w:val="24"/>
      <w:szCs w:val="24"/>
      <w:lang w:val="ru-RU" w:eastAsia="ru-RU"/>
    </w:rPr>
  </w:style>
  <w:style w:type="paragraph" w:customStyle="1" w:styleId="Style9">
    <w:name w:val="Style9"/>
    <w:basedOn w:val="Normal"/>
    <w:uiPriority w:val="99"/>
    <w:pPr>
      <w:widowControl w:val="0"/>
      <w:spacing w:line="326" w:lineRule="exact"/>
      <w:ind w:firstLine="398"/>
      <w:jc w:val="left"/>
    </w:pPr>
    <w:rPr>
      <w:rFonts w:eastAsiaTheme="minorEastAsia"/>
      <w:sz w:val="24"/>
      <w:szCs w:val="24"/>
      <w:lang w:val="ru-RU" w:eastAsia="ru-RU"/>
    </w:rPr>
  </w:style>
  <w:style w:type="character" w:customStyle="1" w:styleId="FontStyle12">
    <w:name w:val="Font Style12"/>
    <w:basedOn w:val="Fontdeparagrafimplicit"/>
    <w:uiPriority w:val="99"/>
    <w:rPr>
      <w:rFonts w:ascii="Times New Roman" w:hAnsi="Times New Roman" w:cs="Times New Roman"/>
      <w:sz w:val="24"/>
      <w:szCs w:val="24"/>
    </w:rPr>
  </w:style>
  <w:style w:type="character" w:styleId="Hyperlink">
    <w:name w:val="Hyperlink"/>
    <w:basedOn w:val="Fontdeparagrafimplicit"/>
    <w:uiPriority w:val="99"/>
    <w:rPr>
      <w:color w:val="0000FF"/>
      <w:u w:val="single"/>
    </w:rPr>
  </w:style>
  <w:style w:type="paragraph" w:customStyle="1" w:styleId="cp">
    <w:name w:val="cp"/>
    <w:basedOn w:val="Normal"/>
    <w:pPr>
      <w:spacing w:before="100" w:beforeAutospacing="1" w:after="100" w:afterAutospacing="1"/>
      <w:ind w:firstLine="0"/>
      <w:jc w:val="left"/>
    </w:pPr>
    <w:rPr>
      <w:sz w:val="24"/>
      <w:szCs w:val="24"/>
      <w:lang w:val="ru-RU" w:eastAsia="ru-RU"/>
    </w:rPr>
  </w:style>
  <w:style w:type="character" w:customStyle="1" w:styleId="object">
    <w:name w:val="object"/>
    <w:basedOn w:val="Fontdeparagrafimplicit"/>
  </w:style>
  <w:style w:type="paragraph" w:styleId="PreformatatHTML">
    <w:name w:val="HTML Preformatted"/>
    <w:basedOn w:val="Normal"/>
    <w:link w:val="PreformatatHTMLCaracter"/>
    <w:uiPriority w:val="99"/>
    <w:unhideWhenUsed/>
    <w:pPr>
      <w:ind w:firstLine="0"/>
      <w:jc w:val="left"/>
    </w:pPr>
    <w:rPr>
      <w:rFonts w:ascii="Consolas" w:hAnsi="Consolas"/>
    </w:rPr>
  </w:style>
  <w:style w:type="character" w:customStyle="1" w:styleId="PreformatatHTMLCaracter">
    <w:name w:val="Preformatat HTML Caracter"/>
    <w:basedOn w:val="Fontdeparagrafimplicit"/>
    <w:link w:val="PreformatatHTML"/>
    <w:uiPriority w:val="99"/>
    <w:rPr>
      <w:rFonts w:ascii="Consolas" w:hAnsi="Consolas"/>
      <w:lang w:val="en-US" w:eastAsia="en-US"/>
    </w:rPr>
  </w:style>
  <w:style w:type="character" w:styleId="Textsubstituent">
    <w:name w:val="Placeholder Text"/>
    <w:basedOn w:val="Fontdeparagrafimplicit"/>
    <w:uiPriority w:val="99"/>
    <w:semiHidden/>
    <w:rsid w:val="001C3F21"/>
    <w:rPr>
      <w:color w:val="808080"/>
    </w:rPr>
  </w:style>
  <w:style w:type="paragraph" w:styleId="Revizuire">
    <w:name w:val="Revision"/>
    <w:hidden/>
    <w:uiPriority w:val="99"/>
    <w:semiHidden/>
    <w:rsid w:val="007D0E36"/>
    <w:pPr>
      <w:ind w:firstLine="0"/>
      <w:jc w:val="left"/>
    </w:pPr>
    <w:rPr>
      <w:lang w:val="en-US" w:eastAsia="en-US"/>
    </w:rPr>
  </w:style>
  <w:style w:type="character" w:styleId="MeniuneNerezolvat">
    <w:name w:val="Unresolved Mention"/>
    <w:basedOn w:val="Fontdeparagrafimplicit"/>
    <w:uiPriority w:val="99"/>
    <w:semiHidden/>
    <w:unhideWhenUsed/>
    <w:rsid w:val="005720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303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ectura xmlns="deb42e83-2260-4c15-9444-eeddc6459f2b" xsi:nil="true"/>
    <Limba xmlns="deb42e83-2260-4c15-9444-eeddc6459f2b">Română</Limba>
    <Tipul_x0020_documentului_x0020_de_x0020_Initiere xmlns="deb42e83-2260-4c15-9444-eeddc6459f2b">Textul Initial</Tipul_x0020_documentului_x0020_de_x0020_Initiere>
  </documentManagement>
</p:properties>
</file>

<file path=customXml/item4.xml><?xml version="1.0" encoding="utf-8"?>
<ct:contentTypeSchema xmlns:ct="http://schemas.microsoft.com/office/2006/metadata/contentType" xmlns:ma="http://schemas.microsoft.com/office/2006/metadata/properties/metaAttributes" ct:_="" ma:_="" ma:contentTypeName="Initiere" ma:contentTypeID="0x010100DB3619079C70BA4C8A987488329513F90014B383F883BBE84C9A1272D50E465059" ma:contentTypeVersion="6" ma:contentTypeDescription="" ma:contentTypeScope="" ma:versionID="dd2fdf077691fdc15993d0edfd00601e">
  <xsd:schema xmlns:xsd="http://www.w3.org/2001/XMLSchema" xmlns:xs="http://www.w3.org/2001/XMLSchema" xmlns:p="http://schemas.microsoft.com/office/2006/metadata/properties" xmlns:ns2="deb42e83-2260-4c15-9444-eeddc6459f2b" targetNamespace="http://schemas.microsoft.com/office/2006/metadata/properties" ma:root="true" ma:fieldsID="21d8a23abda022e5c63bd32da54c1482" ns2:_="">
    <xsd:import namespace="deb42e83-2260-4c15-9444-eeddc6459f2b"/>
    <xsd:element name="properties">
      <xsd:complexType>
        <xsd:sequence>
          <xsd:element name="documentManagement">
            <xsd:complexType>
              <xsd:all>
                <xsd:element ref="ns2:Limba" minOccurs="0"/>
                <xsd:element ref="ns2:Tipul_x0020_documentului_x0020_de_x0020_Initiere"/>
                <xsd:element ref="ns2:Lectu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42e83-2260-4c15-9444-eeddc6459f2b" elementFormDefault="qualified">
    <xsd:import namespace="http://schemas.microsoft.com/office/2006/documentManagement/types"/>
    <xsd:import namespace="http://schemas.microsoft.com/office/infopath/2007/PartnerControls"/>
    <xsd:element name="Limba" ma:index="8" nillable="true" ma:displayName="Limba" ma:default="Română" ma:format="Dropdown" ma:internalName="Limba">
      <xsd:simpleType>
        <xsd:restriction base="dms:Choice">
          <xsd:enumeration value="Română"/>
          <xsd:enumeration value="Rusă"/>
        </xsd:restriction>
      </xsd:simpleType>
    </xsd:element>
    <xsd:element name="Tipul_x0020_documentului_x0020_de_x0020_Initiere" ma:index="9" ma:displayName="Tipul documentului de Initiere" ma:default="Textul Initial" ma:description="" ma:format="Dropdown" ma:internalName="Tipul_x0020_documentului_x0020_de_x0020_Initiere">
      <xsd:simpleType>
        <xsd:restriction base="dms:Choice">
          <xsd:enumeration value="Scopul"/>
          <xsd:enumeration value="Textul Initial"/>
          <xsd:enumeration value="Conceptia"/>
          <xsd:enumeration value="Rezultatele expertizelor"/>
          <xsd:enumeration value="Locul in legislatie"/>
          <xsd:enumeration value="Fundamentalizarea economico-financiara"/>
          <xsd:enumeration value="Efectele social-economice"/>
        </xsd:restriction>
      </xsd:simpleType>
    </xsd:element>
    <xsd:element name="Lectura" ma:index="10" nillable="true" ma:displayName="Lectura" ma:decimals="0" ma:default="1" ma:description="" ma:internalName="Lectura" ma:readOnly="false" ma:percentage="FALSE">
      <xsd:simpleType>
        <xsd:restriction base="dms:Number">
          <xsd:maxInclusive value="10"/>
          <xsd:minInclusive value="1"/>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8F43C6-83F9-4B1C-8450-2C55FBDEC370}">
  <ds:schemaRefs>
    <ds:schemaRef ds:uri="http://schemas.openxmlformats.org/officeDocument/2006/bibliography"/>
  </ds:schemaRefs>
</ds:datastoreItem>
</file>

<file path=customXml/itemProps2.xml><?xml version="1.0" encoding="utf-8"?>
<ds:datastoreItem xmlns:ds="http://schemas.openxmlformats.org/officeDocument/2006/customXml" ds:itemID="{0FD32544-AEF5-4A49-9E0F-738D7E2EBCA4}">
  <ds:schemaRefs>
    <ds:schemaRef ds:uri="http://schemas.microsoft.com/sharepoint/v3/contenttype/forms"/>
  </ds:schemaRefs>
</ds:datastoreItem>
</file>

<file path=customXml/itemProps3.xml><?xml version="1.0" encoding="utf-8"?>
<ds:datastoreItem xmlns:ds="http://schemas.openxmlformats.org/officeDocument/2006/customXml" ds:itemID="{8BD9EC9D-A218-4CCE-9E87-BB9ABD5EC428}">
  <ds:schemaRefs>
    <ds:schemaRef ds:uri="http://schemas.microsoft.com/office/2006/metadata/properties"/>
    <ds:schemaRef ds:uri="http://schemas.microsoft.com/office/infopath/2007/PartnerControls"/>
    <ds:schemaRef ds:uri="deb42e83-2260-4c15-9444-eeddc6459f2b"/>
  </ds:schemaRefs>
</ds:datastoreItem>
</file>

<file path=customXml/itemProps4.xml><?xml version="1.0" encoding="utf-8"?>
<ds:datastoreItem xmlns:ds="http://schemas.openxmlformats.org/officeDocument/2006/customXml" ds:itemID="{B56FDDA3-208B-4455-85C1-CF7780693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42e83-2260-4c15-9444-eeddc6459f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735</TotalTime>
  <Pages>8</Pages>
  <Words>2165</Words>
  <Characters>12559</Characters>
  <Application>Microsoft Office Word</Application>
  <DocSecurity>0</DocSecurity>
  <Lines>104</Lines>
  <Paragraphs>29</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435.2023.ro</vt:lpstr>
      <vt:lpstr>435.2023.ro</vt:lpstr>
      <vt:lpstr>435.2023.ro</vt:lpstr>
    </vt:vector>
  </TitlesOfParts>
  <Company>Cancelaria Guvernului</Company>
  <LinksUpToDate>false</LinksUpToDate>
  <CharactersWithSpaces>14695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435.2023.ro</dc:title>
  <dc:creator>lll</dc:creator>
  <cp:lastModifiedBy>Galina Petrachi</cp:lastModifiedBy>
  <cp:revision>63</cp:revision>
  <cp:lastPrinted>2024-03-11T11:21:00Z</cp:lastPrinted>
  <dcterms:created xsi:type="dcterms:W3CDTF">2025-04-03T06:08:00Z</dcterms:created>
  <dcterms:modified xsi:type="dcterms:W3CDTF">2025-04-17T06:01:00Z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0x010100DB3619079C70BA4C8A987488329513F90014B383F883BBE84C9A1272D50E465059</vt:lpwstr>
  </property>
  <property fmtid="{D5CDD505-2E9C-101B-9397-08002B2CF9AE}" pid="3" name="Tipul documentului">
    <vt:lpwstr>Aviz</vt:lpwstr>
  </property>
</Properties>
</file>