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60A1C" w14:textId="77777777" w:rsidR="00F47554" w:rsidRPr="006C5F9E" w:rsidRDefault="00F47554" w:rsidP="00F47554">
      <w:pPr>
        <w:spacing w:line="240" w:lineRule="auto"/>
        <w:jc w:val="center"/>
        <w:rPr>
          <w:rFonts w:ascii="Times New Roman" w:hAnsi="Times New Roman" w:cs="Times New Roman"/>
          <w:b/>
          <w:bCs/>
          <w:kern w:val="2"/>
        </w:rPr>
      </w:pPr>
      <w:r w:rsidRPr="006C5F9E">
        <w:rPr>
          <w:rFonts w:ascii="Times New Roman" w:hAnsi="Times New Roman" w:cs="Times New Roman"/>
          <w:b/>
          <w:bCs/>
          <w:kern w:val="2"/>
        </w:rPr>
        <w:t>SINTEZA</w:t>
      </w:r>
    </w:p>
    <w:p w14:paraId="328EB4AE" w14:textId="77777777" w:rsidR="00F47554" w:rsidRPr="006C5F9E" w:rsidRDefault="00F47554" w:rsidP="00F47554">
      <w:pPr>
        <w:jc w:val="center"/>
        <w:rPr>
          <w:rFonts w:ascii="Times New Roman" w:hAnsi="Times New Roman" w:cs="Times New Roman"/>
          <w:bCs/>
        </w:rPr>
      </w:pPr>
      <w:r w:rsidRPr="006C5F9E">
        <w:rPr>
          <w:rFonts w:ascii="Times New Roman" w:hAnsi="Times New Roman" w:cs="Times New Roman"/>
          <w:bCs/>
          <w:kern w:val="2"/>
        </w:rPr>
        <w:t xml:space="preserve">la proiectul Hotărârii Guvernului </w:t>
      </w:r>
      <w:r w:rsidRPr="006C5F9E">
        <w:rPr>
          <w:rFonts w:ascii="Times New Roman" w:hAnsi="Times New Roman" w:cs="Times New Roman"/>
          <w:bCs/>
        </w:rPr>
        <w:t>pentru</w:t>
      </w:r>
      <w:r w:rsidRPr="006C5F9E">
        <w:rPr>
          <w:rFonts w:ascii="Times New Roman" w:hAnsi="Times New Roman" w:cs="Times New Roman"/>
          <w:bCs/>
          <w:spacing w:val="-2"/>
        </w:rPr>
        <w:t xml:space="preserve"> </w:t>
      </w:r>
      <w:r w:rsidRPr="006C5F9E">
        <w:rPr>
          <w:rFonts w:ascii="Times New Roman" w:hAnsi="Times New Roman" w:cs="Times New Roman"/>
          <w:bCs/>
          <w:spacing w:val="1"/>
        </w:rPr>
        <w:t>a</w:t>
      </w:r>
      <w:r w:rsidRPr="006C5F9E">
        <w:rPr>
          <w:rFonts w:ascii="Times New Roman" w:hAnsi="Times New Roman" w:cs="Times New Roman"/>
          <w:bCs/>
        </w:rPr>
        <w:t>pr</w:t>
      </w:r>
      <w:r w:rsidRPr="006C5F9E">
        <w:rPr>
          <w:rFonts w:ascii="Times New Roman" w:hAnsi="Times New Roman" w:cs="Times New Roman"/>
          <w:bCs/>
          <w:spacing w:val="1"/>
        </w:rPr>
        <w:t>o</w:t>
      </w:r>
      <w:r w:rsidRPr="006C5F9E">
        <w:rPr>
          <w:rFonts w:ascii="Times New Roman" w:hAnsi="Times New Roman" w:cs="Times New Roman"/>
          <w:bCs/>
        </w:rPr>
        <w:t>b</w:t>
      </w:r>
      <w:r w:rsidRPr="006C5F9E">
        <w:rPr>
          <w:rFonts w:ascii="Times New Roman" w:hAnsi="Times New Roman" w:cs="Times New Roman"/>
          <w:bCs/>
          <w:spacing w:val="-1"/>
        </w:rPr>
        <w:t>a</w:t>
      </w:r>
      <w:r w:rsidRPr="006C5F9E">
        <w:rPr>
          <w:rFonts w:ascii="Times New Roman" w:hAnsi="Times New Roman" w:cs="Times New Roman"/>
          <w:bCs/>
        </w:rPr>
        <w:t>rea</w:t>
      </w:r>
      <w:r w:rsidRPr="006C5F9E">
        <w:rPr>
          <w:rFonts w:ascii="Times New Roman" w:hAnsi="Times New Roman" w:cs="Times New Roman"/>
          <w:bCs/>
          <w:spacing w:val="1"/>
        </w:rPr>
        <w:t xml:space="preserve"> </w:t>
      </w:r>
      <w:r w:rsidRPr="006C5F9E">
        <w:rPr>
          <w:rFonts w:ascii="Times New Roman" w:hAnsi="Times New Roman" w:cs="Times New Roman"/>
          <w:bCs/>
          <w:spacing w:val="-1"/>
        </w:rPr>
        <w:t>Regulamentului cu privire la implementarea de proiecte comune în domeniul energiei electrice din surse regenerabile cu una sau mai multe părți contractante la Tratatul de constituire a Comunității Energetice, state membre ale Uniunii Europene sau țări terțe</w:t>
      </w:r>
    </w:p>
    <w:p w14:paraId="27B64F41" w14:textId="77777777" w:rsidR="00F47554" w:rsidRPr="006C5F9E" w:rsidRDefault="00F47554" w:rsidP="00F47554">
      <w:pPr>
        <w:pBdr>
          <w:top w:val="none" w:sz="4" w:space="0" w:color="000000"/>
          <w:left w:val="none" w:sz="4" w:space="0" w:color="000000"/>
          <w:bottom w:val="none" w:sz="4" w:space="0" w:color="000000"/>
          <w:right w:val="none" w:sz="4" w:space="0" w:color="000000"/>
        </w:pBdr>
        <w:tabs>
          <w:tab w:val="left" w:pos="884"/>
          <w:tab w:val="left" w:pos="1196"/>
        </w:tabs>
        <w:spacing w:line="240" w:lineRule="auto"/>
        <w:jc w:val="center"/>
        <w:rPr>
          <w:rFonts w:ascii="Times New Roman" w:hAnsi="Times New Roman" w:cs="Times New Roman"/>
          <w:b/>
          <w:bCs/>
          <w:kern w:val="2"/>
        </w:rPr>
      </w:pPr>
      <w:r w:rsidRPr="006C5F9E">
        <w:rPr>
          <w:rFonts w:ascii="Times New Roman" w:hAnsi="Times New Roman" w:cs="Times New Roman"/>
          <w:b/>
          <w:bCs/>
          <w:kern w:val="2"/>
        </w:rPr>
        <w:t>(număr unic 77/</w:t>
      </w:r>
      <w:proofErr w:type="spellStart"/>
      <w:r w:rsidRPr="006C5F9E">
        <w:rPr>
          <w:rFonts w:ascii="Times New Roman" w:hAnsi="Times New Roman" w:cs="Times New Roman"/>
          <w:b/>
          <w:bCs/>
          <w:kern w:val="2"/>
        </w:rPr>
        <w:t>MEn</w:t>
      </w:r>
      <w:proofErr w:type="spellEnd"/>
      <w:r w:rsidRPr="006C5F9E">
        <w:rPr>
          <w:rFonts w:ascii="Times New Roman" w:hAnsi="Times New Roman" w:cs="Times New Roman"/>
          <w:b/>
          <w:bCs/>
          <w:kern w:val="2"/>
        </w:rPr>
        <w:t>/2025)</w:t>
      </w:r>
    </w:p>
    <w:tbl>
      <w:tblPr>
        <w:tblStyle w:val="TableGrid"/>
        <w:tblW w:w="14130" w:type="dxa"/>
        <w:tblInd w:w="-365" w:type="dxa"/>
        <w:tblLook w:val="04A0" w:firstRow="1" w:lastRow="0" w:firstColumn="1" w:lastColumn="0" w:noHBand="0" w:noVBand="1"/>
      </w:tblPr>
      <w:tblGrid>
        <w:gridCol w:w="2070"/>
        <w:gridCol w:w="630"/>
        <w:gridCol w:w="6750"/>
        <w:gridCol w:w="4680"/>
      </w:tblGrid>
      <w:tr w:rsidR="00F47554" w:rsidRPr="006C5F9E" w14:paraId="1EEA4FCA" w14:textId="77777777" w:rsidTr="00310747">
        <w:tc>
          <w:tcPr>
            <w:tcW w:w="2070" w:type="dxa"/>
          </w:tcPr>
          <w:p w14:paraId="180B3480" w14:textId="77777777" w:rsidR="00F47554" w:rsidRPr="006C5F9E" w:rsidRDefault="00F47554" w:rsidP="00310747">
            <w:pPr>
              <w:jc w:val="center"/>
              <w:rPr>
                <w:rFonts w:ascii="Times New Roman" w:hAnsi="Times New Roman" w:cs="Times New Roman"/>
                <w:b/>
                <w:bCs/>
              </w:rPr>
            </w:pPr>
            <w:r w:rsidRPr="006C5F9E">
              <w:rPr>
                <w:rFonts w:ascii="Times New Roman" w:hAnsi="Times New Roman" w:cs="Times New Roman"/>
                <w:b/>
                <w:bCs/>
              </w:rPr>
              <w:t>Participantul la avizare, consultare publică, expertizare</w:t>
            </w:r>
          </w:p>
        </w:tc>
        <w:tc>
          <w:tcPr>
            <w:tcW w:w="630" w:type="dxa"/>
          </w:tcPr>
          <w:p w14:paraId="00E9DBB6" w14:textId="77777777" w:rsidR="00F47554" w:rsidRPr="006C5F9E" w:rsidRDefault="00F47554" w:rsidP="00310747">
            <w:pPr>
              <w:jc w:val="center"/>
              <w:rPr>
                <w:rFonts w:ascii="Times New Roman" w:hAnsi="Times New Roman" w:cs="Times New Roman"/>
                <w:b/>
                <w:bCs/>
              </w:rPr>
            </w:pPr>
            <w:r w:rsidRPr="006C5F9E">
              <w:rPr>
                <w:rFonts w:ascii="Times New Roman" w:hAnsi="Times New Roman" w:cs="Times New Roman"/>
                <w:b/>
                <w:bCs/>
              </w:rPr>
              <w:t>Nr. crt.</w:t>
            </w:r>
          </w:p>
        </w:tc>
        <w:tc>
          <w:tcPr>
            <w:tcW w:w="6750" w:type="dxa"/>
          </w:tcPr>
          <w:p w14:paraId="269E73FD" w14:textId="77777777" w:rsidR="00F47554" w:rsidRPr="006C5F9E" w:rsidRDefault="00F47554" w:rsidP="00310747">
            <w:pPr>
              <w:jc w:val="center"/>
              <w:rPr>
                <w:rFonts w:ascii="Times New Roman" w:hAnsi="Times New Roman" w:cs="Times New Roman"/>
                <w:b/>
                <w:bCs/>
              </w:rPr>
            </w:pPr>
            <w:r w:rsidRPr="006C5F9E">
              <w:rPr>
                <w:rFonts w:ascii="Times New Roman" w:hAnsi="Times New Roman" w:cs="Times New Roman"/>
                <w:b/>
                <w:bCs/>
              </w:rPr>
              <w:t>Conținutul obiecției, propunerii, recomandării, concluziei</w:t>
            </w:r>
          </w:p>
        </w:tc>
        <w:tc>
          <w:tcPr>
            <w:tcW w:w="4680" w:type="dxa"/>
          </w:tcPr>
          <w:p w14:paraId="27D48475" w14:textId="77777777" w:rsidR="00F47554" w:rsidRPr="006C5F9E" w:rsidRDefault="00F47554" w:rsidP="00310747">
            <w:pPr>
              <w:jc w:val="center"/>
              <w:rPr>
                <w:rFonts w:ascii="Times New Roman" w:hAnsi="Times New Roman" w:cs="Times New Roman"/>
                <w:b/>
                <w:bCs/>
              </w:rPr>
            </w:pPr>
            <w:r w:rsidRPr="006C5F9E">
              <w:rPr>
                <w:rFonts w:ascii="Times New Roman" w:hAnsi="Times New Roman" w:cs="Times New Roman"/>
                <w:b/>
                <w:bCs/>
              </w:rPr>
              <w:t>Argumentarea autorului proiectului</w:t>
            </w:r>
          </w:p>
        </w:tc>
      </w:tr>
      <w:tr w:rsidR="00F47554" w:rsidRPr="006C5F9E" w14:paraId="10281E8A" w14:textId="77777777" w:rsidTr="00310747">
        <w:tc>
          <w:tcPr>
            <w:tcW w:w="14130" w:type="dxa"/>
            <w:gridSpan w:val="4"/>
          </w:tcPr>
          <w:p w14:paraId="1E03BAF6" w14:textId="77777777" w:rsidR="00F47554" w:rsidRPr="006C5F9E" w:rsidRDefault="00F47554" w:rsidP="00310747">
            <w:pPr>
              <w:jc w:val="center"/>
              <w:rPr>
                <w:rFonts w:ascii="Times New Roman" w:hAnsi="Times New Roman" w:cs="Times New Roman"/>
                <w:b/>
                <w:bCs/>
              </w:rPr>
            </w:pPr>
            <w:r w:rsidRPr="006C5F9E">
              <w:rPr>
                <w:rFonts w:ascii="Times New Roman" w:hAnsi="Times New Roman" w:cs="Times New Roman"/>
                <w:b/>
                <w:bCs/>
              </w:rPr>
              <w:t>Avizare și consultare publică</w:t>
            </w:r>
          </w:p>
        </w:tc>
      </w:tr>
      <w:tr w:rsidR="00F47554" w:rsidRPr="006C5F9E" w14:paraId="3E8AC4EF" w14:textId="77777777" w:rsidTr="00310747">
        <w:trPr>
          <w:trHeight w:val="530"/>
        </w:trPr>
        <w:tc>
          <w:tcPr>
            <w:tcW w:w="2070" w:type="dxa"/>
          </w:tcPr>
          <w:p w14:paraId="6E284193"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Ministerul Afacerilor Externe</w:t>
            </w:r>
          </w:p>
          <w:p w14:paraId="196897C2"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nr. DI/3/041.1- 1759 din 21.02.2025</w:t>
            </w:r>
          </w:p>
        </w:tc>
        <w:tc>
          <w:tcPr>
            <w:tcW w:w="630" w:type="dxa"/>
          </w:tcPr>
          <w:p w14:paraId="5C92A632"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1.</w:t>
            </w:r>
          </w:p>
        </w:tc>
        <w:tc>
          <w:tcPr>
            <w:tcW w:w="6750" w:type="dxa"/>
          </w:tcPr>
          <w:p w14:paraId="00FEB944"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Ministerul Afacerilor Externe a examinat proiectul Hotărârii Guvernului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 (număr unic 77/</w:t>
            </w:r>
            <w:proofErr w:type="spellStart"/>
            <w:r w:rsidRPr="006C5F9E">
              <w:rPr>
                <w:rFonts w:ascii="Times New Roman" w:hAnsi="Times New Roman" w:cs="Times New Roman"/>
              </w:rPr>
              <w:t>MEn</w:t>
            </w:r>
            <w:proofErr w:type="spellEnd"/>
            <w:r w:rsidRPr="006C5F9E">
              <w:rPr>
                <w:rFonts w:ascii="Times New Roman" w:hAnsi="Times New Roman" w:cs="Times New Roman"/>
              </w:rPr>
              <w:t xml:space="preserve">/2025) și, în limita competențelor funcționale, comunică următoarele. </w:t>
            </w:r>
          </w:p>
          <w:p w14:paraId="471604C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Se atrage atenția asupra neconcordanței între clauza de armonizare a proiectului remis spre avizare și referințele din Nota de fundamentare și tabelul de concordanță.</w:t>
            </w:r>
          </w:p>
          <w:p w14:paraId="32C2EE90"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 În clauza de armonizare se menționează că proiectul transpune articolul 8 din Directiva (UE) 2018/2001 a Parlamentului European și a Consiliului din 11 decembrie 2018 privind promovarea utilizării energiei din surse regenerabile (în continuare – Directivă), în timp ce în punctul 5.2. din Nota de fundamentare sunt indicate articolele 9, 10, 11 și 12 din Directivă ca fiind transpuse prin proiectul supus avizării.</w:t>
            </w:r>
          </w:p>
          <w:p w14:paraId="7B46D131"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 În vederea asigurării coerenței și conformității textului cu Directiva europeană, se recomandă corectarea acestei discrepanțe, prin ajustarea clauzei de armonizare, astfel încât să reflecte corect </w:t>
            </w:r>
            <w:r w:rsidRPr="006C5F9E">
              <w:rPr>
                <w:rFonts w:ascii="Times New Roman" w:hAnsi="Times New Roman" w:cs="Times New Roman"/>
              </w:rPr>
              <w:lastRenderedPageBreak/>
              <w:t>articolele transpuse, întru evitarea oricărei confuzii sau interpretări eronate.</w:t>
            </w:r>
          </w:p>
        </w:tc>
        <w:tc>
          <w:tcPr>
            <w:tcW w:w="4680" w:type="dxa"/>
          </w:tcPr>
          <w:p w14:paraId="66D43E8F" w14:textId="77777777" w:rsidR="00F47554" w:rsidRPr="006C5F9E" w:rsidRDefault="00F47554" w:rsidP="00310747">
            <w:pPr>
              <w:spacing w:line="278" w:lineRule="auto"/>
              <w:rPr>
                <w:rFonts w:ascii="Times New Roman" w:hAnsi="Times New Roman" w:cs="Times New Roman"/>
                <w:b/>
                <w:bCs/>
              </w:rPr>
            </w:pPr>
            <w:r w:rsidRPr="006C5F9E">
              <w:rPr>
                <w:rFonts w:ascii="Times New Roman" w:hAnsi="Times New Roman" w:cs="Times New Roman"/>
                <w:b/>
                <w:bCs/>
              </w:rPr>
              <w:lastRenderedPageBreak/>
              <w:t xml:space="preserve">Se acceptă. </w:t>
            </w:r>
          </w:p>
          <w:p w14:paraId="7770D43B" w14:textId="77777777" w:rsidR="00F47554" w:rsidRPr="006C5F9E" w:rsidRDefault="00F47554" w:rsidP="00310747">
            <w:pPr>
              <w:spacing w:after="160" w:line="278" w:lineRule="auto"/>
              <w:rPr>
                <w:rFonts w:ascii="Times New Roman" w:hAnsi="Times New Roman" w:cs="Times New Roman"/>
              </w:rPr>
            </w:pPr>
            <w:r w:rsidRPr="006C5F9E">
              <w:rPr>
                <w:rFonts w:ascii="Times New Roman" w:hAnsi="Times New Roman" w:cs="Times New Roman"/>
              </w:rPr>
              <w:t>Proiectul a fost redactat.</w:t>
            </w:r>
          </w:p>
        </w:tc>
      </w:tr>
      <w:tr w:rsidR="00F47554" w:rsidRPr="006C5F9E" w14:paraId="4D9DE614" w14:textId="77777777" w:rsidTr="00310747">
        <w:tc>
          <w:tcPr>
            <w:tcW w:w="2070" w:type="dxa"/>
            <w:vMerge w:val="restart"/>
          </w:tcPr>
          <w:p w14:paraId="6CB1D512"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Cancelaria de Stat</w:t>
            </w:r>
          </w:p>
          <w:p w14:paraId="7D4801FB"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nr. 26-78-2020</w:t>
            </w:r>
          </w:p>
          <w:p w14:paraId="4E80F07F"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din 24.02.2025</w:t>
            </w:r>
          </w:p>
        </w:tc>
        <w:tc>
          <w:tcPr>
            <w:tcW w:w="630" w:type="dxa"/>
          </w:tcPr>
          <w:p w14:paraId="43970AC8"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2.</w:t>
            </w:r>
          </w:p>
        </w:tc>
        <w:tc>
          <w:tcPr>
            <w:tcW w:w="6750" w:type="dxa"/>
          </w:tcPr>
          <w:p w14:paraId="148581E9"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Urmarea examinării proiectului de hotărâre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 (număr unic 77/</w:t>
            </w:r>
            <w:proofErr w:type="spellStart"/>
            <w:r w:rsidRPr="006C5F9E">
              <w:rPr>
                <w:rFonts w:ascii="Times New Roman" w:hAnsi="Times New Roman" w:cs="Times New Roman"/>
              </w:rPr>
              <w:t>MEn</w:t>
            </w:r>
            <w:proofErr w:type="spellEnd"/>
            <w:r w:rsidRPr="006C5F9E">
              <w:rPr>
                <w:rFonts w:ascii="Times New Roman" w:hAnsi="Times New Roman" w:cs="Times New Roman"/>
              </w:rPr>
              <w:t xml:space="preserve">/2025), comunicăm următoarele. </w:t>
            </w:r>
          </w:p>
          <w:p w14:paraId="60D586A8"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Republica Moldova a aprobat aderarea la Tratatul de constituire a Comunității Energetice prin Legea nr. 117 din 23 decembrie 2009. Astfel, ca parte semnatară a Tratatului, Republica Moldova are obligația de a transpune acquis-</w:t>
            </w:r>
            <w:proofErr w:type="spellStart"/>
            <w:r w:rsidRPr="006C5F9E">
              <w:rPr>
                <w:rFonts w:ascii="Times New Roman" w:hAnsi="Times New Roman" w:cs="Times New Roman"/>
              </w:rPr>
              <w:t>ul</w:t>
            </w:r>
            <w:proofErr w:type="spellEnd"/>
            <w:r w:rsidRPr="006C5F9E">
              <w:rPr>
                <w:rFonts w:ascii="Times New Roman" w:hAnsi="Times New Roman" w:cs="Times New Roman"/>
              </w:rPr>
              <w:t xml:space="preserve"> Comunității Energetice.</w:t>
            </w:r>
          </w:p>
          <w:p w14:paraId="7A9BD204"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În context, referitor la proiectul hotărârii de Guvern se propune: </w:t>
            </w:r>
          </w:p>
          <w:p w14:paraId="46D4CE60"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pornind de la prevederile art. 56 alin. (1) și alin. (3) din Legea nr. 100/2017 cu privire la intrarea în vigoare a actelor normative și având în vedere că se urmărește realizarea angajamentelor internaționale ale Republicii Moldova, se propune completarea proiectului hotărârii de Guvern cu un punct nou care va stabili momentul intrării în vigoare a hotărârii Guvernului: ,,</w:t>
            </w:r>
            <w:bookmarkStart w:id="0" w:name="_Hlk191884878"/>
            <w:r w:rsidRPr="006C5F9E">
              <w:rPr>
                <w:rFonts w:ascii="Times New Roman" w:hAnsi="Times New Roman" w:cs="Times New Roman"/>
              </w:rPr>
              <w:t>Prezenta hotărâre va intra în vigoare la data publicării în Monitorul Oficial al Republicii Moldova</w:t>
            </w:r>
            <w:bookmarkEnd w:id="0"/>
            <w:r w:rsidRPr="006C5F9E">
              <w:rPr>
                <w:rFonts w:ascii="Times New Roman" w:hAnsi="Times New Roman" w:cs="Times New Roman"/>
              </w:rPr>
              <w:t xml:space="preserve">”. </w:t>
            </w:r>
          </w:p>
        </w:tc>
        <w:tc>
          <w:tcPr>
            <w:tcW w:w="4680" w:type="dxa"/>
          </w:tcPr>
          <w:p w14:paraId="6CFE1A81" w14:textId="77777777" w:rsidR="00F47554" w:rsidRPr="00BF299B" w:rsidRDefault="00F47554" w:rsidP="00310747">
            <w:pPr>
              <w:spacing w:line="278" w:lineRule="auto"/>
              <w:rPr>
                <w:rFonts w:ascii="Times New Roman" w:hAnsi="Times New Roman" w:cs="Times New Roman"/>
                <w:b/>
                <w:bCs/>
              </w:rPr>
            </w:pPr>
            <w:r w:rsidRPr="00BF299B">
              <w:rPr>
                <w:rFonts w:ascii="Times New Roman" w:hAnsi="Times New Roman" w:cs="Times New Roman"/>
                <w:b/>
                <w:bCs/>
              </w:rPr>
              <w:t xml:space="preserve">Se acceptă. </w:t>
            </w:r>
          </w:p>
          <w:p w14:paraId="6B4BBAB3" w14:textId="77777777" w:rsidR="00F47554" w:rsidRPr="006C5F9E" w:rsidRDefault="00F47554" w:rsidP="00310747">
            <w:pPr>
              <w:spacing w:after="160" w:line="278" w:lineRule="auto"/>
              <w:rPr>
                <w:rFonts w:ascii="Times New Roman" w:hAnsi="Times New Roman" w:cs="Times New Roman"/>
              </w:rPr>
            </w:pPr>
            <w:r w:rsidRPr="00BF299B">
              <w:rPr>
                <w:rFonts w:ascii="Times New Roman" w:hAnsi="Times New Roman" w:cs="Times New Roman"/>
              </w:rPr>
              <w:t>Proiectul a fost redactat.</w:t>
            </w:r>
          </w:p>
          <w:p w14:paraId="53465E56" w14:textId="77777777" w:rsidR="00F47554" w:rsidRPr="006C5F9E" w:rsidRDefault="00F47554" w:rsidP="00310747">
            <w:pPr>
              <w:jc w:val="both"/>
              <w:rPr>
                <w:rFonts w:ascii="Times New Roman" w:hAnsi="Times New Roman" w:cs="Times New Roman"/>
              </w:rPr>
            </w:pPr>
          </w:p>
        </w:tc>
      </w:tr>
      <w:tr w:rsidR="00F47554" w:rsidRPr="006C5F9E" w14:paraId="79E64B9F" w14:textId="77777777" w:rsidTr="00310747">
        <w:tc>
          <w:tcPr>
            <w:tcW w:w="2070" w:type="dxa"/>
            <w:vMerge/>
          </w:tcPr>
          <w:p w14:paraId="3D906921" w14:textId="77777777" w:rsidR="00F47554" w:rsidRPr="006C5F9E" w:rsidRDefault="00F47554" w:rsidP="00310747">
            <w:pPr>
              <w:jc w:val="center"/>
              <w:rPr>
                <w:rFonts w:ascii="Times New Roman" w:hAnsi="Times New Roman" w:cs="Times New Roman"/>
              </w:rPr>
            </w:pPr>
          </w:p>
        </w:tc>
        <w:tc>
          <w:tcPr>
            <w:tcW w:w="630" w:type="dxa"/>
          </w:tcPr>
          <w:p w14:paraId="681DE4FD"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3.</w:t>
            </w:r>
          </w:p>
        </w:tc>
        <w:tc>
          <w:tcPr>
            <w:tcW w:w="6750" w:type="dxa"/>
          </w:tcPr>
          <w:p w14:paraId="5DE69B1F"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De asemenea, se va asigura completarea numelui Ministrului Energiei, Dorin Junghietu.</w:t>
            </w:r>
          </w:p>
        </w:tc>
        <w:tc>
          <w:tcPr>
            <w:tcW w:w="4680" w:type="dxa"/>
          </w:tcPr>
          <w:p w14:paraId="72D9CC99" w14:textId="77777777" w:rsidR="00F47554" w:rsidRPr="006C5F9E" w:rsidRDefault="00F47554" w:rsidP="00310747">
            <w:pPr>
              <w:rPr>
                <w:rFonts w:ascii="Times New Roman" w:hAnsi="Times New Roman" w:cs="Times New Roman"/>
                <w:b/>
                <w:bCs/>
              </w:rPr>
            </w:pPr>
            <w:r w:rsidRPr="006C5F9E">
              <w:rPr>
                <w:rFonts w:ascii="Times New Roman" w:hAnsi="Times New Roman" w:cs="Times New Roman"/>
                <w:b/>
                <w:bCs/>
              </w:rPr>
              <w:t xml:space="preserve">Se acceptă. </w:t>
            </w:r>
          </w:p>
          <w:p w14:paraId="288B0FB5" w14:textId="77777777" w:rsidR="00F47554" w:rsidRPr="006C5F9E" w:rsidRDefault="00F47554" w:rsidP="00310747">
            <w:pPr>
              <w:rPr>
                <w:rFonts w:ascii="Times New Roman" w:hAnsi="Times New Roman" w:cs="Times New Roman"/>
              </w:rPr>
            </w:pPr>
            <w:r w:rsidRPr="006C5F9E">
              <w:rPr>
                <w:rFonts w:ascii="Times New Roman" w:hAnsi="Times New Roman" w:cs="Times New Roman"/>
              </w:rPr>
              <w:t>Proiectul a fost redactat.</w:t>
            </w:r>
          </w:p>
        </w:tc>
      </w:tr>
      <w:tr w:rsidR="00F47554" w:rsidRPr="006C5F9E" w14:paraId="581E8DDD" w14:textId="77777777" w:rsidTr="00310747">
        <w:tc>
          <w:tcPr>
            <w:tcW w:w="2070" w:type="dxa"/>
            <w:vMerge/>
          </w:tcPr>
          <w:p w14:paraId="12F00DCC" w14:textId="77777777" w:rsidR="00F47554" w:rsidRPr="006C5F9E" w:rsidRDefault="00F47554" w:rsidP="00310747">
            <w:pPr>
              <w:jc w:val="center"/>
              <w:rPr>
                <w:rFonts w:ascii="Times New Roman" w:hAnsi="Times New Roman" w:cs="Times New Roman"/>
              </w:rPr>
            </w:pPr>
          </w:p>
        </w:tc>
        <w:tc>
          <w:tcPr>
            <w:tcW w:w="630" w:type="dxa"/>
          </w:tcPr>
          <w:p w14:paraId="1E4E087A"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4.</w:t>
            </w:r>
          </w:p>
        </w:tc>
        <w:tc>
          <w:tcPr>
            <w:tcW w:w="6750" w:type="dxa"/>
          </w:tcPr>
          <w:p w14:paraId="32A80118"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Proiectul de hotărâre va fi tradus în limba rusă, conform art. 54 alin.(2) din Legea nr.100/2017.</w:t>
            </w:r>
          </w:p>
        </w:tc>
        <w:tc>
          <w:tcPr>
            <w:tcW w:w="4680" w:type="dxa"/>
          </w:tcPr>
          <w:p w14:paraId="723EC836" w14:textId="6DEC167C" w:rsidR="00F47554" w:rsidRPr="00BF299B" w:rsidRDefault="00F14923" w:rsidP="00344102">
            <w:pPr>
              <w:jc w:val="both"/>
              <w:rPr>
                <w:rFonts w:ascii="Times New Roman" w:hAnsi="Times New Roman" w:cs="Times New Roman"/>
                <w:b/>
                <w:bCs/>
              </w:rPr>
            </w:pPr>
            <w:r w:rsidRPr="00BF299B">
              <w:rPr>
                <w:rFonts w:ascii="Times New Roman" w:hAnsi="Times New Roman" w:cs="Times New Roman"/>
                <w:b/>
                <w:bCs/>
              </w:rPr>
              <w:t>Nu se acceptă.</w:t>
            </w:r>
          </w:p>
          <w:p w14:paraId="38E19360" w14:textId="77777777" w:rsidR="00F47554" w:rsidRDefault="00F47554" w:rsidP="00344102">
            <w:pPr>
              <w:jc w:val="both"/>
              <w:rPr>
                <w:rFonts w:ascii="Times New Roman" w:hAnsi="Times New Roman" w:cs="Times New Roman"/>
              </w:rPr>
            </w:pPr>
            <w:r w:rsidRPr="006C5F9E">
              <w:rPr>
                <w:rFonts w:ascii="Times New Roman" w:hAnsi="Times New Roman" w:cs="Times New Roman"/>
              </w:rPr>
              <w:t>Conform alin.(2) art.54 din Legea nr.100/2017 cu privire la actele normative,  a</w:t>
            </w:r>
            <w:r w:rsidRPr="006C5F9E">
              <w:rPr>
                <w:rFonts w:ascii="Times New Roman" w:hAnsi="Times New Roman" w:cs="Times New Roman"/>
                <w:color w:val="333333"/>
                <w:shd w:val="clear" w:color="auto" w:fill="FFFFFF"/>
              </w:rPr>
              <w:t xml:space="preserve">utorul proiectului actului normativ prezintă textul proiectului autorității publice cu competentă de adoptare, aprobare sau emitere în limba română, cu traducerea acestuia, după caz, în limba rusă. </w:t>
            </w:r>
            <w:r w:rsidRPr="006C5F9E">
              <w:rPr>
                <w:rFonts w:ascii="Times New Roman" w:hAnsi="Times New Roman" w:cs="Times New Roman"/>
              </w:rPr>
              <w:t xml:space="preserve">În acest context, menționăm că proiectul hotărârii Guvernului va fi tradus în limba rusă după finalizarea perioadei de </w:t>
            </w:r>
            <w:r w:rsidRPr="006C5F9E">
              <w:rPr>
                <w:rFonts w:ascii="Times New Roman" w:hAnsi="Times New Roman" w:cs="Times New Roman"/>
              </w:rPr>
              <w:lastRenderedPageBreak/>
              <w:t>avizare și redactarea acestuia conform propunerilor recepționate.</w:t>
            </w:r>
          </w:p>
          <w:p w14:paraId="6D93BF4B" w14:textId="56C55B76" w:rsidR="00344102" w:rsidRPr="00344102" w:rsidRDefault="00344102" w:rsidP="00344102">
            <w:pPr>
              <w:jc w:val="both"/>
              <w:rPr>
                <w:rFonts w:ascii="Times New Roman" w:hAnsi="Times New Roman" w:cs="Times New Roman"/>
              </w:rPr>
            </w:pPr>
            <w:r w:rsidRPr="00344102">
              <w:rPr>
                <w:rFonts w:ascii="Times New Roman" w:hAnsi="Times New Roman" w:cs="Times New Roman"/>
              </w:rPr>
              <w:t xml:space="preserve">Totodată conform art. 56 </w:t>
            </w:r>
            <w:r>
              <w:rPr>
                <w:rFonts w:ascii="Times New Roman" w:hAnsi="Times New Roman" w:cs="Times New Roman"/>
              </w:rPr>
              <w:t xml:space="preserve">din legea menționată supra </w:t>
            </w:r>
            <w:r w:rsidRPr="00344102">
              <w:rPr>
                <w:rFonts w:ascii="Times New Roman" w:hAnsi="Times New Roman" w:cs="Times New Roman"/>
              </w:rPr>
              <w:t>a</w:t>
            </w:r>
            <w:r w:rsidRPr="00344102">
              <w:rPr>
                <w:rFonts w:ascii="Times New Roman" w:hAnsi="Times New Roman" w:cs="Times New Roman"/>
                <w:color w:val="333333"/>
                <w:shd w:val="clear" w:color="auto" w:fill="FFFFFF"/>
              </w:rPr>
              <w:t>ctele normative se traduc în limba rusă la etapa de publicare a acestora în Monitorul Oficial al Republicii Moldova.</w:t>
            </w:r>
          </w:p>
        </w:tc>
      </w:tr>
      <w:tr w:rsidR="00F47554" w:rsidRPr="006C5F9E" w14:paraId="705C0F10" w14:textId="77777777" w:rsidTr="00310747">
        <w:tc>
          <w:tcPr>
            <w:tcW w:w="2070" w:type="dxa"/>
            <w:vMerge/>
          </w:tcPr>
          <w:p w14:paraId="27354D99" w14:textId="77777777" w:rsidR="00F47554" w:rsidRPr="006C5F9E" w:rsidRDefault="00F47554" w:rsidP="00310747">
            <w:pPr>
              <w:jc w:val="center"/>
              <w:rPr>
                <w:rFonts w:ascii="Times New Roman" w:hAnsi="Times New Roman" w:cs="Times New Roman"/>
              </w:rPr>
            </w:pPr>
          </w:p>
        </w:tc>
        <w:tc>
          <w:tcPr>
            <w:tcW w:w="630" w:type="dxa"/>
          </w:tcPr>
          <w:p w14:paraId="42EEB927"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5.</w:t>
            </w:r>
          </w:p>
        </w:tc>
        <w:tc>
          <w:tcPr>
            <w:tcW w:w="6750" w:type="dxa"/>
          </w:tcPr>
          <w:p w14:paraId="5B41ED73" w14:textId="77777777" w:rsidR="00F47554" w:rsidRPr="006C5F9E" w:rsidRDefault="00F47554" w:rsidP="00310747">
            <w:pPr>
              <w:jc w:val="both"/>
              <w:rPr>
                <w:rFonts w:ascii="Times New Roman" w:hAnsi="Times New Roman" w:cs="Times New Roman"/>
                <w:highlight w:val="yellow"/>
              </w:rPr>
            </w:pPr>
            <w:r w:rsidRPr="006C5F9E">
              <w:rPr>
                <w:rFonts w:ascii="Times New Roman" w:hAnsi="Times New Roman" w:cs="Times New Roman"/>
              </w:rPr>
              <w:t>Adițional, menționăm că pct. 6 din Secțiunea a 2-a a Regulamentului stabilește că proiectele comune se bazează pe criterii obiective, transparente și nediscriminatorii. Totuși, nu sunt precizate clar criteriile exacte după care se face selecția. În acest sens, se recomandă includerea unor criterii specifice de selecție, cum ar fi: viabilitatea tehnică și economică a proiectului, contribuția la atingerea obiectivelor naționale privind energia regenerabilă, capacitatea de integrare în rețeaua electrică etc.</w:t>
            </w:r>
          </w:p>
        </w:tc>
        <w:tc>
          <w:tcPr>
            <w:tcW w:w="4680" w:type="dxa"/>
          </w:tcPr>
          <w:p w14:paraId="0B3F3E48" w14:textId="77777777" w:rsidR="00F47554" w:rsidRPr="006C5F9E" w:rsidRDefault="00F47554" w:rsidP="00310747">
            <w:pPr>
              <w:jc w:val="both"/>
              <w:rPr>
                <w:rFonts w:ascii="Times New Roman" w:hAnsi="Times New Roman" w:cs="Times New Roman"/>
                <w:b/>
                <w:bCs/>
              </w:rPr>
            </w:pPr>
            <w:r w:rsidRPr="006C5F9E">
              <w:rPr>
                <w:rFonts w:ascii="Times New Roman" w:hAnsi="Times New Roman" w:cs="Times New Roman"/>
                <w:b/>
                <w:bCs/>
              </w:rPr>
              <w:t>Nu se acceptă.</w:t>
            </w:r>
          </w:p>
          <w:p w14:paraId="1444FA0B"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Conform prevederilor regulamentului, în cazul în care una sau mai multe părți contractante, state membre sau țări terțe inițiază implementarea unui proiect comun, organul central de specialitate al administrației publice în domeniul energetic îl realizează în baza unui memorandum de înțelegere, care prevede efectuarea unui studiu de fezabilitate. În situația în care studiul de fezabilitate prevăzut în memorandum stabilește că proiectul comun este fezabil pentru toate părțile implicate, se încheie un acord de proiect comun cu acestea.</w:t>
            </w:r>
          </w:p>
          <w:p w14:paraId="35394014" w14:textId="77777777" w:rsidR="00F47554" w:rsidRPr="006C5F9E" w:rsidRDefault="00F47554" w:rsidP="00310747">
            <w:pPr>
              <w:pStyle w:val="NormalWeb"/>
              <w:spacing w:before="0" w:beforeAutospacing="0" w:after="0" w:afterAutospacing="0"/>
              <w:jc w:val="both"/>
            </w:pPr>
            <w:r w:rsidRPr="006C5F9E">
              <w:t>Proiectul acordului de proiect comun se elaborează cu respectarea prevederilor Legii nr. 595/1999 privind tratatele internaționale ale Republicii Moldova.</w:t>
            </w:r>
          </w:p>
        </w:tc>
      </w:tr>
      <w:tr w:rsidR="00F47554" w:rsidRPr="006C5F9E" w14:paraId="1B61D730" w14:textId="77777777" w:rsidTr="00310747">
        <w:tc>
          <w:tcPr>
            <w:tcW w:w="2070" w:type="dxa"/>
            <w:vMerge/>
          </w:tcPr>
          <w:p w14:paraId="16BAC3D0" w14:textId="77777777" w:rsidR="00F47554" w:rsidRPr="006C5F9E" w:rsidRDefault="00F47554" w:rsidP="00310747">
            <w:pPr>
              <w:jc w:val="center"/>
              <w:rPr>
                <w:rFonts w:ascii="Times New Roman" w:hAnsi="Times New Roman" w:cs="Times New Roman"/>
              </w:rPr>
            </w:pPr>
          </w:p>
        </w:tc>
        <w:tc>
          <w:tcPr>
            <w:tcW w:w="630" w:type="dxa"/>
          </w:tcPr>
          <w:p w14:paraId="15F6C4BA"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6.</w:t>
            </w:r>
          </w:p>
        </w:tc>
        <w:tc>
          <w:tcPr>
            <w:tcW w:w="6750" w:type="dxa"/>
          </w:tcPr>
          <w:p w14:paraId="36E5D5F5"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Totodată, regulamentul nu specifică în mod clar mecanismele de finanțare disponibile pentru proiectele comune. În acest sens, se recomandă includerea unor dispoziții care să clarifice sursele posibile de sprijin financiar (fonduri naționale, internaționale sau scheme de subvenții).</w:t>
            </w:r>
          </w:p>
        </w:tc>
        <w:tc>
          <w:tcPr>
            <w:tcW w:w="4680" w:type="dxa"/>
          </w:tcPr>
          <w:p w14:paraId="2A4DEF4C" w14:textId="77777777" w:rsidR="00F47554" w:rsidRPr="006C5F9E" w:rsidRDefault="00F47554" w:rsidP="00310747">
            <w:pPr>
              <w:rPr>
                <w:rFonts w:ascii="Times New Roman" w:hAnsi="Times New Roman" w:cs="Times New Roman"/>
                <w:b/>
                <w:bCs/>
              </w:rPr>
            </w:pPr>
            <w:r w:rsidRPr="006C5F9E">
              <w:rPr>
                <w:rFonts w:ascii="Times New Roman" w:hAnsi="Times New Roman" w:cs="Times New Roman"/>
                <w:b/>
                <w:bCs/>
              </w:rPr>
              <w:t>Se acceptă parțial.</w:t>
            </w:r>
          </w:p>
          <w:p w14:paraId="0AE2018B"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Conform propunerii recepționate de la Ministerul Finanțelor, după elaborarea analizei de fezabilitate, în cazul în care aceasta confirmă viabilitatea proiectului, costul acestuia va fi inclus în proiectul Cadrului Bugetar pe Termen Mediu. Astfel, proiectele comune care implică investiții capitale publice finanțate din bugetul de stat vor fi supuse procesului de examinare și selecție, în </w:t>
            </w:r>
            <w:r w:rsidRPr="006C5F9E">
              <w:rPr>
                <w:rFonts w:ascii="Times New Roman" w:hAnsi="Times New Roman" w:cs="Times New Roman"/>
              </w:rPr>
              <w:lastRenderedPageBreak/>
              <w:t>conformitate cu prevederile stabilite de Guvern.</w:t>
            </w:r>
          </w:p>
        </w:tc>
      </w:tr>
      <w:tr w:rsidR="00F47554" w:rsidRPr="006C5F9E" w14:paraId="38DC830E" w14:textId="77777777" w:rsidTr="00310747">
        <w:tc>
          <w:tcPr>
            <w:tcW w:w="2070" w:type="dxa"/>
            <w:vMerge/>
          </w:tcPr>
          <w:p w14:paraId="13890DEE" w14:textId="77777777" w:rsidR="00F47554" w:rsidRPr="006C5F9E" w:rsidRDefault="00F47554" w:rsidP="00310747">
            <w:pPr>
              <w:jc w:val="center"/>
              <w:rPr>
                <w:rFonts w:ascii="Times New Roman" w:hAnsi="Times New Roman" w:cs="Times New Roman"/>
              </w:rPr>
            </w:pPr>
          </w:p>
        </w:tc>
        <w:tc>
          <w:tcPr>
            <w:tcW w:w="630" w:type="dxa"/>
          </w:tcPr>
          <w:p w14:paraId="0BE80D80"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7.</w:t>
            </w:r>
          </w:p>
        </w:tc>
        <w:tc>
          <w:tcPr>
            <w:tcW w:w="6750" w:type="dxa"/>
          </w:tcPr>
          <w:p w14:paraId="605A9727"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Referitor la Nota de fundamentare, la pct. 3.1 și pct. 3.2 se propune a fi ajustat denumirea proiectului ,,Hotărârea Guvernului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w:t>
            </w:r>
          </w:p>
        </w:tc>
        <w:tc>
          <w:tcPr>
            <w:tcW w:w="4680" w:type="dxa"/>
          </w:tcPr>
          <w:p w14:paraId="0E65A117" w14:textId="77777777" w:rsidR="00F47554" w:rsidRPr="006C5F9E" w:rsidRDefault="00F47554" w:rsidP="00310747">
            <w:pPr>
              <w:rPr>
                <w:rFonts w:ascii="Times New Roman" w:hAnsi="Times New Roman" w:cs="Times New Roman"/>
                <w:b/>
                <w:bCs/>
              </w:rPr>
            </w:pPr>
            <w:r w:rsidRPr="006C5F9E">
              <w:rPr>
                <w:rFonts w:ascii="Times New Roman" w:hAnsi="Times New Roman" w:cs="Times New Roman"/>
                <w:b/>
                <w:bCs/>
              </w:rPr>
              <w:t xml:space="preserve">Se acceptă. </w:t>
            </w:r>
          </w:p>
          <w:p w14:paraId="6BE1B4BD" w14:textId="77777777" w:rsidR="00F47554" w:rsidRPr="006C5F9E" w:rsidRDefault="00F47554" w:rsidP="00310747">
            <w:pPr>
              <w:rPr>
                <w:rFonts w:ascii="Times New Roman" w:hAnsi="Times New Roman" w:cs="Times New Roman"/>
              </w:rPr>
            </w:pPr>
            <w:r w:rsidRPr="006C5F9E">
              <w:rPr>
                <w:rFonts w:ascii="Times New Roman" w:hAnsi="Times New Roman" w:cs="Times New Roman"/>
              </w:rPr>
              <w:t>Proiectul a fost redactat.</w:t>
            </w:r>
          </w:p>
          <w:p w14:paraId="4CDF9824" w14:textId="77777777" w:rsidR="00F47554" w:rsidRPr="006C5F9E" w:rsidRDefault="00F47554" w:rsidP="00310747">
            <w:pPr>
              <w:jc w:val="both"/>
              <w:rPr>
                <w:rFonts w:ascii="Times New Roman" w:hAnsi="Times New Roman" w:cs="Times New Roman"/>
              </w:rPr>
            </w:pPr>
          </w:p>
        </w:tc>
      </w:tr>
      <w:tr w:rsidR="00F47554" w:rsidRPr="006C5F9E" w14:paraId="23E51298" w14:textId="77777777" w:rsidTr="00310747">
        <w:tc>
          <w:tcPr>
            <w:tcW w:w="2070" w:type="dxa"/>
            <w:vMerge w:val="restart"/>
          </w:tcPr>
          <w:p w14:paraId="7E9C9217"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Centrul de Armonizare a Legislației nr. 31/02-126-2025 din 24.02.2025</w:t>
            </w:r>
          </w:p>
        </w:tc>
        <w:tc>
          <w:tcPr>
            <w:tcW w:w="630" w:type="dxa"/>
          </w:tcPr>
          <w:p w14:paraId="579D6CA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8.</w:t>
            </w:r>
          </w:p>
        </w:tc>
        <w:tc>
          <w:tcPr>
            <w:tcW w:w="6750" w:type="dxa"/>
          </w:tcPr>
          <w:p w14:paraId="4D5EE71D" w14:textId="77777777" w:rsidR="00F47554" w:rsidRPr="006C5F9E" w:rsidRDefault="00F47554" w:rsidP="00310747">
            <w:pPr>
              <w:pStyle w:val="ListParagraph"/>
              <w:numPr>
                <w:ilvl w:val="0"/>
                <w:numId w:val="1"/>
              </w:numPr>
              <w:jc w:val="both"/>
              <w:rPr>
                <w:rFonts w:ascii="Times New Roman" w:hAnsi="Times New Roman" w:cs="Times New Roman"/>
                <w:i/>
                <w:iCs/>
              </w:rPr>
            </w:pPr>
            <w:r w:rsidRPr="006C5F9E">
              <w:rPr>
                <w:rFonts w:ascii="Times New Roman" w:hAnsi="Times New Roman" w:cs="Times New Roman"/>
                <w:i/>
                <w:iCs/>
              </w:rPr>
              <w:t xml:space="preserve">Observații la Clauza de armonizare </w:t>
            </w:r>
          </w:p>
          <w:p w14:paraId="4CD51B33"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În rezultatul definitivării proiectului, clauza de armonizare urmează a fi revăzută și inclusă după preambulul și clauza de adoptare a proiectului de act normativ în corespundere cu modelul nr. 3 din Anexa nr.1 la Regulamentul privind armonizarea legislației Republicii Moldova cu legislația Uniunii Europene, aprobat prin HG 1171/2018, după cum urmează: </w:t>
            </w:r>
          </w:p>
          <w:p w14:paraId="2681614D" w14:textId="77777777" w:rsidR="00F47554" w:rsidRPr="006C5F9E" w:rsidRDefault="00F47554" w:rsidP="00310747">
            <w:pPr>
              <w:jc w:val="both"/>
              <w:rPr>
                <w:rFonts w:ascii="Times New Roman" w:hAnsi="Times New Roman" w:cs="Times New Roman"/>
                <w:i/>
                <w:iCs/>
              </w:rPr>
            </w:pPr>
            <w:r w:rsidRPr="006C5F9E">
              <w:rPr>
                <w:rFonts w:ascii="Times New Roman" w:hAnsi="Times New Roman" w:cs="Times New Roman"/>
                <w:i/>
                <w:iCs/>
              </w:rPr>
              <w:t>„Prezenta Hotărâre transpune art. 8 - 12 din Directiva (UE) 2018/2001 a Parlamentului European și a Consiliului din 11 decembrie 2018 privind promovarea utilizării energiei din surse regenerabile, CELEX: 32018L2001, publicată în Jurnalul Oficial al Uniunii Europene L 328 din 21 decembrie 2018, în varianta adaptată și aprobată prin Decizia Consiliului Ministerial al Comunității Energetice nr. 2021/14/MC-</w:t>
            </w:r>
            <w:proofErr w:type="spellStart"/>
            <w:r w:rsidRPr="006C5F9E">
              <w:rPr>
                <w:rFonts w:ascii="Times New Roman" w:hAnsi="Times New Roman" w:cs="Times New Roman"/>
                <w:i/>
                <w:iCs/>
              </w:rPr>
              <w:t>EnC</w:t>
            </w:r>
            <w:proofErr w:type="spellEnd"/>
            <w:r w:rsidRPr="006C5F9E">
              <w:rPr>
                <w:rFonts w:ascii="Times New Roman" w:hAnsi="Times New Roman" w:cs="Times New Roman"/>
                <w:i/>
                <w:iCs/>
              </w:rPr>
              <w:t xml:space="preserve"> din 30 noiembrie 2021.”</w:t>
            </w:r>
          </w:p>
        </w:tc>
        <w:tc>
          <w:tcPr>
            <w:tcW w:w="4680" w:type="dxa"/>
          </w:tcPr>
          <w:p w14:paraId="4C7E7E6B" w14:textId="77777777" w:rsidR="00F47554" w:rsidRPr="006C5F9E" w:rsidRDefault="00F47554" w:rsidP="00310747">
            <w:pPr>
              <w:rPr>
                <w:rFonts w:ascii="Times New Roman" w:hAnsi="Times New Roman" w:cs="Times New Roman"/>
                <w:b/>
                <w:bCs/>
              </w:rPr>
            </w:pPr>
            <w:r w:rsidRPr="006C5F9E">
              <w:rPr>
                <w:rFonts w:ascii="Times New Roman" w:hAnsi="Times New Roman" w:cs="Times New Roman"/>
                <w:b/>
                <w:bCs/>
              </w:rPr>
              <w:t xml:space="preserve">Se acceptă. </w:t>
            </w:r>
          </w:p>
          <w:p w14:paraId="2BC4B899" w14:textId="77777777" w:rsidR="00F47554" w:rsidRPr="006C5F9E" w:rsidRDefault="00F47554" w:rsidP="00310747">
            <w:pPr>
              <w:rPr>
                <w:rFonts w:ascii="Times New Roman" w:hAnsi="Times New Roman" w:cs="Times New Roman"/>
              </w:rPr>
            </w:pPr>
            <w:r w:rsidRPr="006C5F9E">
              <w:rPr>
                <w:rFonts w:ascii="Times New Roman" w:hAnsi="Times New Roman" w:cs="Times New Roman"/>
              </w:rPr>
              <w:t>Proiectul a fost redactat.</w:t>
            </w:r>
          </w:p>
          <w:p w14:paraId="34EA845F"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În urma verificării, s-a constatat că prezentul proiect de act normativ transpune articolele 9-12 din Directiva (UE) 2018/2001, conform tabelului de concordanță.</w:t>
            </w:r>
          </w:p>
        </w:tc>
      </w:tr>
      <w:tr w:rsidR="00F47554" w:rsidRPr="006C5F9E" w14:paraId="4648A386" w14:textId="77777777" w:rsidTr="00310747">
        <w:tc>
          <w:tcPr>
            <w:tcW w:w="2070" w:type="dxa"/>
            <w:vMerge/>
          </w:tcPr>
          <w:p w14:paraId="26072225" w14:textId="77777777" w:rsidR="00F47554" w:rsidRPr="006C5F9E" w:rsidRDefault="00F47554" w:rsidP="00310747">
            <w:pPr>
              <w:jc w:val="center"/>
              <w:rPr>
                <w:rFonts w:ascii="Times New Roman" w:hAnsi="Times New Roman" w:cs="Times New Roman"/>
              </w:rPr>
            </w:pPr>
          </w:p>
        </w:tc>
        <w:tc>
          <w:tcPr>
            <w:tcW w:w="630" w:type="dxa"/>
          </w:tcPr>
          <w:p w14:paraId="7AB59F82"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9.</w:t>
            </w:r>
          </w:p>
        </w:tc>
        <w:tc>
          <w:tcPr>
            <w:tcW w:w="6750" w:type="dxa"/>
          </w:tcPr>
          <w:p w14:paraId="24B535AA" w14:textId="77777777" w:rsidR="00F47554" w:rsidRPr="006C5F9E" w:rsidRDefault="00F47554" w:rsidP="00310747">
            <w:pPr>
              <w:pStyle w:val="ListParagraph"/>
              <w:numPr>
                <w:ilvl w:val="0"/>
                <w:numId w:val="1"/>
              </w:numPr>
              <w:jc w:val="both"/>
              <w:rPr>
                <w:rFonts w:ascii="Times New Roman" w:hAnsi="Times New Roman" w:cs="Times New Roman"/>
                <w:i/>
                <w:iCs/>
              </w:rPr>
            </w:pPr>
            <w:r w:rsidRPr="006C5F9E">
              <w:rPr>
                <w:rFonts w:ascii="Times New Roman" w:hAnsi="Times New Roman" w:cs="Times New Roman"/>
                <w:i/>
                <w:iCs/>
              </w:rPr>
              <w:t xml:space="preserve">Observații la Tabelul de concordanță </w:t>
            </w:r>
          </w:p>
          <w:p w14:paraId="56D882EA"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Conținutul Compartimentelor din tabelul de concordanță urmează să fie ajustat astfel încât să corespundă cerințelor de conținut prevăzute în Anexa nr. 2 la HG nr. 1171/2018. În context, la Compartimentul 7 al tabelului de concordanță se va include textul actualizat al proiectului național.</w:t>
            </w:r>
          </w:p>
        </w:tc>
        <w:tc>
          <w:tcPr>
            <w:tcW w:w="4680" w:type="dxa"/>
          </w:tcPr>
          <w:p w14:paraId="4B2321C6" w14:textId="77777777" w:rsidR="00F47554" w:rsidRPr="006C5F9E" w:rsidRDefault="00F47554" w:rsidP="00310747">
            <w:pPr>
              <w:rPr>
                <w:rFonts w:ascii="Times New Roman" w:hAnsi="Times New Roman" w:cs="Times New Roman"/>
                <w:b/>
                <w:bCs/>
              </w:rPr>
            </w:pPr>
            <w:r w:rsidRPr="006C5F9E">
              <w:rPr>
                <w:rFonts w:ascii="Times New Roman" w:hAnsi="Times New Roman" w:cs="Times New Roman"/>
                <w:b/>
                <w:bCs/>
              </w:rPr>
              <w:t xml:space="preserve">Se acceptă. </w:t>
            </w:r>
          </w:p>
          <w:p w14:paraId="1DD38FCF" w14:textId="77777777" w:rsidR="00F47554" w:rsidRPr="006C5F9E" w:rsidRDefault="00F47554" w:rsidP="00310747">
            <w:pPr>
              <w:rPr>
                <w:rFonts w:ascii="Times New Roman" w:hAnsi="Times New Roman" w:cs="Times New Roman"/>
              </w:rPr>
            </w:pPr>
            <w:r w:rsidRPr="006C5F9E">
              <w:rPr>
                <w:rFonts w:ascii="Times New Roman" w:hAnsi="Times New Roman" w:cs="Times New Roman"/>
              </w:rPr>
              <w:t>Tabelul de concordanță a fost ajusta conform anexei nr. 2 la HG nr. 1171/2018.</w:t>
            </w:r>
          </w:p>
          <w:p w14:paraId="5840BABC" w14:textId="77777777" w:rsidR="00F47554" w:rsidRPr="006C5F9E" w:rsidRDefault="00F47554" w:rsidP="00310747">
            <w:pPr>
              <w:jc w:val="both"/>
              <w:rPr>
                <w:rFonts w:ascii="Times New Roman" w:hAnsi="Times New Roman" w:cs="Times New Roman"/>
              </w:rPr>
            </w:pPr>
          </w:p>
        </w:tc>
      </w:tr>
      <w:tr w:rsidR="00F47554" w:rsidRPr="006C5F9E" w14:paraId="2AC961F7" w14:textId="77777777" w:rsidTr="00310747">
        <w:tc>
          <w:tcPr>
            <w:tcW w:w="2070" w:type="dxa"/>
          </w:tcPr>
          <w:p w14:paraId="6BB634BA"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 xml:space="preserve">Ministerul Finanțelor nr. </w:t>
            </w:r>
            <w:r w:rsidRPr="006C5F9E">
              <w:rPr>
                <w:rFonts w:ascii="Times New Roman" w:hAnsi="Times New Roman" w:cs="Times New Roman"/>
              </w:rPr>
              <w:lastRenderedPageBreak/>
              <w:t>07/5-03/92/282 din 28.02.2025</w:t>
            </w:r>
          </w:p>
          <w:p w14:paraId="4811B6BC" w14:textId="77777777" w:rsidR="00F47554" w:rsidRPr="006C5F9E" w:rsidRDefault="00F47554" w:rsidP="00310747">
            <w:pPr>
              <w:jc w:val="center"/>
              <w:rPr>
                <w:rFonts w:ascii="Times New Roman" w:hAnsi="Times New Roman" w:cs="Times New Roman"/>
              </w:rPr>
            </w:pPr>
          </w:p>
        </w:tc>
        <w:tc>
          <w:tcPr>
            <w:tcW w:w="630" w:type="dxa"/>
          </w:tcPr>
          <w:p w14:paraId="6A9C2B2D"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lastRenderedPageBreak/>
              <w:t>10.</w:t>
            </w:r>
          </w:p>
        </w:tc>
        <w:tc>
          <w:tcPr>
            <w:tcW w:w="6750" w:type="dxa"/>
          </w:tcPr>
          <w:p w14:paraId="0431583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La indicația Cancelariei de Stat nr.18-69-1442 din 10 februarie 2025, Ministerul Finanțelor a examinat proiectul de hotărâre pentru aprobarea Regulamentului cu privire la implementarea de proiecte </w:t>
            </w:r>
            <w:r w:rsidRPr="006C5F9E">
              <w:rPr>
                <w:rFonts w:ascii="Times New Roman" w:hAnsi="Times New Roman" w:cs="Times New Roman"/>
              </w:rPr>
              <w:lastRenderedPageBreak/>
              <w:t>comune în domeniul energiei electrice din surse regenerabile cu una sau mai multe părți contractante la Tratatul de constituire a Comunității Energetice, state membre ale Uniunii Europene sau țări terțe (număr unic 77/</w:t>
            </w:r>
            <w:proofErr w:type="spellStart"/>
            <w:r w:rsidRPr="006C5F9E">
              <w:rPr>
                <w:rFonts w:ascii="Times New Roman" w:hAnsi="Times New Roman" w:cs="Times New Roman"/>
              </w:rPr>
              <w:t>MEn</w:t>
            </w:r>
            <w:proofErr w:type="spellEnd"/>
            <w:r w:rsidRPr="006C5F9E">
              <w:rPr>
                <w:rFonts w:ascii="Times New Roman" w:hAnsi="Times New Roman" w:cs="Times New Roman"/>
              </w:rPr>
              <w:t xml:space="preserve">/2025), autor - Ministerul Energiei și, în limita domeniilor de competențelor, comunică următoarele. </w:t>
            </w:r>
          </w:p>
          <w:p w14:paraId="7412A513"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Pentru includerea proiectelor de investiții capitale publice în proiectul Cadrului Bugetar pe Termen Mediu (CBTM) și în proiectul legii bugetului de stat, acestea urmează să fie examinate în conformitate cu prevederile stabilite în Regulamentul cu privire la proiectele de investiții capitale publice, aprobat prin Hotărârea Guvernului nr.684/2022.</w:t>
            </w:r>
          </w:p>
          <w:p w14:paraId="0A53BB59"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 În contextul celor menționate, se recomandă includerea în Regulament a unui punct cu următorul cuprins: ,,    ”.</w:t>
            </w:r>
          </w:p>
        </w:tc>
        <w:tc>
          <w:tcPr>
            <w:tcW w:w="4680" w:type="dxa"/>
          </w:tcPr>
          <w:p w14:paraId="4946F91B" w14:textId="77777777" w:rsidR="00F47554" w:rsidRPr="006C5F9E" w:rsidRDefault="00F47554" w:rsidP="00310747">
            <w:pPr>
              <w:jc w:val="both"/>
              <w:rPr>
                <w:rFonts w:ascii="Times New Roman" w:hAnsi="Times New Roman" w:cs="Times New Roman"/>
                <w:b/>
                <w:bCs/>
              </w:rPr>
            </w:pPr>
            <w:r w:rsidRPr="006C5F9E">
              <w:rPr>
                <w:rFonts w:ascii="Times New Roman" w:hAnsi="Times New Roman" w:cs="Times New Roman"/>
                <w:b/>
                <w:bCs/>
              </w:rPr>
              <w:lastRenderedPageBreak/>
              <w:t xml:space="preserve">Se acceptă. </w:t>
            </w:r>
          </w:p>
          <w:p w14:paraId="42CF6E5B"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Mențiunea dată a fost indicată la pct. 4.2 „Impactul financiar și argumentarea costurilor </w:t>
            </w:r>
            <w:r w:rsidRPr="006C5F9E">
              <w:rPr>
                <w:rFonts w:ascii="Times New Roman" w:hAnsi="Times New Roman" w:cs="Times New Roman"/>
              </w:rPr>
              <w:lastRenderedPageBreak/>
              <w:t>estimative” din Nota de fundamentare și în proiectul Regulamentului.</w:t>
            </w:r>
          </w:p>
        </w:tc>
      </w:tr>
      <w:tr w:rsidR="00F47554" w:rsidRPr="006C5F9E" w14:paraId="42A10187" w14:textId="77777777" w:rsidTr="00310747">
        <w:tc>
          <w:tcPr>
            <w:tcW w:w="2070" w:type="dxa"/>
          </w:tcPr>
          <w:p w14:paraId="0AC01075"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lastRenderedPageBreak/>
              <w:t xml:space="preserve">Ministerul Infrastructurii și Dezvoltării Regionale nr. 21-1003 </w:t>
            </w:r>
          </w:p>
          <w:p w14:paraId="0544162C"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din 26.02.2025</w:t>
            </w:r>
          </w:p>
          <w:p w14:paraId="20135C45" w14:textId="77777777" w:rsidR="00F47554" w:rsidRPr="006C5F9E" w:rsidRDefault="00F47554" w:rsidP="00310747">
            <w:pPr>
              <w:jc w:val="center"/>
              <w:rPr>
                <w:rFonts w:ascii="Times New Roman" w:hAnsi="Times New Roman" w:cs="Times New Roman"/>
              </w:rPr>
            </w:pPr>
          </w:p>
        </w:tc>
        <w:tc>
          <w:tcPr>
            <w:tcW w:w="630" w:type="dxa"/>
          </w:tcPr>
          <w:p w14:paraId="21C78515"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11.</w:t>
            </w:r>
          </w:p>
        </w:tc>
        <w:tc>
          <w:tcPr>
            <w:tcW w:w="6750" w:type="dxa"/>
          </w:tcPr>
          <w:p w14:paraId="7E492B13"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Ca urmare a examinării proiectului de hotărâre a Guvernului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 (număr unic 77/</w:t>
            </w:r>
            <w:proofErr w:type="spellStart"/>
            <w:r w:rsidRPr="006C5F9E">
              <w:rPr>
                <w:rFonts w:ascii="Times New Roman" w:hAnsi="Times New Roman" w:cs="Times New Roman"/>
              </w:rPr>
              <w:t>MEn</w:t>
            </w:r>
            <w:proofErr w:type="spellEnd"/>
            <w:r w:rsidRPr="006C5F9E">
              <w:rPr>
                <w:rFonts w:ascii="Times New Roman" w:hAnsi="Times New Roman" w:cs="Times New Roman"/>
              </w:rPr>
              <w:t>/2025), în limitele competențelor funcționale, comunicăm următoarele.</w:t>
            </w:r>
          </w:p>
          <w:p w14:paraId="58067DC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 Proiectul de act al Guvernului înaintat constituie o măsură normativă de organizare a executării prevederilor art.10 alin.(1) lit.k4 ) al Legii nr.10/2016 privind promovarea utilizării energiei din surse regenerabile, care stabilește că:</w:t>
            </w:r>
          </w:p>
          <w:p w14:paraId="0C14EBBB"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 „Guvernul elaborează, cu suportul organului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 </w:t>
            </w:r>
          </w:p>
          <w:p w14:paraId="19A418A3"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Subsecvent, </w:t>
            </w:r>
            <w:r w:rsidRPr="006C5F9E">
              <w:rPr>
                <w:rFonts w:ascii="Times New Roman" w:hAnsi="Times New Roman" w:cs="Times New Roman"/>
                <w:b/>
                <w:bCs/>
              </w:rPr>
              <w:t>la pct.5 din proiectul de Regulament</w:t>
            </w:r>
            <w:r w:rsidRPr="006C5F9E">
              <w:rPr>
                <w:rFonts w:ascii="Times New Roman" w:hAnsi="Times New Roman" w:cs="Times New Roman"/>
              </w:rPr>
              <w:t xml:space="preserve">, reieșind din faptul, că este reglementată posibilitatea implicării sectorului privat în implementarea de proiecte comune în domeniul energiei electrice </w:t>
            </w:r>
            <w:r w:rsidRPr="006C5F9E">
              <w:rPr>
                <w:rFonts w:ascii="Times New Roman" w:hAnsi="Times New Roman" w:cs="Times New Roman"/>
              </w:rPr>
              <w:lastRenderedPageBreak/>
              <w:t xml:space="preserve">din surse regenerabile cu una sau mai multe părți contractante la Tratatul de constituire a Comunității Energetice, state membre ale Uniunii Europene sau țări terțe, se propune completarea proiectului de Regulament cu un punct separat care să detalieze rolul sectorului privat în acest mecanism, cu atât mai mult cu cât în Nota de fondamentare (4.3. Impactul asupra sectorului privat) se menționează explicit faptul, că practica de până acum a demonstrat rolul esențial al sectorului privat în identificarea și dezvoltarea proiectelor de cooperare potențiale. </w:t>
            </w:r>
          </w:p>
        </w:tc>
        <w:tc>
          <w:tcPr>
            <w:tcW w:w="4680" w:type="dxa"/>
          </w:tcPr>
          <w:p w14:paraId="4751E56E" w14:textId="77777777" w:rsidR="00F47554" w:rsidRPr="006C5F9E" w:rsidRDefault="00F47554" w:rsidP="00310747">
            <w:pPr>
              <w:jc w:val="both"/>
              <w:rPr>
                <w:rFonts w:ascii="Times New Roman" w:hAnsi="Times New Roman" w:cs="Times New Roman"/>
                <w:b/>
                <w:bCs/>
              </w:rPr>
            </w:pPr>
            <w:r w:rsidRPr="006C5F9E">
              <w:rPr>
                <w:rFonts w:ascii="Times New Roman" w:hAnsi="Times New Roman" w:cs="Times New Roman"/>
                <w:b/>
                <w:bCs/>
              </w:rPr>
              <w:lastRenderedPageBreak/>
              <w:t>Nu se acceptă.</w:t>
            </w:r>
          </w:p>
          <w:p w14:paraId="2BDB79FD" w14:textId="77777777" w:rsidR="00F47554" w:rsidRPr="006C5F9E" w:rsidRDefault="00F47554" w:rsidP="00310747">
            <w:pPr>
              <w:pStyle w:val="NormalWeb"/>
              <w:spacing w:before="0" w:beforeAutospacing="0" w:after="0" w:afterAutospacing="0"/>
              <w:jc w:val="both"/>
            </w:pPr>
            <w:r w:rsidRPr="006C5F9E">
              <w:t xml:space="preserve">Propunerea de completare a proiectului de Regulament cu un punct separat privind rolul sectorului privat nu este acceptată. Proiectul de act normativ propus stabilește cadrul general pentru implementarea proiectelor comune, în conformitate cu prevederile art. 10 alin. (1) lit. k⁴) din Legea nr. 10/2016. Includerea unor dispoziții suplimentare referitoare la sectorul privat ar </w:t>
            </w:r>
            <w:proofErr w:type="spellStart"/>
            <w:r w:rsidRPr="006C5F9E">
              <w:t>excede</w:t>
            </w:r>
            <w:proofErr w:type="spellEnd"/>
            <w:r w:rsidRPr="006C5F9E">
              <w:t xml:space="preserve"> scopul acestui act normativ, care reglementează exclusiv mecanismele de cooperare interguvernamentală.</w:t>
            </w:r>
          </w:p>
          <w:p w14:paraId="1DE3AE43" w14:textId="77777777" w:rsidR="00F47554" w:rsidRPr="006C5F9E" w:rsidRDefault="00F47554" w:rsidP="00310747">
            <w:pPr>
              <w:pStyle w:val="NormalWeb"/>
              <w:spacing w:before="0" w:beforeAutospacing="0" w:after="0" w:afterAutospacing="0"/>
              <w:jc w:val="both"/>
            </w:pPr>
            <w:r w:rsidRPr="006C5F9E">
              <w:t xml:space="preserve">În conformitate cu </w:t>
            </w:r>
            <w:proofErr w:type="spellStart"/>
            <w:r w:rsidRPr="006C5F9E">
              <w:t>subpct</w:t>
            </w:r>
            <w:proofErr w:type="spellEnd"/>
            <w:r w:rsidRPr="006C5F9E">
              <w:t xml:space="preserve">. 16.1 și 16.2 din proiectul de Regulament, memorandum de înțelegere stabilește cadrul pentru o cooperare reciproc avantajoasă dintre organul central de specialitate al administrației publice în domeniul energeticii și cealaltă parte/părți semnatare ale acestuia cu privire la implementarea unui proiect comun și prevede </w:t>
            </w:r>
            <w:r w:rsidRPr="006C5F9E">
              <w:lastRenderedPageBreak/>
              <w:t>realizarea studiului de fezabilitate privind implementarea unui proiect comun. În baza memorandumului se va  decide dacă va fi implicat sau nu sectorul privat și în ce mod (de exemplu, prin licitație, mecanisme existente sau altele). În caz de necesitate, detalierea suplimentară a acestui aspect va fi abordat separat, în cadrul unor reglementări specifice. Astfel, propunerea nu poate fi integrată în forma actuală a proiectului de Regulament.</w:t>
            </w:r>
          </w:p>
        </w:tc>
      </w:tr>
      <w:tr w:rsidR="00F47554" w:rsidRPr="006C5F9E" w14:paraId="62A5FD21" w14:textId="77777777" w:rsidTr="00310747">
        <w:tc>
          <w:tcPr>
            <w:tcW w:w="2070" w:type="dxa"/>
          </w:tcPr>
          <w:p w14:paraId="35C472EF" w14:textId="77777777" w:rsidR="00F47554" w:rsidRPr="006C5F9E" w:rsidRDefault="00F47554" w:rsidP="00310747">
            <w:pPr>
              <w:jc w:val="center"/>
              <w:rPr>
                <w:rFonts w:ascii="Times New Roman" w:hAnsi="Times New Roman" w:cs="Times New Roman"/>
              </w:rPr>
            </w:pPr>
          </w:p>
        </w:tc>
        <w:tc>
          <w:tcPr>
            <w:tcW w:w="630" w:type="dxa"/>
          </w:tcPr>
          <w:p w14:paraId="4C79FAF6"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12.</w:t>
            </w:r>
          </w:p>
        </w:tc>
        <w:tc>
          <w:tcPr>
            <w:tcW w:w="6750" w:type="dxa"/>
          </w:tcPr>
          <w:p w14:paraId="7E9D9BC9"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Totodată, autorul face referire în </w:t>
            </w:r>
            <w:r w:rsidRPr="006C5F9E">
              <w:rPr>
                <w:rFonts w:ascii="Times New Roman" w:hAnsi="Times New Roman" w:cs="Times New Roman"/>
                <w:b/>
                <w:bCs/>
              </w:rPr>
              <w:t>clauza de adoptare a proiectului</w:t>
            </w:r>
            <w:r w:rsidRPr="006C5F9E">
              <w:rPr>
                <w:rFonts w:ascii="Times New Roman" w:hAnsi="Times New Roman" w:cs="Times New Roman"/>
              </w:rPr>
              <w:t xml:space="preserve">, la art.5 alin.(2) </w:t>
            </w:r>
            <w:proofErr w:type="spellStart"/>
            <w:r w:rsidRPr="006C5F9E">
              <w:rPr>
                <w:rFonts w:ascii="Times New Roman" w:hAnsi="Times New Roman" w:cs="Times New Roman"/>
              </w:rPr>
              <w:t>lit.a</w:t>
            </w:r>
            <w:proofErr w:type="spellEnd"/>
            <w:r w:rsidRPr="006C5F9E">
              <w:rPr>
                <w:rFonts w:ascii="Times New Roman" w:hAnsi="Times New Roman" w:cs="Times New Roman"/>
              </w:rPr>
              <w:t xml:space="preserve">) (principiul ajustării cadrului legislativ național la normele și standardele UE) și art.44 alin.(3) (posibilitatea de a fi puse în aplicare măsuri de flexibilitate, în particular sub formă de transferuri statistice sau scheme comune de sprijin, în vederea creării unor oportunități de reducere a costurilor legate de realizarea obiectivelor naționale, precum și a facilitării cooperării cu statele membre ale Uniunii Europene în domeniul energiei din surse regenerabile) din Legea nr.10/2016, ca temeiuri juridice care au justificat elaborarea proiectului, însă care nu pot fi incluse în clauza de adoptare a proiectului, deoarece nu vizează/nu fac parte din competența directă a Guvernului la elaborarea proiectului. </w:t>
            </w:r>
          </w:p>
          <w:p w14:paraId="7F6E67D9"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Prin urmare, propunem ca în clauza de adoptare să fie menținută doar referința la art.10 alin.(1) lit.k4 ) al Legii nr.10/2016 privind promovarea utilizării energiei din surse regenerabile, recomandând autorului să renunțe la celelalte prevederi indicate (art.5 alin.(2) </w:t>
            </w:r>
            <w:proofErr w:type="spellStart"/>
            <w:r w:rsidRPr="006C5F9E">
              <w:rPr>
                <w:rFonts w:ascii="Times New Roman" w:hAnsi="Times New Roman" w:cs="Times New Roman"/>
              </w:rPr>
              <w:t>lit.a</w:t>
            </w:r>
            <w:proofErr w:type="spellEnd"/>
            <w:r w:rsidRPr="006C5F9E">
              <w:rPr>
                <w:rFonts w:ascii="Times New Roman" w:hAnsi="Times New Roman" w:cs="Times New Roman"/>
              </w:rPr>
              <w:t xml:space="preserve">) și art.44 alin.(3) din Legea nr.10/2016). </w:t>
            </w:r>
          </w:p>
        </w:tc>
        <w:tc>
          <w:tcPr>
            <w:tcW w:w="4680" w:type="dxa"/>
          </w:tcPr>
          <w:p w14:paraId="4992FD85" w14:textId="77777777" w:rsidR="00F47554" w:rsidRPr="006C5F9E" w:rsidRDefault="00F47554" w:rsidP="00310747">
            <w:pPr>
              <w:rPr>
                <w:rFonts w:ascii="Times New Roman" w:hAnsi="Times New Roman" w:cs="Times New Roman"/>
                <w:b/>
                <w:bCs/>
              </w:rPr>
            </w:pPr>
            <w:r w:rsidRPr="006C5F9E">
              <w:rPr>
                <w:rFonts w:ascii="Times New Roman" w:hAnsi="Times New Roman" w:cs="Times New Roman"/>
                <w:b/>
                <w:bCs/>
              </w:rPr>
              <w:t xml:space="preserve">Se acceptă.  </w:t>
            </w:r>
          </w:p>
          <w:p w14:paraId="2714C3BD" w14:textId="77777777" w:rsidR="00F47554" w:rsidRPr="006C5F9E" w:rsidRDefault="00F47554" w:rsidP="00310747">
            <w:pPr>
              <w:rPr>
                <w:rFonts w:ascii="Times New Roman" w:hAnsi="Times New Roman" w:cs="Times New Roman"/>
              </w:rPr>
            </w:pPr>
            <w:r w:rsidRPr="006C5F9E">
              <w:rPr>
                <w:rFonts w:ascii="Times New Roman" w:hAnsi="Times New Roman" w:cs="Times New Roman"/>
              </w:rPr>
              <w:t>Proiectul a fost redactat.</w:t>
            </w:r>
          </w:p>
        </w:tc>
      </w:tr>
      <w:tr w:rsidR="00F47554" w:rsidRPr="006C5F9E" w14:paraId="00716C64" w14:textId="77777777" w:rsidTr="00310747">
        <w:tc>
          <w:tcPr>
            <w:tcW w:w="2070" w:type="dxa"/>
          </w:tcPr>
          <w:p w14:paraId="14ECC22B" w14:textId="77777777" w:rsidR="00F47554" w:rsidRPr="006C5F9E" w:rsidRDefault="00F47554" w:rsidP="00310747">
            <w:pPr>
              <w:jc w:val="center"/>
              <w:rPr>
                <w:rFonts w:ascii="Times New Roman" w:hAnsi="Times New Roman" w:cs="Times New Roman"/>
              </w:rPr>
            </w:pPr>
          </w:p>
        </w:tc>
        <w:tc>
          <w:tcPr>
            <w:tcW w:w="630" w:type="dxa"/>
          </w:tcPr>
          <w:p w14:paraId="59E1A3AB"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13.</w:t>
            </w:r>
          </w:p>
        </w:tc>
        <w:tc>
          <w:tcPr>
            <w:tcW w:w="6750" w:type="dxa"/>
          </w:tcPr>
          <w:p w14:paraId="4050ABDE"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În continuare, </w:t>
            </w:r>
            <w:r w:rsidRPr="006C5F9E">
              <w:rPr>
                <w:rFonts w:ascii="Times New Roman" w:hAnsi="Times New Roman" w:cs="Times New Roman"/>
                <w:b/>
                <w:bCs/>
              </w:rPr>
              <w:t>la pct.8 subpct.8.2. din proiectul Regulamentului</w:t>
            </w:r>
            <w:r w:rsidRPr="006C5F9E">
              <w:rPr>
                <w:rFonts w:ascii="Times New Roman" w:hAnsi="Times New Roman" w:cs="Times New Roman"/>
              </w:rPr>
              <w:t xml:space="preserve">, propunem următoarea redacție: „8.2. </w:t>
            </w:r>
            <w:bookmarkStart w:id="1" w:name="_Hlk191890931"/>
            <w:r w:rsidRPr="006C5F9E">
              <w:rPr>
                <w:rFonts w:ascii="Times New Roman" w:hAnsi="Times New Roman" w:cs="Times New Roman"/>
              </w:rPr>
              <w:t>identificarea părții/părților contractante, statului/statelor membre sau țării/țărilor terțe pentru implementarea proiectului comun</w:t>
            </w:r>
            <w:bookmarkEnd w:id="1"/>
            <w:r w:rsidRPr="006C5F9E">
              <w:rPr>
                <w:rFonts w:ascii="Times New Roman" w:hAnsi="Times New Roman" w:cs="Times New Roman"/>
              </w:rPr>
              <w:t xml:space="preserve">”, astfel cum rezidă din noțiunile definite în Legea nr.10/2016 și în conformitate cu obiectul de reglementare al prezentului proiect de hotărâre. </w:t>
            </w:r>
          </w:p>
        </w:tc>
        <w:tc>
          <w:tcPr>
            <w:tcW w:w="4680" w:type="dxa"/>
          </w:tcPr>
          <w:p w14:paraId="71DE27D5" w14:textId="77777777" w:rsidR="00F47554" w:rsidRPr="006C5F9E" w:rsidRDefault="00F47554" w:rsidP="00310747">
            <w:pPr>
              <w:rPr>
                <w:rFonts w:ascii="Times New Roman" w:hAnsi="Times New Roman" w:cs="Times New Roman"/>
                <w:b/>
                <w:bCs/>
              </w:rPr>
            </w:pPr>
            <w:r w:rsidRPr="006C5F9E">
              <w:rPr>
                <w:rFonts w:ascii="Times New Roman" w:hAnsi="Times New Roman" w:cs="Times New Roman"/>
                <w:b/>
                <w:bCs/>
              </w:rPr>
              <w:t xml:space="preserve">Se acceptă. </w:t>
            </w:r>
          </w:p>
          <w:p w14:paraId="72AAFB74" w14:textId="77777777" w:rsidR="00F47554" w:rsidRPr="006C5F9E" w:rsidRDefault="00F47554" w:rsidP="00310747">
            <w:pPr>
              <w:rPr>
                <w:rFonts w:ascii="Times New Roman" w:hAnsi="Times New Roman" w:cs="Times New Roman"/>
              </w:rPr>
            </w:pPr>
            <w:r w:rsidRPr="006C5F9E">
              <w:rPr>
                <w:rFonts w:ascii="Times New Roman" w:hAnsi="Times New Roman" w:cs="Times New Roman"/>
              </w:rPr>
              <w:t>Proiectul a fost redactat.</w:t>
            </w:r>
          </w:p>
          <w:p w14:paraId="247D92B2" w14:textId="77777777" w:rsidR="00F47554" w:rsidRPr="006C5F9E" w:rsidRDefault="00F47554" w:rsidP="00310747">
            <w:pPr>
              <w:jc w:val="both"/>
              <w:rPr>
                <w:rFonts w:ascii="Times New Roman" w:hAnsi="Times New Roman" w:cs="Times New Roman"/>
              </w:rPr>
            </w:pPr>
          </w:p>
        </w:tc>
      </w:tr>
      <w:tr w:rsidR="00F47554" w:rsidRPr="006C5F9E" w14:paraId="4012B577" w14:textId="77777777" w:rsidTr="00310747">
        <w:tc>
          <w:tcPr>
            <w:tcW w:w="2070" w:type="dxa"/>
          </w:tcPr>
          <w:p w14:paraId="1A57F4DF" w14:textId="77777777" w:rsidR="00F47554" w:rsidRPr="006C5F9E" w:rsidRDefault="00F47554" w:rsidP="00310747">
            <w:pPr>
              <w:jc w:val="center"/>
              <w:rPr>
                <w:rFonts w:ascii="Times New Roman" w:hAnsi="Times New Roman" w:cs="Times New Roman"/>
              </w:rPr>
            </w:pPr>
          </w:p>
        </w:tc>
        <w:tc>
          <w:tcPr>
            <w:tcW w:w="630" w:type="dxa"/>
          </w:tcPr>
          <w:p w14:paraId="3B59DFD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14.</w:t>
            </w:r>
          </w:p>
        </w:tc>
        <w:tc>
          <w:tcPr>
            <w:tcW w:w="6750" w:type="dxa"/>
          </w:tcPr>
          <w:p w14:paraId="01EDDFE4"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În final, în contextul în care unul din obiectivele politicii de stat în domeniul energiei din surse regenerabile ține de asigurarea comunicării și informării publicului despre energia din surse regenerabile (potrivit art.6 alin.(1) </w:t>
            </w:r>
            <w:proofErr w:type="spellStart"/>
            <w:r w:rsidRPr="006C5F9E">
              <w:rPr>
                <w:rFonts w:ascii="Times New Roman" w:hAnsi="Times New Roman" w:cs="Times New Roman"/>
              </w:rPr>
              <w:t>lit.h</w:t>
            </w:r>
            <w:proofErr w:type="spellEnd"/>
            <w:r w:rsidRPr="006C5F9E">
              <w:rPr>
                <w:rFonts w:ascii="Times New Roman" w:hAnsi="Times New Roman" w:cs="Times New Roman"/>
              </w:rPr>
              <w:t>) al Legii nr.10/2016), precum și în lipsa unor prevederi referitoare la comunicarea publică/asigurarea vizibilității proiectelor comune, implementate în domeniul energiei electrice din surse regenerabile cu una sau mai multe părți contractante la Tratatul de constituire a Comunității Energetice, state membre ale UE sau țări terțe, precum și a impactului acestora, propunem regularizarea în cadrul proiectului de Regulament, a aspectului de „Comunicare publică”, care ar include responsabilitățile organului central de specialitate al administrației publice în domeniul energeticii de informare a publicului asupra proiectelor, asupra rezultatelor, eventuale instrumente cu ajutorul cărora va avea loc informarea etc. Mecanismul de cooperare internațională menționat creează oportunități de reducere a costurilor necesare pentru îndeplinirea obiectivului național de a atinge o pondere de 27% de energie produsă din surse energetice regenerabile în consumul final brut de energie până în 2030 și respectiv, prezintă o importanță majoră cunoașterea și de către societatea civilă a mijloacelor prin care se va atinge acest obiectiv.</w:t>
            </w:r>
          </w:p>
        </w:tc>
        <w:tc>
          <w:tcPr>
            <w:tcW w:w="4680" w:type="dxa"/>
          </w:tcPr>
          <w:p w14:paraId="1DB2EB46" w14:textId="77777777" w:rsidR="00F47554" w:rsidRPr="006C5F9E" w:rsidRDefault="00F47554" w:rsidP="00310747">
            <w:pPr>
              <w:jc w:val="both"/>
              <w:rPr>
                <w:rFonts w:ascii="Times New Roman" w:hAnsi="Times New Roman" w:cs="Times New Roman"/>
                <w:b/>
                <w:bCs/>
              </w:rPr>
            </w:pPr>
            <w:r w:rsidRPr="006C5F9E">
              <w:rPr>
                <w:rFonts w:ascii="Times New Roman" w:hAnsi="Times New Roman" w:cs="Times New Roman"/>
                <w:b/>
                <w:bCs/>
              </w:rPr>
              <w:t xml:space="preserve">Nu se acceptă. </w:t>
            </w:r>
          </w:p>
          <w:p w14:paraId="73F88DCF" w14:textId="77777777" w:rsidR="00F47554" w:rsidRPr="006C5F9E" w:rsidRDefault="00F47554" w:rsidP="00310747">
            <w:pPr>
              <w:pStyle w:val="NormalWeb"/>
              <w:spacing w:before="0" w:beforeAutospacing="0" w:after="0" w:afterAutospacing="0"/>
              <w:jc w:val="both"/>
            </w:pPr>
            <w:r w:rsidRPr="006C5F9E">
              <w:t>În conformitate cu art. 6 alin. (1) lit. h) din Legea nr. 10/2016 privind promovarea utilizării energiei din surse regenerabile, unul dintre obiectivele politicii de stat este asigurarea comunicării și informării publicului despre energia din surse regenerabile. Totuși, în cazul proiectului de hotărâre de Guvern, comunicarea publică a fost abordată în cadrul altor mecanisme de reglementare, fiind reglementată prin acte specifice și proceduri deja existente, inclusiv prin Legea nr. 239/2008 privind transparența în procesul decizional.</w:t>
            </w:r>
          </w:p>
          <w:p w14:paraId="21652394" w14:textId="77777777" w:rsidR="00F47554" w:rsidRPr="006C5F9E" w:rsidRDefault="00F47554" w:rsidP="00310747">
            <w:pPr>
              <w:pStyle w:val="NormalWeb"/>
              <w:spacing w:before="0" w:beforeAutospacing="0" w:after="0" w:afterAutospacing="0"/>
              <w:jc w:val="both"/>
            </w:pPr>
            <w:r w:rsidRPr="006C5F9E">
              <w:t>Conform prevederilor art. 5 alin. (1) din Legea nr. 239/2008, autoritățile publice sunt obligate să asigure transparența decizională, însă includerea unui punct separat în cadrul acestui proiect, care să reglementeze detaliat comunicarea publică referitoare la proiectele comune din domeniul energiei electrice din surse regenerabile, ar depăși scopul acestui act normativ. Reglementările în vigoare oferă cadrul necesar pentru asigurarea informării publicului, iar detalierea suplimentară a acestora nu se justifică în contextul actual.</w:t>
            </w:r>
          </w:p>
        </w:tc>
      </w:tr>
      <w:tr w:rsidR="00F47554" w:rsidRPr="006C5F9E" w14:paraId="7744E891" w14:textId="77777777" w:rsidTr="00310747">
        <w:tc>
          <w:tcPr>
            <w:tcW w:w="2070" w:type="dxa"/>
          </w:tcPr>
          <w:p w14:paraId="28C861C3"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 xml:space="preserve">Ministerul Dezvoltării Economice și Digitalizării </w:t>
            </w:r>
          </w:p>
          <w:p w14:paraId="2A5B2CEA"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nr. 17-586 din 27.02.2025</w:t>
            </w:r>
          </w:p>
        </w:tc>
        <w:tc>
          <w:tcPr>
            <w:tcW w:w="630" w:type="dxa"/>
          </w:tcPr>
          <w:p w14:paraId="06D6D3E5"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15.</w:t>
            </w:r>
          </w:p>
        </w:tc>
        <w:tc>
          <w:tcPr>
            <w:tcW w:w="6750" w:type="dxa"/>
          </w:tcPr>
          <w:p w14:paraId="7A8BA538"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Cu referire la proiectul de hotărâre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 (număr unic 77/</w:t>
            </w:r>
            <w:proofErr w:type="spellStart"/>
            <w:r w:rsidRPr="006C5F9E">
              <w:rPr>
                <w:rFonts w:ascii="Times New Roman" w:hAnsi="Times New Roman" w:cs="Times New Roman"/>
              </w:rPr>
              <w:t>MEn</w:t>
            </w:r>
            <w:proofErr w:type="spellEnd"/>
            <w:r w:rsidRPr="006C5F9E">
              <w:rPr>
                <w:rFonts w:ascii="Times New Roman" w:hAnsi="Times New Roman" w:cs="Times New Roman"/>
              </w:rPr>
              <w:t>/2025), prezentat spre avizare, în limita competențelor funcționale, vă comunicăm următoarele.</w:t>
            </w:r>
          </w:p>
          <w:p w14:paraId="5A4E5BEA"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lastRenderedPageBreak/>
              <w:t xml:space="preserve"> La pct. pct. 18 și 24.2 din Regulament, precum și în Tabelul de concordanță, se face referire la data de 25 iunie 2009, cu toate acestea, în nota de fundamentare nu se explică motivul folosirii acestei date.</w:t>
            </w:r>
          </w:p>
        </w:tc>
        <w:tc>
          <w:tcPr>
            <w:tcW w:w="4680" w:type="dxa"/>
          </w:tcPr>
          <w:p w14:paraId="0B29028B" w14:textId="7A164C5E" w:rsidR="00F47554" w:rsidRPr="00BF299B" w:rsidRDefault="00F14923" w:rsidP="00310747">
            <w:pPr>
              <w:jc w:val="both"/>
              <w:rPr>
                <w:rFonts w:ascii="Times New Roman" w:hAnsi="Times New Roman" w:cs="Times New Roman"/>
                <w:b/>
                <w:bCs/>
              </w:rPr>
            </w:pPr>
            <w:r w:rsidRPr="00BF299B">
              <w:rPr>
                <w:rFonts w:ascii="Times New Roman" w:hAnsi="Times New Roman" w:cs="Times New Roman"/>
                <w:b/>
                <w:bCs/>
              </w:rPr>
              <w:lastRenderedPageBreak/>
              <w:t>Nu se acceptă.</w:t>
            </w:r>
          </w:p>
          <w:p w14:paraId="065A1BC2" w14:textId="18A573AC" w:rsidR="00BF299B" w:rsidRPr="006C5F9E" w:rsidRDefault="00BF299B" w:rsidP="00310747">
            <w:pPr>
              <w:jc w:val="both"/>
              <w:rPr>
                <w:rFonts w:ascii="Times New Roman" w:hAnsi="Times New Roman" w:cs="Times New Roman"/>
                <w:b/>
                <w:bCs/>
                <w:i/>
                <w:iCs/>
              </w:rPr>
            </w:pPr>
            <w:r>
              <w:rPr>
                <w:rFonts w:ascii="Times New Roman" w:hAnsi="Times New Roman" w:cs="Times New Roman"/>
                <w:b/>
                <w:bCs/>
                <w:i/>
                <w:iCs/>
              </w:rPr>
              <w:t>Precizare.</w:t>
            </w:r>
          </w:p>
          <w:p w14:paraId="3F533C81"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Data de 25 iunie 2009 este utilizată la punctul 18 deoarece reprezintă o referință stabilită în legislația europeană pentru a delimita proiectele de energie regenerabilă care pot beneficia de anumite scheme de sprijin și </w:t>
            </w:r>
            <w:r w:rsidRPr="006C5F9E">
              <w:rPr>
                <w:rFonts w:ascii="Times New Roman" w:hAnsi="Times New Roman" w:cs="Times New Roman"/>
              </w:rPr>
              <w:lastRenderedPageBreak/>
              <w:t>recunoaștere în cadrul mecanismului de cooperare. Această dată este aliniată cu prevederile Directivei 2009/28/CE privind promovarea utilizării energiei din surse regenerabile, care a fost adoptată la 23 aprilie 2009 și publicată în Jurnalul Oficial al UE la 5 iunie 2009. Prin urmare, proiectele puse în funcțiune după această dată sunt eligibile pentru a fi luate în considerare în cadrul mecanismului de cooperare internațională, inclusiv pentru proiecte comune.</w:t>
            </w:r>
          </w:p>
        </w:tc>
      </w:tr>
      <w:tr w:rsidR="00F47554" w:rsidRPr="006C5F9E" w14:paraId="415F9FBC" w14:textId="77777777" w:rsidTr="00310747">
        <w:tc>
          <w:tcPr>
            <w:tcW w:w="2070" w:type="dxa"/>
            <w:vMerge w:val="restart"/>
          </w:tcPr>
          <w:p w14:paraId="299AFC5C"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lastRenderedPageBreak/>
              <w:t>Centrul Național pentru Energie Durabilă nr. 15-256 din 25.02.2025</w:t>
            </w:r>
          </w:p>
        </w:tc>
        <w:tc>
          <w:tcPr>
            <w:tcW w:w="630" w:type="dxa"/>
          </w:tcPr>
          <w:p w14:paraId="39D02EAA"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16.</w:t>
            </w:r>
          </w:p>
        </w:tc>
        <w:tc>
          <w:tcPr>
            <w:tcW w:w="6750" w:type="dxa"/>
          </w:tcPr>
          <w:p w14:paraId="029AF00D"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Prin prezenta, IP Centrul Național pentru Energie Durabilă (IP CNED), instituția publică de suport care are misiunea de a coordona și de a organiza activitățile orientate spre asigurarea implementării politicii de stat în domeniile de activitate atribuite în conformitate cu HG 1060/2023, cu referire la demersul Nr. 04-368 din 11 februarie 2025 privind avizarea proiectului de hotărâre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 (număr unic 77/</w:t>
            </w:r>
            <w:proofErr w:type="spellStart"/>
            <w:r w:rsidRPr="006C5F9E">
              <w:rPr>
                <w:rFonts w:ascii="Times New Roman" w:hAnsi="Times New Roman" w:cs="Times New Roman"/>
              </w:rPr>
              <w:t>MEn</w:t>
            </w:r>
            <w:proofErr w:type="spellEnd"/>
            <w:r w:rsidRPr="006C5F9E">
              <w:rPr>
                <w:rFonts w:ascii="Times New Roman" w:hAnsi="Times New Roman" w:cs="Times New Roman"/>
              </w:rPr>
              <w:t xml:space="preserve">/2025), vă comunică următoarele propuneri: </w:t>
            </w:r>
          </w:p>
          <w:p w14:paraId="0CF7D05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Pentru întreg proiectul Hotărârii se propune înlocuirea sintagmei „de energie electrică, de încălzire sau de răcire din surse regenerabile”, cu sintagma „de energie electrică, de energie pentru încălzire sau răcire din surse regenerabile”, formulare utilizată și în Legea 10/2016 privind promovarea utilizării energiei din surse regenerabile. </w:t>
            </w:r>
          </w:p>
        </w:tc>
        <w:tc>
          <w:tcPr>
            <w:tcW w:w="4680" w:type="dxa"/>
          </w:tcPr>
          <w:p w14:paraId="1A00FE4B" w14:textId="77777777" w:rsidR="00F47554" w:rsidRPr="006C5F9E" w:rsidRDefault="00F47554" w:rsidP="00310747">
            <w:pPr>
              <w:rPr>
                <w:rFonts w:ascii="Times New Roman" w:hAnsi="Times New Roman" w:cs="Times New Roman"/>
              </w:rPr>
            </w:pPr>
            <w:r w:rsidRPr="006C5F9E">
              <w:rPr>
                <w:rFonts w:ascii="Times New Roman" w:hAnsi="Times New Roman" w:cs="Times New Roman"/>
                <w:b/>
                <w:bCs/>
              </w:rPr>
              <w:t>Se acceptă</w:t>
            </w:r>
            <w:r w:rsidRPr="006C5F9E">
              <w:rPr>
                <w:rFonts w:ascii="Times New Roman" w:hAnsi="Times New Roman" w:cs="Times New Roman"/>
              </w:rPr>
              <w:t>.</w:t>
            </w:r>
          </w:p>
          <w:p w14:paraId="33283571" w14:textId="77777777" w:rsidR="00F47554" w:rsidRPr="006C5F9E" w:rsidRDefault="00F47554" w:rsidP="00310747">
            <w:pPr>
              <w:rPr>
                <w:rFonts w:ascii="Times New Roman" w:hAnsi="Times New Roman" w:cs="Times New Roman"/>
              </w:rPr>
            </w:pPr>
            <w:r w:rsidRPr="006C5F9E">
              <w:rPr>
                <w:rFonts w:ascii="Times New Roman" w:hAnsi="Times New Roman" w:cs="Times New Roman"/>
              </w:rPr>
              <w:t>Proiectul a fost redactat.</w:t>
            </w:r>
          </w:p>
          <w:p w14:paraId="2896EF1B" w14:textId="77777777" w:rsidR="00F47554" w:rsidRPr="006C5F9E" w:rsidRDefault="00F47554" w:rsidP="00310747">
            <w:pPr>
              <w:jc w:val="both"/>
              <w:rPr>
                <w:rFonts w:ascii="Times New Roman" w:hAnsi="Times New Roman" w:cs="Times New Roman"/>
              </w:rPr>
            </w:pPr>
          </w:p>
        </w:tc>
      </w:tr>
      <w:tr w:rsidR="00F47554" w:rsidRPr="006C5F9E" w14:paraId="2AACF16B" w14:textId="77777777" w:rsidTr="00310747">
        <w:tc>
          <w:tcPr>
            <w:tcW w:w="2070" w:type="dxa"/>
            <w:vMerge/>
          </w:tcPr>
          <w:p w14:paraId="0C7FC4FB" w14:textId="77777777" w:rsidR="00F47554" w:rsidRPr="006C5F9E" w:rsidRDefault="00F47554" w:rsidP="00310747">
            <w:pPr>
              <w:jc w:val="center"/>
              <w:rPr>
                <w:rFonts w:ascii="Times New Roman" w:hAnsi="Times New Roman" w:cs="Times New Roman"/>
              </w:rPr>
            </w:pPr>
          </w:p>
        </w:tc>
        <w:tc>
          <w:tcPr>
            <w:tcW w:w="630" w:type="dxa"/>
          </w:tcPr>
          <w:p w14:paraId="1CB48C87"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17.</w:t>
            </w:r>
          </w:p>
        </w:tc>
        <w:tc>
          <w:tcPr>
            <w:tcW w:w="6750" w:type="dxa"/>
          </w:tcPr>
          <w:p w14:paraId="557FEB7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Pentru Capitolul II, pct. 8,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8.4, se propune adăugarea cuvintelor explicative ce vor descrie conținutul analizei cost-beneficiu, în contextul în care </w:t>
            </w:r>
            <w:proofErr w:type="spellStart"/>
            <w:r w:rsidRPr="006C5F9E">
              <w:rPr>
                <w:rFonts w:ascii="Times New Roman" w:hAnsi="Times New Roman" w:cs="Times New Roman"/>
              </w:rPr>
              <w:t>subpct</w:t>
            </w:r>
            <w:proofErr w:type="spellEnd"/>
            <w:r w:rsidRPr="006C5F9E">
              <w:rPr>
                <w:rFonts w:ascii="Times New Roman" w:hAnsi="Times New Roman" w:cs="Times New Roman"/>
              </w:rPr>
              <w:t>. 8.1. și 8.3 presupun mai multe scenarii de proiecte comune.</w:t>
            </w:r>
          </w:p>
        </w:tc>
        <w:tc>
          <w:tcPr>
            <w:tcW w:w="4680" w:type="dxa"/>
          </w:tcPr>
          <w:p w14:paraId="2779E916" w14:textId="77777777" w:rsidR="00F47554" w:rsidRPr="006C5F9E" w:rsidRDefault="00F47554" w:rsidP="00310747">
            <w:pPr>
              <w:jc w:val="both"/>
              <w:rPr>
                <w:rFonts w:ascii="Times New Roman" w:hAnsi="Times New Roman" w:cs="Times New Roman"/>
                <w:b/>
                <w:bCs/>
              </w:rPr>
            </w:pPr>
            <w:r w:rsidRPr="006C5F9E">
              <w:rPr>
                <w:rFonts w:ascii="Times New Roman" w:hAnsi="Times New Roman" w:cs="Times New Roman"/>
                <w:b/>
                <w:bCs/>
              </w:rPr>
              <w:t>Nu se acceptă.</w:t>
            </w:r>
          </w:p>
          <w:p w14:paraId="0AEFC032"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 xml:space="preserve">Analiza cost-beneficiu din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8.3 presupune evaluarea și selectarea celei mai avantajoase țări prin estimarea costurilor și beneficiilor țărilor identificate. Adăugarea </w:t>
            </w:r>
            <w:r w:rsidRPr="006C5F9E">
              <w:rPr>
                <w:rFonts w:ascii="Times New Roman" w:hAnsi="Times New Roman" w:cs="Times New Roman"/>
              </w:rPr>
              <w:lastRenderedPageBreak/>
              <w:t>unor cuvinte explicative suplimentare poate duce la o tautologie.</w:t>
            </w:r>
          </w:p>
        </w:tc>
      </w:tr>
      <w:tr w:rsidR="00F47554" w:rsidRPr="006C5F9E" w14:paraId="6D829516" w14:textId="77777777" w:rsidTr="00310747">
        <w:tc>
          <w:tcPr>
            <w:tcW w:w="2070" w:type="dxa"/>
          </w:tcPr>
          <w:p w14:paraId="47B652A3"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lastRenderedPageBreak/>
              <w:t>Ministerul Mediului</w:t>
            </w:r>
          </w:p>
          <w:p w14:paraId="388D1CF8"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nr. 13-05/509</w:t>
            </w:r>
          </w:p>
          <w:p w14:paraId="189D2333"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 xml:space="preserve"> din 24.02.2025</w:t>
            </w:r>
          </w:p>
        </w:tc>
        <w:tc>
          <w:tcPr>
            <w:tcW w:w="630" w:type="dxa"/>
          </w:tcPr>
          <w:p w14:paraId="5F5C0B7B" w14:textId="77777777" w:rsidR="00F47554" w:rsidRPr="006C5F9E" w:rsidRDefault="00F47554" w:rsidP="00310747">
            <w:pPr>
              <w:jc w:val="both"/>
              <w:rPr>
                <w:rFonts w:ascii="Times New Roman" w:hAnsi="Times New Roman" w:cs="Times New Roman"/>
              </w:rPr>
            </w:pPr>
          </w:p>
        </w:tc>
        <w:tc>
          <w:tcPr>
            <w:tcW w:w="6750" w:type="dxa"/>
          </w:tcPr>
          <w:p w14:paraId="6931511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Lipsă de obiecții și propuneri.</w:t>
            </w:r>
          </w:p>
        </w:tc>
        <w:tc>
          <w:tcPr>
            <w:tcW w:w="4680" w:type="dxa"/>
          </w:tcPr>
          <w:p w14:paraId="2401A0CD"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Se ia act.</w:t>
            </w:r>
          </w:p>
        </w:tc>
      </w:tr>
      <w:tr w:rsidR="00F47554" w:rsidRPr="006C5F9E" w14:paraId="48CE0E08" w14:textId="77777777" w:rsidTr="00310747">
        <w:tc>
          <w:tcPr>
            <w:tcW w:w="2070" w:type="dxa"/>
          </w:tcPr>
          <w:p w14:paraId="459E6B2C"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 xml:space="preserve">Termoelectrica </w:t>
            </w:r>
          </w:p>
          <w:p w14:paraId="69824C53"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 xml:space="preserve">nr. 79/1428 </w:t>
            </w:r>
          </w:p>
          <w:p w14:paraId="46B70815"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 xml:space="preserve">din 21.02.2025 </w:t>
            </w:r>
          </w:p>
        </w:tc>
        <w:tc>
          <w:tcPr>
            <w:tcW w:w="630" w:type="dxa"/>
          </w:tcPr>
          <w:p w14:paraId="76BDF819" w14:textId="77777777" w:rsidR="00F47554" w:rsidRPr="006C5F9E" w:rsidRDefault="00F47554" w:rsidP="00310747">
            <w:pPr>
              <w:jc w:val="both"/>
              <w:rPr>
                <w:rFonts w:ascii="Times New Roman" w:hAnsi="Times New Roman" w:cs="Times New Roman"/>
              </w:rPr>
            </w:pPr>
          </w:p>
        </w:tc>
        <w:tc>
          <w:tcPr>
            <w:tcW w:w="6750" w:type="dxa"/>
          </w:tcPr>
          <w:p w14:paraId="70E3DB8D"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Lipsă de obiecții și propuneri.</w:t>
            </w:r>
          </w:p>
        </w:tc>
        <w:tc>
          <w:tcPr>
            <w:tcW w:w="4680" w:type="dxa"/>
          </w:tcPr>
          <w:p w14:paraId="706AB5D1"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Se ia act.</w:t>
            </w:r>
          </w:p>
        </w:tc>
      </w:tr>
      <w:tr w:rsidR="00F47554" w:rsidRPr="006C5F9E" w14:paraId="4F29BF7F" w14:textId="77777777" w:rsidTr="00310747">
        <w:tc>
          <w:tcPr>
            <w:tcW w:w="2070" w:type="dxa"/>
          </w:tcPr>
          <w:p w14:paraId="23FD3388"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Societatea pe Acțiuni „CET-Nord”</w:t>
            </w:r>
          </w:p>
          <w:p w14:paraId="43AEAE17"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nr. 200-08/0236</w:t>
            </w:r>
          </w:p>
          <w:p w14:paraId="1F597F59"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din 21.02.2025</w:t>
            </w:r>
          </w:p>
        </w:tc>
        <w:tc>
          <w:tcPr>
            <w:tcW w:w="630" w:type="dxa"/>
          </w:tcPr>
          <w:p w14:paraId="47774EC0" w14:textId="77777777" w:rsidR="00F47554" w:rsidRPr="006C5F9E" w:rsidRDefault="00F47554" w:rsidP="00310747">
            <w:pPr>
              <w:jc w:val="both"/>
              <w:rPr>
                <w:rFonts w:ascii="Times New Roman" w:hAnsi="Times New Roman" w:cs="Times New Roman"/>
              </w:rPr>
            </w:pPr>
          </w:p>
        </w:tc>
        <w:tc>
          <w:tcPr>
            <w:tcW w:w="6750" w:type="dxa"/>
          </w:tcPr>
          <w:p w14:paraId="4714F849"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Lipsă de obiecții și propuneri.</w:t>
            </w:r>
          </w:p>
        </w:tc>
        <w:tc>
          <w:tcPr>
            <w:tcW w:w="4680" w:type="dxa"/>
          </w:tcPr>
          <w:p w14:paraId="0A85EEE0"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Se ia act.</w:t>
            </w:r>
          </w:p>
        </w:tc>
      </w:tr>
      <w:tr w:rsidR="00F47554" w:rsidRPr="006C5F9E" w14:paraId="2F263D07" w14:textId="77777777" w:rsidTr="00310747">
        <w:tc>
          <w:tcPr>
            <w:tcW w:w="2070" w:type="dxa"/>
          </w:tcPr>
          <w:p w14:paraId="0FA446DA"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Societatea pe Acțiuni „ENEGOCOM”</w:t>
            </w:r>
          </w:p>
        </w:tc>
        <w:tc>
          <w:tcPr>
            <w:tcW w:w="630" w:type="dxa"/>
          </w:tcPr>
          <w:p w14:paraId="2C3ED943" w14:textId="77777777" w:rsidR="00F47554" w:rsidRPr="006C5F9E" w:rsidRDefault="00F47554" w:rsidP="00310747">
            <w:pPr>
              <w:jc w:val="both"/>
              <w:rPr>
                <w:rFonts w:ascii="Times New Roman" w:hAnsi="Times New Roman" w:cs="Times New Roman"/>
              </w:rPr>
            </w:pPr>
          </w:p>
        </w:tc>
        <w:tc>
          <w:tcPr>
            <w:tcW w:w="6750" w:type="dxa"/>
          </w:tcPr>
          <w:p w14:paraId="02219E6F"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Lipsă de obiecții și propuneri.</w:t>
            </w:r>
          </w:p>
        </w:tc>
        <w:tc>
          <w:tcPr>
            <w:tcW w:w="4680" w:type="dxa"/>
          </w:tcPr>
          <w:p w14:paraId="5EC7B98D"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Se ia act.</w:t>
            </w:r>
          </w:p>
        </w:tc>
      </w:tr>
      <w:tr w:rsidR="00F47554" w:rsidRPr="006C5F9E" w14:paraId="29DFB0FD" w14:textId="77777777" w:rsidTr="00310747">
        <w:tc>
          <w:tcPr>
            <w:tcW w:w="2070" w:type="dxa"/>
          </w:tcPr>
          <w:p w14:paraId="6900081D"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Societatea pe acțiuni „REȚELE ELECTRICE DE DISTRIBUȚIE NORD”</w:t>
            </w:r>
          </w:p>
        </w:tc>
        <w:tc>
          <w:tcPr>
            <w:tcW w:w="630" w:type="dxa"/>
          </w:tcPr>
          <w:p w14:paraId="414420D1" w14:textId="77777777" w:rsidR="00F47554" w:rsidRPr="006C5F9E" w:rsidRDefault="00F47554" w:rsidP="00310747">
            <w:pPr>
              <w:jc w:val="both"/>
              <w:rPr>
                <w:rFonts w:ascii="Times New Roman" w:hAnsi="Times New Roman" w:cs="Times New Roman"/>
              </w:rPr>
            </w:pPr>
          </w:p>
        </w:tc>
        <w:tc>
          <w:tcPr>
            <w:tcW w:w="6750" w:type="dxa"/>
          </w:tcPr>
          <w:p w14:paraId="6DABDB6C"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Lipsă de obiecții și propuneri.</w:t>
            </w:r>
          </w:p>
        </w:tc>
        <w:tc>
          <w:tcPr>
            <w:tcW w:w="4680" w:type="dxa"/>
          </w:tcPr>
          <w:p w14:paraId="750DB4D8"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Se ia act.</w:t>
            </w:r>
          </w:p>
        </w:tc>
      </w:tr>
      <w:tr w:rsidR="00F47554" w:rsidRPr="006C5F9E" w14:paraId="39BCA7B0" w14:textId="77777777" w:rsidTr="00310747">
        <w:tc>
          <w:tcPr>
            <w:tcW w:w="2070" w:type="dxa"/>
          </w:tcPr>
          <w:p w14:paraId="0595B0C2" w14:textId="77777777" w:rsidR="00F47554" w:rsidRPr="006C5F9E" w:rsidRDefault="00F47554" w:rsidP="00310747">
            <w:pPr>
              <w:jc w:val="center"/>
              <w:rPr>
                <w:rFonts w:ascii="Times New Roman" w:hAnsi="Times New Roman" w:cs="Times New Roman"/>
              </w:rPr>
            </w:pPr>
            <w:r w:rsidRPr="006C5F9E">
              <w:rPr>
                <w:rFonts w:ascii="Times New Roman" w:hAnsi="Times New Roman" w:cs="Times New Roman"/>
              </w:rPr>
              <w:t xml:space="preserve">Societatea pe Acțiuni „FURNIZAREA ENERGIEI ELECTRICE NORD” </w:t>
            </w:r>
          </w:p>
        </w:tc>
        <w:tc>
          <w:tcPr>
            <w:tcW w:w="630" w:type="dxa"/>
          </w:tcPr>
          <w:p w14:paraId="5AAAA398" w14:textId="77777777" w:rsidR="00F47554" w:rsidRPr="006C5F9E" w:rsidRDefault="00F47554" w:rsidP="00310747">
            <w:pPr>
              <w:jc w:val="both"/>
              <w:rPr>
                <w:rFonts w:ascii="Times New Roman" w:hAnsi="Times New Roman" w:cs="Times New Roman"/>
              </w:rPr>
            </w:pPr>
          </w:p>
        </w:tc>
        <w:tc>
          <w:tcPr>
            <w:tcW w:w="6750" w:type="dxa"/>
          </w:tcPr>
          <w:p w14:paraId="5F52E2FF"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Lipsă de obiecții și propuneri.</w:t>
            </w:r>
          </w:p>
        </w:tc>
        <w:tc>
          <w:tcPr>
            <w:tcW w:w="4680" w:type="dxa"/>
          </w:tcPr>
          <w:p w14:paraId="09DB363E" w14:textId="77777777" w:rsidR="00F47554" w:rsidRPr="006C5F9E" w:rsidRDefault="00F47554" w:rsidP="00310747">
            <w:pPr>
              <w:jc w:val="both"/>
              <w:rPr>
                <w:rFonts w:ascii="Times New Roman" w:hAnsi="Times New Roman" w:cs="Times New Roman"/>
              </w:rPr>
            </w:pPr>
            <w:r w:rsidRPr="006C5F9E">
              <w:rPr>
                <w:rFonts w:ascii="Times New Roman" w:hAnsi="Times New Roman" w:cs="Times New Roman"/>
              </w:rPr>
              <w:t>Se ia act.</w:t>
            </w:r>
          </w:p>
        </w:tc>
      </w:tr>
      <w:tr w:rsidR="00F47554" w:rsidRPr="006C5F9E" w14:paraId="30BCD906" w14:textId="77777777" w:rsidTr="002D159F">
        <w:tc>
          <w:tcPr>
            <w:tcW w:w="14130" w:type="dxa"/>
            <w:gridSpan w:val="4"/>
          </w:tcPr>
          <w:p w14:paraId="67367F41" w14:textId="26C82E09" w:rsidR="00F47554" w:rsidRPr="006C5F9E" w:rsidRDefault="00F47554" w:rsidP="00F47554">
            <w:pPr>
              <w:jc w:val="center"/>
              <w:rPr>
                <w:rFonts w:ascii="Times New Roman" w:hAnsi="Times New Roman" w:cs="Times New Roman"/>
                <w:b/>
                <w:bCs/>
              </w:rPr>
            </w:pPr>
            <w:r w:rsidRPr="006C5F9E">
              <w:rPr>
                <w:rFonts w:ascii="Times New Roman" w:hAnsi="Times New Roman" w:cs="Times New Roman"/>
                <w:b/>
                <w:bCs/>
              </w:rPr>
              <w:t>Avizare și consultare repetată</w:t>
            </w:r>
          </w:p>
        </w:tc>
      </w:tr>
      <w:tr w:rsidR="008F4E1B" w:rsidRPr="006C5F9E" w14:paraId="5A62220E" w14:textId="77777777" w:rsidTr="00310747">
        <w:tc>
          <w:tcPr>
            <w:tcW w:w="2070" w:type="dxa"/>
          </w:tcPr>
          <w:p w14:paraId="7777BA36" w14:textId="534F6C25" w:rsidR="008F4E1B" w:rsidRPr="006C5F9E" w:rsidRDefault="008F4E1B" w:rsidP="008F4E1B">
            <w:pPr>
              <w:jc w:val="center"/>
              <w:rPr>
                <w:rFonts w:ascii="Times New Roman" w:hAnsi="Times New Roman" w:cs="Times New Roman"/>
              </w:rPr>
            </w:pPr>
            <w:r w:rsidRPr="006C5F9E">
              <w:rPr>
                <w:rFonts w:ascii="Times New Roman" w:hAnsi="Times New Roman" w:cs="Times New Roman"/>
              </w:rPr>
              <w:t xml:space="preserve">Cancelaria de Stat </w:t>
            </w:r>
          </w:p>
        </w:tc>
        <w:tc>
          <w:tcPr>
            <w:tcW w:w="630" w:type="dxa"/>
          </w:tcPr>
          <w:p w14:paraId="472F907E" w14:textId="77777777" w:rsidR="008F4E1B" w:rsidRPr="006C5F9E" w:rsidRDefault="008F4E1B" w:rsidP="008F4E1B">
            <w:pPr>
              <w:jc w:val="both"/>
              <w:rPr>
                <w:rFonts w:ascii="Times New Roman" w:hAnsi="Times New Roman" w:cs="Times New Roman"/>
              </w:rPr>
            </w:pPr>
          </w:p>
        </w:tc>
        <w:tc>
          <w:tcPr>
            <w:tcW w:w="6750" w:type="dxa"/>
          </w:tcPr>
          <w:p w14:paraId="06C71AC0" w14:textId="19FE9843" w:rsidR="008F4E1B" w:rsidRPr="00C652C9" w:rsidRDefault="008F4E1B" w:rsidP="008F4E1B">
            <w:pPr>
              <w:jc w:val="both"/>
              <w:rPr>
                <w:rFonts w:ascii="Times New Roman" w:hAnsi="Times New Roman" w:cs="Times New Roman"/>
              </w:rPr>
            </w:pPr>
            <w:r w:rsidRPr="00C652C9">
              <w:rPr>
                <w:rFonts w:ascii="Times New Roman" w:hAnsi="Times New Roman" w:cs="Times New Roman"/>
                <w:spacing w:val="4"/>
                <w:shd w:val="clear" w:color="auto" w:fill="FFFFFF"/>
              </w:rPr>
              <w:t xml:space="preserve">Ca urmare a examinării repetate a proiectului Hotărârii Guvernului pentru aprobarea Regulamentului cu privire la implementarea de proiecte comune în domeniul energiei electrice din surse regenerabile cu una sau mai multe părți contractante la </w:t>
            </w:r>
            <w:r w:rsidRPr="00C652C9">
              <w:rPr>
                <w:rFonts w:ascii="Times New Roman" w:hAnsi="Times New Roman" w:cs="Times New Roman"/>
                <w:spacing w:val="4"/>
                <w:shd w:val="clear" w:color="auto" w:fill="FFFFFF"/>
              </w:rPr>
              <w:lastRenderedPageBreak/>
              <w:t>Tratatul de constituire a Comunității Energetice, state membre ale Uniunii Europene sau țări terțe, comunicăm menținerea constatării de compatibilitate expuse prin DC nr. 31/02-126-2025 din 24.02.2025 privind transpunerea parțială a prevederilor Directivei (UE)2018/2001.</w:t>
            </w:r>
            <w:r w:rsidRPr="00C652C9">
              <w:rPr>
                <w:rFonts w:ascii="Times New Roman" w:hAnsi="Times New Roman" w:cs="Times New Roman"/>
                <w:spacing w:val="4"/>
              </w:rPr>
              <w:br/>
            </w:r>
            <w:r w:rsidRPr="00C652C9">
              <w:rPr>
                <w:rFonts w:ascii="Times New Roman" w:hAnsi="Times New Roman" w:cs="Times New Roman"/>
                <w:spacing w:val="4"/>
                <w:shd w:val="clear" w:color="auto" w:fill="FFFFFF"/>
              </w:rPr>
              <w:t>În context, clauza de armonizare a proiectului se va expune în următoarea redacție:</w:t>
            </w:r>
            <w:r w:rsidRPr="00C652C9">
              <w:rPr>
                <w:rFonts w:ascii="Times New Roman" w:hAnsi="Times New Roman" w:cs="Times New Roman"/>
                <w:spacing w:val="4"/>
              </w:rPr>
              <w:br/>
            </w:r>
            <w:r w:rsidRPr="00C652C9">
              <w:rPr>
                <w:rFonts w:ascii="Times New Roman" w:hAnsi="Times New Roman" w:cs="Times New Roman"/>
                <w:spacing w:val="4"/>
                <w:shd w:val="clear" w:color="auto" w:fill="FFFFFF"/>
              </w:rPr>
              <w:t>„Prezenta Hotărâre transpune art. 8 - 12 din Directiva (UE) 2018/2001 a Parlamentului European și a Consiliului din 11 decembrie 2018 privind promovarea utilizării energiei din surse regenerabile, CELEX: 32018L2001, publicată în Jurnalul Oficial al Uniunii Europene L 328 din 21 decembrie 2018, în varianta adaptată și aprobată prin Decizia Consiliului Ministerial al Comunității Energetice nr. 2021/14/MC-</w:t>
            </w:r>
            <w:proofErr w:type="spellStart"/>
            <w:r w:rsidRPr="00C652C9">
              <w:rPr>
                <w:rFonts w:ascii="Times New Roman" w:hAnsi="Times New Roman" w:cs="Times New Roman"/>
                <w:spacing w:val="4"/>
                <w:shd w:val="clear" w:color="auto" w:fill="FFFFFF"/>
              </w:rPr>
              <w:t>EnC</w:t>
            </w:r>
            <w:proofErr w:type="spellEnd"/>
            <w:r w:rsidRPr="00C652C9">
              <w:rPr>
                <w:rFonts w:ascii="Times New Roman" w:hAnsi="Times New Roman" w:cs="Times New Roman"/>
                <w:spacing w:val="4"/>
                <w:shd w:val="clear" w:color="auto" w:fill="FFFFFF"/>
              </w:rPr>
              <w:t xml:space="preserve"> din 30 noiembrie 2021.”</w:t>
            </w:r>
            <w:r w:rsidRPr="00C652C9">
              <w:rPr>
                <w:rFonts w:ascii="Times New Roman" w:hAnsi="Times New Roman" w:cs="Times New Roman"/>
                <w:spacing w:val="4"/>
              </w:rPr>
              <w:br/>
            </w:r>
            <w:r w:rsidRPr="00C652C9">
              <w:rPr>
                <w:rFonts w:ascii="Times New Roman" w:hAnsi="Times New Roman" w:cs="Times New Roman"/>
                <w:spacing w:val="4"/>
                <w:shd w:val="clear" w:color="auto" w:fill="FFFFFF"/>
              </w:rPr>
              <w:t>În final, în conformitate cu pct. 60 din Regulamentul privind armonizarea, tabelul de concordanță actualizate urmează a fi prezentat în format electronic, în termen de 20 zile de la data adoptării actului normativ Cancelariei de Stat (Centrului de armonizare a legislației), pentru a fi inclus în baza de date a legislației naționale armonizate.</w:t>
            </w:r>
          </w:p>
        </w:tc>
        <w:tc>
          <w:tcPr>
            <w:tcW w:w="4680" w:type="dxa"/>
          </w:tcPr>
          <w:p w14:paraId="61FE81BD" w14:textId="77777777" w:rsidR="008F4E1B" w:rsidRPr="006C5F9E" w:rsidRDefault="008F4E1B" w:rsidP="008F4E1B">
            <w:pPr>
              <w:rPr>
                <w:rFonts w:ascii="Times New Roman" w:hAnsi="Times New Roman" w:cs="Times New Roman"/>
              </w:rPr>
            </w:pPr>
            <w:r w:rsidRPr="006C5F9E">
              <w:rPr>
                <w:rFonts w:ascii="Times New Roman" w:hAnsi="Times New Roman" w:cs="Times New Roman"/>
                <w:b/>
                <w:bCs/>
              </w:rPr>
              <w:lastRenderedPageBreak/>
              <w:t>Se acceptă</w:t>
            </w:r>
            <w:r w:rsidRPr="006C5F9E">
              <w:rPr>
                <w:rFonts w:ascii="Times New Roman" w:hAnsi="Times New Roman" w:cs="Times New Roman"/>
              </w:rPr>
              <w:t>.</w:t>
            </w:r>
          </w:p>
          <w:p w14:paraId="7BC42D16" w14:textId="4948DF5E" w:rsidR="008F4E1B" w:rsidRPr="006C5F9E" w:rsidRDefault="008F4E1B" w:rsidP="008F4E1B">
            <w:pPr>
              <w:rPr>
                <w:rFonts w:ascii="Times New Roman" w:hAnsi="Times New Roman" w:cs="Times New Roman"/>
              </w:rPr>
            </w:pPr>
            <w:r w:rsidRPr="006C5F9E">
              <w:rPr>
                <w:rFonts w:ascii="Times New Roman" w:hAnsi="Times New Roman" w:cs="Times New Roman"/>
              </w:rPr>
              <w:t>Tabelul de concordanță  a fost redactat.</w:t>
            </w:r>
          </w:p>
          <w:p w14:paraId="1F59FD96" w14:textId="6DC8E67B" w:rsidR="008F4E1B" w:rsidRPr="006C5F9E" w:rsidRDefault="008F4E1B" w:rsidP="008F4E1B">
            <w:pPr>
              <w:jc w:val="both"/>
              <w:rPr>
                <w:rFonts w:ascii="Times New Roman" w:hAnsi="Times New Roman" w:cs="Times New Roman"/>
              </w:rPr>
            </w:pPr>
          </w:p>
        </w:tc>
      </w:tr>
      <w:tr w:rsidR="008F4E1B" w:rsidRPr="006C5F9E" w14:paraId="63A5A941" w14:textId="77777777" w:rsidTr="00310747">
        <w:tc>
          <w:tcPr>
            <w:tcW w:w="2070" w:type="dxa"/>
          </w:tcPr>
          <w:p w14:paraId="445ACA9A" w14:textId="32D9CF28" w:rsidR="008F4E1B" w:rsidRPr="006C5F9E" w:rsidRDefault="008F4E1B" w:rsidP="008F4E1B">
            <w:pPr>
              <w:jc w:val="center"/>
              <w:rPr>
                <w:rFonts w:ascii="Times New Roman" w:hAnsi="Times New Roman" w:cs="Times New Roman"/>
              </w:rPr>
            </w:pPr>
            <w:r w:rsidRPr="006C5F9E">
              <w:rPr>
                <w:rFonts w:ascii="Times New Roman" w:hAnsi="Times New Roman" w:cs="Times New Roman"/>
              </w:rPr>
              <w:t>Ministerul Finanțelor</w:t>
            </w:r>
          </w:p>
        </w:tc>
        <w:tc>
          <w:tcPr>
            <w:tcW w:w="630" w:type="dxa"/>
          </w:tcPr>
          <w:p w14:paraId="6A1B5E18" w14:textId="77777777" w:rsidR="008F4E1B" w:rsidRPr="006C5F9E" w:rsidRDefault="008F4E1B" w:rsidP="008F4E1B">
            <w:pPr>
              <w:jc w:val="both"/>
              <w:rPr>
                <w:rFonts w:ascii="Times New Roman" w:hAnsi="Times New Roman" w:cs="Times New Roman"/>
              </w:rPr>
            </w:pPr>
          </w:p>
        </w:tc>
        <w:tc>
          <w:tcPr>
            <w:tcW w:w="6750" w:type="dxa"/>
          </w:tcPr>
          <w:p w14:paraId="36F5AAFE" w14:textId="68ED0287" w:rsidR="008F4E1B" w:rsidRPr="006C5F9E" w:rsidRDefault="008F4E1B" w:rsidP="008F4E1B">
            <w:pPr>
              <w:jc w:val="both"/>
              <w:rPr>
                <w:rFonts w:ascii="Times New Roman" w:hAnsi="Times New Roman" w:cs="Times New Roman"/>
              </w:rPr>
            </w:pPr>
            <w:r w:rsidRPr="006C5F9E">
              <w:rPr>
                <w:rFonts w:ascii="Times New Roman" w:hAnsi="Times New Roman" w:cs="Times New Roman"/>
              </w:rPr>
              <w:t>Lipsă de obiecții și propuneri.</w:t>
            </w:r>
          </w:p>
        </w:tc>
        <w:tc>
          <w:tcPr>
            <w:tcW w:w="4680" w:type="dxa"/>
          </w:tcPr>
          <w:p w14:paraId="09AD97CF" w14:textId="6786DC71" w:rsidR="008F4E1B" w:rsidRPr="006C5F9E" w:rsidRDefault="008F4E1B" w:rsidP="008F4E1B">
            <w:pPr>
              <w:jc w:val="both"/>
              <w:rPr>
                <w:rFonts w:ascii="Times New Roman" w:hAnsi="Times New Roman" w:cs="Times New Roman"/>
              </w:rPr>
            </w:pPr>
            <w:r w:rsidRPr="006C5F9E">
              <w:rPr>
                <w:rFonts w:ascii="Times New Roman" w:hAnsi="Times New Roman" w:cs="Times New Roman"/>
              </w:rPr>
              <w:t>Se ia act.</w:t>
            </w:r>
          </w:p>
        </w:tc>
      </w:tr>
      <w:tr w:rsidR="008F4E1B" w:rsidRPr="006C5F9E" w14:paraId="249DB08D" w14:textId="77777777" w:rsidTr="00310747">
        <w:tc>
          <w:tcPr>
            <w:tcW w:w="2070" w:type="dxa"/>
          </w:tcPr>
          <w:p w14:paraId="1C318A6F" w14:textId="7073F5EA" w:rsidR="008F4E1B" w:rsidRPr="006C5F9E" w:rsidRDefault="008F4E1B" w:rsidP="008F4E1B">
            <w:pPr>
              <w:jc w:val="center"/>
              <w:rPr>
                <w:rFonts w:ascii="Times New Roman" w:hAnsi="Times New Roman" w:cs="Times New Roman"/>
              </w:rPr>
            </w:pPr>
            <w:r w:rsidRPr="006C5F9E">
              <w:rPr>
                <w:rFonts w:ascii="Times New Roman" w:hAnsi="Times New Roman" w:cs="Times New Roman"/>
              </w:rPr>
              <w:t xml:space="preserve">Ministerul Infrastructurii și Dezvoltării Regionale </w:t>
            </w:r>
          </w:p>
        </w:tc>
        <w:tc>
          <w:tcPr>
            <w:tcW w:w="630" w:type="dxa"/>
          </w:tcPr>
          <w:p w14:paraId="33987568" w14:textId="77777777" w:rsidR="008F4E1B" w:rsidRPr="006C5F9E" w:rsidRDefault="008F4E1B" w:rsidP="008F4E1B">
            <w:pPr>
              <w:jc w:val="both"/>
              <w:rPr>
                <w:rFonts w:ascii="Times New Roman" w:hAnsi="Times New Roman" w:cs="Times New Roman"/>
              </w:rPr>
            </w:pPr>
          </w:p>
        </w:tc>
        <w:tc>
          <w:tcPr>
            <w:tcW w:w="6750" w:type="dxa"/>
          </w:tcPr>
          <w:p w14:paraId="7ADCE048" w14:textId="262CA21E" w:rsidR="008F4E1B" w:rsidRPr="006C5F9E" w:rsidRDefault="008F4E1B" w:rsidP="008F4E1B">
            <w:pPr>
              <w:jc w:val="both"/>
              <w:rPr>
                <w:rFonts w:ascii="Times New Roman" w:hAnsi="Times New Roman" w:cs="Times New Roman"/>
              </w:rPr>
            </w:pPr>
            <w:r w:rsidRPr="006C5F9E">
              <w:rPr>
                <w:rFonts w:ascii="Times New Roman" w:hAnsi="Times New Roman" w:cs="Times New Roman"/>
              </w:rPr>
              <w:t>Lipsă de obiecții și propuneri.</w:t>
            </w:r>
          </w:p>
        </w:tc>
        <w:tc>
          <w:tcPr>
            <w:tcW w:w="4680" w:type="dxa"/>
          </w:tcPr>
          <w:p w14:paraId="069531A1" w14:textId="31BFB6CB" w:rsidR="008F4E1B" w:rsidRPr="006C5F9E" w:rsidRDefault="008F4E1B" w:rsidP="008F4E1B">
            <w:pPr>
              <w:jc w:val="both"/>
              <w:rPr>
                <w:rFonts w:ascii="Times New Roman" w:hAnsi="Times New Roman" w:cs="Times New Roman"/>
              </w:rPr>
            </w:pPr>
            <w:r w:rsidRPr="006C5F9E">
              <w:rPr>
                <w:rFonts w:ascii="Times New Roman" w:hAnsi="Times New Roman" w:cs="Times New Roman"/>
              </w:rPr>
              <w:t>Se ia act.</w:t>
            </w:r>
          </w:p>
        </w:tc>
      </w:tr>
      <w:tr w:rsidR="008F4E1B" w:rsidRPr="006C5F9E" w14:paraId="62BEB45A" w14:textId="77777777" w:rsidTr="002030AC">
        <w:tc>
          <w:tcPr>
            <w:tcW w:w="14130" w:type="dxa"/>
            <w:gridSpan w:val="4"/>
          </w:tcPr>
          <w:p w14:paraId="34EF7DED" w14:textId="67119423" w:rsidR="008F4E1B" w:rsidRPr="006C5F9E" w:rsidRDefault="008F4E1B" w:rsidP="008F4E1B">
            <w:pPr>
              <w:jc w:val="center"/>
              <w:rPr>
                <w:rFonts w:ascii="Times New Roman" w:hAnsi="Times New Roman" w:cs="Times New Roman"/>
                <w:b/>
                <w:bCs/>
              </w:rPr>
            </w:pPr>
            <w:r w:rsidRPr="006C5F9E">
              <w:rPr>
                <w:rFonts w:ascii="Times New Roman" w:hAnsi="Times New Roman" w:cs="Times New Roman"/>
                <w:b/>
                <w:bCs/>
              </w:rPr>
              <w:t>Expertizare</w:t>
            </w:r>
          </w:p>
        </w:tc>
      </w:tr>
      <w:tr w:rsidR="008F4E1B" w:rsidRPr="006C5F9E" w14:paraId="02DC1A7F" w14:textId="77777777" w:rsidTr="00310747">
        <w:tc>
          <w:tcPr>
            <w:tcW w:w="2070" w:type="dxa"/>
            <w:vMerge w:val="restart"/>
          </w:tcPr>
          <w:p w14:paraId="239888DD" w14:textId="5BCCAA24" w:rsidR="008F4E1B" w:rsidRPr="006C5F9E" w:rsidRDefault="008F4E1B" w:rsidP="008F4E1B">
            <w:pPr>
              <w:jc w:val="center"/>
              <w:rPr>
                <w:rFonts w:ascii="Times New Roman" w:hAnsi="Times New Roman" w:cs="Times New Roman"/>
              </w:rPr>
            </w:pPr>
            <w:r w:rsidRPr="006C5F9E">
              <w:rPr>
                <w:rFonts w:ascii="Times New Roman" w:hAnsi="Times New Roman" w:cs="Times New Roman"/>
              </w:rPr>
              <w:t>Ministerul Justiției nr. 04/2-2937 din 24.03.25</w:t>
            </w:r>
          </w:p>
        </w:tc>
        <w:tc>
          <w:tcPr>
            <w:tcW w:w="630" w:type="dxa"/>
          </w:tcPr>
          <w:p w14:paraId="2DC73C03" w14:textId="2F26F889" w:rsidR="008F4E1B" w:rsidRPr="006C5F9E" w:rsidRDefault="008F4E1B" w:rsidP="008F4E1B">
            <w:pPr>
              <w:jc w:val="both"/>
              <w:rPr>
                <w:rFonts w:ascii="Times New Roman" w:hAnsi="Times New Roman" w:cs="Times New Roman"/>
              </w:rPr>
            </w:pPr>
            <w:r w:rsidRPr="006C5F9E">
              <w:rPr>
                <w:rFonts w:ascii="Times New Roman" w:hAnsi="Times New Roman" w:cs="Times New Roman"/>
              </w:rPr>
              <w:t>1.</w:t>
            </w:r>
          </w:p>
        </w:tc>
        <w:tc>
          <w:tcPr>
            <w:tcW w:w="6750" w:type="dxa"/>
          </w:tcPr>
          <w:p w14:paraId="4F55FBA2" w14:textId="0CB8C1B9" w:rsidR="008F4E1B" w:rsidRPr="006C5F9E" w:rsidRDefault="008F4E1B" w:rsidP="008F4E1B">
            <w:pPr>
              <w:jc w:val="both"/>
              <w:rPr>
                <w:rFonts w:ascii="Times New Roman" w:hAnsi="Times New Roman" w:cs="Times New Roman"/>
              </w:rPr>
            </w:pPr>
            <w:r w:rsidRPr="006C5F9E">
              <w:rPr>
                <w:rFonts w:ascii="Times New Roman" w:hAnsi="Times New Roman" w:cs="Times New Roman"/>
              </w:rPr>
              <w:t>În clauza de adoptare a proiectului de hotărâre, textul „Legea nr. 10 din 26 februarie 2016” se va substitui cu textul „Legea nr. 10/2016”, în vederea respectării dispozițiilor art. 42 alin. (5) și art. 55 alin. (5) din Legea nr. 100/2017 cu privire la actele normative.</w:t>
            </w:r>
          </w:p>
        </w:tc>
        <w:tc>
          <w:tcPr>
            <w:tcW w:w="4680" w:type="dxa"/>
          </w:tcPr>
          <w:p w14:paraId="55C77DFC"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61391E10" w14:textId="77777777" w:rsidR="008F4E1B" w:rsidRPr="006C5F9E" w:rsidRDefault="008F4E1B" w:rsidP="008F4E1B">
            <w:pPr>
              <w:spacing w:after="160" w:line="278" w:lineRule="auto"/>
              <w:rPr>
                <w:rFonts w:ascii="Times New Roman" w:hAnsi="Times New Roman" w:cs="Times New Roman"/>
              </w:rPr>
            </w:pPr>
            <w:r w:rsidRPr="006C5F9E">
              <w:rPr>
                <w:rFonts w:ascii="Times New Roman" w:hAnsi="Times New Roman" w:cs="Times New Roman"/>
              </w:rPr>
              <w:t>Proiectul a fost redactat.</w:t>
            </w:r>
          </w:p>
          <w:p w14:paraId="30A346B3" w14:textId="77777777" w:rsidR="008F4E1B" w:rsidRPr="006C5F9E" w:rsidRDefault="008F4E1B" w:rsidP="008F4E1B">
            <w:pPr>
              <w:jc w:val="both"/>
              <w:rPr>
                <w:rFonts w:ascii="Times New Roman" w:hAnsi="Times New Roman" w:cs="Times New Roman"/>
              </w:rPr>
            </w:pPr>
          </w:p>
        </w:tc>
      </w:tr>
      <w:tr w:rsidR="008F4E1B" w:rsidRPr="006C5F9E" w14:paraId="655CA2CA" w14:textId="77777777" w:rsidTr="00310747">
        <w:tc>
          <w:tcPr>
            <w:tcW w:w="2070" w:type="dxa"/>
            <w:vMerge/>
          </w:tcPr>
          <w:p w14:paraId="6CAE6D8D" w14:textId="77777777" w:rsidR="008F4E1B" w:rsidRPr="006C5F9E" w:rsidRDefault="008F4E1B" w:rsidP="008F4E1B">
            <w:pPr>
              <w:jc w:val="center"/>
              <w:rPr>
                <w:rFonts w:ascii="Times New Roman" w:hAnsi="Times New Roman" w:cs="Times New Roman"/>
              </w:rPr>
            </w:pPr>
          </w:p>
        </w:tc>
        <w:tc>
          <w:tcPr>
            <w:tcW w:w="630" w:type="dxa"/>
          </w:tcPr>
          <w:p w14:paraId="7AADB2B4" w14:textId="3B755D33" w:rsidR="008F4E1B" w:rsidRPr="006C5F9E" w:rsidRDefault="008F4E1B" w:rsidP="008F4E1B">
            <w:pPr>
              <w:jc w:val="both"/>
              <w:rPr>
                <w:rFonts w:ascii="Times New Roman" w:hAnsi="Times New Roman" w:cs="Times New Roman"/>
              </w:rPr>
            </w:pPr>
            <w:r w:rsidRPr="006C5F9E">
              <w:rPr>
                <w:rFonts w:ascii="Times New Roman" w:hAnsi="Times New Roman" w:cs="Times New Roman"/>
              </w:rPr>
              <w:t>2.</w:t>
            </w:r>
          </w:p>
        </w:tc>
        <w:tc>
          <w:tcPr>
            <w:tcW w:w="6750" w:type="dxa"/>
          </w:tcPr>
          <w:p w14:paraId="74ADA696" w14:textId="066C8438" w:rsidR="008F4E1B" w:rsidRPr="006C5F9E" w:rsidRDefault="008F4E1B" w:rsidP="008F4E1B">
            <w:pPr>
              <w:jc w:val="both"/>
              <w:rPr>
                <w:rFonts w:ascii="Times New Roman" w:hAnsi="Times New Roman" w:cs="Times New Roman"/>
              </w:rPr>
            </w:pPr>
            <w:r w:rsidRPr="006C5F9E">
              <w:rPr>
                <w:rFonts w:ascii="Times New Roman" w:hAnsi="Times New Roman" w:cs="Times New Roman"/>
              </w:rPr>
              <w:t>La pct. 3 verbul se va expune la timpul prezent „intră în vigoare”.</w:t>
            </w:r>
          </w:p>
        </w:tc>
        <w:tc>
          <w:tcPr>
            <w:tcW w:w="4680" w:type="dxa"/>
          </w:tcPr>
          <w:p w14:paraId="17BD31D1"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44DCCACB" w14:textId="6448574D" w:rsidR="008F4E1B" w:rsidRPr="006C5F9E" w:rsidRDefault="008F4E1B" w:rsidP="008F4E1B">
            <w:pPr>
              <w:spacing w:after="160" w:line="278" w:lineRule="auto"/>
              <w:rPr>
                <w:rFonts w:ascii="Times New Roman" w:hAnsi="Times New Roman" w:cs="Times New Roman"/>
              </w:rPr>
            </w:pPr>
            <w:r w:rsidRPr="006C5F9E">
              <w:rPr>
                <w:rFonts w:ascii="Times New Roman" w:hAnsi="Times New Roman" w:cs="Times New Roman"/>
              </w:rPr>
              <w:lastRenderedPageBreak/>
              <w:t>Proiectul a fost redactat.</w:t>
            </w:r>
          </w:p>
        </w:tc>
      </w:tr>
      <w:tr w:rsidR="008F4E1B" w:rsidRPr="006C5F9E" w14:paraId="7C8588AA" w14:textId="77777777" w:rsidTr="00310747">
        <w:tc>
          <w:tcPr>
            <w:tcW w:w="2070" w:type="dxa"/>
            <w:vMerge/>
          </w:tcPr>
          <w:p w14:paraId="681DAAB6" w14:textId="77777777" w:rsidR="008F4E1B" w:rsidRPr="006C5F9E" w:rsidRDefault="008F4E1B" w:rsidP="008F4E1B">
            <w:pPr>
              <w:jc w:val="center"/>
              <w:rPr>
                <w:rFonts w:ascii="Times New Roman" w:hAnsi="Times New Roman" w:cs="Times New Roman"/>
              </w:rPr>
            </w:pPr>
          </w:p>
        </w:tc>
        <w:tc>
          <w:tcPr>
            <w:tcW w:w="630" w:type="dxa"/>
          </w:tcPr>
          <w:p w14:paraId="552AF7D6" w14:textId="34E18961" w:rsidR="008F4E1B" w:rsidRPr="006C5F9E" w:rsidRDefault="008F4E1B" w:rsidP="008F4E1B">
            <w:pPr>
              <w:jc w:val="both"/>
              <w:rPr>
                <w:rFonts w:ascii="Times New Roman" w:hAnsi="Times New Roman" w:cs="Times New Roman"/>
              </w:rPr>
            </w:pPr>
            <w:r w:rsidRPr="006C5F9E">
              <w:rPr>
                <w:rFonts w:ascii="Times New Roman" w:hAnsi="Times New Roman" w:cs="Times New Roman"/>
              </w:rPr>
              <w:t>3.</w:t>
            </w:r>
          </w:p>
        </w:tc>
        <w:tc>
          <w:tcPr>
            <w:tcW w:w="6750" w:type="dxa"/>
          </w:tcPr>
          <w:p w14:paraId="23DEB786" w14:textId="77777777" w:rsidR="008F4E1B" w:rsidRPr="006C5F9E" w:rsidRDefault="008F4E1B" w:rsidP="008F4E1B">
            <w:pPr>
              <w:jc w:val="both"/>
              <w:rPr>
                <w:rFonts w:ascii="Times New Roman" w:hAnsi="Times New Roman" w:cs="Times New Roman"/>
                <w:i/>
                <w:iCs/>
              </w:rPr>
            </w:pPr>
            <w:r w:rsidRPr="006C5F9E">
              <w:rPr>
                <w:rFonts w:ascii="Times New Roman" w:hAnsi="Times New Roman" w:cs="Times New Roman"/>
                <w:i/>
                <w:iCs/>
              </w:rPr>
              <w:t xml:space="preserve">La proiectul Regulamentului: </w:t>
            </w:r>
          </w:p>
          <w:p w14:paraId="6C729FE9" w14:textId="47538825"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Denumirea secțiunii 1 din capitolul I recomandăm a fi reformulată după cum urmează: „Obiectul de reglementare și noțiuni”. </w:t>
            </w:r>
          </w:p>
        </w:tc>
        <w:tc>
          <w:tcPr>
            <w:tcW w:w="4680" w:type="dxa"/>
          </w:tcPr>
          <w:p w14:paraId="52454556"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046D9F51" w14:textId="4681DD5E"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15B22BFB" w14:textId="77777777" w:rsidTr="00310747">
        <w:tc>
          <w:tcPr>
            <w:tcW w:w="2070" w:type="dxa"/>
            <w:vMerge/>
          </w:tcPr>
          <w:p w14:paraId="7E660FAC" w14:textId="77777777" w:rsidR="008F4E1B" w:rsidRPr="006C5F9E" w:rsidRDefault="008F4E1B" w:rsidP="008F4E1B">
            <w:pPr>
              <w:jc w:val="center"/>
              <w:rPr>
                <w:rFonts w:ascii="Times New Roman" w:hAnsi="Times New Roman" w:cs="Times New Roman"/>
              </w:rPr>
            </w:pPr>
          </w:p>
        </w:tc>
        <w:tc>
          <w:tcPr>
            <w:tcW w:w="630" w:type="dxa"/>
          </w:tcPr>
          <w:p w14:paraId="2C743019" w14:textId="43C5EF3D" w:rsidR="008F4E1B" w:rsidRPr="006C5F9E" w:rsidRDefault="008F4E1B" w:rsidP="008F4E1B">
            <w:pPr>
              <w:jc w:val="both"/>
              <w:rPr>
                <w:rFonts w:ascii="Times New Roman" w:hAnsi="Times New Roman" w:cs="Times New Roman"/>
              </w:rPr>
            </w:pPr>
            <w:r w:rsidRPr="006C5F9E">
              <w:rPr>
                <w:rFonts w:ascii="Times New Roman" w:hAnsi="Times New Roman" w:cs="Times New Roman"/>
              </w:rPr>
              <w:t>4.</w:t>
            </w:r>
          </w:p>
        </w:tc>
        <w:tc>
          <w:tcPr>
            <w:tcW w:w="6750" w:type="dxa"/>
          </w:tcPr>
          <w:p w14:paraId="0065F73E" w14:textId="7C82F73B" w:rsidR="008F4E1B" w:rsidRPr="006C5F9E" w:rsidRDefault="008F4E1B" w:rsidP="008F4E1B">
            <w:pPr>
              <w:jc w:val="both"/>
              <w:rPr>
                <w:rFonts w:ascii="Times New Roman" w:hAnsi="Times New Roman" w:cs="Times New Roman"/>
              </w:rPr>
            </w:pPr>
            <w:r w:rsidRPr="002021AC">
              <w:rPr>
                <w:rFonts w:ascii="Times New Roman" w:hAnsi="Times New Roman" w:cs="Times New Roman"/>
              </w:rPr>
              <w:t xml:space="preserve">De asemenea, denumirea secțiunii a 2-a necesită a fi revăzută, deoarece în conținutul secțiunii nu sunt prevăzute nemijlocit anumite obiective. </w:t>
            </w:r>
          </w:p>
        </w:tc>
        <w:tc>
          <w:tcPr>
            <w:tcW w:w="4680" w:type="dxa"/>
          </w:tcPr>
          <w:p w14:paraId="17B29239" w14:textId="77777777" w:rsidR="002021AC" w:rsidRPr="006C5F9E" w:rsidRDefault="002021AC" w:rsidP="002021AC">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62CAB5ED" w14:textId="38A05033" w:rsidR="008F4E1B" w:rsidRPr="006C5F9E" w:rsidRDefault="002021AC" w:rsidP="002021AC">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133D6A42" w14:textId="77777777" w:rsidTr="00310747">
        <w:tc>
          <w:tcPr>
            <w:tcW w:w="2070" w:type="dxa"/>
            <w:vMerge/>
          </w:tcPr>
          <w:p w14:paraId="0EB78C96" w14:textId="77777777" w:rsidR="008F4E1B" w:rsidRPr="006C5F9E" w:rsidRDefault="008F4E1B" w:rsidP="008F4E1B">
            <w:pPr>
              <w:jc w:val="center"/>
              <w:rPr>
                <w:rFonts w:ascii="Times New Roman" w:hAnsi="Times New Roman" w:cs="Times New Roman"/>
              </w:rPr>
            </w:pPr>
          </w:p>
        </w:tc>
        <w:tc>
          <w:tcPr>
            <w:tcW w:w="630" w:type="dxa"/>
          </w:tcPr>
          <w:p w14:paraId="32991A87" w14:textId="5E352332" w:rsidR="008F4E1B" w:rsidRPr="006C5F9E" w:rsidRDefault="008F4E1B" w:rsidP="008F4E1B">
            <w:pPr>
              <w:jc w:val="both"/>
              <w:rPr>
                <w:rFonts w:ascii="Times New Roman" w:hAnsi="Times New Roman" w:cs="Times New Roman"/>
              </w:rPr>
            </w:pPr>
            <w:r w:rsidRPr="006C5F9E">
              <w:rPr>
                <w:rFonts w:ascii="Times New Roman" w:hAnsi="Times New Roman" w:cs="Times New Roman"/>
              </w:rPr>
              <w:t>5.</w:t>
            </w:r>
          </w:p>
        </w:tc>
        <w:tc>
          <w:tcPr>
            <w:tcW w:w="6750" w:type="dxa"/>
          </w:tcPr>
          <w:p w14:paraId="369B842F" w14:textId="7D3D924A"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La pct. 3, cuvântul „principale” se propune a fi exclus, fiind considerat inutil. </w:t>
            </w:r>
          </w:p>
        </w:tc>
        <w:tc>
          <w:tcPr>
            <w:tcW w:w="4680" w:type="dxa"/>
          </w:tcPr>
          <w:p w14:paraId="03CA18F8"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072AE26F" w14:textId="7B2C8ED3"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533CCE35" w14:textId="77777777" w:rsidTr="00310747">
        <w:tc>
          <w:tcPr>
            <w:tcW w:w="2070" w:type="dxa"/>
            <w:vMerge/>
          </w:tcPr>
          <w:p w14:paraId="6AD642C3" w14:textId="77777777" w:rsidR="008F4E1B" w:rsidRPr="006C5F9E" w:rsidRDefault="008F4E1B" w:rsidP="008F4E1B">
            <w:pPr>
              <w:jc w:val="center"/>
              <w:rPr>
                <w:rFonts w:ascii="Times New Roman" w:hAnsi="Times New Roman" w:cs="Times New Roman"/>
              </w:rPr>
            </w:pPr>
          </w:p>
        </w:tc>
        <w:tc>
          <w:tcPr>
            <w:tcW w:w="630" w:type="dxa"/>
          </w:tcPr>
          <w:p w14:paraId="38CC184B" w14:textId="4A5D5981" w:rsidR="008F4E1B" w:rsidRPr="006C5F9E" w:rsidRDefault="008F4E1B" w:rsidP="008F4E1B">
            <w:pPr>
              <w:jc w:val="both"/>
              <w:rPr>
                <w:rFonts w:ascii="Times New Roman" w:hAnsi="Times New Roman" w:cs="Times New Roman"/>
              </w:rPr>
            </w:pPr>
            <w:r w:rsidRPr="006C5F9E">
              <w:rPr>
                <w:rFonts w:ascii="Times New Roman" w:hAnsi="Times New Roman" w:cs="Times New Roman"/>
              </w:rPr>
              <w:t>6.</w:t>
            </w:r>
          </w:p>
        </w:tc>
        <w:tc>
          <w:tcPr>
            <w:tcW w:w="6750" w:type="dxa"/>
          </w:tcPr>
          <w:p w14:paraId="08CCCCFE" w14:textId="4EA724DA"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În pct. 4, cuvintele „obiectivelor naționale stabilite” se vor substitui cu cuvintele „obiectivului național stabilit”. </w:t>
            </w:r>
          </w:p>
        </w:tc>
        <w:tc>
          <w:tcPr>
            <w:tcW w:w="4680" w:type="dxa"/>
          </w:tcPr>
          <w:p w14:paraId="412BEB87"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rPr>
              <w:t xml:space="preserve"> </w:t>
            </w:r>
            <w:r w:rsidRPr="006C5F9E">
              <w:rPr>
                <w:rFonts w:ascii="Times New Roman" w:hAnsi="Times New Roman" w:cs="Times New Roman"/>
                <w:b/>
                <w:bCs/>
              </w:rPr>
              <w:t xml:space="preserve">Se acceptă. </w:t>
            </w:r>
          </w:p>
          <w:p w14:paraId="33E0D449" w14:textId="4A736A4D"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60BDAF25" w14:textId="77777777" w:rsidTr="00310747">
        <w:tc>
          <w:tcPr>
            <w:tcW w:w="2070" w:type="dxa"/>
            <w:vMerge/>
          </w:tcPr>
          <w:p w14:paraId="69F5765D" w14:textId="77777777" w:rsidR="008F4E1B" w:rsidRPr="006C5F9E" w:rsidRDefault="008F4E1B" w:rsidP="008F4E1B">
            <w:pPr>
              <w:jc w:val="center"/>
              <w:rPr>
                <w:rFonts w:ascii="Times New Roman" w:hAnsi="Times New Roman" w:cs="Times New Roman"/>
              </w:rPr>
            </w:pPr>
          </w:p>
        </w:tc>
        <w:tc>
          <w:tcPr>
            <w:tcW w:w="630" w:type="dxa"/>
          </w:tcPr>
          <w:p w14:paraId="08CAB869" w14:textId="70C94C47" w:rsidR="008F4E1B" w:rsidRPr="006C5F9E" w:rsidRDefault="008F4E1B" w:rsidP="008F4E1B">
            <w:pPr>
              <w:jc w:val="both"/>
              <w:rPr>
                <w:rFonts w:ascii="Times New Roman" w:hAnsi="Times New Roman" w:cs="Times New Roman"/>
              </w:rPr>
            </w:pPr>
            <w:r w:rsidRPr="006C5F9E">
              <w:rPr>
                <w:rFonts w:ascii="Times New Roman" w:hAnsi="Times New Roman" w:cs="Times New Roman"/>
              </w:rPr>
              <w:t>7.</w:t>
            </w:r>
          </w:p>
        </w:tc>
        <w:tc>
          <w:tcPr>
            <w:tcW w:w="6750" w:type="dxa"/>
          </w:tcPr>
          <w:p w14:paraId="641159D3" w14:textId="750151AC" w:rsidR="008F4E1B" w:rsidRPr="006C5F9E" w:rsidRDefault="008F4E1B" w:rsidP="008F4E1B">
            <w:pPr>
              <w:jc w:val="both"/>
              <w:rPr>
                <w:rFonts w:ascii="Times New Roman" w:hAnsi="Times New Roman" w:cs="Times New Roman"/>
              </w:rPr>
            </w:pPr>
            <w:r w:rsidRPr="006C5F9E">
              <w:rPr>
                <w:rFonts w:ascii="Times New Roman" w:hAnsi="Times New Roman" w:cs="Times New Roman"/>
              </w:rPr>
              <w:t>La pct. 8, cuvintele „obiectivului național” se propune a fi completate cu textul „</w:t>
            </w:r>
            <w:bookmarkStart w:id="2" w:name="_Hlk193806099"/>
            <w:r w:rsidRPr="006C5F9E">
              <w:rPr>
                <w:rFonts w:ascii="Times New Roman" w:hAnsi="Times New Roman" w:cs="Times New Roman"/>
              </w:rPr>
              <w:t>stabilit în art. 6 alin. (1) lit. b) din Legea nr. 10/2016 privind promovarea utilizării energiei din surse regenerabile</w:t>
            </w:r>
            <w:bookmarkEnd w:id="2"/>
            <w:r w:rsidRPr="006C5F9E">
              <w:rPr>
                <w:rFonts w:ascii="Times New Roman" w:hAnsi="Times New Roman" w:cs="Times New Roman"/>
              </w:rPr>
              <w:t xml:space="preserve">”. </w:t>
            </w:r>
          </w:p>
        </w:tc>
        <w:tc>
          <w:tcPr>
            <w:tcW w:w="4680" w:type="dxa"/>
          </w:tcPr>
          <w:p w14:paraId="48D6BE5C"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08AFF103" w14:textId="7151A1FD"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5F064C86" w14:textId="77777777" w:rsidTr="00310747">
        <w:tc>
          <w:tcPr>
            <w:tcW w:w="2070" w:type="dxa"/>
            <w:vMerge/>
          </w:tcPr>
          <w:p w14:paraId="6AD26F4E" w14:textId="77777777" w:rsidR="008F4E1B" w:rsidRPr="006C5F9E" w:rsidRDefault="008F4E1B" w:rsidP="008F4E1B">
            <w:pPr>
              <w:jc w:val="center"/>
              <w:rPr>
                <w:rFonts w:ascii="Times New Roman" w:hAnsi="Times New Roman" w:cs="Times New Roman"/>
              </w:rPr>
            </w:pPr>
          </w:p>
        </w:tc>
        <w:tc>
          <w:tcPr>
            <w:tcW w:w="630" w:type="dxa"/>
          </w:tcPr>
          <w:p w14:paraId="2604E44C" w14:textId="51218E0B" w:rsidR="008F4E1B" w:rsidRPr="006C5F9E" w:rsidRDefault="008F4E1B" w:rsidP="008F4E1B">
            <w:pPr>
              <w:jc w:val="both"/>
              <w:rPr>
                <w:rFonts w:ascii="Times New Roman" w:hAnsi="Times New Roman" w:cs="Times New Roman"/>
              </w:rPr>
            </w:pPr>
            <w:r w:rsidRPr="006C5F9E">
              <w:rPr>
                <w:rFonts w:ascii="Times New Roman" w:hAnsi="Times New Roman" w:cs="Times New Roman"/>
              </w:rPr>
              <w:t>8.</w:t>
            </w:r>
          </w:p>
        </w:tc>
        <w:tc>
          <w:tcPr>
            <w:tcW w:w="6750" w:type="dxa"/>
          </w:tcPr>
          <w:p w14:paraId="24B6ECE3" w14:textId="7AC1B9C9"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În pct. 13, 15, 19, 21-23, 25-27, 29 și 30, cuvintele „din Regulament” se vor exclude, în vederea respectării art. 55 alin. (4) al Legii nr. 100/2017 cu privire la actele normative. Potrivit acestuia, în cazul în care se face trimitere la o normă juridică care este stabilită în același act normativ sau element structural, pentru evitarea reproducerii acesteia, se face trimitere la norma juridică relevantă fără a se preciza că aceasta face parte din același act normativ sau element structural. </w:t>
            </w:r>
          </w:p>
        </w:tc>
        <w:tc>
          <w:tcPr>
            <w:tcW w:w="4680" w:type="dxa"/>
          </w:tcPr>
          <w:p w14:paraId="404E3741"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18AA7990" w14:textId="13AA90A8"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43169161" w14:textId="77777777" w:rsidTr="00310747">
        <w:tc>
          <w:tcPr>
            <w:tcW w:w="2070" w:type="dxa"/>
            <w:vMerge/>
          </w:tcPr>
          <w:p w14:paraId="056F3625" w14:textId="77777777" w:rsidR="008F4E1B" w:rsidRPr="006C5F9E" w:rsidRDefault="008F4E1B" w:rsidP="008F4E1B">
            <w:pPr>
              <w:jc w:val="center"/>
              <w:rPr>
                <w:rFonts w:ascii="Times New Roman" w:hAnsi="Times New Roman" w:cs="Times New Roman"/>
              </w:rPr>
            </w:pPr>
          </w:p>
        </w:tc>
        <w:tc>
          <w:tcPr>
            <w:tcW w:w="630" w:type="dxa"/>
          </w:tcPr>
          <w:p w14:paraId="167CE397" w14:textId="01400701" w:rsidR="008F4E1B" w:rsidRPr="006C5F9E" w:rsidRDefault="008F4E1B" w:rsidP="008F4E1B">
            <w:pPr>
              <w:jc w:val="both"/>
              <w:rPr>
                <w:rFonts w:ascii="Times New Roman" w:hAnsi="Times New Roman" w:cs="Times New Roman"/>
              </w:rPr>
            </w:pPr>
            <w:r w:rsidRPr="006C5F9E">
              <w:rPr>
                <w:rFonts w:ascii="Times New Roman" w:hAnsi="Times New Roman" w:cs="Times New Roman"/>
              </w:rPr>
              <w:t>9.</w:t>
            </w:r>
          </w:p>
        </w:tc>
        <w:tc>
          <w:tcPr>
            <w:tcW w:w="6750" w:type="dxa"/>
          </w:tcPr>
          <w:p w14:paraId="5033E087" w14:textId="406BDA74"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În pct. 15, cuvântul „acestea” se propune a fi substituit cu textul „acesta/acestea”. </w:t>
            </w:r>
          </w:p>
        </w:tc>
        <w:tc>
          <w:tcPr>
            <w:tcW w:w="4680" w:type="dxa"/>
          </w:tcPr>
          <w:p w14:paraId="2A21F1CC"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71396CF9" w14:textId="7345DF18"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5D442148" w14:textId="77777777" w:rsidTr="00310747">
        <w:tc>
          <w:tcPr>
            <w:tcW w:w="2070" w:type="dxa"/>
            <w:vMerge/>
          </w:tcPr>
          <w:p w14:paraId="26D4643A" w14:textId="77777777" w:rsidR="008F4E1B" w:rsidRPr="006C5F9E" w:rsidRDefault="008F4E1B" w:rsidP="008F4E1B">
            <w:pPr>
              <w:jc w:val="center"/>
              <w:rPr>
                <w:rFonts w:ascii="Times New Roman" w:hAnsi="Times New Roman" w:cs="Times New Roman"/>
              </w:rPr>
            </w:pPr>
          </w:p>
        </w:tc>
        <w:tc>
          <w:tcPr>
            <w:tcW w:w="630" w:type="dxa"/>
          </w:tcPr>
          <w:p w14:paraId="3D15BC98" w14:textId="42217488" w:rsidR="008F4E1B" w:rsidRPr="006C5F9E" w:rsidRDefault="008F4E1B" w:rsidP="008F4E1B">
            <w:pPr>
              <w:jc w:val="both"/>
              <w:rPr>
                <w:rFonts w:ascii="Times New Roman" w:hAnsi="Times New Roman" w:cs="Times New Roman"/>
              </w:rPr>
            </w:pPr>
            <w:r w:rsidRPr="006C5F9E">
              <w:rPr>
                <w:rFonts w:ascii="Times New Roman" w:hAnsi="Times New Roman" w:cs="Times New Roman"/>
              </w:rPr>
              <w:t>10.</w:t>
            </w:r>
          </w:p>
        </w:tc>
        <w:tc>
          <w:tcPr>
            <w:tcW w:w="6750" w:type="dxa"/>
          </w:tcPr>
          <w:p w14:paraId="05F0DD8D" w14:textId="70D2D06A"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Dispozițiile </w:t>
            </w:r>
            <w:proofErr w:type="spellStart"/>
            <w:r w:rsidRPr="006C5F9E">
              <w:rPr>
                <w:rFonts w:ascii="Times New Roman" w:hAnsi="Times New Roman" w:cs="Times New Roman"/>
              </w:rPr>
              <w:t>sbp</w:t>
            </w:r>
            <w:proofErr w:type="spellEnd"/>
            <w:r w:rsidRPr="006C5F9E">
              <w:rPr>
                <w:rFonts w:ascii="Times New Roman" w:hAnsi="Times New Roman" w:cs="Times New Roman"/>
              </w:rPr>
              <w:t>. 16.1 și 16.2 se vor expune în puncte distincte, or, acestea nu sunt diviziuni ale pct. 16 (observație valabilă și pentru subpunctele pct. 17).</w:t>
            </w:r>
          </w:p>
        </w:tc>
        <w:tc>
          <w:tcPr>
            <w:tcW w:w="4680" w:type="dxa"/>
          </w:tcPr>
          <w:p w14:paraId="5A8CA091"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047024E5" w14:textId="5FF8B676"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66FE2F5C" w14:textId="77777777" w:rsidTr="00310747">
        <w:tc>
          <w:tcPr>
            <w:tcW w:w="2070" w:type="dxa"/>
            <w:vMerge/>
          </w:tcPr>
          <w:p w14:paraId="30E6CD47" w14:textId="77777777" w:rsidR="008F4E1B" w:rsidRPr="006C5F9E" w:rsidRDefault="008F4E1B" w:rsidP="008F4E1B">
            <w:pPr>
              <w:jc w:val="center"/>
              <w:rPr>
                <w:rFonts w:ascii="Times New Roman" w:hAnsi="Times New Roman" w:cs="Times New Roman"/>
              </w:rPr>
            </w:pPr>
          </w:p>
        </w:tc>
        <w:tc>
          <w:tcPr>
            <w:tcW w:w="630" w:type="dxa"/>
          </w:tcPr>
          <w:p w14:paraId="215DEBC5" w14:textId="04A9CB93" w:rsidR="008F4E1B" w:rsidRPr="006C5F9E" w:rsidRDefault="008F4E1B" w:rsidP="008F4E1B">
            <w:pPr>
              <w:jc w:val="both"/>
              <w:rPr>
                <w:rFonts w:ascii="Times New Roman" w:hAnsi="Times New Roman" w:cs="Times New Roman"/>
              </w:rPr>
            </w:pPr>
            <w:r w:rsidRPr="006C5F9E">
              <w:rPr>
                <w:rFonts w:ascii="Times New Roman" w:hAnsi="Times New Roman" w:cs="Times New Roman"/>
              </w:rPr>
              <w:t>11.</w:t>
            </w:r>
          </w:p>
        </w:tc>
        <w:tc>
          <w:tcPr>
            <w:tcW w:w="6750" w:type="dxa"/>
          </w:tcPr>
          <w:p w14:paraId="471A7726" w14:textId="77777777" w:rsidR="008F4E1B" w:rsidRPr="006C5F9E" w:rsidRDefault="008F4E1B" w:rsidP="008F4E1B">
            <w:pPr>
              <w:jc w:val="both"/>
              <w:rPr>
                <w:rFonts w:ascii="Times New Roman" w:hAnsi="Times New Roman" w:cs="Times New Roman"/>
                <w:color w:val="FF0000"/>
              </w:rPr>
            </w:pPr>
            <w:r w:rsidRPr="00AE25DE">
              <w:rPr>
                <w:rFonts w:ascii="Times New Roman" w:hAnsi="Times New Roman" w:cs="Times New Roman"/>
              </w:rPr>
              <w:t>Denumirea secțiunii a 2-a din capitolul V necesită a fi reformulată, deoarece este ambiguă</w:t>
            </w:r>
            <w:r w:rsidRPr="006C5F9E">
              <w:rPr>
                <w:rFonts w:ascii="Times New Roman" w:hAnsi="Times New Roman" w:cs="Times New Roman"/>
                <w:color w:val="FF0000"/>
              </w:rPr>
              <w:t>.</w:t>
            </w:r>
          </w:p>
          <w:p w14:paraId="2B2AA947" w14:textId="66F080E0" w:rsidR="008F4E1B" w:rsidRPr="006C5F9E" w:rsidRDefault="008F4E1B" w:rsidP="008F4E1B">
            <w:pPr>
              <w:jc w:val="both"/>
              <w:rPr>
                <w:rFonts w:ascii="Times New Roman" w:hAnsi="Times New Roman" w:cs="Times New Roman"/>
              </w:rPr>
            </w:pPr>
            <w:r w:rsidRPr="006C5F9E">
              <w:rPr>
                <w:rFonts w:ascii="Times New Roman" w:hAnsi="Times New Roman" w:cs="Times New Roman"/>
                <w:color w:val="FF0000"/>
              </w:rPr>
              <w:t xml:space="preserve"> </w:t>
            </w:r>
          </w:p>
        </w:tc>
        <w:tc>
          <w:tcPr>
            <w:tcW w:w="4680" w:type="dxa"/>
          </w:tcPr>
          <w:p w14:paraId="13A84361" w14:textId="77777777" w:rsidR="00A634EE" w:rsidRPr="006C5F9E" w:rsidRDefault="00A634EE" w:rsidP="00A634EE">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1EACD1ED" w14:textId="392D99DC" w:rsidR="008F4E1B" w:rsidRPr="006C5F9E" w:rsidRDefault="00A634EE" w:rsidP="00A634EE">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2F242725" w14:textId="77777777" w:rsidTr="00310747">
        <w:tc>
          <w:tcPr>
            <w:tcW w:w="2070" w:type="dxa"/>
            <w:vMerge/>
          </w:tcPr>
          <w:p w14:paraId="7DDD3BF3" w14:textId="77777777" w:rsidR="008F4E1B" w:rsidRPr="006C5F9E" w:rsidRDefault="008F4E1B" w:rsidP="008F4E1B">
            <w:pPr>
              <w:jc w:val="center"/>
              <w:rPr>
                <w:rFonts w:ascii="Times New Roman" w:hAnsi="Times New Roman" w:cs="Times New Roman"/>
              </w:rPr>
            </w:pPr>
          </w:p>
        </w:tc>
        <w:tc>
          <w:tcPr>
            <w:tcW w:w="630" w:type="dxa"/>
          </w:tcPr>
          <w:p w14:paraId="2B51D164" w14:textId="55A2C6A6" w:rsidR="008F4E1B" w:rsidRPr="006C5F9E" w:rsidRDefault="008F4E1B" w:rsidP="008F4E1B">
            <w:pPr>
              <w:jc w:val="both"/>
              <w:rPr>
                <w:rFonts w:ascii="Times New Roman" w:hAnsi="Times New Roman" w:cs="Times New Roman"/>
              </w:rPr>
            </w:pPr>
            <w:r w:rsidRPr="006C5F9E">
              <w:rPr>
                <w:rFonts w:ascii="Times New Roman" w:hAnsi="Times New Roman" w:cs="Times New Roman"/>
              </w:rPr>
              <w:t>12.</w:t>
            </w:r>
          </w:p>
        </w:tc>
        <w:tc>
          <w:tcPr>
            <w:tcW w:w="6750" w:type="dxa"/>
          </w:tcPr>
          <w:p w14:paraId="7CDAA365" w14:textId="338CEE83"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La pct. 22, textul „pct. 19 </w:t>
            </w:r>
            <w:proofErr w:type="spellStart"/>
            <w:r w:rsidRPr="006C5F9E">
              <w:rPr>
                <w:rFonts w:ascii="Times New Roman" w:hAnsi="Times New Roman" w:cs="Times New Roman"/>
              </w:rPr>
              <w:t>subpc</w:t>
            </w:r>
            <w:proofErr w:type="spellEnd"/>
            <w:r w:rsidRPr="006C5F9E">
              <w:rPr>
                <w:rFonts w:ascii="Times New Roman" w:hAnsi="Times New Roman" w:cs="Times New Roman"/>
              </w:rPr>
              <w:t>. 4”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19.4”, iar la pct. 23, textul „pct. 22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2” se va substitui cu textul </w:t>
            </w:r>
            <w:r w:rsidRPr="006C5F9E">
              <w:rPr>
                <w:rFonts w:ascii="Times New Roman" w:hAnsi="Times New Roman" w:cs="Times New Roman"/>
              </w:rPr>
              <w:lastRenderedPageBreak/>
              <w:t>„</w:t>
            </w:r>
            <w:proofErr w:type="spellStart"/>
            <w:r w:rsidRPr="006C5F9E">
              <w:rPr>
                <w:rFonts w:ascii="Times New Roman" w:hAnsi="Times New Roman" w:cs="Times New Roman"/>
              </w:rPr>
              <w:t>subpct</w:t>
            </w:r>
            <w:proofErr w:type="spellEnd"/>
            <w:r w:rsidRPr="006C5F9E">
              <w:rPr>
                <w:rFonts w:ascii="Times New Roman" w:hAnsi="Times New Roman" w:cs="Times New Roman"/>
              </w:rPr>
              <w:t>. 22.2”, în corespundere cu uzanțele de redactare a actelor normative.</w:t>
            </w:r>
          </w:p>
        </w:tc>
        <w:tc>
          <w:tcPr>
            <w:tcW w:w="4680" w:type="dxa"/>
          </w:tcPr>
          <w:p w14:paraId="21D5ECB4"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lastRenderedPageBreak/>
              <w:t xml:space="preserve">Se acceptă. </w:t>
            </w:r>
          </w:p>
          <w:p w14:paraId="6ABB5120" w14:textId="26E683B1"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7AFA0C26" w14:textId="77777777" w:rsidTr="00310747">
        <w:tc>
          <w:tcPr>
            <w:tcW w:w="2070" w:type="dxa"/>
            <w:vMerge/>
          </w:tcPr>
          <w:p w14:paraId="6BB48195" w14:textId="77777777" w:rsidR="008F4E1B" w:rsidRPr="006C5F9E" w:rsidRDefault="008F4E1B" w:rsidP="008F4E1B">
            <w:pPr>
              <w:jc w:val="center"/>
              <w:rPr>
                <w:rFonts w:ascii="Times New Roman" w:hAnsi="Times New Roman" w:cs="Times New Roman"/>
              </w:rPr>
            </w:pPr>
          </w:p>
        </w:tc>
        <w:tc>
          <w:tcPr>
            <w:tcW w:w="630" w:type="dxa"/>
          </w:tcPr>
          <w:p w14:paraId="06DC10D1" w14:textId="005943CB" w:rsidR="008F4E1B" w:rsidRPr="006C5F9E" w:rsidRDefault="008F4E1B" w:rsidP="008F4E1B">
            <w:pPr>
              <w:jc w:val="both"/>
              <w:rPr>
                <w:rFonts w:ascii="Times New Roman" w:hAnsi="Times New Roman" w:cs="Times New Roman"/>
              </w:rPr>
            </w:pPr>
            <w:r w:rsidRPr="006C5F9E">
              <w:rPr>
                <w:rFonts w:ascii="Times New Roman" w:hAnsi="Times New Roman" w:cs="Times New Roman"/>
              </w:rPr>
              <w:t>13.</w:t>
            </w:r>
          </w:p>
        </w:tc>
        <w:tc>
          <w:tcPr>
            <w:tcW w:w="6750" w:type="dxa"/>
          </w:tcPr>
          <w:p w14:paraId="0DD552E4" w14:textId="77777777"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La pct. 24: </w:t>
            </w:r>
          </w:p>
          <w:p w14:paraId="4BD9B2DE" w14:textId="4BE54D08" w:rsidR="008F4E1B" w:rsidRPr="009A0662" w:rsidRDefault="008F4E1B" w:rsidP="008F4E1B">
            <w:pPr>
              <w:jc w:val="both"/>
              <w:rPr>
                <w:rFonts w:ascii="Times New Roman" w:hAnsi="Times New Roman" w:cs="Times New Roman"/>
              </w:rPr>
            </w:pPr>
            <w:r w:rsidRPr="006C5F9E">
              <w:rPr>
                <w:rFonts w:ascii="Times New Roman" w:hAnsi="Times New Roman" w:cs="Times New Roman"/>
              </w:rPr>
              <w:t xml:space="preserve">- în </w:t>
            </w:r>
            <w:proofErr w:type="spellStart"/>
            <w:r w:rsidRPr="006C5F9E">
              <w:rPr>
                <w:rFonts w:ascii="Times New Roman" w:hAnsi="Times New Roman" w:cs="Times New Roman"/>
              </w:rPr>
              <w:t>sbp</w:t>
            </w:r>
            <w:proofErr w:type="spellEnd"/>
            <w:r w:rsidRPr="006C5F9E">
              <w:rPr>
                <w:rFonts w:ascii="Times New Roman" w:hAnsi="Times New Roman" w:cs="Times New Roman"/>
              </w:rPr>
              <w:t>. 24.1, textul „în următoarele condiții” se recomandă a fi substituit cu textul „</w:t>
            </w:r>
            <w:bookmarkStart w:id="3" w:name="_Hlk193807223"/>
            <w:r w:rsidRPr="009A0662">
              <w:rPr>
                <w:rFonts w:ascii="Times New Roman" w:hAnsi="Times New Roman" w:cs="Times New Roman"/>
              </w:rPr>
              <w:t>această cerință considerându-se a fi îndeplinită dacă</w:t>
            </w:r>
            <w:bookmarkEnd w:id="3"/>
            <w:r w:rsidRPr="009A0662">
              <w:rPr>
                <w:rFonts w:ascii="Times New Roman" w:hAnsi="Times New Roman" w:cs="Times New Roman"/>
              </w:rPr>
              <w:t xml:space="preserve">:”; </w:t>
            </w:r>
          </w:p>
          <w:p w14:paraId="79AFD7C5" w14:textId="77777777"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 în </w:t>
            </w:r>
            <w:proofErr w:type="spellStart"/>
            <w:r w:rsidRPr="006C5F9E">
              <w:rPr>
                <w:rFonts w:ascii="Times New Roman" w:hAnsi="Times New Roman" w:cs="Times New Roman"/>
              </w:rPr>
              <w:t>sbp</w:t>
            </w:r>
            <w:proofErr w:type="spellEnd"/>
            <w:r w:rsidRPr="006C5F9E">
              <w:rPr>
                <w:rFonts w:ascii="Times New Roman" w:hAnsi="Times New Roman" w:cs="Times New Roman"/>
              </w:rPr>
              <w:t xml:space="preserve">. 24.1.3, textul „pct. 24 </w:t>
            </w:r>
            <w:proofErr w:type="spellStart"/>
            <w:r w:rsidRPr="006C5F9E">
              <w:rPr>
                <w:rFonts w:ascii="Times New Roman" w:hAnsi="Times New Roman" w:cs="Times New Roman"/>
              </w:rPr>
              <w:t>subpct</w:t>
            </w:r>
            <w:proofErr w:type="spellEnd"/>
            <w:r w:rsidRPr="006C5F9E">
              <w:rPr>
                <w:rFonts w:ascii="Times New Roman" w:hAnsi="Times New Roman" w:cs="Times New Roman"/>
              </w:rPr>
              <w:t>. 2 al prezentului punct”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24.2”; </w:t>
            </w:r>
          </w:p>
          <w:p w14:paraId="437DD3C1" w14:textId="284BB093"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 în </w:t>
            </w:r>
            <w:proofErr w:type="spellStart"/>
            <w:r w:rsidRPr="006C5F9E">
              <w:rPr>
                <w:rFonts w:ascii="Times New Roman" w:hAnsi="Times New Roman" w:cs="Times New Roman"/>
              </w:rPr>
              <w:t>sbp</w:t>
            </w:r>
            <w:proofErr w:type="spellEnd"/>
            <w:r w:rsidRPr="006C5F9E">
              <w:rPr>
                <w:rFonts w:ascii="Times New Roman" w:hAnsi="Times New Roman" w:cs="Times New Roman"/>
              </w:rPr>
              <w:t xml:space="preserve">. 24.2, textul „pct. 4 </w:t>
            </w:r>
            <w:proofErr w:type="spellStart"/>
            <w:r w:rsidRPr="006C5F9E">
              <w:rPr>
                <w:rFonts w:ascii="Times New Roman" w:hAnsi="Times New Roman" w:cs="Times New Roman"/>
              </w:rPr>
              <w:t>subpct</w:t>
            </w:r>
            <w:proofErr w:type="spellEnd"/>
            <w:r w:rsidRPr="006C5F9E">
              <w:rPr>
                <w:rFonts w:ascii="Times New Roman" w:hAnsi="Times New Roman" w:cs="Times New Roman"/>
              </w:rPr>
              <w:t>. 2”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4.2”. </w:t>
            </w:r>
          </w:p>
        </w:tc>
        <w:tc>
          <w:tcPr>
            <w:tcW w:w="4680" w:type="dxa"/>
          </w:tcPr>
          <w:p w14:paraId="7405DCFC"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4D3164EF" w14:textId="1FFBAA48"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09B7185E" w14:textId="77777777" w:rsidTr="00310747">
        <w:tc>
          <w:tcPr>
            <w:tcW w:w="2070" w:type="dxa"/>
            <w:vMerge/>
          </w:tcPr>
          <w:p w14:paraId="0350B81E" w14:textId="77777777" w:rsidR="008F4E1B" w:rsidRPr="006C5F9E" w:rsidRDefault="008F4E1B" w:rsidP="008F4E1B">
            <w:pPr>
              <w:jc w:val="center"/>
              <w:rPr>
                <w:rFonts w:ascii="Times New Roman" w:hAnsi="Times New Roman" w:cs="Times New Roman"/>
              </w:rPr>
            </w:pPr>
          </w:p>
        </w:tc>
        <w:tc>
          <w:tcPr>
            <w:tcW w:w="630" w:type="dxa"/>
          </w:tcPr>
          <w:p w14:paraId="4AB404AE" w14:textId="603B65FB" w:rsidR="008F4E1B" w:rsidRPr="006C5F9E" w:rsidRDefault="008F4E1B" w:rsidP="008F4E1B">
            <w:pPr>
              <w:jc w:val="both"/>
              <w:rPr>
                <w:rFonts w:ascii="Times New Roman" w:hAnsi="Times New Roman" w:cs="Times New Roman"/>
              </w:rPr>
            </w:pPr>
            <w:r w:rsidRPr="006C5F9E">
              <w:rPr>
                <w:rFonts w:ascii="Times New Roman" w:hAnsi="Times New Roman" w:cs="Times New Roman"/>
              </w:rPr>
              <w:t>14.</w:t>
            </w:r>
          </w:p>
        </w:tc>
        <w:tc>
          <w:tcPr>
            <w:tcW w:w="6750" w:type="dxa"/>
          </w:tcPr>
          <w:p w14:paraId="77246060" w14:textId="1653CF7D"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La </w:t>
            </w:r>
            <w:proofErr w:type="spellStart"/>
            <w:r w:rsidRPr="006C5F9E">
              <w:rPr>
                <w:rFonts w:ascii="Times New Roman" w:hAnsi="Times New Roman" w:cs="Times New Roman"/>
              </w:rPr>
              <w:t>sbp</w:t>
            </w:r>
            <w:proofErr w:type="spellEnd"/>
            <w:r w:rsidRPr="006C5F9E">
              <w:rPr>
                <w:rFonts w:ascii="Times New Roman" w:hAnsi="Times New Roman" w:cs="Times New Roman"/>
              </w:rPr>
              <w:t xml:space="preserve">. 25.5, textul „pct. 24 </w:t>
            </w:r>
            <w:proofErr w:type="spellStart"/>
            <w:r w:rsidRPr="006C5F9E">
              <w:rPr>
                <w:rFonts w:ascii="Times New Roman" w:hAnsi="Times New Roman" w:cs="Times New Roman"/>
              </w:rPr>
              <w:t>subpct</w:t>
            </w:r>
            <w:proofErr w:type="spellEnd"/>
            <w:r w:rsidRPr="006C5F9E">
              <w:rPr>
                <w:rFonts w:ascii="Times New Roman" w:hAnsi="Times New Roman" w:cs="Times New Roman"/>
              </w:rPr>
              <w:t>. 2 și 3”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24.2 și 24.3”. </w:t>
            </w:r>
          </w:p>
        </w:tc>
        <w:tc>
          <w:tcPr>
            <w:tcW w:w="4680" w:type="dxa"/>
          </w:tcPr>
          <w:p w14:paraId="7A53E7FB"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49923990" w14:textId="7FF7901A"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22902DDE" w14:textId="77777777" w:rsidTr="00310747">
        <w:tc>
          <w:tcPr>
            <w:tcW w:w="2070" w:type="dxa"/>
            <w:vMerge/>
          </w:tcPr>
          <w:p w14:paraId="59C8DE6B" w14:textId="77777777" w:rsidR="008F4E1B" w:rsidRPr="006C5F9E" w:rsidRDefault="008F4E1B" w:rsidP="008F4E1B">
            <w:pPr>
              <w:jc w:val="center"/>
              <w:rPr>
                <w:rFonts w:ascii="Times New Roman" w:hAnsi="Times New Roman" w:cs="Times New Roman"/>
              </w:rPr>
            </w:pPr>
          </w:p>
        </w:tc>
        <w:tc>
          <w:tcPr>
            <w:tcW w:w="630" w:type="dxa"/>
          </w:tcPr>
          <w:p w14:paraId="0A09911B" w14:textId="1D9AB7D4" w:rsidR="008F4E1B" w:rsidRPr="006C5F9E" w:rsidRDefault="008F4E1B" w:rsidP="008F4E1B">
            <w:pPr>
              <w:jc w:val="both"/>
              <w:rPr>
                <w:rFonts w:ascii="Times New Roman" w:hAnsi="Times New Roman" w:cs="Times New Roman"/>
              </w:rPr>
            </w:pPr>
            <w:r w:rsidRPr="006C5F9E">
              <w:rPr>
                <w:rFonts w:ascii="Times New Roman" w:hAnsi="Times New Roman" w:cs="Times New Roman"/>
              </w:rPr>
              <w:t>15.</w:t>
            </w:r>
          </w:p>
        </w:tc>
        <w:tc>
          <w:tcPr>
            <w:tcW w:w="6750" w:type="dxa"/>
          </w:tcPr>
          <w:p w14:paraId="2C10714E" w14:textId="06F594A2" w:rsidR="008F4E1B" w:rsidRPr="006C5F9E" w:rsidRDefault="008F4E1B" w:rsidP="008F4E1B">
            <w:pPr>
              <w:jc w:val="both"/>
              <w:rPr>
                <w:rFonts w:ascii="Times New Roman" w:hAnsi="Times New Roman" w:cs="Times New Roman"/>
              </w:rPr>
            </w:pPr>
            <w:r w:rsidRPr="006C5F9E">
              <w:rPr>
                <w:rFonts w:ascii="Times New Roman" w:hAnsi="Times New Roman" w:cs="Times New Roman"/>
              </w:rPr>
              <w:t>La pct. 26, textul „pct. 24 subpct.1.1 și 1.2”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24.1.1 și 24.1.2”, iar textul „pct. 24 </w:t>
            </w:r>
            <w:proofErr w:type="spellStart"/>
            <w:r w:rsidRPr="006C5F9E">
              <w:rPr>
                <w:rFonts w:ascii="Times New Roman" w:hAnsi="Times New Roman" w:cs="Times New Roman"/>
              </w:rPr>
              <w:t>subpct</w:t>
            </w:r>
            <w:proofErr w:type="spellEnd"/>
            <w:r w:rsidRPr="006C5F9E">
              <w:rPr>
                <w:rFonts w:ascii="Times New Roman" w:hAnsi="Times New Roman" w:cs="Times New Roman"/>
              </w:rPr>
              <w:t>. 1”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24.1”. </w:t>
            </w:r>
          </w:p>
        </w:tc>
        <w:tc>
          <w:tcPr>
            <w:tcW w:w="4680" w:type="dxa"/>
          </w:tcPr>
          <w:p w14:paraId="5602B767"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0DD79588" w14:textId="4142C0F6"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205352F7" w14:textId="77777777" w:rsidTr="00310747">
        <w:tc>
          <w:tcPr>
            <w:tcW w:w="2070" w:type="dxa"/>
            <w:vMerge/>
          </w:tcPr>
          <w:p w14:paraId="0B9568D3" w14:textId="77777777" w:rsidR="008F4E1B" w:rsidRPr="006C5F9E" w:rsidRDefault="008F4E1B" w:rsidP="008F4E1B">
            <w:pPr>
              <w:jc w:val="center"/>
              <w:rPr>
                <w:rFonts w:ascii="Times New Roman" w:hAnsi="Times New Roman" w:cs="Times New Roman"/>
              </w:rPr>
            </w:pPr>
          </w:p>
        </w:tc>
        <w:tc>
          <w:tcPr>
            <w:tcW w:w="630" w:type="dxa"/>
          </w:tcPr>
          <w:p w14:paraId="7DE31EEC" w14:textId="6EEB6CF0" w:rsidR="008F4E1B" w:rsidRPr="006C5F9E" w:rsidRDefault="008F4E1B" w:rsidP="008F4E1B">
            <w:pPr>
              <w:jc w:val="both"/>
              <w:rPr>
                <w:rFonts w:ascii="Times New Roman" w:hAnsi="Times New Roman" w:cs="Times New Roman"/>
              </w:rPr>
            </w:pPr>
            <w:r w:rsidRPr="006C5F9E">
              <w:rPr>
                <w:rFonts w:ascii="Times New Roman" w:hAnsi="Times New Roman" w:cs="Times New Roman"/>
              </w:rPr>
              <w:t>16.</w:t>
            </w:r>
          </w:p>
        </w:tc>
        <w:tc>
          <w:tcPr>
            <w:tcW w:w="6750" w:type="dxa"/>
          </w:tcPr>
          <w:p w14:paraId="0D262D63" w14:textId="45E540D9"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La </w:t>
            </w:r>
            <w:proofErr w:type="spellStart"/>
            <w:r w:rsidRPr="006C5F9E">
              <w:rPr>
                <w:rFonts w:ascii="Times New Roman" w:hAnsi="Times New Roman" w:cs="Times New Roman"/>
              </w:rPr>
              <w:t>sbp</w:t>
            </w:r>
            <w:proofErr w:type="spellEnd"/>
            <w:r w:rsidRPr="006C5F9E">
              <w:rPr>
                <w:rFonts w:ascii="Times New Roman" w:hAnsi="Times New Roman" w:cs="Times New Roman"/>
              </w:rPr>
              <w:t xml:space="preserve">. 27.4, textul „pct. 27 </w:t>
            </w:r>
            <w:proofErr w:type="spellStart"/>
            <w:r w:rsidRPr="006C5F9E">
              <w:rPr>
                <w:rFonts w:ascii="Times New Roman" w:hAnsi="Times New Roman" w:cs="Times New Roman"/>
              </w:rPr>
              <w:t>subpct</w:t>
            </w:r>
            <w:proofErr w:type="spellEnd"/>
            <w:r w:rsidRPr="006C5F9E">
              <w:rPr>
                <w:rFonts w:ascii="Times New Roman" w:hAnsi="Times New Roman" w:cs="Times New Roman"/>
              </w:rPr>
              <w:t>. 2 și 3”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27.2 și 27.3”, iar la pct. 29, textul „pct. 27 </w:t>
            </w:r>
            <w:proofErr w:type="spellStart"/>
            <w:r w:rsidRPr="006C5F9E">
              <w:rPr>
                <w:rFonts w:ascii="Times New Roman" w:hAnsi="Times New Roman" w:cs="Times New Roman"/>
              </w:rPr>
              <w:t>subpct</w:t>
            </w:r>
            <w:proofErr w:type="spellEnd"/>
            <w:r w:rsidRPr="006C5F9E">
              <w:rPr>
                <w:rFonts w:ascii="Times New Roman" w:hAnsi="Times New Roman" w:cs="Times New Roman"/>
              </w:rPr>
              <w:t>. 4”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xml:space="preserve">. 27.4”. </w:t>
            </w:r>
          </w:p>
        </w:tc>
        <w:tc>
          <w:tcPr>
            <w:tcW w:w="4680" w:type="dxa"/>
          </w:tcPr>
          <w:p w14:paraId="715DB680"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0CA7E6F1" w14:textId="332F3480"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7B44BD09" w14:textId="77777777" w:rsidTr="00310747">
        <w:tc>
          <w:tcPr>
            <w:tcW w:w="2070" w:type="dxa"/>
            <w:vMerge/>
          </w:tcPr>
          <w:p w14:paraId="76DCA37C" w14:textId="77777777" w:rsidR="008F4E1B" w:rsidRPr="006C5F9E" w:rsidRDefault="008F4E1B" w:rsidP="008F4E1B">
            <w:pPr>
              <w:jc w:val="center"/>
              <w:rPr>
                <w:rFonts w:ascii="Times New Roman" w:hAnsi="Times New Roman" w:cs="Times New Roman"/>
              </w:rPr>
            </w:pPr>
          </w:p>
        </w:tc>
        <w:tc>
          <w:tcPr>
            <w:tcW w:w="630" w:type="dxa"/>
          </w:tcPr>
          <w:p w14:paraId="0978C7D5" w14:textId="0079A1F8" w:rsidR="008F4E1B" w:rsidRPr="006C5F9E" w:rsidRDefault="008F4E1B" w:rsidP="008F4E1B">
            <w:pPr>
              <w:jc w:val="both"/>
              <w:rPr>
                <w:rFonts w:ascii="Times New Roman" w:hAnsi="Times New Roman" w:cs="Times New Roman"/>
              </w:rPr>
            </w:pPr>
            <w:r w:rsidRPr="006C5F9E">
              <w:rPr>
                <w:rFonts w:ascii="Times New Roman" w:hAnsi="Times New Roman" w:cs="Times New Roman"/>
              </w:rPr>
              <w:t>17.</w:t>
            </w:r>
          </w:p>
        </w:tc>
        <w:tc>
          <w:tcPr>
            <w:tcW w:w="6750" w:type="dxa"/>
          </w:tcPr>
          <w:p w14:paraId="6C3699EB" w14:textId="77777777" w:rsidR="008F4E1B" w:rsidRPr="006C5F9E" w:rsidRDefault="008F4E1B" w:rsidP="008F4E1B">
            <w:pPr>
              <w:jc w:val="both"/>
              <w:rPr>
                <w:rFonts w:ascii="Times New Roman" w:hAnsi="Times New Roman" w:cs="Times New Roman"/>
              </w:rPr>
            </w:pPr>
            <w:r w:rsidRPr="006C5F9E">
              <w:rPr>
                <w:rFonts w:ascii="Times New Roman" w:hAnsi="Times New Roman" w:cs="Times New Roman"/>
              </w:rPr>
              <w:t>Denumirea secțiunii a 4-a „Efectele proiectelor comune cu țări terțe”, din Capitolul V, inclusiv conținutul pct. 30, se recomandă a fi corelate cu articolul 12 din Directiva (UE) 2018/2001 a Parlamentului European și a Consiliului din 11 decembrie 2018 privind promovarea utilizării energiei din surse regenerabile, care are ca obiect de reglementare „Efectele proiectelor comune între statele membre și țări terțe”, în sensul includerii referinței și la statele membre ale Uniunii Europene. Or, ținând cont că potrivit noțiunii date termenului „țară terță” - țară care nu este parte contractantă la Tratatul de constituire a Comunității Energetice și nu este stat membru al Uniunii Europene, se va considera că articolul 12 din actul UE citat a fost transpus parțial.</w:t>
            </w:r>
          </w:p>
          <w:p w14:paraId="7996EC8D" w14:textId="77777777" w:rsidR="008F4E1B" w:rsidRPr="006C5F9E" w:rsidRDefault="008F4E1B" w:rsidP="008F4E1B">
            <w:pPr>
              <w:jc w:val="both"/>
              <w:rPr>
                <w:rFonts w:ascii="Times New Roman" w:hAnsi="Times New Roman" w:cs="Times New Roman"/>
              </w:rPr>
            </w:pPr>
          </w:p>
        </w:tc>
        <w:tc>
          <w:tcPr>
            <w:tcW w:w="4680" w:type="dxa"/>
          </w:tcPr>
          <w:p w14:paraId="0E074D46" w14:textId="51C31C6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Se acceptă</w:t>
            </w:r>
            <w:r w:rsidR="00BB13E6">
              <w:rPr>
                <w:rFonts w:ascii="Times New Roman" w:hAnsi="Times New Roman" w:cs="Times New Roman"/>
                <w:b/>
                <w:bCs/>
              </w:rPr>
              <w:t xml:space="preserve"> parțial</w:t>
            </w:r>
            <w:r w:rsidRPr="006C5F9E">
              <w:rPr>
                <w:rFonts w:ascii="Times New Roman" w:hAnsi="Times New Roman" w:cs="Times New Roman"/>
                <w:b/>
                <w:bCs/>
              </w:rPr>
              <w:t xml:space="preserve">. </w:t>
            </w:r>
          </w:p>
          <w:p w14:paraId="16FD2006" w14:textId="07BA25D3" w:rsidR="00BB13E6"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p w14:paraId="07D4F69A" w14:textId="58188207" w:rsidR="00232927" w:rsidRDefault="00AF1FAE" w:rsidP="008F4E1B">
            <w:pPr>
              <w:jc w:val="both"/>
              <w:rPr>
                <w:rFonts w:ascii="Times New Roman" w:hAnsi="Times New Roman" w:cs="Times New Roman"/>
              </w:rPr>
            </w:pPr>
            <w:r>
              <w:rPr>
                <w:rFonts w:ascii="Times New Roman" w:hAnsi="Times New Roman" w:cs="Times New Roman"/>
              </w:rPr>
              <w:t xml:space="preserve">În </w:t>
            </w:r>
            <w:r w:rsidRPr="0071249E">
              <w:rPr>
                <w:rFonts w:ascii="Times New Roman" w:hAnsi="Times New Roman" w:cs="Times New Roman"/>
              </w:rPr>
              <w:t>Directiva (UE) 2018/2001 a Parlamentului European și a Consiliului din 11 decembrie 2018 privind promovarea utilizării energiei din surse regenerabile (reformare), CELEX: 32018L2001, publicat în Jurnalul Oficial al Uniunii Europene L 328 din 21 decembrie 2018</w:t>
            </w:r>
            <w:r w:rsidRPr="00AE25DE">
              <w:rPr>
                <w:rFonts w:ascii="Times New Roman" w:hAnsi="Times New Roman" w:cs="Times New Roman"/>
                <w:u w:val="single"/>
              </w:rPr>
              <w:t>, în varianta adaptată și aprobată prin Decizia Consiliului Ministerial al Comunității Energetice</w:t>
            </w:r>
            <w:r w:rsidRPr="008B6102">
              <w:rPr>
                <w:rFonts w:ascii="Times New Roman" w:hAnsi="Times New Roman" w:cs="Times New Roman"/>
              </w:rPr>
              <w:t xml:space="preserve"> nr. 2021/14/MC-</w:t>
            </w:r>
            <w:proofErr w:type="spellStart"/>
            <w:r w:rsidRPr="008B6102">
              <w:rPr>
                <w:rFonts w:ascii="Times New Roman" w:hAnsi="Times New Roman" w:cs="Times New Roman"/>
              </w:rPr>
              <w:t>EnC</w:t>
            </w:r>
            <w:proofErr w:type="spellEnd"/>
            <w:r w:rsidRPr="008B6102">
              <w:rPr>
                <w:rFonts w:ascii="Times New Roman" w:hAnsi="Times New Roman" w:cs="Times New Roman"/>
              </w:rPr>
              <w:t xml:space="preserve"> din 30 noiembrie 2021, </w:t>
            </w:r>
            <w:r w:rsidR="00A65A9C" w:rsidRPr="008B6102">
              <w:rPr>
                <w:rFonts w:ascii="Times New Roman" w:hAnsi="Times New Roman" w:cs="Times New Roman"/>
              </w:rPr>
              <w:t xml:space="preserve">în denumirea </w:t>
            </w:r>
            <w:r w:rsidRPr="008B6102">
              <w:rPr>
                <w:rFonts w:ascii="Times New Roman" w:hAnsi="Times New Roman" w:cs="Times New Roman"/>
              </w:rPr>
              <w:t>Articolul</w:t>
            </w:r>
            <w:r w:rsidR="00A65A9C" w:rsidRPr="008B6102">
              <w:rPr>
                <w:rFonts w:ascii="Times New Roman" w:hAnsi="Times New Roman" w:cs="Times New Roman"/>
              </w:rPr>
              <w:t>ui</w:t>
            </w:r>
            <w:r w:rsidRPr="008B6102">
              <w:rPr>
                <w:rFonts w:ascii="Times New Roman" w:hAnsi="Times New Roman" w:cs="Times New Roman"/>
              </w:rPr>
              <w:t xml:space="preserve"> 12 </w:t>
            </w:r>
            <w:r w:rsidR="002C5DCD" w:rsidRPr="008B6102">
              <w:rPr>
                <w:rFonts w:ascii="Times New Roman" w:hAnsi="Times New Roman" w:cs="Times New Roman"/>
              </w:rPr>
              <w:t xml:space="preserve">sintagma </w:t>
            </w:r>
            <w:r w:rsidR="00A65A9C" w:rsidRPr="008B6102">
              <w:rPr>
                <w:rFonts w:ascii="Times New Roman" w:hAnsi="Times New Roman" w:cs="Times New Roman"/>
              </w:rPr>
              <w:t>”</w:t>
            </w:r>
            <w:proofErr w:type="spellStart"/>
            <w:r w:rsidR="00A65A9C" w:rsidRPr="008B6102">
              <w:rPr>
                <w:rFonts w:ascii="Times New Roman" w:hAnsi="Times New Roman" w:cs="Times New Roman"/>
              </w:rPr>
              <w:t>Member</w:t>
            </w:r>
            <w:proofErr w:type="spellEnd"/>
            <w:r w:rsidR="00A65A9C">
              <w:rPr>
                <w:rFonts w:ascii="Times New Roman" w:hAnsi="Times New Roman" w:cs="Times New Roman"/>
              </w:rPr>
              <w:t xml:space="preserve"> </w:t>
            </w:r>
            <w:proofErr w:type="spellStart"/>
            <w:r w:rsidR="00A65A9C">
              <w:rPr>
                <w:rFonts w:ascii="Times New Roman" w:hAnsi="Times New Roman" w:cs="Times New Roman"/>
              </w:rPr>
              <w:t>states</w:t>
            </w:r>
            <w:proofErr w:type="spellEnd"/>
            <w:r w:rsidR="00A65A9C">
              <w:rPr>
                <w:rFonts w:ascii="Times New Roman" w:hAnsi="Times New Roman" w:cs="Times New Roman"/>
              </w:rPr>
              <w:t>” este înlocuit cu ”</w:t>
            </w:r>
            <w:proofErr w:type="spellStart"/>
            <w:r w:rsidR="00A65A9C">
              <w:rPr>
                <w:rFonts w:ascii="Times New Roman" w:hAnsi="Times New Roman" w:cs="Times New Roman"/>
              </w:rPr>
              <w:t>Contracting</w:t>
            </w:r>
            <w:proofErr w:type="spellEnd"/>
            <w:r w:rsidR="00A65A9C">
              <w:rPr>
                <w:rFonts w:ascii="Times New Roman" w:hAnsi="Times New Roman" w:cs="Times New Roman"/>
              </w:rPr>
              <w:t xml:space="preserve"> </w:t>
            </w:r>
            <w:proofErr w:type="spellStart"/>
            <w:r w:rsidR="00A65A9C">
              <w:rPr>
                <w:rFonts w:ascii="Times New Roman" w:hAnsi="Times New Roman" w:cs="Times New Roman"/>
              </w:rPr>
              <w:t>parties</w:t>
            </w:r>
            <w:proofErr w:type="spellEnd"/>
            <w:r w:rsidR="00A65A9C">
              <w:rPr>
                <w:rFonts w:ascii="Times New Roman" w:hAnsi="Times New Roman" w:cs="Times New Roman"/>
              </w:rPr>
              <w:t>”</w:t>
            </w:r>
            <w:r w:rsidR="00955A16">
              <w:rPr>
                <w:rFonts w:ascii="Times New Roman" w:hAnsi="Times New Roman" w:cs="Times New Roman"/>
              </w:rPr>
              <w:t xml:space="preserve"> cu următorul titlu</w:t>
            </w:r>
            <w:r w:rsidR="00232927">
              <w:rPr>
                <w:rFonts w:ascii="Times New Roman" w:hAnsi="Times New Roman" w:cs="Times New Roman"/>
              </w:rPr>
              <w:t>:</w:t>
            </w:r>
          </w:p>
          <w:p w14:paraId="22C86E43" w14:textId="77777777" w:rsidR="00232927" w:rsidRDefault="00232927" w:rsidP="008F4E1B">
            <w:pPr>
              <w:jc w:val="both"/>
              <w:rPr>
                <w:rFonts w:ascii="Times New Roman" w:hAnsi="Times New Roman" w:cs="Times New Roman"/>
              </w:rPr>
            </w:pPr>
          </w:p>
          <w:p w14:paraId="7F99562B" w14:textId="77777777" w:rsidR="00232927" w:rsidRDefault="00AF1FAE" w:rsidP="008F4E1B">
            <w:pPr>
              <w:jc w:val="both"/>
              <w:rPr>
                <w:rFonts w:ascii="Times New Roman" w:hAnsi="Times New Roman" w:cs="Times New Roman"/>
              </w:rPr>
            </w:pPr>
            <w:r>
              <w:rPr>
                <w:rFonts w:ascii="Times New Roman" w:hAnsi="Times New Roman" w:cs="Times New Roman"/>
              </w:rPr>
              <w:lastRenderedPageBreak/>
              <w:t>„</w:t>
            </w:r>
            <w:proofErr w:type="spellStart"/>
            <w:r w:rsidRPr="00AF1FAE">
              <w:rPr>
                <w:rFonts w:ascii="Times New Roman" w:hAnsi="Times New Roman" w:cs="Times New Roman"/>
              </w:rPr>
              <w:t>Effects</w:t>
            </w:r>
            <w:proofErr w:type="spellEnd"/>
            <w:r w:rsidRPr="00AF1FAE">
              <w:rPr>
                <w:rFonts w:ascii="Times New Roman" w:hAnsi="Times New Roman" w:cs="Times New Roman"/>
              </w:rPr>
              <w:t xml:space="preserve"> of </w:t>
            </w:r>
            <w:proofErr w:type="spellStart"/>
            <w:r w:rsidRPr="00AF1FAE">
              <w:rPr>
                <w:rFonts w:ascii="Times New Roman" w:hAnsi="Times New Roman" w:cs="Times New Roman"/>
              </w:rPr>
              <w:t>joint</w:t>
            </w:r>
            <w:proofErr w:type="spellEnd"/>
            <w:r w:rsidRPr="00AF1FAE">
              <w:rPr>
                <w:rFonts w:ascii="Times New Roman" w:hAnsi="Times New Roman" w:cs="Times New Roman"/>
              </w:rPr>
              <w:t xml:space="preserve"> </w:t>
            </w:r>
            <w:proofErr w:type="spellStart"/>
            <w:r w:rsidRPr="00AF1FAE">
              <w:rPr>
                <w:rFonts w:ascii="Times New Roman" w:hAnsi="Times New Roman" w:cs="Times New Roman"/>
              </w:rPr>
              <w:t>projects</w:t>
            </w:r>
            <w:proofErr w:type="spellEnd"/>
            <w:r w:rsidRPr="00AF1FAE">
              <w:rPr>
                <w:rFonts w:ascii="Times New Roman" w:hAnsi="Times New Roman" w:cs="Times New Roman"/>
              </w:rPr>
              <w:t xml:space="preserve"> </w:t>
            </w:r>
            <w:proofErr w:type="spellStart"/>
            <w:r w:rsidRPr="00AF1FAE">
              <w:rPr>
                <w:rFonts w:ascii="Times New Roman" w:hAnsi="Times New Roman" w:cs="Times New Roman"/>
              </w:rPr>
              <w:t>between</w:t>
            </w:r>
            <w:proofErr w:type="spellEnd"/>
            <w:r w:rsidRPr="00AF1FAE">
              <w:rPr>
                <w:rFonts w:ascii="Times New Roman" w:hAnsi="Times New Roman" w:cs="Times New Roman"/>
              </w:rPr>
              <w:t xml:space="preserve"> </w:t>
            </w:r>
            <w:proofErr w:type="spellStart"/>
            <w:r w:rsidRPr="00AF1FAE">
              <w:rPr>
                <w:rFonts w:ascii="Times New Roman" w:hAnsi="Times New Roman" w:cs="Times New Roman"/>
              </w:rPr>
              <w:t>Contracting</w:t>
            </w:r>
            <w:proofErr w:type="spellEnd"/>
            <w:r w:rsidRPr="00AF1FAE">
              <w:rPr>
                <w:rFonts w:ascii="Times New Roman" w:hAnsi="Times New Roman" w:cs="Times New Roman"/>
              </w:rPr>
              <w:t xml:space="preserve"> </w:t>
            </w:r>
            <w:proofErr w:type="spellStart"/>
            <w:r w:rsidRPr="00AF1FAE">
              <w:rPr>
                <w:rFonts w:ascii="Times New Roman" w:hAnsi="Times New Roman" w:cs="Times New Roman"/>
              </w:rPr>
              <w:t>Parties</w:t>
            </w:r>
            <w:proofErr w:type="spellEnd"/>
            <w:r w:rsidRPr="00AF1FAE">
              <w:rPr>
                <w:rFonts w:ascii="Times New Roman" w:hAnsi="Times New Roman" w:cs="Times New Roman"/>
              </w:rPr>
              <w:t xml:space="preserve"> </w:t>
            </w:r>
            <w:proofErr w:type="spellStart"/>
            <w:r w:rsidRPr="00AF1FAE">
              <w:rPr>
                <w:rFonts w:ascii="Times New Roman" w:hAnsi="Times New Roman" w:cs="Times New Roman"/>
              </w:rPr>
              <w:t>and</w:t>
            </w:r>
            <w:proofErr w:type="spellEnd"/>
            <w:r w:rsidRPr="00AF1FAE">
              <w:rPr>
                <w:rFonts w:ascii="Times New Roman" w:hAnsi="Times New Roman" w:cs="Times New Roman"/>
              </w:rPr>
              <w:t xml:space="preserve"> </w:t>
            </w:r>
            <w:proofErr w:type="spellStart"/>
            <w:r w:rsidRPr="00AF1FAE">
              <w:rPr>
                <w:rFonts w:ascii="Times New Roman" w:hAnsi="Times New Roman" w:cs="Times New Roman"/>
              </w:rPr>
              <w:t>third</w:t>
            </w:r>
            <w:proofErr w:type="spellEnd"/>
            <w:r w:rsidRPr="00AF1FAE">
              <w:rPr>
                <w:rFonts w:ascii="Times New Roman" w:hAnsi="Times New Roman" w:cs="Times New Roman"/>
              </w:rPr>
              <w:t xml:space="preserve"> </w:t>
            </w:r>
            <w:proofErr w:type="spellStart"/>
            <w:r w:rsidRPr="00AF1FAE">
              <w:rPr>
                <w:rFonts w:ascii="Times New Roman" w:hAnsi="Times New Roman" w:cs="Times New Roman"/>
              </w:rPr>
              <w:t>countries</w:t>
            </w:r>
            <w:proofErr w:type="spellEnd"/>
            <w:r w:rsidR="00232927">
              <w:rPr>
                <w:rFonts w:ascii="Times New Roman" w:hAnsi="Times New Roman" w:cs="Times New Roman"/>
              </w:rPr>
              <w:t>”</w:t>
            </w:r>
          </w:p>
          <w:p w14:paraId="60BFB112" w14:textId="77777777" w:rsidR="00232927" w:rsidRDefault="00232927" w:rsidP="008F4E1B">
            <w:pPr>
              <w:jc w:val="both"/>
              <w:rPr>
                <w:rFonts w:ascii="Times New Roman" w:hAnsi="Times New Roman" w:cs="Times New Roman"/>
              </w:rPr>
            </w:pPr>
          </w:p>
          <w:p w14:paraId="405067F3" w14:textId="492D3594" w:rsidR="00AF1FAE" w:rsidRDefault="00232927" w:rsidP="008F4E1B">
            <w:pPr>
              <w:jc w:val="both"/>
              <w:rPr>
                <w:rFonts w:ascii="Times New Roman" w:hAnsi="Times New Roman" w:cs="Times New Roman"/>
              </w:rPr>
            </w:pPr>
            <w:r>
              <w:rPr>
                <w:rFonts w:ascii="Times New Roman" w:hAnsi="Times New Roman" w:cs="Times New Roman"/>
              </w:rPr>
              <w:t xml:space="preserve">Prin urmare, </w:t>
            </w:r>
            <w:r w:rsidR="008025A8">
              <w:rPr>
                <w:rFonts w:ascii="Times New Roman" w:hAnsi="Times New Roman" w:cs="Times New Roman"/>
              </w:rPr>
              <w:t>Republica</w:t>
            </w:r>
            <w:r w:rsidR="003C4F0D">
              <w:rPr>
                <w:rFonts w:ascii="Times New Roman" w:hAnsi="Times New Roman" w:cs="Times New Roman"/>
              </w:rPr>
              <w:t xml:space="preserve"> Moldova fiind partea contracta</w:t>
            </w:r>
            <w:r w:rsidR="008025A8">
              <w:rPr>
                <w:rFonts w:ascii="Times New Roman" w:hAnsi="Times New Roman" w:cs="Times New Roman"/>
              </w:rPr>
              <w:t xml:space="preserve">ntă </w:t>
            </w:r>
            <w:r w:rsidR="001F524C" w:rsidRPr="001F524C">
              <w:rPr>
                <w:rFonts w:ascii="Times New Roman" w:hAnsi="Times New Roman" w:cs="Times New Roman"/>
              </w:rPr>
              <w:t>a Comunității Energetice</w:t>
            </w:r>
            <w:r w:rsidR="00C13F6D">
              <w:rPr>
                <w:rFonts w:ascii="Times New Roman" w:hAnsi="Times New Roman" w:cs="Times New Roman"/>
              </w:rPr>
              <w:t xml:space="preserve">, </w:t>
            </w:r>
            <w:r w:rsidR="00EA36B2">
              <w:rPr>
                <w:rFonts w:ascii="Times New Roman" w:hAnsi="Times New Roman" w:cs="Times New Roman"/>
              </w:rPr>
              <w:t xml:space="preserve">în </w:t>
            </w:r>
            <w:r w:rsidR="00C13F6D">
              <w:rPr>
                <w:rFonts w:ascii="Times New Roman" w:hAnsi="Times New Roman" w:cs="Times New Roman"/>
              </w:rPr>
              <w:t>secțiunea a 4-a se</w:t>
            </w:r>
            <w:r w:rsidR="00EA36B2">
              <w:rPr>
                <w:rFonts w:ascii="Times New Roman" w:hAnsi="Times New Roman" w:cs="Times New Roman"/>
              </w:rPr>
              <w:t xml:space="preserve"> referă la proiectele comune ale Republicii Moldova doar cu părțile terțe</w:t>
            </w:r>
            <w:r w:rsidR="006B4510">
              <w:rPr>
                <w:rFonts w:ascii="Times New Roman" w:hAnsi="Times New Roman" w:cs="Times New Roman"/>
              </w:rPr>
              <w:t xml:space="preserve">, cu o posibilă </w:t>
            </w:r>
            <w:r w:rsidR="00A551FB">
              <w:rPr>
                <w:rFonts w:ascii="Times New Roman" w:hAnsi="Times New Roman" w:cs="Times New Roman"/>
              </w:rPr>
              <w:t>colaborare</w:t>
            </w:r>
            <w:r w:rsidR="006B4510">
              <w:rPr>
                <w:rFonts w:ascii="Times New Roman" w:hAnsi="Times New Roman" w:cs="Times New Roman"/>
              </w:rPr>
              <w:t xml:space="preserve"> cu alte </w:t>
            </w:r>
            <w:r w:rsidR="00A551FB">
              <w:rPr>
                <w:rFonts w:ascii="Times New Roman" w:hAnsi="Times New Roman" w:cs="Times New Roman"/>
              </w:rPr>
              <w:t xml:space="preserve">părți contractante în conformitate cu pct. </w:t>
            </w:r>
            <w:r w:rsidR="005F10EA">
              <w:rPr>
                <w:rFonts w:ascii="Times New Roman" w:hAnsi="Times New Roman" w:cs="Times New Roman"/>
              </w:rPr>
              <w:t>4.2</w:t>
            </w:r>
            <w:r w:rsidR="00EA36B2">
              <w:rPr>
                <w:rFonts w:ascii="Times New Roman" w:hAnsi="Times New Roman" w:cs="Times New Roman"/>
              </w:rPr>
              <w:t>.</w:t>
            </w:r>
          </w:p>
          <w:p w14:paraId="0062E280" w14:textId="77777777" w:rsidR="00F31F85" w:rsidRDefault="00F31F85" w:rsidP="008F4E1B">
            <w:pPr>
              <w:jc w:val="both"/>
              <w:rPr>
                <w:rFonts w:ascii="Times New Roman" w:hAnsi="Times New Roman" w:cs="Times New Roman"/>
              </w:rPr>
            </w:pPr>
          </w:p>
          <w:p w14:paraId="3A8269B2" w14:textId="134F42B5" w:rsidR="000F4B59" w:rsidRPr="00346CF9" w:rsidRDefault="000F4B59" w:rsidP="008F4E1B">
            <w:pPr>
              <w:jc w:val="both"/>
              <w:rPr>
                <w:rFonts w:ascii="Times New Roman" w:hAnsi="Times New Roman" w:cs="Times New Roman"/>
              </w:rPr>
            </w:pPr>
            <w:r w:rsidRPr="00AE25DE">
              <w:rPr>
                <w:rFonts w:ascii="Times New Roman" w:hAnsi="Times New Roman" w:cs="Times New Roman"/>
                <w:u w:val="single"/>
              </w:rPr>
              <w:t>În prezent, nu este posibilă realizarea proiectelor comune cu țări terțe în colaborare cu statele membre, deoarece statele membre sunt obligate să notifice Comisia Europeană</w:t>
            </w:r>
            <w:r w:rsidRPr="00AE25DE">
              <w:rPr>
                <w:rFonts w:ascii="Times New Roman" w:hAnsi="Times New Roman" w:cs="Times New Roman"/>
              </w:rPr>
              <w:t xml:space="preserve"> în conformitate cu prevederile articolului 12, alineatul (2) din Directiva 2018/2001, în timp ce părțile contractante notifică Secretariatul Comunității Energetice</w:t>
            </w:r>
            <w:r w:rsidR="00392D80" w:rsidRPr="00AE25DE">
              <w:rPr>
                <w:rFonts w:ascii="Times New Roman" w:hAnsi="Times New Roman" w:cs="Times New Roman"/>
              </w:rPr>
              <w:t xml:space="preserve"> în conformitate cu Directiva 20</w:t>
            </w:r>
            <w:r w:rsidR="00CF78CE" w:rsidRPr="00AE25DE">
              <w:rPr>
                <w:rFonts w:ascii="Times New Roman" w:hAnsi="Times New Roman" w:cs="Times New Roman"/>
              </w:rPr>
              <w:t>18/2001 în varianta adaptată</w:t>
            </w:r>
            <w:r w:rsidRPr="00AE25DE">
              <w:rPr>
                <w:rFonts w:ascii="Times New Roman" w:hAnsi="Times New Roman" w:cs="Times New Roman"/>
              </w:rPr>
              <w:t xml:space="preserve">. </w:t>
            </w:r>
            <w:r w:rsidR="006A3913">
              <w:rPr>
                <w:rFonts w:ascii="Times New Roman" w:hAnsi="Times New Roman" w:cs="Times New Roman"/>
              </w:rPr>
              <w:t>Scopul</w:t>
            </w:r>
            <w:r w:rsidRPr="00AE25DE">
              <w:rPr>
                <w:rFonts w:ascii="Times New Roman" w:hAnsi="Times New Roman" w:cs="Times New Roman"/>
              </w:rPr>
              <w:t xml:space="preserve"> </w:t>
            </w:r>
            <w:r w:rsidR="006A3913">
              <w:rPr>
                <w:rFonts w:ascii="Times New Roman" w:hAnsi="Times New Roman" w:cs="Times New Roman"/>
              </w:rPr>
              <w:t>principal</w:t>
            </w:r>
            <w:r w:rsidRPr="00AE25DE">
              <w:rPr>
                <w:rFonts w:ascii="Times New Roman" w:hAnsi="Times New Roman" w:cs="Times New Roman"/>
              </w:rPr>
              <w:t xml:space="preserve"> al Comunității Energetice constă în crearea unei piețe energetice integrate și competitive între Uniunea Europeană și </w:t>
            </w:r>
            <w:r w:rsidR="006A3913">
              <w:rPr>
                <w:rFonts w:ascii="Times New Roman" w:hAnsi="Times New Roman" w:cs="Times New Roman"/>
              </w:rPr>
              <w:t>p</w:t>
            </w:r>
            <w:r w:rsidR="009640B3">
              <w:rPr>
                <w:rFonts w:ascii="Times New Roman" w:hAnsi="Times New Roman" w:cs="Times New Roman"/>
              </w:rPr>
              <w:t xml:space="preserve">ărțile contractante la </w:t>
            </w:r>
            <w:r w:rsidR="009640B3" w:rsidRPr="006C5F9E">
              <w:rPr>
                <w:rFonts w:ascii="Times New Roman" w:hAnsi="Times New Roman" w:cs="Times New Roman"/>
                <w:bCs/>
                <w:spacing w:val="-1"/>
              </w:rPr>
              <w:t>Tratatul de constituire a Comunității Energetice</w:t>
            </w:r>
            <w:r w:rsidRPr="00AE25DE">
              <w:rPr>
                <w:rFonts w:ascii="Times New Roman" w:hAnsi="Times New Roman" w:cs="Times New Roman"/>
              </w:rPr>
              <w:t>.</w:t>
            </w:r>
          </w:p>
          <w:p w14:paraId="6B0C7B23" w14:textId="77777777" w:rsidR="00931808" w:rsidRDefault="00931808" w:rsidP="008F4E1B">
            <w:pPr>
              <w:jc w:val="both"/>
              <w:rPr>
                <w:rFonts w:ascii="Times New Roman" w:hAnsi="Times New Roman" w:cs="Times New Roman"/>
              </w:rPr>
            </w:pPr>
          </w:p>
          <w:p w14:paraId="2DFDC393" w14:textId="0A18D216" w:rsidR="00A0620B" w:rsidRPr="006C5F9E" w:rsidRDefault="008F129E" w:rsidP="00955A16">
            <w:pPr>
              <w:jc w:val="both"/>
              <w:rPr>
                <w:rFonts w:ascii="Times New Roman" w:hAnsi="Times New Roman" w:cs="Times New Roman"/>
              </w:rPr>
            </w:pPr>
            <w:r w:rsidRPr="008F129E">
              <w:rPr>
                <w:rFonts w:ascii="Times New Roman" w:hAnsi="Times New Roman" w:cs="Times New Roman"/>
              </w:rPr>
              <w:t xml:space="preserve">Pentru a asigura claritatea, denumirea secțiunii a 4-a din Capitolul V a fost modificată astfel: „Efectele proiectelor comune realizate între părțile contractante și țări terțe.” În acest context, Republica Moldova este definită drept </w:t>
            </w:r>
            <w:r w:rsidR="00E853E8">
              <w:rPr>
                <w:rFonts w:ascii="Times New Roman" w:hAnsi="Times New Roman" w:cs="Times New Roman"/>
              </w:rPr>
              <w:t xml:space="preserve">ca una din </w:t>
            </w:r>
            <w:r w:rsidR="00E853E8" w:rsidRPr="008F129E">
              <w:rPr>
                <w:rFonts w:ascii="Times New Roman" w:hAnsi="Times New Roman" w:cs="Times New Roman"/>
              </w:rPr>
              <w:t>părț</w:t>
            </w:r>
            <w:r w:rsidR="00E853E8">
              <w:rPr>
                <w:rFonts w:ascii="Times New Roman" w:hAnsi="Times New Roman" w:cs="Times New Roman"/>
              </w:rPr>
              <w:t>ile</w:t>
            </w:r>
            <w:r w:rsidRPr="008F129E">
              <w:rPr>
                <w:rFonts w:ascii="Times New Roman" w:hAnsi="Times New Roman" w:cs="Times New Roman"/>
              </w:rPr>
              <w:t xml:space="preserve"> contractantă (</w:t>
            </w:r>
            <w:r w:rsidR="00E853E8">
              <w:rPr>
                <w:rFonts w:ascii="Times New Roman" w:hAnsi="Times New Roman" w:cs="Times New Roman"/>
              </w:rPr>
              <w:t xml:space="preserve">în </w:t>
            </w:r>
            <w:r w:rsidRPr="008F129E">
              <w:rPr>
                <w:rFonts w:ascii="Times New Roman" w:hAnsi="Times New Roman" w:cs="Times New Roman"/>
              </w:rPr>
              <w:t>conform</w:t>
            </w:r>
            <w:r w:rsidR="00E853E8">
              <w:rPr>
                <w:rFonts w:ascii="Times New Roman" w:hAnsi="Times New Roman" w:cs="Times New Roman"/>
              </w:rPr>
              <w:t>itate cu</w:t>
            </w:r>
            <w:r w:rsidRPr="008F129E">
              <w:rPr>
                <w:rFonts w:ascii="Times New Roman" w:hAnsi="Times New Roman" w:cs="Times New Roman"/>
              </w:rPr>
              <w:t xml:space="preserve"> </w:t>
            </w:r>
            <w:r w:rsidR="00E853E8">
              <w:rPr>
                <w:rFonts w:ascii="Times New Roman" w:hAnsi="Times New Roman" w:cs="Times New Roman"/>
              </w:rPr>
              <w:t>pct.</w:t>
            </w:r>
            <w:r w:rsidRPr="008F129E">
              <w:rPr>
                <w:rFonts w:ascii="Times New Roman" w:hAnsi="Times New Roman" w:cs="Times New Roman"/>
              </w:rPr>
              <w:t xml:space="preserve"> 3) și nu se exclude posibilitatea de a iniția proiecte comune cu țări terțe, în </w:t>
            </w:r>
            <w:r w:rsidRPr="008F129E">
              <w:rPr>
                <w:rFonts w:ascii="Times New Roman" w:hAnsi="Times New Roman" w:cs="Times New Roman"/>
              </w:rPr>
              <w:lastRenderedPageBreak/>
              <w:t xml:space="preserve">colaborare cu alte părți contractante, în conformitate cu prevederile </w:t>
            </w:r>
            <w:r w:rsidR="007652D5">
              <w:rPr>
                <w:rFonts w:ascii="Times New Roman" w:hAnsi="Times New Roman" w:cs="Times New Roman"/>
              </w:rPr>
              <w:t>pct.</w:t>
            </w:r>
            <w:r w:rsidRPr="008F129E">
              <w:rPr>
                <w:rFonts w:ascii="Times New Roman" w:hAnsi="Times New Roman" w:cs="Times New Roman"/>
              </w:rPr>
              <w:t xml:space="preserve"> 4.2.</w:t>
            </w:r>
          </w:p>
        </w:tc>
      </w:tr>
      <w:tr w:rsidR="008F4E1B" w:rsidRPr="006C5F9E" w14:paraId="58342C7E" w14:textId="77777777" w:rsidTr="00310747">
        <w:tc>
          <w:tcPr>
            <w:tcW w:w="2070" w:type="dxa"/>
            <w:vMerge/>
          </w:tcPr>
          <w:p w14:paraId="6D368502" w14:textId="77777777" w:rsidR="008F4E1B" w:rsidRPr="006C5F9E" w:rsidRDefault="008F4E1B" w:rsidP="008F4E1B">
            <w:pPr>
              <w:jc w:val="center"/>
              <w:rPr>
                <w:rFonts w:ascii="Times New Roman" w:hAnsi="Times New Roman" w:cs="Times New Roman"/>
              </w:rPr>
            </w:pPr>
          </w:p>
        </w:tc>
        <w:tc>
          <w:tcPr>
            <w:tcW w:w="630" w:type="dxa"/>
          </w:tcPr>
          <w:p w14:paraId="5F9994DC" w14:textId="55B4AFD1" w:rsidR="008F4E1B" w:rsidRPr="006C5F9E" w:rsidRDefault="008F4E1B" w:rsidP="008F4E1B">
            <w:pPr>
              <w:jc w:val="both"/>
              <w:rPr>
                <w:rFonts w:ascii="Times New Roman" w:hAnsi="Times New Roman" w:cs="Times New Roman"/>
              </w:rPr>
            </w:pPr>
            <w:r w:rsidRPr="006C5F9E">
              <w:rPr>
                <w:rFonts w:ascii="Times New Roman" w:hAnsi="Times New Roman" w:cs="Times New Roman"/>
              </w:rPr>
              <w:t>18.</w:t>
            </w:r>
          </w:p>
        </w:tc>
        <w:tc>
          <w:tcPr>
            <w:tcW w:w="6750" w:type="dxa"/>
          </w:tcPr>
          <w:p w14:paraId="43991468" w14:textId="77777777" w:rsidR="008F4E1B" w:rsidRPr="006C5F9E" w:rsidRDefault="008F4E1B" w:rsidP="008F4E1B">
            <w:pPr>
              <w:jc w:val="both"/>
              <w:rPr>
                <w:rFonts w:ascii="Times New Roman" w:hAnsi="Times New Roman" w:cs="Times New Roman"/>
              </w:rPr>
            </w:pPr>
            <w:r w:rsidRPr="006C5F9E">
              <w:rPr>
                <w:rFonts w:ascii="Times New Roman" w:hAnsi="Times New Roman" w:cs="Times New Roman"/>
              </w:rPr>
              <w:t>În pct. 30:</w:t>
            </w:r>
          </w:p>
          <w:p w14:paraId="62B0C59A" w14:textId="77777777"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 - textul „pct. 27 </w:t>
            </w:r>
            <w:proofErr w:type="spellStart"/>
            <w:r w:rsidRPr="006C5F9E">
              <w:rPr>
                <w:rFonts w:ascii="Times New Roman" w:hAnsi="Times New Roman" w:cs="Times New Roman"/>
              </w:rPr>
              <w:t>subpct</w:t>
            </w:r>
            <w:proofErr w:type="spellEnd"/>
            <w:r w:rsidRPr="006C5F9E">
              <w:rPr>
                <w:rFonts w:ascii="Times New Roman" w:hAnsi="Times New Roman" w:cs="Times New Roman"/>
              </w:rPr>
              <w:t>. 3”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27.3”, iar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4”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27.4”;</w:t>
            </w:r>
          </w:p>
          <w:p w14:paraId="21F0B4EF" w14:textId="268229AA"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 - </w:t>
            </w:r>
            <w:r w:rsidRPr="009A0662">
              <w:rPr>
                <w:rFonts w:ascii="Times New Roman" w:hAnsi="Times New Roman" w:cs="Times New Roman"/>
              </w:rPr>
              <w:t xml:space="preserve">în </w:t>
            </w:r>
            <w:proofErr w:type="spellStart"/>
            <w:r w:rsidRPr="009A0662">
              <w:rPr>
                <w:rFonts w:ascii="Times New Roman" w:hAnsi="Times New Roman" w:cs="Times New Roman"/>
              </w:rPr>
              <w:t>sbp</w:t>
            </w:r>
            <w:proofErr w:type="spellEnd"/>
            <w:r w:rsidRPr="009A0662">
              <w:rPr>
                <w:rFonts w:ascii="Times New Roman" w:hAnsi="Times New Roman" w:cs="Times New Roman"/>
              </w:rPr>
              <w:t xml:space="preserve">. 30.2, se vor revedea cuvintele „termenii notificării prevăzute la pct. 26”, întrucât la pct. 26 nu sunt stabiliți anumiți termeni. </w:t>
            </w:r>
          </w:p>
        </w:tc>
        <w:tc>
          <w:tcPr>
            <w:tcW w:w="4680" w:type="dxa"/>
          </w:tcPr>
          <w:p w14:paraId="42DFE5D5" w14:textId="0B49BA71" w:rsidR="000470F9" w:rsidRPr="00AE25DE" w:rsidRDefault="00A345FA" w:rsidP="00AE25DE">
            <w:pPr>
              <w:spacing w:line="278" w:lineRule="auto"/>
              <w:rPr>
                <w:rFonts w:ascii="Times New Roman" w:hAnsi="Times New Roman" w:cs="Times New Roman"/>
                <w:b/>
                <w:bCs/>
              </w:rPr>
            </w:pPr>
            <w:r w:rsidRPr="006C5F9E">
              <w:rPr>
                <w:rFonts w:ascii="Times New Roman" w:hAnsi="Times New Roman" w:cs="Times New Roman"/>
                <w:b/>
                <w:bCs/>
              </w:rPr>
              <w:t>Se acceptă</w:t>
            </w:r>
            <w:r>
              <w:rPr>
                <w:rFonts w:ascii="Times New Roman" w:hAnsi="Times New Roman" w:cs="Times New Roman"/>
                <w:b/>
                <w:bCs/>
              </w:rPr>
              <w:t xml:space="preserve"> parțial</w:t>
            </w:r>
            <w:r w:rsidRPr="006C5F9E">
              <w:rPr>
                <w:rFonts w:ascii="Times New Roman" w:hAnsi="Times New Roman" w:cs="Times New Roman"/>
                <w:b/>
                <w:bCs/>
              </w:rPr>
              <w:t xml:space="preserve">. </w:t>
            </w:r>
          </w:p>
          <w:p w14:paraId="2A59F5B7" w14:textId="11865422" w:rsidR="00A345FA" w:rsidRPr="006C5F9E" w:rsidRDefault="000470F9" w:rsidP="00A54AFA">
            <w:pPr>
              <w:jc w:val="both"/>
              <w:rPr>
                <w:rFonts w:ascii="Times New Roman" w:hAnsi="Times New Roman" w:cs="Times New Roman"/>
              </w:rPr>
            </w:pPr>
            <w:r>
              <w:rPr>
                <w:rFonts w:ascii="Times New Roman" w:hAnsi="Times New Roman" w:cs="Times New Roman"/>
              </w:rPr>
              <w:t xml:space="preserve">Conținutul </w:t>
            </w:r>
            <w:proofErr w:type="spellStart"/>
            <w:r>
              <w:rPr>
                <w:rFonts w:ascii="Times New Roman" w:hAnsi="Times New Roman" w:cs="Times New Roman"/>
              </w:rPr>
              <w:t>subpct</w:t>
            </w:r>
            <w:proofErr w:type="spellEnd"/>
            <w:r>
              <w:rPr>
                <w:rFonts w:ascii="Times New Roman" w:hAnsi="Times New Roman" w:cs="Times New Roman"/>
              </w:rPr>
              <w:t xml:space="preserve">. 30.2 este în conformitate cu </w:t>
            </w:r>
            <w:r w:rsidRPr="0071249E">
              <w:rPr>
                <w:rFonts w:ascii="Times New Roman" w:hAnsi="Times New Roman" w:cs="Times New Roman"/>
              </w:rPr>
              <w:t>Directiva (UE) 2018/2001</w:t>
            </w:r>
            <w:r>
              <w:rPr>
                <w:rFonts w:ascii="Times New Roman" w:hAnsi="Times New Roman" w:cs="Times New Roman"/>
              </w:rPr>
              <w:t>.</w:t>
            </w:r>
            <w:r w:rsidR="00D02D08">
              <w:rPr>
                <w:rFonts w:ascii="Times New Roman" w:hAnsi="Times New Roman" w:cs="Times New Roman"/>
              </w:rPr>
              <w:t xml:space="preserve"> </w:t>
            </w:r>
            <w:r w:rsidR="000E0C99" w:rsidRPr="000E0C99">
              <w:rPr>
                <w:rFonts w:ascii="Times New Roman" w:hAnsi="Times New Roman" w:cs="Times New Roman"/>
              </w:rPr>
              <w:t xml:space="preserve">Notificarea este prevăzută la </w:t>
            </w:r>
            <w:r w:rsidR="000E0C99">
              <w:rPr>
                <w:rFonts w:ascii="Times New Roman" w:hAnsi="Times New Roman" w:cs="Times New Roman"/>
              </w:rPr>
              <w:t>pct.</w:t>
            </w:r>
            <w:r w:rsidR="000E0C99" w:rsidRPr="000E0C99">
              <w:rPr>
                <w:rFonts w:ascii="Times New Roman" w:hAnsi="Times New Roman" w:cs="Times New Roman"/>
              </w:rPr>
              <w:t xml:space="preserve"> 26, în timp ce conținutul acestei</w:t>
            </w:r>
            <w:r w:rsidR="00AC0F22">
              <w:rPr>
                <w:rFonts w:ascii="Times New Roman" w:hAnsi="Times New Roman" w:cs="Times New Roman"/>
              </w:rPr>
              <w:t xml:space="preserve"> notificări</w:t>
            </w:r>
            <w:r w:rsidR="000E0C99" w:rsidRPr="000E0C99">
              <w:rPr>
                <w:rFonts w:ascii="Times New Roman" w:hAnsi="Times New Roman" w:cs="Times New Roman"/>
              </w:rPr>
              <w:t xml:space="preserve"> este detaliat la </w:t>
            </w:r>
            <w:r w:rsidR="000E0C99">
              <w:rPr>
                <w:rFonts w:ascii="Times New Roman" w:hAnsi="Times New Roman" w:cs="Times New Roman"/>
              </w:rPr>
              <w:t>pct.</w:t>
            </w:r>
            <w:r w:rsidR="000E0C99" w:rsidRPr="000E0C99">
              <w:rPr>
                <w:rFonts w:ascii="Times New Roman" w:hAnsi="Times New Roman" w:cs="Times New Roman"/>
              </w:rPr>
              <w:t xml:space="preserve"> 27</w:t>
            </w:r>
            <w:r w:rsidR="00D02D08">
              <w:rPr>
                <w:rFonts w:ascii="Times New Roman" w:hAnsi="Times New Roman" w:cs="Times New Roman"/>
              </w:rPr>
              <w:t>.</w:t>
            </w:r>
          </w:p>
        </w:tc>
      </w:tr>
      <w:tr w:rsidR="008F4E1B" w:rsidRPr="006C5F9E" w14:paraId="0B231FEB" w14:textId="77777777" w:rsidTr="00310747">
        <w:tc>
          <w:tcPr>
            <w:tcW w:w="2070" w:type="dxa"/>
            <w:vMerge/>
          </w:tcPr>
          <w:p w14:paraId="016A5B42" w14:textId="77777777" w:rsidR="008F4E1B" w:rsidRPr="006C5F9E" w:rsidRDefault="008F4E1B" w:rsidP="008F4E1B">
            <w:pPr>
              <w:jc w:val="center"/>
              <w:rPr>
                <w:rFonts w:ascii="Times New Roman" w:hAnsi="Times New Roman" w:cs="Times New Roman"/>
              </w:rPr>
            </w:pPr>
          </w:p>
        </w:tc>
        <w:tc>
          <w:tcPr>
            <w:tcW w:w="630" w:type="dxa"/>
          </w:tcPr>
          <w:p w14:paraId="683B91B2" w14:textId="29849DA7" w:rsidR="008F4E1B" w:rsidRPr="006C5F9E" w:rsidRDefault="008F4E1B" w:rsidP="008F4E1B">
            <w:pPr>
              <w:jc w:val="both"/>
              <w:rPr>
                <w:rFonts w:ascii="Times New Roman" w:hAnsi="Times New Roman" w:cs="Times New Roman"/>
              </w:rPr>
            </w:pPr>
            <w:r w:rsidRPr="006C5F9E">
              <w:rPr>
                <w:rFonts w:ascii="Times New Roman" w:hAnsi="Times New Roman" w:cs="Times New Roman"/>
              </w:rPr>
              <w:t>19.</w:t>
            </w:r>
          </w:p>
        </w:tc>
        <w:tc>
          <w:tcPr>
            <w:tcW w:w="6750" w:type="dxa"/>
          </w:tcPr>
          <w:p w14:paraId="505145A3" w14:textId="544643B2" w:rsidR="008F4E1B" w:rsidRPr="006C5F9E" w:rsidRDefault="008F4E1B" w:rsidP="008F4E1B">
            <w:pPr>
              <w:jc w:val="both"/>
              <w:rPr>
                <w:rFonts w:ascii="Times New Roman" w:hAnsi="Times New Roman" w:cs="Times New Roman"/>
              </w:rPr>
            </w:pPr>
            <w:r w:rsidRPr="006C5F9E">
              <w:rPr>
                <w:rFonts w:ascii="Times New Roman" w:hAnsi="Times New Roman" w:cs="Times New Roman"/>
              </w:rPr>
              <w:t xml:space="preserve">Ultimul alineat al Regulamentului se recomandă a fi însemnat ca punct distinct. Totodată, din conținutul acestuia, textul „pct. 30 </w:t>
            </w:r>
            <w:proofErr w:type="spellStart"/>
            <w:r w:rsidRPr="006C5F9E">
              <w:rPr>
                <w:rFonts w:ascii="Times New Roman" w:hAnsi="Times New Roman" w:cs="Times New Roman"/>
              </w:rPr>
              <w:t>subpct</w:t>
            </w:r>
            <w:proofErr w:type="spellEnd"/>
            <w:r w:rsidRPr="006C5F9E">
              <w:rPr>
                <w:rFonts w:ascii="Times New Roman" w:hAnsi="Times New Roman" w:cs="Times New Roman"/>
              </w:rPr>
              <w:t>. 2” se va substitui cu textul „</w:t>
            </w:r>
            <w:proofErr w:type="spellStart"/>
            <w:r w:rsidRPr="006C5F9E">
              <w:rPr>
                <w:rFonts w:ascii="Times New Roman" w:hAnsi="Times New Roman" w:cs="Times New Roman"/>
              </w:rPr>
              <w:t>subpct</w:t>
            </w:r>
            <w:proofErr w:type="spellEnd"/>
            <w:r w:rsidRPr="006C5F9E">
              <w:rPr>
                <w:rFonts w:ascii="Times New Roman" w:hAnsi="Times New Roman" w:cs="Times New Roman"/>
              </w:rPr>
              <w:t>. 30.2”.</w:t>
            </w:r>
          </w:p>
        </w:tc>
        <w:tc>
          <w:tcPr>
            <w:tcW w:w="4680" w:type="dxa"/>
          </w:tcPr>
          <w:p w14:paraId="3531B2EE" w14:textId="77777777" w:rsidR="008F4E1B" w:rsidRPr="006C5F9E" w:rsidRDefault="008F4E1B" w:rsidP="008F4E1B">
            <w:pPr>
              <w:spacing w:line="278" w:lineRule="auto"/>
              <w:rPr>
                <w:rFonts w:ascii="Times New Roman" w:hAnsi="Times New Roman" w:cs="Times New Roman"/>
                <w:b/>
                <w:bCs/>
              </w:rPr>
            </w:pPr>
            <w:r w:rsidRPr="006C5F9E">
              <w:rPr>
                <w:rFonts w:ascii="Times New Roman" w:hAnsi="Times New Roman" w:cs="Times New Roman"/>
                <w:b/>
                <w:bCs/>
              </w:rPr>
              <w:t xml:space="preserve">Se acceptă. </w:t>
            </w:r>
          </w:p>
          <w:p w14:paraId="58E959B3" w14:textId="4EAA34AB" w:rsidR="008F4E1B" w:rsidRPr="006C5F9E" w:rsidRDefault="008F4E1B" w:rsidP="008F4E1B">
            <w:pPr>
              <w:jc w:val="both"/>
              <w:rPr>
                <w:rFonts w:ascii="Times New Roman" w:hAnsi="Times New Roman" w:cs="Times New Roman"/>
              </w:rPr>
            </w:pPr>
            <w:r w:rsidRPr="006C5F9E">
              <w:rPr>
                <w:rFonts w:ascii="Times New Roman" w:hAnsi="Times New Roman" w:cs="Times New Roman"/>
              </w:rPr>
              <w:t>Proiectul a fost redactat.</w:t>
            </w:r>
          </w:p>
        </w:tc>
      </w:tr>
      <w:tr w:rsidR="008F4E1B" w:rsidRPr="006C5F9E" w14:paraId="23E5DF1A" w14:textId="77777777" w:rsidTr="00310747">
        <w:tc>
          <w:tcPr>
            <w:tcW w:w="2070" w:type="dxa"/>
          </w:tcPr>
          <w:p w14:paraId="08796F81" w14:textId="1DD64967" w:rsidR="008F4E1B" w:rsidRPr="006C5F9E" w:rsidRDefault="008F4E1B" w:rsidP="008F4E1B">
            <w:pPr>
              <w:jc w:val="center"/>
              <w:rPr>
                <w:rFonts w:ascii="Times New Roman" w:hAnsi="Times New Roman" w:cs="Times New Roman"/>
              </w:rPr>
            </w:pPr>
            <w:r w:rsidRPr="006C5F9E">
              <w:rPr>
                <w:rFonts w:ascii="Times New Roman" w:hAnsi="Times New Roman" w:cs="Times New Roman"/>
              </w:rPr>
              <w:t>Raport de expertiză anticorupție nr. EH25/10436 din 25.03.25</w:t>
            </w:r>
          </w:p>
        </w:tc>
        <w:tc>
          <w:tcPr>
            <w:tcW w:w="630" w:type="dxa"/>
          </w:tcPr>
          <w:p w14:paraId="35B7508D" w14:textId="77777777" w:rsidR="008F4E1B" w:rsidRPr="006C5F9E" w:rsidRDefault="008F4E1B" w:rsidP="008F4E1B">
            <w:pPr>
              <w:jc w:val="both"/>
              <w:rPr>
                <w:rFonts w:ascii="Times New Roman" w:hAnsi="Times New Roman" w:cs="Times New Roman"/>
              </w:rPr>
            </w:pPr>
          </w:p>
        </w:tc>
        <w:tc>
          <w:tcPr>
            <w:tcW w:w="6750" w:type="dxa"/>
          </w:tcPr>
          <w:p w14:paraId="2D4220DB" w14:textId="77777777" w:rsidR="006C5F9E" w:rsidRPr="006C5F9E" w:rsidRDefault="006C5F9E" w:rsidP="008F4E1B">
            <w:pPr>
              <w:jc w:val="both"/>
              <w:rPr>
                <w:rFonts w:ascii="Times New Roman" w:hAnsi="Times New Roman" w:cs="Times New Roman"/>
                <w:i/>
                <w:iCs/>
              </w:rPr>
            </w:pPr>
            <w:r w:rsidRPr="006C5F9E">
              <w:rPr>
                <w:rFonts w:ascii="Times New Roman" w:hAnsi="Times New Roman" w:cs="Times New Roman"/>
                <w:i/>
                <w:iCs/>
              </w:rPr>
              <w:t xml:space="preserve">Obiecții: </w:t>
            </w:r>
          </w:p>
          <w:p w14:paraId="6194D3A1" w14:textId="77777777" w:rsidR="006C5F9E" w:rsidRDefault="006C5F9E" w:rsidP="008F4E1B">
            <w:pPr>
              <w:jc w:val="both"/>
              <w:rPr>
                <w:rFonts w:ascii="Times New Roman" w:hAnsi="Times New Roman" w:cs="Times New Roman"/>
              </w:rPr>
            </w:pPr>
            <w:r w:rsidRPr="006C5F9E">
              <w:rPr>
                <w:rFonts w:ascii="Times New Roman" w:hAnsi="Times New Roman" w:cs="Times New Roman"/>
              </w:rPr>
              <w:t xml:space="preserve">Norma citată supra transpune prevederile acquis-ului comunitar transpus (art. 9 alin.(1) Directiva (UE) 2018/2001: </w:t>
            </w:r>
            <w:r w:rsidRPr="006C5F9E">
              <w:rPr>
                <w:rFonts w:ascii="Times New Roman" w:hAnsi="Times New Roman" w:cs="Times New Roman"/>
                <w:i/>
                <w:iCs/>
              </w:rPr>
              <w:t>”Articolul 9 Proiecte comune între statele membre (1) Două sau mai multe state membre pot coopera în cadrul tuturor tipurilor de proiecte comune cu privire la producerea de energie electrică, de încălzire sau de răcire din surse regenerabile. O astfel de cooperare poate implica operatori privați.”)</w:t>
            </w:r>
            <w:r w:rsidRPr="006C5F9E">
              <w:rPr>
                <w:rFonts w:ascii="Times New Roman" w:hAnsi="Times New Roman" w:cs="Times New Roman"/>
              </w:rPr>
              <w:t xml:space="preserve"> </w:t>
            </w:r>
          </w:p>
          <w:p w14:paraId="38F46F0F" w14:textId="77777777" w:rsidR="006C5F9E" w:rsidRDefault="006C5F9E" w:rsidP="008F4E1B">
            <w:pPr>
              <w:jc w:val="both"/>
              <w:rPr>
                <w:rFonts w:ascii="Times New Roman" w:hAnsi="Times New Roman" w:cs="Times New Roman"/>
              </w:rPr>
            </w:pPr>
            <w:r w:rsidRPr="006C5F9E">
              <w:rPr>
                <w:rFonts w:ascii="Times New Roman" w:hAnsi="Times New Roman" w:cs="Times New Roman"/>
              </w:rPr>
              <w:t>Măsurile de transpunere a acquis</w:t>
            </w:r>
            <w:r>
              <w:rPr>
                <w:rFonts w:ascii="Times New Roman" w:hAnsi="Times New Roman" w:cs="Times New Roman"/>
              </w:rPr>
              <w:t>-</w:t>
            </w:r>
            <w:r w:rsidRPr="006C5F9E">
              <w:rPr>
                <w:rFonts w:ascii="Times New Roman" w:hAnsi="Times New Roman" w:cs="Times New Roman"/>
              </w:rPr>
              <w:t xml:space="preserve">ului comunitar trebuie să asigure aplicarea reală și deplină a legislației UE </w:t>
            </w:r>
            <w:r w:rsidRPr="006C5F9E">
              <w:rPr>
                <w:rFonts w:ascii="Times New Roman" w:hAnsi="Times New Roman" w:cs="Times New Roman"/>
                <w:i/>
                <w:iCs/>
              </w:rPr>
              <w:t>într-un mod clar și specific</w:t>
            </w:r>
            <w:r w:rsidRPr="006C5F9E">
              <w:rPr>
                <w:rFonts w:ascii="Times New Roman" w:hAnsi="Times New Roman" w:cs="Times New Roman"/>
              </w:rPr>
              <w:t>. Directivele UE, sunt obligatorii în partea ce ține de rezultatul ce urmează a fi atins, pentru fiecare stat membru căruia este adresată, însă lasă la discreția autorităților naționale alegerea formelor și mijloacelor de armonizare/aproximare. Directiva este (împreună cu regulamentul), cel mai important instrument juridic al UE, reprezentând un compromis între necesitatea de a avea o legislație uniformă</w:t>
            </w:r>
            <w:r>
              <w:rPr>
                <w:rFonts w:ascii="Times New Roman" w:hAnsi="Times New Roman" w:cs="Times New Roman"/>
              </w:rPr>
              <w:t xml:space="preserve"> </w:t>
            </w:r>
            <w:r w:rsidRPr="006C5F9E">
              <w:rPr>
                <w:rFonts w:ascii="Times New Roman" w:hAnsi="Times New Roman" w:cs="Times New Roman"/>
              </w:rPr>
              <w:t xml:space="preserve">în cadrul UE și necesitatea de a reține diversitatea sistemelor legale posibile ale statelor membri. Scopul directivelor este de a armoniza legile, fără a le egala ca în cazul regulamentelor. Totodată, respectarea principiilor de legiferare și a exigențelor de tehnică legislativă relevante statuate de cadrul normativ național se </w:t>
            </w:r>
            <w:r w:rsidRPr="006C5F9E">
              <w:rPr>
                <w:rFonts w:ascii="Times New Roman" w:hAnsi="Times New Roman" w:cs="Times New Roman"/>
              </w:rPr>
              <w:lastRenderedPageBreak/>
              <w:t>impune pentru asigurarea certitudinii juridice în contextul reglementării unor anumite categorii de raporturi juridice.</w:t>
            </w:r>
          </w:p>
          <w:p w14:paraId="27DDBE1F" w14:textId="77777777" w:rsidR="006C5F9E" w:rsidRDefault="006C5F9E" w:rsidP="008F4E1B">
            <w:pPr>
              <w:jc w:val="both"/>
              <w:rPr>
                <w:rFonts w:ascii="Times New Roman" w:hAnsi="Times New Roman" w:cs="Times New Roman"/>
              </w:rPr>
            </w:pPr>
            <w:r w:rsidRPr="006C5F9E">
              <w:rPr>
                <w:rFonts w:ascii="Times New Roman" w:hAnsi="Times New Roman" w:cs="Times New Roman"/>
              </w:rPr>
              <w:t xml:space="preserve">Se evidențiază faptul că, prevederile proiectului nu reglementează aspecte ce țin de principiile de desfășurare a procedurilor administrative aferente atragerii operatorilor economici în cadrul cooperărilor prenotate, fapt care denotă neîntrunirea exigențelor de tehnică legislativă vizate de prevederile art.29 alin. (2) al Legii nr.100/2017 coroborat art.32 Cod Administrativ. În acest context, se accentuează faptul că, potrivit exigențelor prenotate, procedura administrativă se structurează în mod indispensabil în cadrul unui act normativ, astfel încât </w:t>
            </w:r>
            <w:proofErr w:type="spellStart"/>
            <w:r w:rsidRPr="006C5F9E">
              <w:rPr>
                <w:rFonts w:ascii="Times New Roman" w:hAnsi="Times New Roman" w:cs="Times New Roman"/>
              </w:rPr>
              <w:t>participanţii</w:t>
            </w:r>
            <w:proofErr w:type="spellEnd"/>
            <w:r w:rsidRPr="006C5F9E">
              <w:rPr>
                <w:rFonts w:ascii="Times New Roman" w:hAnsi="Times New Roman" w:cs="Times New Roman"/>
              </w:rPr>
              <w:t xml:space="preserve"> să poată </w:t>
            </w:r>
            <w:proofErr w:type="spellStart"/>
            <w:r w:rsidRPr="006C5F9E">
              <w:rPr>
                <w:rFonts w:ascii="Times New Roman" w:hAnsi="Times New Roman" w:cs="Times New Roman"/>
              </w:rPr>
              <w:t>înţelege</w:t>
            </w:r>
            <w:proofErr w:type="spellEnd"/>
            <w:r w:rsidRPr="006C5F9E">
              <w:rPr>
                <w:rFonts w:ascii="Times New Roman" w:hAnsi="Times New Roman" w:cs="Times New Roman"/>
              </w:rPr>
              <w:t xml:space="preserve"> fiecare etapă a procedurii desfășurate, spectrul de drepturi exercitate și obligațiile asumate, atât de către entitatea publică/agentul public vizat de executarea normei, cât și de către persoanele private vizate de acțiunile acestuia. Omisiunea legiuitorului de a reglementa procedurile administrative pe care le gestionează entitatea publică/agentul public, determină </w:t>
            </w:r>
            <w:proofErr w:type="spellStart"/>
            <w:r w:rsidRPr="006C5F9E">
              <w:rPr>
                <w:rFonts w:ascii="Times New Roman" w:hAnsi="Times New Roman" w:cs="Times New Roman"/>
              </w:rPr>
              <w:t>discreţia</w:t>
            </w:r>
            <w:proofErr w:type="spellEnd"/>
            <w:r w:rsidRPr="006C5F9E">
              <w:rPr>
                <w:rFonts w:ascii="Times New Roman" w:hAnsi="Times New Roman" w:cs="Times New Roman"/>
              </w:rPr>
              <w:t xml:space="preserve"> periculoasă a agentului public responsabil/persoanei care are/susține că are influență asupra acestuia, de a dezvolta reguli procedurale convenabile propriilor sale interese, contrare interesului public și impunerea arbitrară a unor cerințe excesive/adaptate convenției unor anumite persoane/grup de persoane.</w:t>
            </w:r>
          </w:p>
          <w:p w14:paraId="38CBF532" w14:textId="77777777" w:rsidR="006C5F9E" w:rsidRDefault="006C5F9E" w:rsidP="008F4E1B">
            <w:pPr>
              <w:jc w:val="both"/>
              <w:rPr>
                <w:rFonts w:ascii="Times New Roman" w:hAnsi="Times New Roman" w:cs="Times New Roman"/>
              </w:rPr>
            </w:pPr>
            <w:r w:rsidRPr="006C5F9E">
              <w:rPr>
                <w:rFonts w:ascii="Times New Roman" w:hAnsi="Times New Roman" w:cs="Times New Roman"/>
              </w:rPr>
              <w:t xml:space="preserve">Totodată, deficiența în speță, atribuie per ansamblu, caracter incert </w:t>
            </w:r>
            <w:proofErr w:type="spellStart"/>
            <w:r w:rsidRPr="006C5F9E">
              <w:rPr>
                <w:rFonts w:ascii="Times New Roman" w:hAnsi="Times New Roman" w:cs="Times New Roman"/>
              </w:rPr>
              <w:t>relaţiilor</w:t>
            </w:r>
            <w:proofErr w:type="spellEnd"/>
            <w:r w:rsidRPr="006C5F9E">
              <w:rPr>
                <w:rFonts w:ascii="Times New Roman" w:hAnsi="Times New Roman" w:cs="Times New Roman"/>
              </w:rPr>
              <w:t xml:space="preserve"> sociale reglementate, îndeosebi cele referitoare la mecanismele de realizare a drepturilor, de îndeplinire a </w:t>
            </w:r>
            <w:proofErr w:type="spellStart"/>
            <w:r w:rsidRPr="006C5F9E">
              <w:rPr>
                <w:rFonts w:ascii="Times New Roman" w:hAnsi="Times New Roman" w:cs="Times New Roman"/>
              </w:rPr>
              <w:t>obligaţiilor</w:t>
            </w:r>
            <w:proofErr w:type="spellEnd"/>
            <w:r w:rsidRPr="006C5F9E">
              <w:rPr>
                <w:rFonts w:ascii="Times New Roman" w:hAnsi="Times New Roman" w:cs="Times New Roman"/>
              </w:rPr>
              <w:t xml:space="preserve">, ambiguitatea </w:t>
            </w:r>
            <w:proofErr w:type="spellStart"/>
            <w:r w:rsidRPr="006C5F9E">
              <w:rPr>
                <w:rFonts w:ascii="Times New Roman" w:hAnsi="Times New Roman" w:cs="Times New Roman"/>
              </w:rPr>
              <w:t>atribuţiilor</w:t>
            </w:r>
            <w:proofErr w:type="spellEnd"/>
            <w:r w:rsidRPr="006C5F9E">
              <w:rPr>
                <w:rFonts w:ascii="Times New Roman" w:hAnsi="Times New Roman" w:cs="Times New Roman"/>
              </w:rPr>
              <w:t xml:space="preserve"> agenților publici </w:t>
            </w:r>
            <w:proofErr w:type="spellStart"/>
            <w:r w:rsidRPr="006C5F9E">
              <w:rPr>
                <w:rFonts w:ascii="Times New Roman" w:hAnsi="Times New Roman" w:cs="Times New Roman"/>
              </w:rPr>
              <w:t>şi</w:t>
            </w:r>
            <w:proofErr w:type="spellEnd"/>
            <w:r w:rsidRPr="006C5F9E">
              <w:rPr>
                <w:rFonts w:ascii="Times New Roman" w:hAnsi="Times New Roman" w:cs="Times New Roman"/>
              </w:rPr>
              <w:t xml:space="preserve"> a procedurilor administrative de care aceștia sunt responsabili etc., </w:t>
            </w:r>
            <w:proofErr w:type="spellStart"/>
            <w:r w:rsidRPr="006C5F9E">
              <w:rPr>
                <w:rFonts w:ascii="Times New Roman" w:hAnsi="Times New Roman" w:cs="Times New Roman"/>
              </w:rPr>
              <w:t>situaţii</w:t>
            </w:r>
            <w:proofErr w:type="spellEnd"/>
            <w:r w:rsidRPr="006C5F9E">
              <w:rPr>
                <w:rFonts w:ascii="Times New Roman" w:hAnsi="Times New Roman" w:cs="Times New Roman"/>
              </w:rPr>
              <w:t xml:space="preserve"> în care agenții publici responsabili/persoanele care au/susțin că au influență asupra acestora, se pot prevala de această </w:t>
            </w:r>
            <w:proofErr w:type="spellStart"/>
            <w:r w:rsidRPr="006C5F9E">
              <w:rPr>
                <w:rFonts w:ascii="Times New Roman" w:hAnsi="Times New Roman" w:cs="Times New Roman"/>
              </w:rPr>
              <w:t>deficienţă</w:t>
            </w:r>
            <w:proofErr w:type="spellEnd"/>
            <w:r w:rsidRPr="006C5F9E">
              <w:rPr>
                <w:rFonts w:ascii="Times New Roman" w:hAnsi="Times New Roman" w:cs="Times New Roman"/>
              </w:rPr>
              <w:t xml:space="preserve"> pentru a comite incidente de integritate/manifestări de corupție.</w:t>
            </w:r>
          </w:p>
          <w:p w14:paraId="6DB62AD6" w14:textId="49A15BB0" w:rsidR="006C5F9E" w:rsidRDefault="006C5F9E" w:rsidP="008F4E1B">
            <w:pPr>
              <w:jc w:val="both"/>
              <w:rPr>
                <w:rFonts w:ascii="Times New Roman" w:hAnsi="Times New Roman" w:cs="Times New Roman"/>
              </w:rPr>
            </w:pPr>
            <w:r w:rsidRPr="006C5F9E">
              <w:rPr>
                <w:rFonts w:ascii="Times New Roman" w:hAnsi="Times New Roman" w:cs="Times New Roman"/>
              </w:rPr>
              <w:t xml:space="preserve"> </w:t>
            </w:r>
            <w:proofErr w:type="spellStart"/>
            <w:r w:rsidRPr="006C5F9E">
              <w:rPr>
                <w:rFonts w:ascii="Times New Roman" w:hAnsi="Times New Roman" w:cs="Times New Roman"/>
              </w:rPr>
              <w:t>Circumstanţele</w:t>
            </w:r>
            <w:proofErr w:type="spellEnd"/>
            <w:r w:rsidRPr="006C5F9E">
              <w:rPr>
                <w:rFonts w:ascii="Times New Roman" w:hAnsi="Times New Roman" w:cs="Times New Roman"/>
              </w:rPr>
              <w:t xml:space="preserve"> reflectate supra, pot submina egalitatea </w:t>
            </w:r>
            <w:proofErr w:type="spellStart"/>
            <w:r w:rsidRPr="006C5F9E">
              <w:rPr>
                <w:rFonts w:ascii="Times New Roman" w:hAnsi="Times New Roman" w:cs="Times New Roman"/>
              </w:rPr>
              <w:t>subiecţilor</w:t>
            </w:r>
            <w:proofErr w:type="spellEnd"/>
            <w:r w:rsidRPr="006C5F9E">
              <w:rPr>
                <w:rFonts w:ascii="Times New Roman" w:hAnsi="Times New Roman" w:cs="Times New Roman"/>
              </w:rPr>
              <w:t xml:space="preserve"> </w:t>
            </w:r>
            <w:proofErr w:type="spellStart"/>
            <w:r w:rsidRPr="006C5F9E">
              <w:rPr>
                <w:rFonts w:ascii="Times New Roman" w:hAnsi="Times New Roman" w:cs="Times New Roman"/>
              </w:rPr>
              <w:t>şi</w:t>
            </w:r>
            <w:proofErr w:type="spellEnd"/>
            <w:r w:rsidRPr="006C5F9E">
              <w:rPr>
                <w:rFonts w:ascii="Times New Roman" w:hAnsi="Times New Roman" w:cs="Times New Roman"/>
              </w:rPr>
              <w:t xml:space="preserve"> pot determina </w:t>
            </w:r>
            <w:r w:rsidR="003D34DA" w:rsidRPr="006C5F9E">
              <w:rPr>
                <w:rFonts w:ascii="Times New Roman" w:hAnsi="Times New Roman" w:cs="Times New Roman"/>
              </w:rPr>
              <w:t>disfuncționalitatea</w:t>
            </w:r>
            <w:r w:rsidRPr="006C5F9E">
              <w:rPr>
                <w:rFonts w:ascii="Times New Roman" w:hAnsi="Times New Roman" w:cs="Times New Roman"/>
              </w:rPr>
              <w:t xml:space="preserve"> procedurii de selectare a operatorului </w:t>
            </w:r>
            <w:proofErr w:type="spellStart"/>
            <w:r w:rsidRPr="006C5F9E">
              <w:rPr>
                <w:rFonts w:ascii="Times New Roman" w:hAnsi="Times New Roman" w:cs="Times New Roman"/>
              </w:rPr>
              <w:t>şi</w:t>
            </w:r>
            <w:proofErr w:type="spellEnd"/>
            <w:r w:rsidRPr="006C5F9E">
              <w:rPr>
                <w:rFonts w:ascii="Times New Roman" w:hAnsi="Times New Roman" w:cs="Times New Roman"/>
              </w:rPr>
              <w:t xml:space="preserve"> </w:t>
            </w:r>
            <w:proofErr w:type="spellStart"/>
            <w:r w:rsidRPr="006C5F9E">
              <w:rPr>
                <w:rFonts w:ascii="Times New Roman" w:hAnsi="Times New Roman" w:cs="Times New Roman"/>
              </w:rPr>
              <w:t>desfăşurarea</w:t>
            </w:r>
            <w:proofErr w:type="spellEnd"/>
            <w:r w:rsidRPr="006C5F9E">
              <w:rPr>
                <w:rFonts w:ascii="Times New Roman" w:hAnsi="Times New Roman" w:cs="Times New Roman"/>
              </w:rPr>
              <w:t xml:space="preserve"> acesteia în </w:t>
            </w:r>
            <w:proofErr w:type="spellStart"/>
            <w:r w:rsidRPr="006C5F9E">
              <w:rPr>
                <w:rFonts w:ascii="Times New Roman" w:hAnsi="Times New Roman" w:cs="Times New Roman"/>
              </w:rPr>
              <w:t>condiţiile</w:t>
            </w:r>
            <w:proofErr w:type="spellEnd"/>
            <w:r w:rsidRPr="006C5F9E">
              <w:rPr>
                <w:rFonts w:ascii="Times New Roman" w:hAnsi="Times New Roman" w:cs="Times New Roman"/>
              </w:rPr>
              <w:t xml:space="preserve"> unui învingător </w:t>
            </w:r>
            <w:r w:rsidRPr="006C5F9E">
              <w:rPr>
                <w:rFonts w:ascii="Times New Roman" w:hAnsi="Times New Roman" w:cs="Times New Roman"/>
              </w:rPr>
              <w:lastRenderedPageBreak/>
              <w:t xml:space="preserve">stabilit în prealabil, prejudiciind astfel interesele altor </w:t>
            </w:r>
            <w:proofErr w:type="spellStart"/>
            <w:r w:rsidRPr="006C5F9E">
              <w:rPr>
                <w:rFonts w:ascii="Times New Roman" w:hAnsi="Times New Roman" w:cs="Times New Roman"/>
              </w:rPr>
              <w:t>subiecţi</w:t>
            </w:r>
            <w:proofErr w:type="spellEnd"/>
            <w:r w:rsidRPr="006C5F9E">
              <w:rPr>
                <w:rFonts w:ascii="Times New Roman" w:hAnsi="Times New Roman" w:cs="Times New Roman"/>
              </w:rPr>
              <w:t xml:space="preserve"> </w:t>
            </w:r>
            <w:proofErr w:type="spellStart"/>
            <w:r w:rsidRPr="006C5F9E">
              <w:rPr>
                <w:rFonts w:ascii="Times New Roman" w:hAnsi="Times New Roman" w:cs="Times New Roman"/>
              </w:rPr>
              <w:t>participanţi</w:t>
            </w:r>
            <w:proofErr w:type="spellEnd"/>
            <w:r w:rsidRPr="006C5F9E">
              <w:rPr>
                <w:rFonts w:ascii="Times New Roman" w:hAnsi="Times New Roman" w:cs="Times New Roman"/>
              </w:rPr>
              <w:t>.</w:t>
            </w:r>
          </w:p>
          <w:p w14:paraId="1D4E1438" w14:textId="77777777" w:rsidR="006C5F9E" w:rsidRDefault="006C5F9E" w:rsidP="008F4E1B">
            <w:pPr>
              <w:jc w:val="both"/>
              <w:rPr>
                <w:rFonts w:ascii="Times New Roman" w:hAnsi="Times New Roman" w:cs="Times New Roman"/>
              </w:rPr>
            </w:pPr>
            <w:r w:rsidRPr="006C5F9E">
              <w:rPr>
                <w:rFonts w:ascii="Times New Roman" w:hAnsi="Times New Roman" w:cs="Times New Roman"/>
              </w:rPr>
              <w:t xml:space="preserve"> În context, se remarcă prevederile art.5, 12 al Convenției ONU împotriva corupției, după cum urmează: </w:t>
            </w:r>
          </w:p>
          <w:p w14:paraId="28D267A0" w14:textId="77777777" w:rsidR="006C5F9E" w:rsidRDefault="006C5F9E" w:rsidP="008F4E1B">
            <w:pPr>
              <w:jc w:val="both"/>
              <w:rPr>
                <w:rFonts w:ascii="Times New Roman" w:hAnsi="Times New Roman" w:cs="Times New Roman"/>
              </w:rPr>
            </w:pPr>
            <w:r w:rsidRPr="006C5F9E">
              <w:rPr>
                <w:rFonts w:ascii="Times New Roman" w:hAnsi="Times New Roman" w:cs="Times New Roman"/>
                <w:i/>
                <w:iCs/>
              </w:rPr>
              <w:t xml:space="preserve">ART. 5 Politici </w:t>
            </w:r>
            <w:proofErr w:type="spellStart"/>
            <w:r w:rsidRPr="006C5F9E">
              <w:rPr>
                <w:rFonts w:ascii="Times New Roman" w:hAnsi="Times New Roman" w:cs="Times New Roman"/>
                <w:i/>
                <w:iCs/>
              </w:rPr>
              <w:t>şi</w:t>
            </w:r>
            <w:proofErr w:type="spellEnd"/>
            <w:r w:rsidRPr="006C5F9E">
              <w:rPr>
                <w:rFonts w:ascii="Times New Roman" w:hAnsi="Times New Roman" w:cs="Times New Roman"/>
                <w:i/>
                <w:iCs/>
              </w:rPr>
              <w:t xml:space="preserve"> practici de prevenire a </w:t>
            </w:r>
            <w:proofErr w:type="spellStart"/>
            <w:r w:rsidRPr="006C5F9E">
              <w:rPr>
                <w:rFonts w:ascii="Times New Roman" w:hAnsi="Times New Roman" w:cs="Times New Roman"/>
                <w:i/>
                <w:iCs/>
              </w:rPr>
              <w:t>corupţiei</w:t>
            </w:r>
            <w:proofErr w:type="spellEnd"/>
            <w:r w:rsidRPr="006C5F9E">
              <w:rPr>
                <w:rFonts w:ascii="Times New Roman" w:hAnsi="Times New Roman" w:cs="Times New Roman"/>
                <w:i/>
                <w:iCs/>
              </w:rPr>
              <w:t xml:space="preserve"> 3. Fiecare stat parte se străduiește să evalueze periodic instrumentele juridice și măsurile administrative pertinente pentru a determina dacă acestea sunt 4 corespunzătoare pentru a preveni și combate </w:t>
            </w:r>
            <w:proofErr w:type="spellStart"/>
            <w:r w:rsidRPr="006C5F9E">
              <w:rPr>
                <w:rFonts w:ascii="Times New Roman" w:hAnsi="Times New Roman" w:cs="Times New Roman"/>
                <w:i/>
                <w:iCs/>
              </w:rPr>
              <w:t>corupţia</w:t>
            </w:r>
            <w:proofErr w:type="spellEnd"/>
            <w:r w:rsidRPr="006C5F9E">
              <w:rPr>
                <w:rFonts w:ascii="Times New Roman" w:hAnsi="Times New Roman" w:cs="Times New Roman"/>
                <w:i/>
                <w:iCs/>
              </w:rPr>
              <w:t>.</w:t>
            </w:r>
            <w:r w:rsidRPr="006C5F9E">
              <w:rPr>
                <w:rFonts w:ascii="Times New Roman" w:hAnsi="Times New Roman" w:cs="Times New Roman"/>
              </w:rPr>
              <w:t xml:space="preserve"> </w:t>
            </w:r>
          </w:p>
          <w:p w14:paraId="482077A7" w14:textId="576A6C87" w:rsidR="008F4E1B" w:rsidRPr="006C5F9E" w:rsidRDefault="006C5F9E" w:rsidP="008F4E1B">
            <w:pPr>
              <w:jc w:val="both"/>
              <w:rPr>
                <w:rFonts w:ascii="Times New Roman" w:hAnsi="Times New Roman" w:cs="Times New Roman"/>
                <w:i/>
                <w:iCs/>
              </w:rPr>
            </w:pPr>
            <w:r w:rsidRPr="006C5F9E">
              <w:rPr>
                <w:rFonts w:ascii="Times New Roman" w:hAnsi="Times New Roman" w:cs="Times New Roman"/>
                <w:i/>
                <w:iCs/>
              </w:rPr>
              <w:t xml:space="preserve">ART. 12 Sectorul privat 1. Fiecare stat parte ia, conform principiilor fundamentale ale dreptului său intern, măsuri pentru prevenirea </w:t>
            </w:r>
            <w:proofErr w:type="spellStart"/>
            <w:r w:rsidRPr="006C5F9E">
              <w:rPr>
                <w:rFonts w:ascii="Times New Roman" w:hAnsi="Times New Roman" w:cs="Times New Roman"/>
                <w:i/>
                <w:iCs/>
              </w:rPr>
              <w:t>corupţiei</w:t>
            </w:r>
            <w:proofErr w:type="spellEnd"/>
            <w:r w:rsidRPr="006C5F9E">
              <w:rPr>
                <w:rFonts w:ascii="Times New Roman" w:hAnsi="Times New Roman" w:cs="Times New Roman"/>
                <w:i/>
                <w:iCs/>
              </w:rPr>
              <w:t xml:space="preserve"> </w:t>
            </w:r>
            <w:proofErr w:type="spellStart"/>
            <w:r w:rsidRPr="006C5F9E">
              <w:rPr>
                <w:rFonts w:ascii="Times New Roman" w:hAnsi="Times New Roman" w:cs="Times New Roman"/>
                <w:i/>
                <w:iCs/>
              </w:rPr>
              <w:t>implicînd</w:t>
            </w:r>
            <w:proofErr w:type="spellEnd"/>
            <w:r w:rsidRPr="006C5F9E">
              <w:rPr>
                <w:rFonts w:ascii="Times New Roman" w:hAnsi="Times New Roman" w:cs="Times New Roman"/>
                <w:i/>
                <w:iCs/>
              </w:rPr>
              <w:t xml:space="preserve"> sectorul privat, întărirea normelor de contabilitate și audit în sectorul privat și, dacă este cazul, prevederea de </w:t>
            </w:r>
            <w:proofErr w:type="spellStart"/>
            <w:r w:rsidRPr="006C5F9E">
              <w:rPr>
                <w:rFonts w:ascii="Times New Roman" w:hAnsi="Times New Roman" w:cs="Times New Roman"/>
                <w:i/>
                <w:iCs/>
              </w:rPr>
              <w:t>sancţiuni</w:t>
            </w:r>
            <w:proofErr w:type="spellEnd"/>
            <w:r w:rsidRPr="006C5F9E">
              <w:rPr>
                <w:rFonts w:ascii="Times New Roman" w:hAnsi="Times New Roman" w:cs="Times New Roman"/>
                <w:i/>
                <w:iCs/>
              </w:rPr>
              <w:t xml:space="preserve"> civile, administrative sau penale </w:t>
            </w:r>
            <w:proofErr w:type="spellStart"/>
            <w:r w:rsidRPr="006C5F9E">
              <w:rPr>
                <w:rFonts w:ascii="Times New Roman" w:hAnsi="Times New Roman" w:cs="Times New Roman"/>
                <w:i/>
                <w:iCs/>
              </w:rPr>
              <w:t>efi</w:t>
            </w:r>
            <w:proofErr w:type="spellEnd"/>
            <w:r w:rsidRPr="006C5F9E">
              <w:rPr>
                <w:rFonts w:ascii="Times New Roman" w:hAnsi="Times New Roman" w:cs="Times New Roman"/>
                <w:i/>
                <w:iCs/>
              </w:rPr>
              <w:t xml:space="preserve"> </w:t>
            </w:r>
            <w:proofErr w:type="spellStart"/>
            <w:r w:rsidRPr="006C5F9E">
              <w:rPr>
                <w:rFonts w:ascii="Times New Roman" w:hAnsi="Times New Roman" w:cs="Times New Roman"/>
                <w:i/>
                <w:iCs/>
              </w:rPr>
              <w:t>ciente</w:t>
            </w:r>
            <w:proofErr w:type="spellEnd"/>
            <w:r w:rsidRPr="006C5F9E">
              <w:rPr>
                <w:rFonts w:ascii="Times New Roman" w:hAnsi="Times New Roman" w:cs="Times New Roman"/>
                <w:i/>
                <w:iCs/>
              </w:rPr>
              <w:t xml:space="preserve">, </w:t>
            </w:r>
            <w:proofErr w:type="spellStart"/>
            <w:r w:rsidRPr="006C5F9E">
              <w:rPr>
                <w:rFonts w:ascii="Times New Roman" w:hAnsi="Times New Roman" w:cs="Times New Roman"/>
                <w:i/>
                <w:iCs/>
              </w:rPr>
              <w:t>proporţionate</w:t>
            </w:r>
            <w:proofErr w:type="spellEnd"/>
            <w:r w:rsidRPr="006C5F9E">
              <w:rPr>
                <w:rFonts w:ascii="Times New Roman" w:hAnsi="Times New Roman" w:cs="Times New Roman"/>
                <w:i/>
                <w:iCs/>
              </w:rPr>
              <w:t xml:space="preserve"> și punitive, în caz de nerespectare a acestor măsuri. 2. Măsurile care permit atingerea acestor obiective pot include, în special: d) prevenirea folosirii improprii a procedurilor de reglementare a </w:t>
            </w:r>
            <w:proofErr w:type="spellStart"/>
            <w:r w:rsidRPr="006C5F9E">
              <w:rPr>
                <w:rFonts w:ascii="Times New Roman" w:hAnsi="Times New Roman" w:cs="Times New Roman"/>
                <w:i/>
                <w:iCs/>
              </w:rPr>
              <w:t>entităţilor</w:t>
            </w:r>
            <w:proofErr w:type="spellEnd"/>
            <w:r w:rsidRPr="006C5F9E">
              <w:rPr>
                <w:rFonts w:ascii="Times New Roman" w:hAnsi="Times New Roman" w:cs="Times New Roman"/>
                <w:i/>
                <w:iCs/>
              </w:rPr>
              <w:t xml:space="preserve"> private, [...]</w:t>
            </w:r>
          </w:p>
          <w:p w14:paraId="5499FCE6" w14:textId="470D2421" w:rsidR="006C5F9E" w:rsidRPr="006C5F9E" w:rsidRDefault="006C5F9E" w:rsidP="008F4E1B">
            <w:pPr>
              <w:jc w:val="both"/>
              <w:rPr>
                <w:rFonts w:ascii="Times New Roman" w:hAnsi="Times New Roman" w:cs="Times New Roman"/>
                <w:spacing w:val="4"/>
                <w:sz w:val="21"/>
                <w:szCs w:val="21"/>
                <w:shd w:val="clear" w:color="auto" w:fill="FFFFFF"/>
              </w:rPr>
            </w:pPr>
            <w:r w:rsidRPr="006C5F9E">
              <w:rPr>
                <w:rFonts w:ascii="Times New Roman" w:hAnsi="Times New Roman" w:cs="Times New Roman"/>
                <w:i/>
                <w:iCs/>
              </w:rPr>
              <w:t>Recomandări:</w:t>
            </w:r>
            <w:r w:rsidRPr="006C5F9E">
              <w:rPr>
                <w:rFonts w:ascii="Times New Roman" w:hAnsi="Times New Roman" w:cs="Times New Roman"/>
              </w:rPr>
              <w:t xml:space="preserve"> Reglementarea principiilor aferente procedurii administrative (implicării sectorului privat) și partajul costurilor și riscurilor legate de </w:t>
            </w:r>
            <w:proofErr w:type="spellStart"/>
            <w:r w:rsidRPr="006C5F9E">
              <w:rPr>
                <w:rFonts w:ascii="Times New Roman" w:hAnsi="Times New Roman" w:cs="Times New Roman"/>
              </w:rPr>
              <w:t>implementaea</w:t>
            </w:r>
            <w:proofErr w:type="spellEnd"/>
            <w:r w:rsidRPr="006C5F9E">
              <w:rPr>
                <w:rFonts w:ascii="Times New Roman" w:hAnsi="Times New Roman" w:cs="Times New Roman"/>
              </w:rPr>
              <w:t xml:space="preserve"> proiectelor inclusiv de către operatorul implicat. În acest sens, se recomandă accentuarea i) transparenței procesului ii) asigurării egalității și accesului nediscriminatoriu al tuturor operatorilor eligibili și iii) selectarea operatorului în baza unor proceduri publice, competitive, bazate pe criterii obiective și cerințe aprobate de către Executiv.</w:t>
            </w:r>
          </w:p>
        </w:tc>
        <w:tc>
          <w:tcPr>
            <w:tcW w:w="4680" w:type="dxa"/>
          </w:tcPr>
          <w:p w14:paraId="2DB7A177" w14:textId="414AAE7D" w:rsidR="007F067F" w:rsidRDefault="00774EF0" w:rsidP="008F4E1B">
            <w:pPr>
              <w:jc w:val="both"/>
              <w:rPr>
                <w:rFonts w:ascii="Times New Roman" w:hAnsi="Times New Roman" w:cs="Times New Roman"/>
                <w:b/>
                <w:bCs/>
              </w:rPr>
            </w:pPr>
            <w:r>
              <w:rPr>
                <w:rFonts w:ascii="Times New Roman" w:hAnsi="Times New Roman" w:cs="Times New Roman"/>
                <w:b/>
                <w:bCs/>
              </w:rPr>
              <w:lastRenderedPageBreak/>
              <w:t>Nu se acceptă.</w:t>
            </w:r>
          </w:p>
          <w:p w14:paraId="52723A87" w14:textId="6DF4D85C" w:rsidR="0021599B" w:rsidRDefault="001C49AE" w:rsidP="008F4E1B">
            <w:pPr>
              <w:jc w:val="both"/>
              <w:rPr>
                <w:rFonts w:ascii="Times New Roman" w:hAnsi="Times New Roman" w:cs="Times New Roman"/>
              </w:rPr>
            </w:pPr>
            <w:r w:rsidRPr="001C49AE">
              <w:rPr>
                <w:rFonts w:ascii="Times New Roman" w:hAnsi="Times New Roman" w:cs="Times New Roman"/>
              </w:rPr>
              <w:t>Proiectul de act normativ nu presupune, în momentul de față, cheltuieli financiare</w:t>
            </w:r>
            <w:r w:rsidR="00AA1D63">
              <w:rPr>
                <w:rFonts w:ascii="Times New Roman" w:hAnsi="Times New Roman" w:cs="Times New Roman"/>
              </w:rPr>
              <w:t xml:space="preserve"> sau participarea sectorului privat</w:t>
            </w:r>
            <w:r w:rsidRPr="001C49AE">
              <w:rPr>
                <w:rFonts w:ascii="Times New Roman" w:hAnsi="Times New Roman" w:cs="Times New Roman"/>
              </w:rPr>
              <w:t>, fiind conceput ca un mecanism alternativ care nu impune obligații financiare pentru Republica Moldova. Astfel, Ministerul Energiei poate identifica necesitatea unui proiect comun, dacă se identifică riscul de neîndeplinire sau probabilitatea de depășire a obiectivului național și totodată necesitatea de implementarea proiectului comun în baza rapoartelor anuale elaborate de organele de resort din domeniul energetic, va fi necesară un studiu de prefezabilitate. Acest studiu va analiza oportunitățile de implementare a proiectului comun cât pe teritoriul Republicii Moldova cât și pe teritoriul țărilor identificate</w:t>
            </w:r>
            <w:r>
              <w:rPr>
                <w:rFonts w:ascii="Times New Roman" w:hAnsi="Times New Roman" w:cs="Times New Roman"/>
              </w:rPr>
              <w:t>.</w:t>
            </w:r>
          </w:p>
          <w:p w14:paraId="770531C7" w14:textId="77777777" w:rsidR="001C49AE" w:rsidRDefault="001C49AE" w:rsidP="008F4E1B">
            <w:pPr>
              <w:jc w:val="both"/>
              <w:rPr>
                <w:rFonts w:ascii="Times New Roman" w:hAnsi="Times New Roman" w:cs="Times New Roman"/>
              </w:rPr>
            </w:pPr>
          </w:p>
          <w:p w14:paraId="75641ED1" w14:textId="77777777" w:rsidR="004A5C34" w:rsidRDefault="007B75D3" w:rsidP="008F4E1B">
            <w:pPr>
              <w:jc w:val="both"/>
              <w:rPr>
                <w:rFonts w:ascii="Times New Roman" w:hAnsi="Times New Roman" w:cs="Times New Roman"/>
              </w:rPr>
            </w:pPr>
            <w:r w:rsidRPr="007B75D3">
              <w:rPr>
                <w:rFonts w:ascii="Times New Roman" w:hAnsi="Times New Roman" w:cs="Times New Roman"/>
              </w:rPr>
              <w:t xml:space="preserve">Dacă se va stabili necesitatea implementării proiectului comun, costurile estimate vor fi determinate într-un </w:t>
            </w:r>
            <w:r w:rsidRPr="00AE25DE">
              <w:rPr>
                <w:rFonts w:ascii="Times New Roman" w:hAnsi="Times New Roman" w:cs="Times New Roman"/>
                <w:u w:val="single"/>
              </w:rPr>
              <w:t xml:space="preserve">studiu de fezabilitate </w:t>
            </w:r>
            <w:r w:rsidRPr="00AE25DE">
              <w:rPr>
                <w:rFonts w:ascii="Times New Roman" w:hAnsi="Times New Roman" w:cs="Times New Roman"/>
                <w:u w:val="single"/>
              </w:rPr>
              <w:lastRenderedPageBreak/>
              <w:t>prevăzut de memorandumul de înțelegere dintre Ministerul Energiei și părțile implicate</w:t>
            </w:r>
            <w:r w:rsidRPr="007B75D3">
              <w:rPr>
                <w:rFonts w:ascii="Times New Roman" w:hAnsi="Times New Roman" w:cs="Times New Roman"/>
              </w:rPr>
              <w:t>. În cazul în care studiul de fezabilitate prevăzut în memorandumul de înțelegere stabilește că proiectul comun este fezabil pentru toate părțile implicate, se încheie un acord de proiect comun cu acestea.</w:t>
            </w:r>
            <w:r w:rsidR="00317E01">
              <w:rPr>
                <w:rFonts w:ascii="Times New Roman" w:hAnsi="Times New Roman" w:cs="Times New Roman"/>
              </w:rPr>
              <w:t xml:space="preserve"> </w:t>
            </w:r>
          </w:p>
          <w:p w14:paraId="301543E1" w14:textId="77777777" w:rsidR="004A5C34" w:rsidRDefault="004A5C34" w:rsidP="008F4E1B">
            <w:pPr>
              <w:jc w:val="both"/>
              <w:rPr>
                <w:rFonts w:ascii="Times New Roman" w:hAnsi="Times New Roman" w:cs="Times New Roman"/>
              </w:rPr>
            </w:pPr>
          </w:p>
          <w:p w14:paraId="0B3B446D" w14:textId="22945889" w:rsidR="00F11A94" w:rsidRDefault="00317E01" w:rsidP="008F4E1B">
            <w:pPr>
              <w:jc w:val="both"/>
              <w:rPr>
                <w:rFonts w:ascii="Times New Roman" w:hAnsi="Times New Roman" w:cs="Times New Roman"/>
              </w:rPr>
            </w:pPr>
            <w:r>
              <w:rPr>
                <w:rFonts w:ascii="Times New Roman" w:hAnsi="Times New Roman" w:cs="Times New Roman"/>
              </w:rPr>
              <w:t xml:space="preserve">Prin urmare, </w:t>
            </w:r>
            <w:r w:rsidR="00936E8E" w:rsidRPr="00AE25DE">
              <w:rPr>
                <w:rFonts w:ascii="Times New Roman" w:hAnsi="Times New Roman" w:cs="Times New Roman"/>
                <w:u w:val="single"/>
              </w:rPr>
              <w:t>procesul detaliat</w:t>
            </w:r>
            <w:r w:rsidR="00FB7550" w:rsidRPr="00AE25DE">
              <w:rPr>
                <w:rFonts w:ascii="Times New Roman" w:hAnsi="Times New Roman" w:cs="Times New Roman"/>
                <w:u w:val="single"/>
              </w:rPr>
              <w:t xml:space="preserve"> </w:t>
            </w:r>
            <w:r w:rsidR="00FF3C18" w:rsidRPr="00AE25DE">
              <w:rPr>
                <w:rFonts w:ascii="Times New Roman" w:hAnsi="Times New Roman" w:cs="Times New Roman"/>
                <w:u w:val="single"/>
              </w:rPr>
              <w:t>al</w:t>
            </w:r>
            <w:r w:rsidR="00D67A16" w:rsidRPr="00AE25DE">
              <w:rPr>
                <w:rFonts w:ascii="Times New Roman" w:hAnsi="Times New Roman" w:cs="Times New Roman"/>
                <w:u w:val="single"/>
              </w:rPr>
              <w:t xml:space="preserve"> proiect</w:t>
            </w:r>
            <w:r w:rsidR="00FF3C18" w:rsidRPr="00AE25DE">
              <w:rPr>
                <w:rFonts w:ascii="Times New Roman" w:hAnsi="Times New Roman" w:cs="Times New Roman"/>
                <w:u w:val="single"/>
              </w:rPr>
              <w:t>ului</w:t>
            </w:r>
            <w:r w:rsidR="00D67A16" w:rsidRPr="00AE25DE">
              <w:rPr>
                <w:rFonts w:ascii="Times New Roman" w:hAnsi="Times New Roman" w:cs="Times New Roman"/>
                <w:u w:val="single"/>
              </w:rPr>
              <w:t xml:space="preserve"> comun </w:t>
            </w:r>
            <w:r w:rsidR="00FB7550" w:rsidRPr="00AE25DE">
              <w:rPr>
                <w:rFonts w:ascii="Times New Roman" w:hAnsi="Times New Roman" w:cs="Times New Roman"/>
                <w:u w:val="single"/>
              </w:rPr>
              <w:t xml:space="preserve">va fi </w:t>
            </w:r>
            <w:r w:rsidR="00DB0A7B" w:rsidRPr="00AE25DE">
              <w:rPr>
                <w:rFonts w:ascii="Times New Roman" w:hAnsi="Times New Roman" w:cs="Times New Roman"/>
                <w:u w:val="single"/>
              </w:rPr>
              <w:t xml:space="preserve">stabilit în </w:t>
            </w:r>
            <w:r w:rsidR="00781738" w:rsidRPr="00AE25DE">
              <w:rPr>
                <w:rFonts w:ascii="Times New Roman" w:hAnsi="Times New Roman" w:cs="Times New Roman"/>
                <w:u w:val="single"/>
              </w:rPr>
              <w:t xml:space="preserve">urma negocierilor </w:t>
            </w:r>
            <w:r w:rsidR="00F11A94" w:rsidRPr="00AE25DE">
              <w:rPr>
                <w:rFonts w:ascii="Times New Roman" w:hAnsi="Times New Roman" w:cs="Times New Roman"/>
                <w:u w:val="single"/>
              </w:rPr>
              <w:t xml:space="preserve">cu </w:t>
            </w:r>
            <w:r w:rsidR="00781738" w:rsidRPr="00AE25DE">
              <w:rPr>
                <w:rFonts w:ascii="Times New Roman" w:hAnsi="Times New Roman" w:cs="Times New Roman"/>
                <w:u w:val="single"/>
              </w:rPr>
              <w:t>cealaltă parte</w:t>
            </w:r>
            <w:r w:rsidR="007F067F" w:rsidRPr="00AE25DE">
              <w:rPr>
                <w:rFonts w:ascii="Times New Roman" w:hAnsi="Times New Roman" w:cs="Times New Roman"/>
                <w:u w:val="single"/>
              </w:rPr>
              <w:t>/părți</w:t>
            </w:r>
            <w:r w:rsidR="00781738" w:rsidRPr="00AE25DE">
              <w:rPr>
                <w:rFonts w:ascii="Times New Roman" w:hAnsi="Times New Roman" w:cs="Times New Roman"/>
                <w:u w:val="single"/>
              </w:rPr>
              <w:t xml:space="preserve"> </w:t>
            </w:r>
            <w:r w:rsidR="00F11A94" w:rsidRPr="00AE25DE">
              <w:rPr>
                <w:rFonts w:ascii="Times New Roman" w:hAnsi="Times New Roman" w:cs="Times New Roman"/>
                <w:u w:val="single"/>
              </w:rPr>
              <w:t>implicat</w:t>
            </w:r>
            <w:r w:rsidR="007F067F" w:rsidRPr="00AE25DE">
              <w:rPr>
                <w:rFonts w:ascii="Times New Roman" w:hAnsi="Times New Roman" w:cs="Times New Roman"/>
                <w:u w:val="single"/>
              </w:rPr>
              <w:t>e</w:t>
            </w:r>
            <w:r w:rsidR="00781738" w:rsidRPr="00AE25DE">
              <w:rPr>
                <w:rFonts w:ascii="Times New Roman" w:hAnsi="Times New Roman" w:cs="Times New Roman"/>
                <w:u w:val="single"/>
              </w:rPr>
              <w:t xml:space="preserve"> în</w:t>
            </w:r>
            <w:r w:rsidR="007F067F" w:rsidRPr="00AE25DE">
              <w:rPr>
                <w:rFonts w:ascii="Times New Roman" w:hAnsi="Times New Roman" w:cs="Times New Roman"/>
                <w:u w:val="single"/>
              </w:rPr>
              <w:t xml:space="preserve"> cadrul</w:t>
            </w:r>
            <w:r w:rsidR="00DB0A7B" w:rsidRPr="00AE25DE">
              <w:rPr>
                <w:rFonts w:ascii="Times New Roman" w:hAnsi="Times New Roman" w:cs="Times New Roman"/>
                <w:u w:val="single"/>
              </w:rPr>
              <w:t xml:space="preserve"> </w:t>
            </w:r>
            <w:r w:rsidR="007F067F" w:rsidRPr="00AE25DE">
              <w:rPr>
                <w:rFonts w:ascii="Times New Roman" w:hAnsi="Times New Roman" w:cs="Times New Roman"/>
                <w:u w:val="single"/>
              </w:rPr>
              <w:t>memorandumului</w:t>
            </w:r>
            <w:r w:rsidR="00DB0A7B" w:rsidRPr="00AE25DE">
              <w:rPr>
                <w:rFonts w:ascii="Times New Roman" w:hAnsi="Times New Roman" w:cs="Times New Roman"/>
                <w:u w:val="single"/>
              </w:rPr>
              <w:t xml:space="preserve"> de înțelegere</w:t>
            </w:r>
            <w:r w:rsidR="00DB0A7B">
              <w:rPr>
                <w:rFonts w:ascii="Times New Roman" w:hAnsi="Times New Roman" w:cs="Times New Roman"/>
              </w:rPr>
              <w:t xml:space="preserve">. </w:t>
            </w:r>
          </w:p>
          <w:p w14:paraId="5BBAB256" w14:textId="77777777" w:rsidR="00B70545" w:rsidRDefault="00B70545" w:rsidP="007F067F">
            <w:pPr>
              <w:jc w:val="both"/>
              <w:rPr>
                <w:rFonts w:ascii="Times New Roman" w:hAnsi="Times New Roman" w:cs="Times New Roman"/>
              </w:rPr>
            </w:pPr>
          </w:p>
          <w:p w14:paraId="6F7B479E" w14:textId="10CD4CD7" w:rsidR="00A634EE" w:rsidRDefault="00DB0A7B" w:rsidP="007F067F">
            <w:pPr>
              <w:jc w:val="both"/>
              <w:rPr>
                <w:rFonts w:ascii="Times New Roman" w:hAnsi="Times New Roman" w:cs="Times New Roman"/>
                <w:shd w:val="clear" w:color="auto" w:fill="FFFFFF"/>
              </w:rPr>
            </w:pPr>
            <w:r>
              <w:rPr>
                <w:rFonts w:ascii="Times New Roman" w:hAnsi="Times New Roman" w:cs="Times New Roman"/>
              </w:rPr>
              <w:t xml:space="preserve">De exemplu,   </w:t>
            </w:r>
            <w:r w:rsidR="00FC6ECE">
              <w:rPr>
                <w:rFonts w:ascii="Times New Roman" w:hAnsi="Times New Roman" w:cs="Times New Roman"/>
              </w:rPr>
              <w:t>p</w:t>
            </w:r>
            <w:r w:rsidR="00FC6ECE" w:rsidRPr="00FC6ECE">
              <w:rPr>
                <w:rFonts w:ascii="Times New Roman" w:hAnsi="Times New Roman" w:cs="Times New Roman"/>
              </w:rPr>
              <w:t xml:space="preserve">entru a implica sectorului privat, Republica Moldova în calitate de  parte a unui proiect comun, ar putea lansa o licitație pentru un proiect specific, solicitând agentului economic privat câștigător să construiască și să opereze o instalație conform specificațiilor stabilite. </w:t>
            </w:r>
            <w:r w:rsidR="00AE25DE">
              <w:rPr>
                <w:rFonts w:ascii="Times New Roman" w:hAnsi="Times New Roman" w:cs="Times New Roman"/>
              </w:rPr>
              <w:t xml:space="preserve"> </w:t>
            </w:r>
            <w:r w:rsidR="00FC6ECE" w:rsidRPr="00FC6ECE">
              <w:rPr>
                <w:rFonts w:ascii="Times New Roman" w:hAnsi="Times New Roman" w:cs="Times New Roman"/>
              </w:rPr>
              <w:t>Alternativ,  ar putea dezvolta un cadru care să încurajeze  agenții economici privați să identifice și să elaboreze inițiative de proiecte comune, pentru a aplica ulterior la sprijinul predefinit.</w:t>
            </w:r>
            <w:r w:rsidR="008C0B82">
              <w:rPr>
                <w:rFonts w:ascii="Times New Roman" w:hAnsi="Times New Roman" w:cs="Times New Roman"/>
              </w:rPr>
              <w:t xml:space="preserve"> </w:t>
            </w:r>
            <w:r w:rsidR="008C0B82" w:rsidRPr="00AE25DE">
              <w:rPr>
                <w:rFonts w:ascii="Times New Roman" w:hAnsi="Times New Roman" w:cs="Times New Roman"/>
                <w:u w:val="single"/>
              </w:rPr>
              <w:t xml:space="preserve">În dependență de </w:t>
            </w:r>
            <w:r w:rsidR="008D6405" w:rsidRPr="00AE25DE">
              <w:rPr>
                <w:rFonts w:ascii="Times New Roman" w:hAnsi="Times New Roman" w:cs="Times New Roman"/>
                <w:u w:val="single"/>
              </w:rPr>
              <w:t xml:space="preserve">opțiune aleasă </w:t>
            </w:r>
            <w:r w:rsidR="00586B9E" w:rsidRPr="00AE25DE">
              <w:rPr>
                <w:rFonts w:ascii="Times New Roman" w:hAnsi="Times New Roman" w:cs="Times New Roman"/>
                <w:u w:val="single"/>
              </w:rPr>
              <w:t>vor</w:t>
            </w:r>
            <w:r w:rsidR="008D6405" w:rsidRPr="00AE25DE">
              <w:rPr>
                <w:rFonts w:ascii="Times New Roman" w:hAnsi="Times New Roman" w:cs="Times New Roman"/>
                <w:u w:val="single"/>
              </w:rPr>
              <w:t xml:space="preserve"> f</w:t>
            </w:r>
            <w:r w:rsidR="00B019FE" w:rsidRPr="00AE25DE">
              <w:rPr>
                <w:rFonts w:ascii="Times New Roman" w:hAnsi="Times New Roman" w:cs="Times New Roman"/>
                <w:u w:val="single"/>
              </w:rPr>
              <w:t>i</w:t>
            </w:r>
            <w:r w:rsidR="008D6405" w:rsidRPr="00AE25DE">
              <w:rPr>
                <w:rFonts w:ascii="Times New Roman" w:hAnsi="Times New Roman" w:cs="Times New Roman"/>
                <w:u w:val="single"/>
              </w:rPr>
              <w:t xml:space="preserve"> </w:t>
            </w:r>
            <w:r w:rsidR="00B87AFC" w:rsidRPr="00AE25DE">
              <w:rPr>
                <w:rFonts w:ascii="Times New Roman" w:hAnsi="Times New Roman" w:cs="Times New Roman"/>
                <w:u w:val="single"/>
              </w:rPr>
              <w:t>stabilite</w:t>
            </w:r>
            <w:r w:rsidR="00164295" w:rsidRPr="00AE25DE">
              <w:rPr>
                <w:rFonts w:ascii="Times New Roman" w:hAnsi="Times New Roman" w:cs="Times New Roman"/>
                <w:u w:val="single"/>
              </w:rPr>
              <w:t xml:space="preserve"> </w:t>
            </w:r>
            <w:r w:rsidR="006B41BC" w:rsidRPr="00AE25DE">
              <w:rPr>
                <w:rFonts w:ascii="Times New Roman" w:hAnsi="Times New Roman" w:cs="Times New Roman"/>
                <w:u w:val="single"/>
              </w:rPr>
              <w:t xml:space="preserve">norme juridice aferente </w:t>
            </w:r>
            <w:r w:rsidR="004267AB" w:rsidRPr="00AE25DE">
              <w:rPr>
                <w:rFonts w:ascii="Times New Roman" w:hAnsi="Times New Roman" w:cs="Times New Roman"/>
                <w:u w:val="single"/>
              </w:rPr>
              <w:t xml:space="preserve">în conformitate de </w:t>
            </w:r>
            <w:r w:rsidR="00111E4A" w:rsidRPr="00AE25DE">
              <w:rPr>
                <w:rFonts w:ascii="Times New Roman" w:hAnsi="Times New Roman" w:cs="Times New Roman"/>
                <w:u w:val="single"/>
              </w:rPr>
              <w:t>cadru lega</w:t>
            </w:r>
            <w:r w:rsidR="006A6CB2" w:rsidRPr="00AE25DE">
              <w:rPr>
                <w:rFonts w:ascii="Times New Roman" w:hAnsi="Times New Roman" w:cs="Times New Roman"/>
                <w:u w:val="single"/>
              </w:rPr>
              <w:t>l respectiv.</w:t>
            </w:r>
          </w:p>
          <w:p w14:paraId="4E37AF40" w14:textId="2F098569" w:rsidR="009A0662" w:rsidRDefault="009A0662" w:rsidP="009A0662">
            <w:pPr>
              <w:jc w:val="both"/>
              <w:rPr>
                <w:rFonts w:ascii="Times New Roman" w:hAnsi="Times New Roman" w:cs="Times New Roman"/>
                <w:shd w:val="clear" w:color="auto" w:fill="FFFFFF"/>
              </w:rPr>
            </w:pPr>
            <w:r>
              <w:rPr>
                <w:rFonts w:ascii="Times New Roman" w:hAnsi="Times New Roman" w:cs="Times New Roman"/>
              </w:rPr>
              <w:t xml:space="preserve">Totodată, </w:t>
            </w:r>
            <w:r w:rsidRPr="00097793">
              <w:rPr>
                <w:rFonts w:ascii="Times New Roman" w:hAnsi="Times New Roman" w:cs="Times New Roman"/>
              </w:rPr>
              <w:t xml:space="preserve"> </w:t>
            </w:r>
            <w:r>
              <w:rPr>
                <w:rFonts w:ascii="Times New Roman" w:hAnsi="Times New Roman" w:cs="Times New Roman"/>
              </w:rPr>
              <w:t xml:space="preserve">în </w:t>
            </w:r>
            <w:r w:rsidRPr="00097793">
              <w:rPr>
                <w:rFonts w:ascii="Times New Roman" w:hAnsi="Times New Roman" w:cs="Times New Roman"/>
              </w:rPr>
              <w:t>secțiun</w:t>
            </w:r>
            <w:r>
              <w:rPr>
                <w:rFonts w:ascii="Times New Roman" w:hAnsi="Times New Roman" w:cs="Times New Roman"/>
              </w:rPr>
              <w:t>ea a</w:t>
            </w:r>
            <w:r w:rsidR="00AE25DE">
              <w:rPr>
                <w:rFonts w:ascii="Times New Roman" w:hAnsi="Times New Roman" w:cs="Times New Roman"/>
              </w:rPr>
              <w:t xml:space="preserve"> </w:t>
            </w:r>
            <w:r w:rsidRPr="00097793">
              <w:rPr>
                <w:rFonts w:ascii="Times New Roman" w:hAnsi="Times New Roman" w:cs="Times New Roman"/>
              </w:rPr>
              <w:t>3-a din Capitolul III al prezentului regulament, organul central de specialitate în domeniul energeticii</w:t>
            </w:r>
            <w:r w:rsidRPr="00097793">
              <w:rPr>
                <w:rFonts w:ascii="Times New Roman" w:hAnsi="Times New Roman" w:cs="Times New Roman"/>
                <w:b/>
                <w:bCs/>
                <w:i/>
                <w:iCs/>
              </w:rPr>
              <w:t xml:space="preserve"> </w:t>
            </w:r>
            <w:r w:rsidRPr="00097793">
              <w:rPr>
                <w:rFonts w:ascii="Times New Roman" w:hAnsi="Times New Roman" w:cs="Times New Roman"/>
                <w:shd w:val="clear" w:color="auto" w:fill="FFFFFF"/>
              </w:rPr>
              <w:t>propune părții/părților interesate elaborarea unui memorandum de înțelegere</w:t>
            </w:r>
            <w:r w:rsidRPr="00C41A17">
              <w:rPr>
                <w:rFonts w:ascii="Times New Roman" w:hAnsi="Times New Roman" w:cs="Times New Roman"/>
                <w:shd w:val="clear" w:color="auto" w:fill="FFFFFF"/>
              </w:rPr>
              <w:t xml:space="preserve"> care stabilește cadrul pentru o cooperare reciproc avantajoasă, care ar urma să fie elaborat și </w:t>
            </w:r>
            <w:r w:rsidRPr="00C41A17">
              <w:rPr>
                <w:rFonts w:ascii="Times New Roman" w:hAnsi="Times New Roman" w:cs="Times New Roman"/>
                <w:shd w:val="clear" w:color="auto" w:fill="FFFFFF"/>
              </w:rPr>
              <w:lastRenderedPageBreak/>
              <w:t xml:space="preserve">promovat în conformitate </w:t>
            </w:r>
            <w:r w:rsidRPr="00097793">
              <w:rPr>
                <w:rFonts w:ascii="Times New Roman" w:hAnsi="Times New Roman" w:cs="Times New Roman"/>
                <w:shd w:val="clear" w:color="auto" w:fill="FFFFFF"/>
              </w:rPr>
              <w:t>cu Legea nr. 595/1999 privind tratatele internaționale ale Republicii Moldova</w:t>
            </w:r>
            <w:r>
              <w:rPr>
                <w:rFonts w:ascii="Times New Roman" w:hAnsi="Times New Roman" w:cs="Times New Roman"/>
                <w:shd w:val="clear" w:color="auto" w:fill="FFFFFF"/>
              </w:rPr>
              <w:t>. Astfel având în vedere că, memorandum  urmează a fi negociat, nu pot fi stabilite la moment anumite prețuri sau condiții pentru cealaltă parte.</w:t>
            </w:r>
          </w:p>
          <w:p w14:paraId="3287EEEE" w14:textId="494B18D8" w:rsidR="009A0662" w:rsidRPr="00097793" w:rsidRDefault="009A0662" w:rsidP="009A0662">
            <w:pPr>
              <w:tabs>
                <w:tab w:val="left" w:pos="3676"/>
              </w:tabs>
              <w:jc w:val="both"/>
              <w:rPr>
                <w:rFonts w:ascii="Times New Roman" w:hAnsi="Times New Roman" w:cs="Times New Roman"/>
                <w:b/>
                <w:bCs/>
                <w:i/>
                <w:iCs/>
                <w:sz w:val="28"/>
                <w:szCs w:val="28"/>
              </w:rPr>
            </w:pPr>
            <w:r w:rsidRPr="00AE25DE">
              <w:rPr>
                <w:rFonts w:ascii="Times New Roman" w:hAnsi="Times New Roman" w:cs="Times New Roman"/>
              </w:rPr>
              <w:t>Suplimentar, se menționează că, în procesul de avizare repetată, Ministerul Finanțelor nu a formulat obiecții sau propuneri pe marginea acestui proiect.</w:t>
            </w:r>
          </w:p>
        </w:tc>
      </w:tr>
    </w:tbl>
    <w:p w14:paraId="1579E980" w14:textId="77777777" w:rsidR="00F47554" w:rsidRPr="006C5F9E" w:rsidRDefault="00F47554" w:rsidP="00F47554">
      <w:pPr>
        <w:jc w:val="both"/>
        <w:rPr>
          <w:rFonts w:ascii="Times New Roman" w:hAnsi="Times New Roman" w:cs="Times New Roman"/>
          <w:kern w:val="2"/>
        </w:rPr>
      </w:pPr>
    </w:p>
    <w:p w14:paraId="6623C3D8" w14:textId="77777777" w:rsidR="003D34DA" w:rsidRDefault="003D34DA" w:rsidP="00F47554">
      <w:pPr>
        <w:jc w:val="center"/>
        <w:rPr>
          <w:rFonts w:ascii="Times New Roman" w:hAnsi="Times New Roman" w:cs="Times New Roman"/>
          <w:b/>
          <w:bCs/>
          <w:kern w:val="2"/>
        </w:rPr>
      </w:pPr>
    </w:p>
    <w:p w14:paraId="00FF8FD2" w14:textId="294E9440" w:rsidR="00F47554" w:rsidRPr="006C5F9E" w:rsidRDefault="00F47554" w:rsidP="00F47554">
      <w:pPr>
        <w:jc w:val="center"/>
        <w:rPr>
          <w:rFonts w:ascii="Times New Roman" w:hAnsi="Times New Roman" w:cs="Times New Roman"/>
          <w:b/>
          <w:bCs/>
          <w:kern w:val="2"/>
        </w:rPr>
      </w:pPr>
      <w:r w:rsidRPr="006C5F9E">
        <w:rPr>
          <w:rFonts w:ascii="Times New Roman" w:hAnsi="Times New Roman" w:cs="Times New Roman"/>
          <w:b/>
          <w:bCs/>
          <w:kern w:val="2"/>
        </w:rPr>
        <w:t xml:space="preserve">Secretară de Stat               </w:t>
      </w:r>
      <w:r w:rsidR="0034655F">
        <w:rPr>
          <w:rFonts w:ascii="Times New Roman" w:hAnsi="Times New Roman" w:cs="Times New Roman"/>
          <w:b/>
          <w:bCs/>
          <w:kern w:val="2"/>
        </w:rPr>
        <w:t xml:space="preserve">                </w:t>
      </w:r>
      <w:r w:rsidRPr="006C5F9E">
        <w:rPr>
          <w:rFonts w:ascii="Times New Roman" w:hAnsi="Times New Roman" w:cs="Times New Roman"/>
          <w:b/>
          <w:bCs/>
          <w:kern w:val="2"/>
        </w:rPr>
        <w:t xml:space="preserve">                     </w:t>
      </w:r>
      <w:r w:rsidRPr="006C5F9E">
        <w:rPr>
          <w:rFonts w:ascii="Times New Roman" w:hAnsi="Times New Roman" w:cs="Times New Roman"/>
          <w:i/>
          <w:iCs/>
          <w:kern w:val="2"/>
        </w:rPr>
        <w:t xml:space="preserve">/semnat electronic/                                                               </w:t>
      </w:r>
      <w:r w:rsidRPr="006C5F9E">
        <w:rPr>
          <w:rFonts w:ascii="Times New Roman" w:hAnsi="Times New Roman" w:cs="Times New Roman"/>
          <w:b/>
          <w:bCs/>
          <w:kern w:val="2"/>
        </w:rPr>
        <w:t>Carolina NOVAC</w:t>
      </w:r>
    </w:p>
    <w:p w14:paraId="57B17069" w14:textId="77777777" w:rsidR="00215A80" w:rsidRPr="006C5F9E" w:rsidRDefault="00215A80">
      <w:pPr>
        <w:rPr>
          <w:rFonts w:ascii="Times New Roman" w:hAnsi="Times New Roman" w:cs="Times New Roman"/>
        </w:rPr>
      </w:pPr>
    </w:p>
    <w:sectPr w:rsidR="00215A80" w:rsidRPr="006C5F9E" w:rsidSect="00F475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B3023"/>
    <w:multiLevelType w:val="hybridMultilevel"/>
    <w:tmpl w:val="EA02EE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497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20"/>
    <w:rsid w:val="00033093"/>
    <w:rsid w:val="00037231"/>
    <w:rsid w:val="00041ED2"/>
    <w:rsid w:val="000470F9"/>
    <w:rsid w:val="000533DA"/>
    <w:rsid w:val="00054E95"/>
    <w:rsid w:val="00057593"/>
    <w:rsid w:val="00093DA7"/>
    <w:rsid w:val="00097793"/>
    <w:rsid w:val="000C26D8"/>
    <w:rsid w:val="000D3C29"/>
    <w:rsid w:val="000E0C99"/>
    <w:rsid w:val="000F4B59"/>
    <w:rsid w:val="00111E4A"/>
    <w:rsid w:val="00143F03"/>
    <w:rsid w:val="00164295"/>
    <w:rsid w:val="00174520"/>
    <w:rsid w:val="0018411E"/>
    <w:rsid w:val="001B0285"/>
    <w:rsid w:val="001C49AE"/>
    <w:rsid w:val="001D145A"/>
    <w:rsid w:val="001F524C"/>
    <w:rsid w:val="002021AC"/>
    <w:rsid w:val="0021599B"/>
    <w:rsid w:val="00215A80"/>
    <w:rsid w:val="00215E8D"/>
    <w:rsid w:val="00232927"/>
    <w:rsid w:val="00247E02"/>
    <w:rsid w:val="00272551"/>
    <w:rsid w:val="00280659"/>
    <w:rsid w:val="002A292E"/>
    <w:rsid w:val="002C4464"/>
    <w:rsid w:val="002C5DCD"/>
    <w:rsid w:val="002F6A47"/>
    <w:rsid w:val="00311C20"/>
    <w:rsid w:val="00317E01"/>
    <w:rsid w:val="00336503"/>
    <w:rsid w:val="00344102"/>
    <w:rsid w:val="0034655F"/>
    <w:rsid w:val="00346CF9"/>
    <w:rsid w:val="00392D80"/>
    <w:rsid w:val="003B56EE"/>
    <w:rsid w:val="003C24EC"/>
    <w:rsid w:val="003C4F0D"/>
    <w:rsid w:val="003D34DA"/>
    <w:rsid w:val="003D788B"/>
    <w:rsid w:val="004267AB"/>
    <w:rsid w:val="00486187"/>
    <w:rsid w:val="00486C91"/>
    <w:rsid w:val="0049575C"/>
    <w:rsid w:val="004A5C34"/>
    <w:rsid w:val="004C5E09"/>
    <w:rsid w:val="004C6049"/>
    <w:rsid w:val="00521243"/>
    <w:rsid w:val="0055302A"/>
    <w:rsid w:val="0057057D"/>
    <w:rsid w:val="00586B9E"/>
    <w:rsid w:val="00590D81"/>
    <w:rsid w:val="005D5C1F"/>
    <w:rsid w:val="005D6250"/>
    <w:rsid w:val="005D70C1"/>
    <w:rsid w:val="005F041D"/>
    <w:rsid w:val="005F10EA"/>
    <w:rsid w:val="0062545C"/>
    <w:rsid w:val="006456BD"/>
    <w:rsid w:val="00650A6B"/>
    <w:rsid w:val="00650F43"/>
    <w:rsid w:val="006A38FA"/>
    <w:rsid w:val="006A3913"/>
    <w:rsid w:val="006A6CB2"/>
    <w:rsid w:val="006B41BC"/>
    <w:rsid w:val="006B4510"/>
    <w:rsid w:val="006C5F9E"/>
    <w:rsid w:val="006E4C39"/>
    <w:rsid w:val="007034B4"/>
    <w:rsid w:val="0071249E"/>
    <w:rsid w:val="00727461"/>
    <w:rsid w:val="00761CFF"/>
    <w:rsid w:val="007652D5"/>
    <w:rsid w:val="00774EF0"/>
    <w:rsid w:val="00781738"/>
    <w:rsid w:val="007B75D3"/>
    <w:rsid w:val="007F067F"/>
    <w:rsid w:val="00800D83"/>
    <w:rsid w:val="008025A8"/>
    <w:rsid w:val="00835E27"/>
    <w:rsid w:val="008376B3"/>
    <w:rsid w:val="00880C6D"/>
    <w:rsid w:val="0089085A"/>
    <w:rsid w:val="008A122F"/>
    <w:rsid w:val="008B6102"/>
    <w:rsid w:val="008C0B82"/>
    <w:rsid w:val="008C1686"/>
    <w:rsid w:val="008D6405"/>
    <w:rsid w:val="008F129E"/>
    <w:rsid w:val="008F4E1B"/>
    <w:rsid w:val="00915232"/>
    <w:rsid w:val="00931808"/>
    <w:rsid w:val="00936E8E"/>
    <w:rsid w:val="00953B9E"/>
    <w:rsid w:val="00955A16"/>
    <w:rsid w:val="00960CB9"/>
    <w:rsid w:val="00962664"/>
    <w:rsid w:val="009640B3"/>
    <w:rsid w:val="009A0662"/>
    <w:rsid w:val="009A4FF8"/>
    <w:rsid w:val="009A7519"/>
    <w:rsid w:val="009C7F34"/>
    <w:rsid w:val="009F1033"/>
    <w:rsid w:val="00A0620B"/>
    <w:rsid w:val="00A345FA"/>
    <w:rsid w:val="00A54AFA"/>
    <w:rsid w:val="00A551FB"/>
    <w:rsid w:val="00A634EE"/>
    <w:rsid w:val="00A65A9C"/>
    <w:rsid w:val="00AA1D63"/>
    <w:rsid w:val="00AC0F22"/>
    <w:rsid w:val="00AE25DE"/>
    <w:rsid w:val="00AF1FAE"/>
    <w:rsid w:val="00B019FE"/>
    <w:rsid w:val="00B22614"/>
    <w:rsid w:val="00B22F9F"/>
    <w:rsid w:val="00B242D6"/>
    <w:rsid w:val="00B24CDB"/>
    <w:rsid w:val="00B44F5D"/>
    <w:rsid w:val="00B46385"/>
    <w:rsid w:val="00B46E85"/>
    <w:rsid w:val="00B52220"/>
    <w:rsid w:val="00B60EB4"/>
    <w:rsid w:val="00B61123"/>
    <w:rsid w:val="00B63D1F"/>
    <w:rsid w:val="00B70545"/>
    <w:rsid w:val="00B83E56"/>
    <w:rsid w:val="00B87AFC"/>
    <w:rsid w:val="00B91B45"/>
    <w:rsid w:val="00B92E71"/>
    <w:rsid w:val="00BB12D4"/>
    <w:rsid w:val="00BB13E6"/>
    <w:rsid w:val="00BE5771"/>
    <w:rsid w:val="00BF299B"/>
    <w:rsid w:val="00C13F6D"/>
    <w:rsid w:val="00C41A17"/>
    <w:rsid w:val="00C652C9"/>
    <w:rsid w:val="00C76C55"/>
    <w:rsid w:val="00CA08AE"/>
    <w:rsid w:val="00CF78CE"/>
    <w:rsid w:val="00D02D08"/>
    <w:rsid w:val="00D51594"/>
    <w:rsid w:val="00D67A16"/>
    <w:rsid w:val="00D91306"/>
    <w:rsid w:val="00DB0A7B"/>
    <w:rsid w:val="00DC3DDF"/>
    <w:rsid w:val="00DF1F34"/>
    <w:rsid w:val="00E2723F"/>
    <w:rsid w:val="00E32646"/>
    <w:rsid w:val="00E77489"/>
    <w:rsid w:val="00E853E8"/>
    <w:rsid w:val="00EA36B2"/>
    <w:rsid w:val="00EB5C00"/>
    <w:rsid w:val="00EE0870"/>
    <w:rsid w:val="00F11A94"/>
    <w:rsid w:val="00F14923"/>
    <w:rsid w:val="00F15AB6"/>
    <w:rsid w:val="00F21815"/>
    <w:rsid w:val="00F25085"/>
    <w:rsid w:val="00F258D1"/>
    <w:rsid w:val="00F302C0"/>
    <w:rsid w:val="00F31F85"/>
    <w:rsid w:val="00F36166"/>
    <w:rsid w:val="00F41879"/>
    <w:rsid w:val="00F47554"/>
    <w:rsid w:val="00F74A01"/>
    <w:rsid w:val="00FB7550"/>
    <w:rsid w:val="00FC6ECE"/>
    <w:rsid w:val="00FE0959"/>
    <w:rsid w:val="00FF3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26DF"/>
  <w15:chartTrackingRefBased/>
  <w15:docId w15:val="{465FAF45-CA7C-471A-AA7E-DEE45333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FA"/>
    <w:rPr>
      <w:lang w:val="ro-MD"/>
    </w:rPr>
  </w:style>
  <w:style w:type="paragraph" w:styleId="Heading1">
    <w:name w:val="heading 1"/>
    <w:basedOn w:val="Normal"/>
    <w:next w:val="Normal"/>
    <w:link w:val="Heading1Char"/>
    <w:uiPriority w:val="9"/>
    <w:qFormat/>
    <w:rsid w:val="00311C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C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C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C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C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C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C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C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C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C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C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C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C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C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C20"/>
    <w:rPr>
      <w:rFonts w:eastAsiaTheme="majorEastAsia" w:cstheme="majorBidi"/>
      <w:color w:val="272727" w:themeColor="text1" w:themeTint="D8"/>
    </w:rPr>
  </w:style>
  <w:style w:type="paragraph" w:styleId="Title">
    <w:name w:val="Title"/>
    <w:basedOn w:val="Normal"/>
    <w:next w:val="Normal"/>
    <w:link w:val="TitleChar"/>
    <w:uiPriority w:val="10"/>
    <w:qFormat/>
    <w:rsid w:val="00311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C20"/>
    <w:pPr>
      <w:spacing w:before="160"/>
      <w:jc w:val="center"/>
    </w:pPr>
    <w:rPr>
      <w:i/>
      <w:iCs/>
      <w:color w:val="404040" w:themeColor="text1" w:themeTint="BF"/>
    </w:rPr>
  </w:style>
  <w:style w:type="character" w:customStyle="1" w:styleId="QuoteChar">
    <w:name w:val="Quote Char"/>
    <w:basedOn w:val="DefaultParagraphFont"/>
    <w:link w:val="Quote"/>
    <w:uiPriority w:val="29"/>
    <w:rsid w:val="00311C20"/>
    <w:rPr>
      <w:i/>
      <w:iCs/>
      <w:color w:val="404040" w:themeColor="text1" w:themeTint="BF"/>
    </w:rPr>
  </w:style>
  <w:style w:type="paragraph" w:styleId="ListParagraph">
    <w:name w:val="List Paragraph"/>
    <w:basedOn w:val="Normal"/>
    <w:uiPriority w:val="34"/>
    <w:qFormat/>
    <w:rsid w:val="00311C20"/>
    <w:pPr>
      <w:ind w:left="720"/>
      <w:contextualSpacing/>
    </w:pPr>
  </w:style>
  <w:style w:type="character" w:styleId="IntenseEmphasis">
    <w:name w:val="Intense Emphasis"/>
    <w:basedOn w:val="DefaultParagraphFont"/>
    <w:uiPriority w:val="21"/>
    <w:qFormat/>
    <w:rsid w:val="00311C20"/>
    <w:rPr>
      <w:i/>
      <w:iCs/>
      <w:color w:val="0F4761" w:themeColor="accent1" w:themeShade="BF"/>
    </w:rPr>
  </w:style>
  <w:style w:type="paragraph" w:styleId="IntenseQuote">
    <w:name w:val="Intense Quote"/>
    <w:basedOn w:val="Normal"/>
    <w:next w:val="Normal"/>
    <w:link w:val="IntenseQuoteChar"/>
    <w:uiPriority w:val="30"/>
    <w:qFormat/>
    <w:rsid w:val="00311C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C20"/>
    <w:rPr>
      <w:i/>
      <w:iCs/>
      <w:color w:val="0F4761" w:themeColor="accent1" w:themeShade="BF"/>
    </w:rPr>
  </w:style>
  <w:style w:type="character" w:styleId="IntenseReference">
    <w:name w:val="Intense Reference"/>
    <w:basedOn w:val="DefaultParagraphFont"/>
    <w:uiPriority w:val="32"/>
    <w:qFormat/>
    <w:rsid w:val="00311C20"/>
    <w:rPr>
      <w:b/>
      <w:bCs/>
      <w:smallCaps/>
      <w:color w:val="0F4761" w:themeColor="accent1" w:themeShade="BF"/>
      <w:spacing w:val="5"/>
    </w:rPr>
  </w:style>
  <w:style w:type="table" w:styleId="TableGrid">
    <w:name w:val="Table Grid"/>
    <w:basedOn w:val="TableNormal"/>
    <w:uiPriority w:val="39"/>
    <w:rsid w:val="00F47554"/>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7554"/>
    <w:pPr>
      <w:spacing w:before="100" w:beforeAutospacing="1" w:after="100" w:afterAutospacing="1" w:line="240" w:lineRule="auto"/>
    </w:pPr>
    <w:rPr>
      <w:rFonts w:ascii="Times New Roman" w:eastAsia="Times New Roman" w:hAnsi="Times New Roman" w:cs="Times New Roman"/>
      <w:lang w:eastAsia="ro-RO"/>
      <w14:ligatures w14:val="none"/>
    </w:rPr>
  </w:style>
  <w:style w:type="paragraph" w:styleId="Revision">
    <w:name w:val="Revision"/>
    <w:hidden/>
    <w:uiPriority w:val="99"/>
    <w:semiHidden/>
    <w:rsid w:val="00C41A17"/>
    <w:pPr>
      <w:spacing w:after="0" w:line="240" w:lineRule="auto"/>
    </w:pPr>
    <w:rPr>
      <w:lang w:val="ro-MD"/>
    </w:rPr>
  </w:style>
  <w:style w:type="character" w:styleId="CommentReference">
    <w:name w:val="annotation reference"/>
    <w:basedOn w:val="DefaultParagraphFont"/>
    <w:uiPriority w:val="99"/>
    <w:semiHidden/>
    <w:unhideWhenUsed/>
    <w:rsid w:val="00FE0959"/>
    <w:rPr>
      <w:sz w:val="16"/>
      <w:szCs w:val="16"/>
    </w:rPr>
  </w:style>
  <w:style w:type="paragraph" w:styleId="CommentText">
    <w:name w:val="annotation text"/>
    <w:basedOn w:val="Normal"/>
    <w:link w:val="CommentTextChar"/>
    <w:uiPriority w:val="99"/>
    <w:unhideWhenUsed/>
    <w:rsid w:val="00FE0959"/>
    <w:pPr>
      <w:spacing w:line="240" w:lineRule="auto"/>
    </w:pPr>
    <w:rPr>
      <w:sz w:val="20"/>
      <w:szCs w:val="20"/>
    </w:rPr>
  </w:style>
  <w:style w:type="character" w:customStyle="1" w:styleId="CommentTextChar">
    <w:name w:val="Comment Text Char"/>
    <w:basedOn w:val="DefaultParagraphFont"/>
    <w:link w:val="CommentText"/>
    <w:uiPriority w:val="99"/>
    <w:rsid w:val="00FE0959"/>
    <w:rPr>
      <w:sz w:val="20"/>
      <w:szCs w:val="20"/>
      <w:lang w:val="ro-MD"/>
    </w:rPr>
  </w:style>
  <w:style w:type="paragraph" w:styleId="CommentSubject">
    <w:name w:val="annotation subject"/>
    <w:basedOn w:val="CommentText"/>
    <w:next w:val="CommentText"/>
    <w:link w:val="CommentSubjectChar"/>
    <w:uiPriority w:val="99"/>
    <w:semiHidden/>
    <w:unhideWhenUsed/>
    <w:rsid w:val="00FE0959"/>
    <w:rPr>
      <w:b/>
      <w:bCs/>
    </w:rPr>
  </w:style>
  <w:style w:type="character" w:customStyle="1" w:styleId="CommentSubjectChar">
    <w:name w:val="Comment Subject Char"/>
    <w:basedOn w:val="CommentTextChar"/>
    <w:link w:val="CommentSubject"/>
    <w:uiPriority w:val="99"/>
    <w:semiHidden/>
    <w:rsid w:val="00FE0959"/>
    <w:rPr>
      <w:b/>
      <w:bCs/>
      <w:sz w:val="20"/>
      <w:szCs w:val="20"/>
      <w:lang w:val="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5427</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surse de energie regenerabilă și mobilitate verde</dc:creator>
  <cp:keywords/>
  <dc:description/>
  <cp:lastModifiedBy>Direcția surse de energie regenerabilă și mobilitate verde</cp:lastModifiedBy>
  <cp:revision>5</cp:revision>
  <dcterms:created xsi:type="dcterms:W3CDTF">2025-04-07T07:51:00Z</dcterms:created>
  <dcterms:modified xsi:type="dcterms:W3CDTF">2025-04-09T12:43:00Z</dcterms:modified>
</cp:coreProperties>
</file>