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BE6" w:rsidRPr="00DC484E"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r w:rsidRPr="00DC484E">
        <w:rPr>
          <w:b/>
          <w:sz w:val="24"/>
          <w:szCs w:val="24"/>
          <w:lang w:val="ro-MD"/>
        </w:rPr>
        <w:t>NOTA</w:t>
      </w:r>
      <w:r w:rsidR="00032B46" w:rsidRPr="00DC484E">
        <w:rPr>
          <w:b/>
          <w:sz w:val="24"/>
          <w:szCs w:val="24"/>
          <w:lang w:val="ro-MD"/>
        </w:rPr>
        <w:t xml:space="preserve"> </w:t>
      </w:r>
      <w:r w:rsidRPr="00DC484E">
        <w:rPr>
          <w:b/>
          <w:sz w:val="24"/>
          <w:szCs w:val="24"/>
          <w:lang w:val="ro-MD"/>
        </w:rPr>
        <w:t>DE</w:t>
      </w:r>
      <w:r w:rsidR="00032B46" w:rsidRPr="00DC484E">
        <w:rPr>
          <w:b/>
          <w:sz w:val="24"/>
          <w:szCs w:val="24"/>
          <w:lang w:val="ro-MD"/>
        </w:rPr>
        <w:t xml:space="preserve"> </w:t>
      </w:r>
      <w:r w:rsidRPr="00DC484E">
        <w:rPr>
          <w:b/>
          <w:sz w:val="24"/>
          <w:szCs w:val="24"/>
          <w:lang w:val="ro-MD"/>
        </w:rPr>
        <w:t>FUNDAMENTARE</w:t>
      </w:r>
    </w:p>
    <w:p w:rsidR="00A57168" w:rsidRPr="00CF190F" w:rsidRDefault="006933C3" w:rsidP="00A57168">
      <w:pPr>
        <w:widowControl w:val="0"/>
        <w:autoSpaceDE w:val="0"/>
        <w:autoSpaceDN w:val="0"/>
        <w:adjustRightInd w:val="0"/>
        <w:ind w:left="-425"/>
        <w:jc w:val="center"/>
        <w:rPr>
          <w:b/>
          <w:bCs/>
          <w:sz w:val="24"/>
          <w:szCs w:val="24"/>
          <w:lang w:val="ro-MD"/>
        </w:rPr>
      </w:pPr>
      <w:r w:rsidRPr="00906FBC">
        <w:rPr>
          <w:b/>
          <w:sz w:val="24"/>
          <w:szCs w:val="24"/>
          <w:lang w:val="ro-MD"/>
        </w:rPr>
        <w:t>la</w:t>
      </w:r>
      <w:r w:rsidR="00032B46" w:rsidRPr="00906FBC">
        <w:rPr>
          <w:b/>
          <w:sz w:val="24"/>
          <w:szCs w:val="24"/>
          <w:lang w:val="ro-MD"/>
        </w:rPr>
        <w:t xml:space="preserve"> </w:t>
      </w:r>
      <w:r w:rsidRPr="00906FBC">
        <w:rPr>
          <w:b/>
          <w:sz w:val="24"/>
          <w:szCs w:val="24"/>
          <w:lang w:val="ro-MD"/>
        </w:rPr>
        <w:t>proiectul</w:t>
      </w:r>
      <w:r w:rsidR="00032B46" w:rsidRPr="00906FBC">
        <w:rPr>
          <w:b/>
          <w:sz w:val="24"/>
          <w:szCs w:val="24"/>
          <w:lang w:val="ro-MD"/>
        </w:rPr>
        <w:t xml:space="preserve"> </w:t>
      </w:r>
      <w:r w:rsidR="00A26B02" w:rsidRPr="00906FBC">
        <w:rPr>
          <w:b/>
          <w:sz w:val="24"/>
          <w:szCs w:val="24"/>
          <w:lang w:val="ro-MD"/>
        </w:rPr>
        <w:t>de lege</w:t>
      </w:r>
      <w:r w:rsidR="000254C8" w:rsidRPr="00906FBC">
        <w:rPr>
          <w:b/>
          <w:sz w:val="24"/>
          <w:szCs w:val="24"/>
          <w:lang w:val="ro-MD"/>
        </w:rPr>
        <w:t xml:space="preserve"> cu</w:t>
      </w:r>
      <w:r w:rsidR="00A57168" w:rsidRPr="00CF190F">
        <w:rPr>
          <w:b/>
          <w:bCs/>
          <w:sz w:val="24"/>
          <w:szCs w:val="24"/>
          <w:lang w:val="ro-MD"/>
        </w:rPr>
        <w:t xml:space="preserve"> privire la modificarea Legii nr. 121/2007 privind administrarea și deetatizarea proprietății publice</w:t>
      </w:r>
    </w:p>
    <w:p w:rsidR="000254C8" w:rsidRPr="00DC484E" w:rsidRDefault="000254C8" w:rsidP="000254C8">
      <w:pPr>
        <w:widowControl w:val="0"/>
        <w:autoSpaceDE w:val="0"/>
        <w:autoSpaceDN w:val="0"/>
        <w:adjustRightInd w:val="0"/>
        <w:ind w:left="-425"/>
        <w:jc w:val="center"/>
        <w:rPr>
          <w:sz w:val="24"/>
          <w:szCs w:val="24"/>
          <w:lang w:val="ro-MD"/>
        </w:rPr>
      </w:pPr>
    </w:p>
    <w:tbl>
      <w:tblPr>
        <w:tblStyle w:val="TableGrid"/>
        <w:tblW w:w="103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338"/>
      </w:tblGrid>
      <w:tr w:rsidR="00CD03F9" w:rsidRPr="00164CFB" w:rsidTr="00164CFB">
        <w:tc>
          <w:tcPr>
            <w:tcW w:w="10338"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7258CF" w:rsidRPr="00DC484E" w:rsidRDefault="0036135C" w:rsidP="00CA26CE">
            <w:pPr>
              <w:ind w:firstLine="0"/>
              <w:rPr>
                <w:rFonts w:ascii="Times New Roman" w:hAnsi="Times New Roman"/>
                <w:b/>
                <w:bCs/>
                <w:sz w:val="24"/>
                <w:szCs w:val="24"/>
                <w:lang w:val="ro-MD"/>
              </w:rPr>
            </w:pPr>
            <w:r w:rsidRPr="00DC484E">
              <w:rPr>
                <w:rFonts w:ascii="Times New Roman" w:hAnsi="Times New Roman"/>
                <w:b/>
                <w:bCs/>
                <w:sz w:val="24"/>
                <w:szCs w:val="24"/>
                <w:lang w:val="ro-MD"/>
              </w:rPr>
              <w:t>1.</w:t>
            </w:r>
            <w:r w:rsidR="00032B46" w:rsidRPr="00DC484E">
              <w:rPr>
                <w:rFonts w:ascii="Times New Roman" w:hAnsi="Times New Roman"/>
                <w:b/>
                <w:bCs/>
                <w:sz w:val="24"/>
                <w:szCs w:val="24"/>
                <w:lang w:val="ro-MD"/>
              </w:rPr>
              <w:t xml:space="preserve"> </w:t>
            </w:r>
            <w:r w:rsidR="006933C3" w:rsidRPr="00DC484E">
              <w:rPr>
                <w:rFonts w:ascii="Times New Roman" w:hAnsi="Times New Roman"/>
                <w:b/>
                <w:bCs/>
                <w:sz w:val="24"/>
                <w:szCs w:val="24"/>
                <w:lang w:val="ro-MD"/>
              </w:rPr>
              <w:t>Denumirea</w:t>
            </w:r>
            <w:r w:rsidR="00032B46" w:rsidRPr="00DC484E">
              <w:rPr>
                <w:rFonts w:ascii="Times New Roman" w:hAnsi="Times New Roman"/>
                <w:b/>
                <w:bCs/>
                <w:sz w:val="24"/>
                <w:szCs w:val="24"/>
                <w:lang w:val="ro-MD"/>
              </w:rPr>
              <w:t xml:space="preserve"> </w:t>
            </w:r>
            <w:r w:rsidR="006933C3" w:rsidRPr="00DC484E">
              <w:rPr>
                <w:rFonts w:ascii="Times New Roman" w:hAnsi="Times New Roman"/>
                <w:b/>
                <w:bCs/>
                <w:sz w:val="24"/>
                <w:szCs w:val="24"/>
                <w:lang w:val="ro-MD"/>
              </w:rPr>
              <w:t>sau</w:t>
            </w:r>
            <w:r w:rsidR="00032B46" w:rsidRPr="00DC484E">
              <w:rPr>
                <w:rFonts w:ascii="Times New Roman" w:hAnsi="Times New Roman"/>
                <w:b/>
                <w:bCs/>
                <w:sz w:val="24"/>
                <w:szCs w:val="24"/>
                <w:lang w:val="ro-MD"/>
              </w:rPr>
              <w:t xml:space="preserve"> </w:t>
            </w:r>
            <w:r w:rsidR="006933C3" w:rsidRPr="00DC484E">
              <w:rPr>
                <w:rFonts w:ascii="Times New Roman" w:hAnsi="Times New Roman"/>
                <w:b/>
                <w:bCs/>
                <w:sz w:val="24"/>
                <w:szCs w:val="24"/>
                <w:lang w:val="ro-MD"/>
              </w:rPr>
              <w:t>numele</w:t>
            </w:r>
            <w:r w:rsidR="00032B46" w:rsidRPr="00DC484E">
              <w:rPr>
                <w:rFonts w:ascii="Times New Roman" w:hAnsi="Times New Roman"/>
                <w:b/>
                <w:bCs/>
                <w:sz w:val="24"/>
                <w:szCs w:val="24"/>
                <w:lang w:val="ro-MD"/>
              </w:rPr>
              <w:t xml:space="preserve"> </w:t>
            </w:r>
            <w:r w:rsidR="006933C3" w:rsidRPr="00DC484E">
              <w:rPr>
                <w:rFonts w:ascii="Times New Roman" w:hAnsi="Times New Roman"/>
                <w:b/>
                <w:bCs/>
                <w:sz w:val="24"/>
                <w:szCs w:val="24"/>
                <w:lang w:val="ro-MD"/>
              </w:rPr>
              <w:t>autorului</w:t>
            </w:r>
            <w:r w:rsidR="00032B46" w:rsidRPr="00DC484E">
              <w:rPr>
                <w:rFonts w:ascii="Times New Roman" w:hAnsi="Times New Roman"/>
                <w:b/>
                <w:bCs/>
                <w:sz w:val="24"/>
                <w:szCs w:val="24"/>
                <w:lang w:val="ro-MD"/>
              </w:rPr>
              <w:t xml:space="preserve"> </w:t>
            </w:r>
            <w:r w:rsidR="00863417" w:rsidRPr="00DC484E">
              <w:rPr>
                <w:rFonts w:ascii="Times New Roman" w:hAnsi="Times New Roman"/>
                <w:b/>
                <w:bCs/>
                <w:sz w:val="24"/>
                <w:szCs w:val="24"/>
                <w:lang w:val="ro-MD"/>
              </w:rPr>
              <w:t>ș</w:t>
            </w:r>
            <w:r w:rsidR="006933C3" w:rsidRPr="00DC484E">
              <w:rPr>
                <w:rFonts w:ascii="Times New Roman" w:hAnsi="Times New Roman"/>
                <w:b/>
                <w:bCs/>
                <w:sz w:val="24"/>
                <w:szCs w:val="24"/>
                <w:lang w:val="ro-MD"/>
              </w:rPr>
              <w:t>i,</w:t>
            </w:r>
            <w:r w:rsidR="00032B46" w:rsidRPr="00DC484E">
              <w:rPr>
                <w:rFonts w:ascii="Times New Roman" w:hAnsi="Times New Roman"/>
                <w:b/>
                <w:bCs/>
                <w:sz w:val="24"/>
                <w:szCs w:val="24"/>
                <w:lang w:val="ro-MD"/>
              </w:rPr>
              <w:t xml:space="preserve"> </w:t>
            </w:r>
            <w:r w:rsidR="006933C3" w:rsidRPr="00DC484E">
              <w:rPr>
                <w:rFonts w:ascii="Times New Roman" w:hAnsi="Times New Roman"/>
                <w:b/>
                <w:bCs/>
                <w:sz w:val="24"/>
                <w:szCs w:val="24"/>
                <w:lang w:val="ro-MD"/>
              </w:rPr>
              <w:t>după</w:t>
            </w:r>
            <w:r w:rsidR="00032B46" w:rsidRPr="00DC484E">
              <w:rPr>
                <w:rFonts w:ascii="Times New Roman" w:hAnsi="Times New Roman"/>
                <w:b/>
                <w:bCs/>
                <w:sz w:val="24"/>
                <w:szCs w:val="24"/>
                <w:lang w:val="ro-MD"/>
              </w:rPr>
              <w:t xml:space="preserve"> </w:t>
            </w:r>
            <w:r w:rsidR="006933C3" w:rsidRPr="00DC484E">
              <w:rPr>
                <w:rFonts w:ascii="Times New Roman" w:hAnsi="Times New Roman"/>
                <w:b/>
                <w:bCs/>
                <w:sz w:val="24"/>
                <w:szCs w:val="24"/>
                <w:lang w:val="ro-MD"/>
              </w:rPr>
              <w:t>caz,</w:t>
            </w:r>
            <w:r w:rsidR="00032B46" w:rsidRPr="00DC484E">
              <w:rPr>
                <w:rFonts w:ascii="Times New Roman" w:hAnsi="Times New Roman"/>
                <w:b/>
                <w:bCs/>
                <w:sz w:val="24"/>
                <w:szCs w:val="24"/>
                <w:lang w:val="ro-MD"/>
              </w:rPr>
              <w:t xml:space="preserve"> </w:t>
            </w:r>
            <w:r w:rsidR="006933C3" w:rsidRPr="00DC484E">
              <w:rPr>
                <w:rFonts w:ascii="Times New Roman" w:hAnsi="Times New Roman"/>
                <w:b/>
                <w:bCs/>
                <w:sz w:val="24"/>
                <w:szCs w:val="24"/>
                <w:lang w:val="ro-MD"/>
              </w:rPr>
              <w:t>a</w:t>
            </w:r>
            <w:r w:rsidR="00E94FA8" w:rsidRPr="00DC484E">
              <w:rPr>
                <w:rFonts w:ascii="Times New Roman" w:hAnsi="Times New Roman"/>
                <w:b/>
                <w:bCs/>
                <w:sz w:val="24"/>
                <w:szCs w:val="24"/>
                <w:lang w:val="ro-MD"/>
              </w:rPr>
              <w:t>/al</w:t>
            </w:r>
            <w:r w:rsidR="00032B46" w:rsidRPr="00DC484E">
              <w:rPr>
                <w:rFonts w:ascii="Times New Roman" w:hAnsi="Times New Roman"/>
                <w:b/>
                <w:bCs/>
                <w:sz w:val="24"/>
                <w:szCs w:val="24"/>
                <w:lang w:val="ro-MD"/>
              </w:rPr>
              <w:t xml:space="preserve"> </w:t>
            </w:r>
            <w:r w:rsidR="006933C3" w:rsidRPr="00DC484E">
              <w:rPr>
                <w:rFonts w:ascii="Times New Roman" w:hAnsi="Times New Roman"/>
                <w:b/>
                <w:bCs/>
                <w:sz w:val="24"/>
                <w:szCs w:val="24"/>
                <w:lang w:val="ro-MD"/>
              </w:rPr>
              <w:t>participan</w:t>
            </w:r>
            <w:r w:rsidR="00863417" w:rsidRPr="00DC484E">
              <w:rPr>
                <w:rFonts w:ascii="Times New Roman" w:hAnsi="Times New Roman"/>
                <w:b/>
                <w:bCs/>
                <w:sz w:val="24"/>
                <w:szCs w:val="24"/>
                <w:lang w:val="ro-MD"/>
              </w:rPr>
              <w:t>ț</w:t>
            </w:r>
            <w:r w:rsidR="006933C3" w:rsidRPr="00DC484E">
              <w:rPr>
                <w:rFonts w:ascii="Times New Roman" w:hAnsi="Times New Roman"/>
                <w:b/>
                <w:bCs/>
                <w:sz w:val="24"/>
                <w:szCs w:val="24"/>
                <w:lang w:val="ro-MD"/>
              </w:rPr>
              <w:t>ilor</w:t>
            </w:r>
            <w:r w:rsidR="00032B46" w:rsidRPr="00DC484E">
              <w:rPr>
                <w:rFonts w:ascii="Times New Roman" w:hAnsi="Times New Roman"/>
                <w:b/>
                <w:bCs/>
                <w:sz w:val="24"/>
                <w:szCs w:val="24"/>
                <w:lang w:val="ro-MD"/>
              </w:rPr>
              <w:t xml:space="preserve"> </w:t>
            </w:r>
            <w:r w:rsidR="006933C3" w:rsidRPr="00DC484E">
              <w:rPr>
                <w:rFonts w:ascii="Times New Roman" w:hAnsi="Times New Roman"/>
                <w:b/>
                <w:bCs/>
                <w:sz w:val="24"/>
                <w:szCs w:val="24"/>
                <w:lang w:val="ro-MD"/>
              </w:rPr>
              <w:t>la</w:t>
            </w:r>
            <w:r w:rsidR="00032B46" w:rsidRPr="00DC484E">
              <w:rPr>
                <w:rFonts w:ascii="Times New Roman" w:hAnsi="Times New Roman"/>
                <w:b/>
                <w:bCs/>
                <w:sz w:val="24"/>
                <w:szCs w:val="24"/>
                <w:lang w:val="ro-MD"/>
              </w:rPr>
              <w:t xml:space="preserve"> </w:t>
            </w:r>
            <w:r w:rsidR="006933C3" w:rsidRPr="00DC484E">
              <w:rPr>
                <w:rFonts w:ascii="Times New Roman" w:hAnsi="Times New Roman"/>
                <w:b/>
                <w:bCs/>
                <w:sz w:val="24"/>
                <w:szCs w:val="24"/>
                <w:lang w:val="ro-MD"/>
              </w:rPr>
              <w:t>elaborarea</w:t>
            </w:r>
            <w:r w:rsidR="00032B46" w:rsidRPr="00DC484E">
              <w:rPr>
                <w:rFonts w:ascii="Times New Roman" w:hAnsi="Times New Roman"/>
                <w:b/>
                <w:bCs/>
                <w:sz w:val="24"/>
                <w:szCs w:val="24"/>
                <w:lang w:val="ro-MD"/>
              </w:rPr>
              <w:t xml:space="preserve"> </w:t>
            </w:r>
            <w:r w:rsidR="006933C3" w:rsidRPr="00DC484E">
              <w:rPr>
                <w:rFonts w:ascii="Times New Roman" w:hAnsi="Times New Roman"/>
                <w:b/>
                <w:bCs/>
                <w:sz w:val="24"/>
                <w:szCs w:val="24"/>
                <w:lang w:val="ro-MD"/>
              </w:rPr>
              <w:t>proiectului</w:t>
            </w:r>
            <w:r w:rsidR="00032B46" w:rsidRPr="00DC484E">
              <w:rPr>
                <w:rFonts w:ascii="Times New Roman" w:hAnsi="Times New Roman"/>
                <w:b/>
                <w:bCs/>
                <w:sz w:val="24"/>
                <w:szCs w:val="24"/>
                <w:lang w:val="ro-MD"/>
              </w:rPr>
              <w:t xml:space="preserve"> </w:t>
            </w:r>
            <w:r w:rsidR="006933C3" w:rsidRPr="00DC484E">
              <w:rPr>
                <w:rFonts w:ascii="Times New Roman" w:hAnsi="Times New Roman"/>
                <w:b/>
                <w:bCs/>
                <w:sz w:val="24"/>
                <w:szCs w:val="24"/>
                <w:lang w:val="ro-MD"/>
              </w:rPr>
              <w:t>actului</w:t>
            </w:r>
            <w:r w:rsidR="00032B46" w:rsidRPr="00DC484E">
              <w:rPr>
                <w:rFonts w:ascii="Times New Roman" w:hAnsi="Times New Roman"/>
                <w:b/>
                <w:bCs/>
                <w:sz w:val="24"/>
                <w:szCs w:val="24"/>
                <w:lang w:val="ro-MD"/>
              </w:rPr>
              <w:t xml:space="preserve"> </w:t>
            </w:r>
            <w:r w:rsidR="006933C3" w:rsidRPr="00DC484E">
              <w:rPr>
                <w:rFonts w:ascii="Times New Roman" w:hAnsi="Times New Roman"/>
                <w:b/>
                <w:bCs/>
                <w:sz w:val="24"/>
                <w:szCs w:val="24"/>
                <w:lang w:val="ro-MD"/>
              </w:rPr>
              <w:t>normativ</w:t>
            </w: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20913" w:rsidRPr="00DC484E" w:rsidRDefault="009D08D5" w:rsidP="00F761AC">
            <w:pPr>
              <w:ind w:firstLine="0"/>
              <w:rPr>
                <w:rFonts w:ascii="Times New Roman" w:hAnsi="Times New Roman"/>
                <w:sz w:val="24"/>
                <w:szCs w:val="24"/>
                <w:lang w:val="ro-MD"/>
              </w:rPr>
            </w:pPr>
            <w:r w:rsidRPr="00DC484E">
              <w:rPr>
                <w:rFonts w:ascii="Times New Roman" w:hAnsi="Times New Roman"/>
                <w:sz w:val="24"/>
                <w:szCs w:val="24"/>
                <w:lang w:val="ro-MD"/>
              </w:rPr>
              <w:t xml:space="preserve">Proiectul </w:t>
            </w:r>
            <w:r w:rsidR="00A26B02" w:rsidRPr="00DC484E">
              <w:rPr>
                <w:rFonts w:ascii="Times New Roman" w:hAnsi="Times New Roman"/>
                <w:sz w:val="24"/>
                <w:szCs w:val="24"/>
                <w:lang w:val="ro-MD"/>
              </w:rPr>
              <w:t>de lege</w:t>
            </w:r>
            <w:r w:rsidRPr="00DC484E">
              <w:rPr>
                <w:rFonts w:ascii="Times New Roman" w:hAnsi="Times New Roman"/>
                <w:sz w:val="24"/>
                <w:szCs w:val="24"/>
                <w:lang w:val="ro-MD"/>
              </w:rPr>
              <w:t xml:space="preserve"> cu privire la </w:t>
            </w:r>
            <w:r w:rsidR="0043274F" w:rsidRPr="00DC484E">
              <w:rPr>
                <w:rFonts w:ascii="Times New Roman" w:hAnsi="Times New Roman"/>
                <w:sz w:val="24"/>
                <w:szCs w:val="24"/>
                <w:lang w:val="ro-MD"/>
              </w:rPr>
              <w:t xml:space="preserve">modificarea </w:t>
            </w:r>
            <w:r w:rsidR="00F761AC" w:rsidRPr="00DC484E">
              <w:rPr>
                <w:rFonts w:ascii="Times New Roman" w:hAnsi="Times New Roman"/>
                <w:sz w:val="24"/>
                <w:szCs w:val="24"/>
                <w:lang w:val="ro-MD"/>
              </w:rPr>
              <w:t>unor acte normative</w:t>
            </w:r>
            <w:r w:rsidRPr="00DC484E">
              <w:rPr>
                <w:rFonts w:ascii="Times New Roman" w:hAnsi="Times New Roman"/>
                <w:sz w:val="24"/>
                <w:szCs w:val="24"/>
                <w:lang w:val="ro-MD"/>
              </w:rPr>
              <w:t xml:space="preserve"> a fost elaborat de </w:t>
            </w:r>
            <w:r w:rsidR="00144175" w:rsidRPr="00DC484E">
              <w:rPr>
                <w:rFonts w:ascii="Times New Roman" w:hAnsi="Times New Roman"/>
                <w:sz w:val="24"/>
                <w:szCs w:val="24"/>
                <w:lang w:val="ro-MD"/>
              </w:rPr>
              <w:t>Ministerul Dezvoltării Economice și Digitalizării</w:t>
            </w:r>
            <w:r w:rsidR="000808B7" w:rsidRPr="00DC484E">
              <w:rPr>
                <w:rFonts w:ascii="Times New Roman" w:hAnsi="Times New Roman"/>
                <w:sz w:val="24"/>
                <w:szCs w:val="24"/>
                <w:lang w:val="ro-MD"/>
              </w:rPr>
              <w:t>.</w:t>
            </w: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7258CF" w:rsidRPr="00DC484E" w:rsidRDefault="006933C3" w:rsidP="00CA26CE">
            <w:pPr>
              <w:ind w:firstLine="0"/>
              <w:rPr>
                <w:rFonts w:ascii="Times New Roman" w:hAnsi="Times New Roman"/>
                <w:b/>
                <w:bCs/>
                <w:sz w:val="24"/>
                <w:szCs w:val="24"/>
                <w:lang w:val="ro-MD"/>
              </w:rPr>
            </w:pPr>
            <w:r w:rsidRPr="00DC484E">
              <w:rPr>
                <w:rFonts w:ascii="Times New Roman" w:hAnsi="Times New Roman"/>
                <w:b/>
                <w:bCs/>
                <w:sz w:val="24"/>
                <w:szCs w:val="24"/>
                <w:lang w:val="ro-MD"/>
              </w:rPr>
              <w:t>2.</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Condi</w:t>
            </w:r>
            <w:r w:rsidR="00863417" w:rsidRPr="00DC484E">
              <w:rPr>
                <w:rFonts w:ascii="Times New Roman" w:hAnsi="Times New Roman"/>
                <w:b/>
                <w:bCs/>
                <w:sz w:val="24"/>
                <w:szCs w:val="24"/>
                <w:lang w:val="ro-MD"/>
              </w:rPr>
              <w:t>ț</w:t>
            </w:r>
            <w:r w:rsidRPr="00DC484E">
              <w:rPr>
                <w:rFonts w:ascii="Times New Roman" w:hAnsi="Times New Roman"/>
                <w:b/>
                <w:bCs/>
                <w:sz w:val="24"/>
                <w:szCs w:val="24"/>
                <w:lang w:val="ro-MD"/>
              </w:rPr>
              <w:t>iile</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ce</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au</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impus</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elaborarea</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proiectului</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actului</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normativ</w:t>
            </w: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DC484E" w:rsidRDefault="006933C3" w:rsidP="00CA26CE">
            <w:pPr>
              <w:ind w:firstLine="0"/>
              <w:rPr>
                <w:rFonts w:ascii="Times New Roman" w:hAnsi="Times New Roman"/>
                <w:sz w:val="24"/>
                <w:szCs w:val="24"/>
                <w:lang w:val="ro-MD"/>
              </w:rPr>
            </w:pPr>
            <w:r w:rsidRPr="00DC484E">
              <w:rPr>
                <w:rFonts w:ascii="Times New Roman" w:hAnsi="Times New Roman"/>
                <w:sz w:val="24"/>
                <w:szCs w:val="24"/>
                <w:lang w:val="ro-MD"/>
              </w:rPr>
              <w:t>2.1.</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Temeiul</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legal</w:t>
            </w:r>
            <w:r w:rsidR="00825DC9" w:rsidRPr="00DC484E">
              <w:rPr>
                <w:rFonts w:ascii="Times New Roman" w:hAnsi="Times New Roman"/>
                <w:sz w:val="24"/>
                <w:szCs w:val="24"/>
                <w:lang w:val="ro-MD"/>
              </w:rPr>
              <w:t xml:space="preserve"> sau</w:t>
            </w:r>
            <w:r w:rsidRPr="00DC484E">
              <w:rPr>
                <w:rFonts w:ascii="Times New Roman" w:hAnsi="Times New Roman"/>
                <w:sz w:val="24"/>
                <w:szCs w:val="24"/>
                <w:lang w:val="ro-MD"/>
              </w:rPr>
              <w:t>,</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după</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caz</w:t>
            </w:r>
            <w:r w:rsidR="00825DC9" w:rsidRPr="00DC484E">
              <w:rPr>
                <w:rFonts w:ascii="Times New Roman" w:hAnsi="Times New Roman"/>
                <w:sz w:val="24"/>
                <w:szCs w:val="24"/>
                <w:lang w:val="ro-MD"/>
              </w:rPr>
              <w:t>,</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sursa</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proiectului</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actului</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normativ</w:t>
            </w: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20913" w:rsidRPr="00DC484E" w:rsidRDefault="008A6EC1" w:rsidP="00A26B02">
            <w:pPr>
              <w:ind w:firstLine="0"/>
              <w:rPr>
                <w:sz w:val="24"/>
                <w:szCs w:val="24"/>
                <w:lang w:val="ro-MD"/>
              </w:rPr>
            </w:pPr>
            <w:r w:rsidRPr="00DC484E">
              <w:rPr>
                <w:rFonts w:ascii="Times New Roman" w:hAnsi="Times New Roman"/>
                <w:sz w:val="24"/>
                <w:szCs w:val="24"/>
                <w:lang w:val="ro-MD"/>
              </w:rPr>
              <w:t xml:space="preserve">Proiectul </w:t>
            </w:r>
            <w:r w:rsidR="00A26B02" w:rsidRPr="00DC484E">
              <w:rPr>
                <w:rFonts w:ascii="Times New Roman" w:hAnsi="Times New Roman"/>
                <w:sz w:val="24"/>
                <w:szCs w:val="24"/>
                <w:lang w:val="ro-MD"/>
              </w:rPr>
              <w:t xml:space="preserve">de lege </w:t>
            </w:r>
            <w:r w:rsidRPr="00DC484E">
              <w:rPr>
                <w:rFonts w:ascii="Times New Roman" w:hAnsi="Times New Roman"/>
                <w:sz w:val="24"/>
                <w:szCs w:val="24"/>
                <w:lang w:val="ro-MD"/>
              </w:rPr>
              <w:t xml:space="preserve">a fost elaborat </w:t>
            </w:r>
            <w:r w:rsidR="00225A06" w:rsidRPr="00DC484E">
              <w:rPr>
                <w:rFonts w:ascii="Times New Roman" w:hAnsi="Times New Roman"/>
                <w:sz w:val="24"/>
                <w:szCs w:val="24"/>
                <w:lang w:val="ro-MD"/>
              </w:rPr>
              <w:t xml:space="preserve">reieșind din prevederile </w:t>
            </w:r>
            <w:r w:rsidRPr="00DC484E">
              <w:rPr>
                <w:rFonts w:ascii="Times New Roman" w:hAnsi="Times New Roman"/>
                <w:sz w:val="24"/>
                <w:szCs w:val="24"/>
                <w:lang w:val="ro-MD"/>
              </w:rPr>
              <w:t>pct.</w:t>
            </w:r>
            <w:r w:rsidR="00E772B0" w:rsidRPr="00DC484E">
              <w:rPr>
                <w:rFonts w:ascii="Times New Roman" w:hAnsi="Times New Roman"/>
                <w:sz w:val="24"/>
                <w:szCs w:val="24"/>
                <w:lang w:val="ro-MD"/>
              </w:rPr>
              <w:t>14</w:t>
            </w:r>
            <w:r w:rsidR="006015B9" w:rsidRPr="00DC484E">
              <w:rPr>
                <w:rFonts w:ascii="Times New Roman" w:hAnsi="Times New Roman"/>
                <w:sz w:val="24"/>
                <w:szCs w:val="24"/>
                <w:lang w:val="ro-MD"/>
              </w:rPr>
              <w:t xml:space="preserve">, </w:t>
            </w:r>
            <w:r w:rsidR="006A4282" w:rsidRPr="00DC484E">
              <w:rPr>
                <w:rFonts w:ascii="Times New Roman" w:hAnsi="Times New Roman"/>
                <w:sz w:val="24"/>
                <w:szCs w:val="24"/>
                <w:lang w:val="ro-MD"/>
              </w:rPr>
              <w:t xml:space="preserve"> Capitolul 20 ”Politica industrială și </w:t>
            </w:r>
            <w:r w:rsidR="006015B9" w:rsidRPr="00DC484E">
              <w:rPr>
                <w:rFonts w:ascii="Times New Roman" w:hAnsi="Times New Roman"/>
                <w:sz w:val="24"/>
                <w:szCs w:val="24"/>
                <w:lang w:val="ro-MD"/>
              </w:rPr>
              <w:t>a</w:t>
            </w:r>
            <w:r w:rsidR="006A4282" w:rsidRPr="00DC484E">
              <w:rPr>
                <w:rFonts w:ascii="Times New Roman" w:hAnsi="Times New Roman"/>
                <w:sz w:val="24"/>
                <w:szCs w:val="24"/>
                <w:lang w:val="ro-MD"/>
              </w:rPr>
              <w:t xml:space="preserve">ntreprenorială” </w:t>
            </w:r>
            <w:r w:rsidRPr="00DC484E">
              <w:rPr>
                <w:rFonts w:ascii="Times New Roman" w:hAnsi="Times New Roman"/>
                <w:sz w:val="24"/>
                <w:szCs w:val="24"/>
                <w:lang w:val="ro-MD"/>
              </w:rPr>
              <w:t>din Hotărârea Guvernului nr.</w:t>
            </w:r>
            <w:r w:rsidR="006A4282" w:rsidRPr="00DC484E">
              <w:rPr>
                <w:rFonts w:ascii="Times New Roman" w:hAnsi="Times New Roman"/>
                <w:sz w:val="24"/>
                <w:szCs w:val="24"/>
                <w:lang w:val="ro-MD"/>
              </w:rPr>
              <w:t>829</w:t>
            </w:r>
            <w:r w:rsidRPr="00DC484E">
              <w:rPr>
                <w:rFonts w:ascii="Times New Roman" w:hAnsi="Times New Roman"/>
                <w:sz w:val="24"/>
                <w:szCs w:val="24"/>
                <w:lang w:val="ro-MD"/>
              </w:rPr>
              <w:t>/202</w:t>
            </w:r>
            <w:r w:rsidR="006A4282" w:rsidRPr="00DC484E">
              <w:rPr>
                <w:rFonts w:ascii="Times New Roman" w:hAnsi="Times New Roman"/>
                <w:sz w:val="24"/>
                <w:szCs w:val="24"/>
                <w:lang w:val="ro-MD"/>
              </w:rPr>
              <w:t>3</w:t>
            </w:r>
            <w:r w:rsidRPr="00DC484E">
              <w:rPr>
                <w:rFonts w:ascii="Times New Roman" w:hAnsi="Times New Roman"/>
                <w:sz w:val="24"/>
                <w:szCs w:val="24"/>
                <w:lang w:val="ro-MD"/>
              </w:rPr>
              <w:t xml:space="preserve"> </w:t>
            </w:r>
            <w:r w:rsidR="006A4282" w:rsidRPr="00DC484E">
              <w:rPr>
                <w:rFonts w:ascii="Times New Roman" w:hAnsi="Times New Roman"/>
                <w:sz w:val="24"/>
                <w:szCs w:val="24"/>
                <w:lang w:val="ro-MD"/>
              </w:rPr>
              <w:t>cu privire la aprobarea Planului de acțiuni pentru aderarea Republicii Moldova la Uniunea Europeană pe anii 2024-2027</w:t>
            </w:r>
            <w:r w:rsidR="005C4BEB" w:rsidRPr="00DC484E">
              <w:rPr>
                <w:rFonts w:ascii="Times New Roman" w:hAnsi="Times New Roman"/>
                <w:sz w:val="24"/>
                <w:szCs w:val="24"/>
                <w:lang w:val="ro-MD"/>
              </w:rPr>
              <w:t xml:space="preserve"> și pct. 22 </w:t>
            </w:r>
            <w:r w:rsidR="006015B9" w:rsidRPr="00DC484E">
              <w:rPr>
                <w:rFonts w:ascii="Times New Roman" w:hAnsi="Times New Roman"/>
                <w:sz w:val="24"/>
                <w:szCs w:val="24"/>
                <w:lang w:val="ro-MD"/>
              </w:rPr>
              <w:t xml:space="preserve">din </w:t>
            </w:r>
            <w:r w:rsidR="005C4BEB" w:rsidRPr="00DC484E">
              <w:rPr>
                <w:rFonts w:ascii="Times New Roman" w:hAnsi="Times New Roman"/>
                <w:sz w:val="24"/>
                <w:szCs w:val="24"/>
                <w:lang w:val="ro-MD"/>
              </w:rPr>
              <w:t>Planul de acțiuni al Guvernului pentru anul 2024</w:t>
            </w:r>
            <w:r w:rsidR="006015B9" w:rsidRPr="00DC484E">
              <w:rPr>
                <w:rFonts w:ascii="Times New Roman" w:hAnsi="Times New Roman"/>
                <w:sz w:val="24"/>
                <w:szCs w:val="24"/>
                <w:lang w:val="ro-MD"/>
              </w:rPr>
              <w:t>, aprobat prin</w:t>
            </w:r>
            <w:r w:rsidR="005C4BEB" w:rsidRPr="00DC484E">
              <w:rPr>
                <w:rFonts w:ascii="Times New Roman" w:hAnsi="Times New Roman"/>
                <w:sz w:val="24"/>
                <w:szCs w:val="24"/>
                <w:lang w:val="ro-MD"/>
              </w:rPr>
              <w:t xml:space="preserve"> </w:t>
            </w:r>
            <w:r w:rsidR="00DD706A" w:rsidRPr="00DC484E">
              <w:rPr>
                <w:rFonts w:ascii="Times New Roman" w:hAnsi="Times New Roman"/>
                <w:sz w:val="24"/>
                <w:szCs w:val="24"/>
                <w:lang w:val="ro-MD"/>
              </w:rPr>
              <w:t>Hotărârea</w:t>
            </w:r>
            <w:r w:rsidR="005C4BEB" w:rsidRPr="00DC484E">
              <w:rPr>
                <w:rFonts w:ascii="Times New Roman" w:hAnsi="Times New Roman"/>
                <w:sz w:val="24"/>
                <w:szCs w:val="24"/>
                <w:lang w:val="ro-MD"/>
              </w:rPr>
              <w:t xml:space="preserve"> Guvernului nr.887/2023 cu privire la aprobarea Planului de acțiuni al Guvernului pentru anul 2024</w:t>
            </w:r>
            <w:r w:rsidRPr="00DC484E">
              <w:rPr>
                <w:rFonts w:ascii="Times New Roman" w:hAnsi="Times New Roman"/>
                <w:sz w:val="24"/>
                <w:szCs w:val="24"/>
                <w:lang w:val="ro-MD"/>
              </w:rPr>
              <w:t>.</w:t>
            </w:r>
          </w:p>
        </w:tc>
      </w:tr>
      <w:tr w:rsidR="00CD03F9" w:rsidRPr="00DC484E" w:rsidTr="00164CFB">
        <w:tc>
          <w:tcPr>
            <w:tcW w:w="10338"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8B4BE6" w:rsidRPr="00DC484E" w:rsidRDefault="006933C3" w:rsidP="00CA26CE">
            <w:pPr>
              <w:ind w:firstLine="0"/>
              <w:rPr>
                <w:rFonts w:ascii="Times New Roman" w:hAnsi="Times New Roman"/>
                <w:b/>
                <w:sz w:val="24"/>
                <w:szCs w:val="24"/>
                <w:lang w:val="ro-MD"/>
              </w:rPr>
            </w:pPr>
            <w:r w:rsidRPr="00DC484E">
              <w:rPr>
                <w:rFonts w:ascii="Times New Roman" w:hAnsi="Times New Roman"/>
                <w:b/>
                <w:sz w:val="24"/>
                <w:szCs w:val="24"/>
                <w:lang w:val="ro-MD"/>
              </w:rPr>
              <w:t>2.2.</w:t>
            </w:r>
            <w:r w:rsidR="00032B46" w:rsidRPr="00DC484E">
              <w:rPr>
                <w:rFonts w:ascii="Times New Roman" w:hAnsi="Times New Roman"/>
                <w:b/>
                <w:sz w:val="24"/>
                <w:szCs w:val="24"/>
                <w:lang w:val="ro-MD"/>
              </w:rPr>
              <w:t xml:space="preserve"> </w:t>
            </w:r>
            <w:r w:rsidRPr="00DC484E">
              <w:rPr>
                <w:rFonts w:ascii="Times New Roman" w:hAnsi="Times New Roman"/>
                <w:b/>
                <w:sz w:val="24"/>
                <w:szCs w:val="24"/>
                <w:lang w:val="ro-MD"/>
              </w:rPr>
              <w:t>Descrierea</w:t>
            </w:r>
            <w:r w:rsidR="00032B46" w:rsidRPr="00DC484E">
              <w:rPr>
                <w:rFonts w:ascii="Times New Roman" w:hAnsi="Times New Roman"/>
                <w:b/>
                <w:sz w:val="24"/>
                <w:szCs w:val="24"/>
                <w:lang w:val="ro-MD"/>
              </w:rPr>
              <w:t xml:space="preserve"> </w:t>
            </w:r>
            <w:r w:rsidRPr="00DC484E">
              <w:rPr>
                <w:rFonts w:ascii="Times New Roman" w:hAnsi="Times New Roman"/>
                <w:b/>
                <w:sz w:val="24"/>
                <w:szCs w:val="24"/>
                <w:lang w:val="ro-MD"/>
              </w:rPr>
              <w:t>situa</w:t>
            </w:r>
            <w:r w:rsidR="00863417" w:rsidRPr="00DC484E">
              <w:rPr>
                <w:rFonts w:ascii="Times New Roman" w:hAnsi="Times New Roman"/>
                <w:b/>
                <w:sz w:val="24"/>
                <w:szCs w:val="24"/>
                <w:lang w:val="ro-MD"/>
              </w:rPr>
              <w:t>ț</w:t>
            </w:r>
            <w:r w:rsidRPr="00DC484E">
              <w:rPr>
                <w:rFonts w:ascii="Times New Roman" w:hAnsi="Times New Roman"/>
                <w:b/>
                <w:sz w:val="24"/>
                <w:szCs w:val="24"/>
                <w:lang w:val="ro-MD"/>
              </w:rPr>
              <w:t>iei</w:t>
            </w:r>
            <w:r w:rsidR="00032B46" w:rsidRPr="00DC484E">
              <w:rPr>
                <w:rFonts w:ascii="Times New Roman" w:hAnsi="Times New Roman"/>
                <w:b/>
                <w:sz w:val="24"/>
                <w:szCs w:val="24"/>
                <w:lang w:val="ro-MD"/>
              </w:rPr>
              <w:t xml:space="preserve"> </w:t>
            </w:r>
            <w:r w:rsidRPr="00DC484E">
              <w:rPr>
                <w:rFonts w:ascii="Times New Roman" w:hAnsi="Times New Roman"/>
                <w:b/>
                <w:sz w:val="24"/>
                <w:szCs w:val="24"/>
                <w:lang w:val="ro-MD"/>
              </w:rPr>
              <w:t>actuale</w:t>
            </w:r>
            <w:r w:rsidR="00032B46" w:rsidRPr="00DC484E">
              <w:rPr>
                <w:rFonts w:ascii="Times New Roman" w:hAnsi="Times New Roman"/>
                <w:b/>
                <w:sz w:val="24"/>
                <w:szCs w:val="24"/>
                <w:lang w:val="ro-MD"/>
              </w:rPr>
              <w:t xml:space="preserve"> </w:t>
            </w:r>
            <w:r w:rsidR="00863417" w:rsidRPr="00DC484E">
              <w:rPr>
                <w:rFonts w:ascii="Times New Roman" w:hAnsi="Times New Roman"/>
                <w:b/>
                <w:sz w:val="24"/>
                <w:szCs w:val="24"/>
                <w:lang w:val="ro-MD"/>
              </w:rPr>
              <w:t>ș</w:t>
            </w:r>
            <w:r w:rsidRPr="00DC484E">
              <w:rPr>
                <w:rFonts w:ascii="Times New Roman" w:hAnsi="Times New Roman"/>
                <w:b/>
                <w:sz w:val="24"/>
                <w:szCs w:val="24"/>
                <w:lang w:val="ro-MD"/>
              </w:rPr>
              <w:t>i</w:t>
            </w:r>
            <w:r w:rsidR="00032B46" w:rsidRPr="00DC484E">
              <w:rPr>
                <w:rFonts w:ascii="Times New Roman" w:hAnsi="Times New Roman"/>
                <w:b/>
                <w:sz w:val="24"/>
                <w:szCs w:val="24"/>
                <w:lang w:val="ro-MD"/>
              </w:rPr>
              <w:t xml:space="preserve"> </w:t>
            </w:r>
            <w:r w:rsidRPr="00DC484E">
              <w:rPr>
                <w:rFonts w:ascii="Times New Roman" w:hAnsi="Times New Roman"/>
                <w:b/>
                <w:sz w:val="24"/>
                <w:szCs w:val="24"/>
                <w:lang w:val="ro-MD"/>
              </w:rPr>
              <w:t>a</w:t>
            </w:r>
            <w:r w:rsidR="00032B46" w:rsidRPr="00DC484E">
              <w:rPr>
                <w:rFonts w:ascii="Times New Roman" w:hAnsi="Times New Roman"/>
                <w:b/>
                <w:sz w:val="24"/>
                <w:szCs w:val="24"/>
                <w:lang w:val="ro-MD"/>
              </w:rPr>
              <w:t xml:space="preserve"> </w:t>
            </w:r>
            <w:r w:rsidRPr="00DC484E">
              <w:rPr>
                <w:rFonts w:ascii="Times New Roman" w:hAnsi="Times New Roman"/>
                <w:b/>
                <w:sz w:val="24"/>
                <w:szCs w:val="24"/>
                <w:lang w:val="ro-MD"/>
              </w:rPr>
              <w:t>problemelor</w:t>
            </w:r>
            <w:r w:rsidR="00032B46" w:rsidRPr="00DC484E">
              <w:rPr>
                <w:rFonts w:ascii="Times New Roman" w:hAnsi="Times New Roman"/>
                <w:b/>
                <w:sz w:val="24"/>
                <w:szCs w:val="24"/>
                <w:lang w:val="ro-MD"/>
              </w:rPr>
              <w:t xml:space="preserve"> </w:t>
            </w:r>
            <w:r w:rsidRPr="00DC484E">
              <w:rPr>
                <w:rFonts w:ascii="Times New Roman" w:hAnsi="Times New Roman"/>
                <w:b/>
                <w:sz w:val="24"/>
                <w:szCs w:val="24"/>
                <w:lang w:val="ro-MD"/>
              </w:rPr>
              <w:t>care</w:t>
            </w:r>
            <w:r w:rsidR="00032B46" w:rsidRPr="00DC484E">
              <w:rPr>
                <w:rFonts w:ascii="Times New Roman" w:hAnsi="Times New Roman"/>
                <w:b/>
                <w:sz w:val="24"/>
                <w:szCs w:val="24"/>
                <w:lang w:val="ro-MD"/>
              </w:rPr>
              <w:t xml:space="preserve"> </w:t>
            </w:r>
            <w:r w:rsidRPr="00DC484E">
              <w:rPr>
                <w:rFonts w:ascii="Times New Roman" w:hAnsi="Times New Roman"/>
                <w:b/>
                <w:sz w:val="24"/>
                <w:szCs w:val="24"/>
                <w:lang w:val="ro-MD"/>
              </w:rPr>
              <w:t>impun</w:t>
            </w:r>
            <w:r w:rsidR="00032B46" w:rsidRPr="00DC484E">
              <w:rPr>
                <w:rFonts w:ascii="Times New Roman" w:hAnsi="Times New Roman"/>
                <w:b/>
                <w:sz w:val="24"/>
                <w:szCs w:val="24"/>
                <w:lang w:val="ro-MD"/>
              </w:rPr>
              <w:t xml:space="preserve"> </w:t>
            </w:r>
            <w:r w:rsidRPr="00DC484E">
              <w:rPr>
                <w:rFonts w:ascii="Times New Roman" w:hAnsi="Times New Roman"/>
                <w:b/>
                <w:sz w:val="24"/>
                <w:szCs w:val="24"/>
                <w:lang w:val="ro-MD"/>
              </w:rPr>
              <w:t>interven</w:t>
            </w:r>
            <w:r w:rsidR="00863417" w:rsidRPr="00DC484E">
              <w:rPr>
                <w:rFonts w:ascii="Times New Roman" w:hAnsi="Times New Roman"/>
                <w:b/>
                <w:sz w:val="24"/>
                <w:szCs w:val="24"/>
                <w:lang w:val="ro-MD"/>
              </w:rPr>
              <w:t>ț</w:t>
            </w:r>
            <w:r w:rsidRPr="00DC484E">
              <w:rPr>
                <w:rFonts w:ascii="Times New Roman" w:hAnsi="Times New Roman"/>
                <w:b/>
                <w:sz w:val="24"/>
                <w:szCs w:val="24"/>
                <w:lang w:val="ro-MD"/>
              </w:rPr>
              <w:t>ia,</w:t>
            </w:r>
            <w:r w:rsidR="00032B46" w:rsidRPr="00DC484E">
              <w:rPr>
                <w:rFonts w:ascii="Times New Roman" w:hAnsi="Times New Roman"/>
                <w:b/>
                <w:sz w:val="24"/>
                <w:szCs w:val="24"/>
                <w:lang w:val="ro-MD"/>
              </w:rPr>
              <w:t xml:space="preserve"> </w:t>
            </w:r>
            <w:r w:rsidRPr="00DC484E">
              <w:rPr>
                <w:rFonts w:ascii="Times New Roman" w:hAnsi="Times New Roman"/>
                <w:b/>
                <w:sz w:val="24"/>
                <w:szCs w:val="24"/>
                <w:lang w:val="ro-MD"/>
              </w:rPr>
              <w:t>inclusiv</w:t>
            </w:r>
            <w:r w:rsidR="00032B46" w:rsidRPr="00DC484E">
              <w:rPr>
                <w:rFonts w:ascii="Times New Roman" w:hAnsi="Times New Roman"/>
                <w:b/>
                <w:sz w:val="24"/>
                <w:szCs w:val="24"/>
                <w:lang w:val="ro-MD"/>
              </w:rPr>
              <w:t xml:space="preserve"> </w:t>
            </w:r>
            <w:r w:rsidR="005C7769" w:rsidRPr="00DC484E">
              <w:rPr>
                <w:rFonts w:ascii="Times New Roman" w:hAnsi="Times New Roman"/>
                <w:b/>
                <w:sz w:val="24"/>
                <w:szCs w:val="24"/>
                <w:lang w:val="ro-MD"/>
              </w:rPr>
              <w:t xml:space="preserve">a </w:t>
            </w:r>
            <w:r w:rsidRPr="00DC484E">
              <w:rPr>
                <w:rFonts w:ascii="Times New Roman" w:hAnsi="Times New Roman"/>
                <w:b/>
                <w:sz w:val="24"/>
                <w:szCs w:val="24"/>
                <w:lang w:val="ro-MD"/>
              </w:rPr>
              <w:t>cadrul</w:t>
            </w:r>
            <w:r w:rsidR="005C7769" w:rsidRPr="00DC484E">
              <w:rPr>
                <w:rFonts w:ascii="Times New Roman" w:hAnsi="Times New Roman"/>
                <w:b/>
                <w:sz w:val="24"/>
                <w:szCs w:val="24"/>
                <w:lang w:val="ro-MD"/>
              </w:rPr>
              <w:t>ui</w:t>
            </w:r>
            <w:r w:rsidR="00032B46" w:rsidRPr="00DC484E">
              <w:rPr>
                <w:rFonts w:ascii="Times New Roman" w:hAnsi="Times New Roman"/>
                <w:b/>
                <w:sz w:val="24"/>
                <w:szCs w:val="24"/>
                <w:lang w:val="ro-MD"/>
              </w:rPr>
              <w:t xml:space="preserve"> </w:t>
            </w:r>
            <w:r w:rsidRPr="00DC484E">
              <w:rPr>
                <w:rFonts w:ascii="Times New Roman" w:hAnsi="Times New Roman"/>
                <w:b/>
                <w:sz w:val="24"/>
                <w:szCs w:val="24"/>
                <w:lang w:val="ro-MD"/>
              </w:rPr>
              <w:t>normativ</w:t>
            </w:r>
            <w:r w:rsidR="00032B46" w:rsidRPr="00DC484E">
              <w:rPr>
                <w:rFonts w:ascii="Times New Roman" w:hAnsi="Times New Roman"/>
                <w:b/>
                <w:sz w:val="24"/>
                <w:szCs w:val="24"/>
                <w:lang w:val="ro-MD"/>
              </w:rPr>
              <w:t xml:space="preserve"> </w:t>
            </w:r>
            <w:r w:rsidRPr="00DC484E">
              <w:rPr>
                <w:rFonts w:ascii="Times New Roman" w:hAnsi="Times New Roman"/>
                <w:b/>
                <w:sz w:val="24"/>
                <w:szCs w:val="24"/>
                <w:lang w:val="ro-MD"/>
              </w:rPr>
              <w:t>aplicabil</w:t>
            </w:r>
            <w:r w:rsidR="00032B46" w:rsidRPr="00DC484E">
              <w:rPr>
                <w:rFonts w:ascii="Times New Roman" w:hAnsi="Times New Roman"/>
                <w:b/>
                <w:sz w:val="24"/>
                <w:szCs w:val="24"/>
                <w:lang w:val="ro-MD"/>
              </w:rPr>
              <w:t xml:space="preserve"> </w:t>
            </w:r>
            <w:r w:rsidR="00863417" w:rsidRPr="00DC484E">
              <w:rPr>
                <w:rFonts w:ascii="Times New Roman" w:hAnsi="Times New Roman"/>
                <w:b/>
                <w:sz w:val="24"/>
                <w:szCs w:val="24"/>
                <w:lang w:val="ro-MD"/>
              </w:rPr>
              <w:t>ș</w:t>
            </w:r>
            <w:r w:rsidRPr="00DC484E">
              <w:rPr>
                <w:rFonts w:ascii="Times New Roman" w:hAnsi="Times New Roman"/>
                <w:b/>
                <w:sz w:val="24"/>
                <w:szCs w:val="24"/>
                <w:lang w:val="ro-MD"/>
              </w:rPr>
              <w:t>i</w:t>
            </w:r>
            <w:r w:rsidR="00032B46" w:rsidRPr="00DC484E">
              <w:rPr>
                <w:rFonts w:ascii="Times New Roman" w:hAnsi="Times New Roman"/>
                <w:b/>
                <w:sz w:val="24"/>
                <w:szCs w:val="24"/>
                <w:lang w:val="ro-MD"/>
              </w:rPr>
              <w:t xml:space="preserve"> </w:t>
            </w:r>
            <w:r w:rsidR="005C7769" w:rsidRPr="00DC484E">
              <w:rPr>
                <w:rFonts w:ascii="Times New Roman" w:hAnsi="Times New Roman"/>
                <w:b/>
                <w:sz w:val="24"/>
                <w:szCs w:val="24"/>
                <w:lang w:val="ro-MD"/>
              </w:rPr>
              <w:t xml:space="preserve">a </w:t>
            </w:r>
            <w:r w:rsidRPr="00DC484E">
              <w:rPr>
                <w:rFonts w:ascii="Times New Roman" w:hAnsi="Times New Roman"/>
                <w:b/>
                <w:sz w:val="24"/>
                <w:szCs w:val="24"/>
                <w:lang w:val="ro-MD"/>
              </w:rPr>
              <w:t>deficien</w:t>
            </w:r>
            <w:r w:rsidR="00863417" w:rsidRPr="00DC484E">
              <w:rPr>
                <w:rFonts w:ascii="Times New Roman" w:hAnsi="Times New Roman"/>
                <w:b/>
                <w:sz w:val="24"/>
                <w:szCs w:val="24"/>
                <w:lang w:val="ro-MD"/>
              </w:rPr>
              <w:t>ț</w:t>
            </w:r>
            <w:r w:rsidRPr="00DC484E">
              <w:rPr>
                <w:rFonts w:ascii="Times New Roman" w:hAnsi="Times New Roman"/>
                <w:b/>
                <w:sz w:val="24"/>
                <w:szCs w:val="24"/>
                <w:lang w:val="ro-MD"/>
              </w:rPr>
              <w:t>el</w:t>
            </w:r>
            <w:r w:rsidR="005C7769" w:rsidRPr="00DC484E">
              <w:rPr>
                <w:rFonts w:ascii="Times New Roman" w:hAnsi="Times New Roman"/>
                <w:b/>
                <w:sz w:val="24"/>
                <w:szCs w:val="24"/>
                <w:lang w:val="ro-MD"/>
              </w:rPr>
              <w:t>or</w:t>
            </w:r>
            <w:r w:rsidRPr="00DC484E">
              <w:rPr>
                <w:rFonts w:ascii="Times New Roman" w:hAnsi="Times New Roman"/>
                <w:b/>
                <w:sz w:val="24"/>
                <w:szCs w:val="24"/>
                <w:lang w:val="ro-MD"/>
              </w:rPr>
              <w:t>/lacunel</w:t>
            </w:r>
            <w:r w:rsidR="005C7769" w:rsidRPr="00DC484E">
              <w:rPr>
                <w:rFonts w:ascii="Times New Roman" w:hAnsi="Times New Roman"/>
                <w:b/>
                <w:sz w:val="24"/>
                <w:szCs w:val="24"/>
                <w:lang w:val="ro-MD"/>
              </w:rPr>
              <w:t>or</w:t>
            </w:r>
            <w:r w:rsidR="00032B46" w:rsidRPr="00DC484E">
              <w:rPr>
                <w:rFonts w:ascii="Times New Roman" w:hAnsi="Times New Roman"/>
                <w:b/>
                <w:sz w:val="24"/>
                <w:szCs w:val="24"/>
                <w:lang w:val="ro-MD"/>
              </w:rPr>
              <w:t xml:space="preserve"> </w:t>
            </w:r>
            <w:r w:rsidRPr="00DC484E">
              <w:rPr>
                <w:rFonts w:ascii="Times New Roman" w:hAnsi="Times New Roman"/>
                <w:b/>
                <w:sz w:val="24"/>
                <w:szCs w:val="24"/>
                <w:lang w:val="ro-MD"/>
              </w:rPr>
              <w:t>normative</w:t>
            </w:r>
          </w:p>
        </w:tc>
      </w:tr>
      <w:tr w:rsidR="00CD03F9" w:rsidRPr="00DC484E" w:rsidTr="00164CFB">
        <w:tc>
          <w:tcPr>
            <w:tcW w:w="10338"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43AE2" w:rsidRPr="00DC484E" w:rsidRDefault="00043AE2" w:rsidP="00164CFB">
            <w:pPr>
              <w:pStyle w:val="NormalWeb"/>
              <w:tabs>
                <w:tab w:val="left" w:pos="449"/>
                <w:tab w:val="left" w:pos="733"/>
              </w:tabs>
              <w:ind w:firstLine="0"/>
              <w:rPr>
                <w:rFonts w:ascii="Times New Roman" w:hAnsi="Times New Roman"/>
                <w:lang w:val="ro-MD" w:eastAsia="en-US"/>
              </w:rPr>
            </w:pPr>
            <w:r w:rsidRPr="00DC484E">
              <w:rPr>
                <w:rFonts w:ascii="Times New Roman" w:hAnsi="Times New Roman"/>
                <w:lang w:val="ro-MD" w:eastAsia="en-US"/>
              </w:rPr>
              <w:t>Politica statului privind privatizarea entităților de stat este reglementată prin Legea nr. 121/2007 privind administrarea și deetatizarea proprietății publice, care stabilește obiectivele și principiile de administrare a acesteia. Legea are ca obiectiv principal armonizarea volumului și structurii proprietății publice în conformitate cu funcțiile statului. Printre obiectivele secundare se numără atragerea investițiilor, asigurarea unui management eficient și dezvoltarea concurenței în sectorul public al economiei. Principiile fundamentale care guvernează administrarea proprietății publice sunt eficiența, legalitatea și transparența.</w:t>
            </w:r>
          </w:p>
          <w:p w:rsidR="009D0FBA" w:rsidRPr="00DC484E" w:rsidRDefault="0053335D" w:rsidP="00164CFB">
            <w:pPr>
              <w:pStyle w:val="NormalWeb"/>
              <w:ind w:firstLine="0"/>
              <w:rPr>
                <w:rFonts w:ascii="Times New Roman" w:hAnsi="Times New Roman"/>
                <w:lang w:val="ro-MD" w:eastAsia="en-US"/>
              </w:rPr>
            </w:pPr>
            <w:r w:rsidRPr="00DC484E">
              <w:rPr>
                <w:rFonts w:ascii="Times New Roman" w:hAnsi="Times New Roman"/>
                <w:lang w:val="ro-MD" w:eastAsia="en-US"/>
              </w:rPr>
              <w:t xml:space="preserve">Astfel, </w:t>
            </w:r>
            <w:r w:rsidR="009D0FBA" w:rsidRPr="00DC484E">
              <w:rPr>
                <w:rFonts w:ascii="Times New Roman" w:hAnsi="Times New Roman"/>
                <w:lang w:val="ro-MD" w:eastAsia="en-US"/>
              </w:rPr>
              <w:t>Legea nr.121/2007 privind administrarea și deetatizarea proprietății publice reglementează procedurile prin care statul gestionează și dispune de bunurile aflate în proprietatea publică. Cu toate acestea, în contextul evoluțiilor economice recente, atât la nivel național, cât și european, au fost identificate o serie de deficiențe în aplicarea acestei legi, care necesită intervenții legislative urgente.</w:t>
            </w:r>
          </w:p>
          <w:p w:rsidR="009D0FBA" w:rsidRPr="00DC484E" w:rsidRDefault="009D0FBA" w:rsidP="00164CFB">
            <w:pPr>
              <w:pStyle w:val="NormalWeb"/>
              <w:ind w:firstLine="0"/>
              <w:rPr>
                <w:rFonts w:ascii="Times New Roman" w:hAnsi="Times New Roman"/>
                <w:lang w:val="ro-MD" w:eastAsia="en-US"/>
              </w:rPr>
            </w:pPr>
            <w:r w:rsidRPr="00DC484E">
              <w:rPr>
                <w:rFonts w:ascii="Times New Roman" w:hAnsi="Times New Roman"/>
                <w:b/>
                <w:bCs/>
                <w:lang w:val="ro-MD" w:eastAsia="en-US"/>
              </w:rPr>
              <w:t>Probleme care impun intervenția</w:t>
            </w:r>
          </w:p>
          <w:p w:rsidR="00C27246" w:rsidRPr="00164CFB" w:rsidRDefault="009D0FBA" w:rsidP="00164CFB">
            <w:pPr>
              <w:pStyle w:val="NormalWeb"/>
              <w:ind w:firstLine="0"/>
              <w:rPr>
                <w:rFonts w:ascii="Times New Roman" w:hAnsi="Times New Roman"/>
                <w:i/>
                <w:lang w:val="ro-MD" w:eastAsia="en-US"/>
              </w:rPr>
            </w:pPr>
            <w:r w:rsidRPr="00164CFB">
              <w:rPr>
                <w:rFonts w:ascii="Times New Roman" w:hAnsi="Times New Roman"/>
                <w:i/>
                <w:lang w:val="ro-MD" w:eastAsia="en-US"/>
              </w:rPr>
              <w:t xml:space="preserve">Proceduri greoaie și neclarități normative: </w:t>
            </w:r>
          </w:p>
          <w:p w:rsidR="009D0FBA" w:rsidRPr="00DC484E" w:rsidRDefault="00C27246" w:rsidP="00164CFB">
            <w:pPr>
              <w:pStyle w:val="NormalWeb"/>
              <w:numPr>
                <w:ilvl w:val="0"/>
                <w:numId w:val="5"/>
              </w:numPr>
              <w:tabs>
                <w:tab w:val="clear" w:pos="720"/>
                <w:tab w:val="left" w:pos="166"/>
              </w:tabs>
              <w:ind w:left="0" w:firstLine="24"/>
              <w:rPr>
                <w:rFonts w:ascii="Times New Roman" w:hAnsi="Times New Roman"/>
                <w:lang w:val="ro-MD" w:eastAsia="en-US"/>
              </w:rPr>
            </w:pPr>
            <w:r w:rsidRPr="00DC484E">
              <w:rPr>
                <w:rFonts w:ascii="Times New Roman" w:hAnsi="Times New Roman"/>
                <w:lang w:val="ro-MD" w:eastAsia="en-US"/>
              </w:rPr>
              <w:t>a</w:t>
            </w:r>
            <w:r w:rsidR="009D0FBA" w:rsidRPr="00DC484E">
              <w:rPr>
                <w:rFonts w:ascii="Times New Roman" w:hAnsi="Times New Roman"/>
                <w:lang w:val="ro-MD" w:eastAsia="en-US"/>
              </w:rPr>
              <w:t>ctualele proceduri de administrare și deetatizare sunt considerate de către specialiști ca fiind ex</w:t>
            </w:r>
            <w:r w:rsidR="00467F31" w:rsidRPr="00DC484E">
              <w:rPr>
                <w:rFonts w:ascii="Times New Roman" w:hAnsi="Times New Roman"/>
                <w:lang w:val="ro-MD" w:eastAsia="en-US"/>
              </w:rPr>
              <w:t xml:space="preserve">cesiv de birocratice și lente. </w:t>
            </w:r>
            <w:r w:rsidR="00F761AC" w:rsidRPr="00DC484E">
              <w:rPr>
                <w:rFonts w:ascii="Times New Roman" w:hAnsi="Times New Roman"/>
                <w:lang w:val="ro-MD" w:eastAsia="en-US"/>
              </w:rPr>
              <w:t>Î</w:t>
            </w:r>
            <w:r w:rsidR="009D0FBA" w:rsidRPr="00DC484E">
              <w:rPr>
                <w:rFonts w:ascii="Times New Roman" w:hAnsi="Times New Roman"/>
                <w:lang w:val="ro-MD" w:eastAsia="en-US"/>
              </w:rPr>
              <w:t>n lipsa unor clarificări și simplificări legislative, procesul de privatizare sau transfer al bunurilor statului către sectorul privat este îngreunat.</w:t>
            </w:r>
          </w:p>
          <w:p w:rsidR="009D0FBA" w:rsidRPr="00DC484E" w:rsidRDefault="003E2B61" w:rsidP="00164CFB">
            <w:pPr>
              <w:pStyle w:val="NormalWeb"/>
              <w:numPr>
                <w:ilvl w:val="0"/>
                <w:numId w:val="5"/>
              </w:numPr>
              <w:tabs>
                <w:tab w:val="clear" w:pos="720"/>
                <w:tab w:val="left" w:pos="166"/>
              </w:tabs>
              <w:ind w:left="0" w:firstLine="24"/>
              <w:rPr>
                <w:rFonts w:ascii="Times New Roman" w:hAnsi="Times New Roman"/>
                <w:lang w:val="ro-MD" w:eastAsia="en-US"/>
              </w:rPr>
            </w:pPr>
            <w:r w:rsidRPr="00DC484E">
              <w:rPr>
                <w:rFonts w:ascii="Times New Roman" w:hAnsi="Times New Roman"/>
                <w:lang w:val="ro-MD" w:eastAsia="en-US"/>
              </w:rPr>
              <w:t>l</w:t>
            </w:r>
            <w:r w:rsidR="009D0FBA" w:rsidRPr="00DC484E">
              <w:rPr>
                <w:rFonts w:ascii="Times New Roman" w:hAnsi="Times New Roman"/>
                <w:lang w:val="ro-MD" w:eastAsia="en-US"/>
              </w:rPr>
              <w:t>ipsa unui ca</w:t>
            </w:r>
            <w:r w:rsidR="00467F31" w:rsidRPr="00DC484E">
              <w:rPr>
                <w:rFonts w:ascii="Times New Roman" w:hAnsi="Times New Roman"/>
                <w:lang w:val="ro-MD" w:eastAsia="en-US"/>
              </w:rPr>
              <w:t>dru legislativ unitar: î</w:t>
            </w:r>
            <w:r w:rsidR="009D0FBA" w:rsidRPr="00DC484E">
              <w:rPr>
                <w:rFonts w:ascii="Times New Roman" w:hAnsi="Times New Roman"/>
                <w:lang w:val="ro-MD" w:eastAsia="en-US"/>
              </w:rPr>
              <w:t>n diverse domenii ale administrației publice, reglementările privind gestionarea și vânzarea bunurilor publice nu sunt armonizate, ceea ce creează conflicte de competență între instituții și întârzieri în luarea deciziilor.</w:t>
            </w:r>
          </w:p>
          <w:p w:rsidR="009D0FBA" w:rsidRPr="00DC484E" w:rsidRDefault="003E2B61" w:rsidP="00164CFB">
            <w:pPr>
              <w:pStyle w:val="NormalWeb"/>
              <w:numPr>
                <w:ilvl w:val="0"/>
                <w:numId w:val="5"/>
              </w:numPr>
              <w:tabs>
                <w:tab w:val="clear" w:pos="720"/>
                <w:tab w:val="left" w:pos="166"/>
              </w:tabs>
              <w:ind w:left="0" w:firstLine="24"/>
              <w:rPr>
                <w:rFonts w:ascii="Times New Roman" w:hAnsi="Times New Roman"/>
                <w:lang w:val="ro-MD" w:eastAsia="en-US"/>
              </w:rPr>
            </w:pPr>
            <w:r w:rsidRPr="00DC484E">
              <w:rPr>
                <w:rFonts w:ascii="Times New Roman" w:hAnsi="Times New Roman"/>
                <w:lang w:val="ro-MD" w:eastAsia="en-US"/>
              </w:rPr>
              <w:t>t</w:t>
            </w:r>
            <w:r w:rsidR="009D0FBA" w:rsidRPr="00DC484E">
              <w:rPr>
                <w:rFonts w:ascii="Times New Roman" w:hAnsi="Times New Roman"/>
                <w:lang w:val="ro-MD" w:eastAsia="en-US"/>
              </w:rPr>
              <w:t>ransparența limitat</w:t>
            </w:r>
            <w:r w:rsidR="00467F31" w:rsidRPr="00DC484E">
              <w:rPr>
                <w:rFonts w:ascii="Times New Roman" w:hAnsi="Times New Roman"/>
                <w:lang w:val="ro-MD" w:eastAsia="en-US"/>
              </w:rPr>
              <w:t>ă a procesului de deetatizare: î</w:t>
            </w:r>
            <w:r w:rsidR="009D0FBA" w:rsidRPr="00DC484E">
              <w:rPr>
                <w:rFonts w:ascii="Times New Roman" w:hAnsi="Times New Roman"/>
                <w:lang w:val="ro-MD" w:eastAsia="en-US"/>
              </w:rPr>
              <w:t>n contextul cerințelor actuale de bună guvernanță și transparență, cadrul normativ nu oferă suficiente mecanisme pentru a asigura o informare publică adecvată și pentru a preveni riscurile de corupție sau favoritism în procesul de privatizare.</w:t>
            </w:r>
          </w:p>
          <w:p w:rsidR="009D0FBA" w:rsidRPr="00DC484E" w:rsidRDefault="009D0FBA" w:rsidP="001F4306">
            <w:pPr>
              <w:pStyle w:val="NormalWeb"/>
              <w:numPr>
                <w:ilvl w:val="0"/>
                <w:numId w:val="4"/>
              </w:numPr>
              <w:ind w:left="0"/>
              <w:rPr>
                <w:rFonts w:ascii="Times New Roman" w:hAnsi="Times New Roman"/>
                <w:lang w:val="ro-MD" w:eastAsia="en-US"/>
              </w:rPr>
            </w:pPr>
            <w:r w:rsidRPr="00DC484E">
              <w:rPr>
                <w:rFonts w:ascii="Times New Roman" w:hAnsi="Times New Roman"/>
                <w:lang w:val="ro-MD" w:eastAsia="en-US"/>
              </w:rPr>
              <w:t>Cadrul normativ apl</w:t>
            </w:r>
            <w:r w:rsidR="00F761AC" w:rsidRPr="00DC484E">
              <w:rPr>
                <w:rFonts w:ascii="Times New Roman" w:hAnsi="Times New Roman"/>
                <w:lang w:val="ro-MD" w:eastAsia="en-US"/>
              </w:rPr>
              <w:t xml:space="preserve">icabil și deficiențele acestuia. </w:t>
            </w:r>
            <w:r w:rsidRPr="00DC484E">
              <w:rPr>
                <w:rFonts w:ascii="Times New Roman" w:hAnsi="Times New Roman"/>
                <w:lang w:val="ro-MD" w:eastAsia="en-US"/>
              </w:rPr>
              <w:t>Legea nr. 121/2007 a fost concepută într-un alt context economic, iar multe dintre prevederile sale nu mai răspund realităților și provocărilor actuale. Aceasta include lacune în definirea clară a responsabilităților între entitățile implicate și absența unor mecanisme eficiente de monitorizare a performanțelor post-privatizare.</w:t>
            </w:r>
          </w:p>
          <w:p w:rsidR="009D0FBA" w:rsidRPr="00DC484E" w:rsidRDefault="009D0FBA" w:rsidP="00164CFB">
            <w:pPr>
              <w:pStyle w:val="NormalWeb"/>
              <w:ind w:firstLine="0"/>
              <w:rPr>
                <w:rFonts w:ascii="Times New Roman" w:hAnsi="Times New Roman"/>
                <w:lang w:val="ro-MD" w:eastAsia="en-US"/>
              </w:rPr>
            </w:pPr>
            <w:r w:rsidRPr="00164CFB">
              <w:rPr>
                <w:rFonts w:ascii="Times New Roman" w:hAnsi="Times New Roman"/>
                <w:i/>
                <w:lang w:val="ro-MD" w:eastAsia="en-US"/>
              </w:rPr>
              <w:t xml:space="preserve">Lipsa unor criterii clare de </w:t>
            </w:r>
            <w:r w:rsidR="00F22722" w:rsidRPr="00164CFB">
              <w:rPr>
                <w:rFonts w:ascii="Times New Roman" w:hAnsi="Times New Roman"/>
                <w:i/>
                <w:lang w:val="ro-MD" w:eastAsia="en-US"/>
              </w:rPr>
              <w:t>prioritare</w:t>
            </w:r>
            <w:r w:rsidRPr="00164CFB">
              <w:rPr>
                <w:rFonts w:ascii="Times New Roman" w:hAnsi="Times New Roman"/>
                <w:i/>
                <w:lang w:val="ro-MD" w:eastAsia="en-US"/>
              </w:rPr>
              <w:t xml:space="preserve"> a bunurilor supuse deetatizării</w:t>
            </w:r>
            <w:r w:rsidRPr="00DC484E">
              <w:rPr>
                <w:rFonts w:ascii="Times New Roman" w:hAnsi="Times New Roman"/>
                <w:lang w:val="ro-MD" w:eastAsia="en-US"/>
              </w:rPr>
              <w:t xml:space="preserve">: </w:t>
            </w:r>
            <w:r w:rsidR="00467F31" w:rsidRPr="00DC484E">
              <w:rPr>
                <w:rFonts w:ascii="Times New Roman" w:hAnsi="Times New Roman"/>
                <w:lang w:val="ro-MD" w:eastAsia="en-US"/>
              </w:rPr>
              <w:t>n</w:t>
            </w:r>
            <w:r w:rsidRPr="00DC484E">
              <w:rPr>
                <w:rFonts w:ascii="Times New Roman" w:hAnsi="Times New Roman"/>
                <w:lang w:val="ro-MD" w:eastAsia="en-US"/>
              </w:rPr>
              <w:t>u există criterii bine definite pentru a stabili prioritățile în deetatizare, ceea ce duce la un proces imprevizibil și incoerent de gestionare a activelor statului.</w:t>
            </w:r>
          </w:p>
          <w:p w:rsidR="009D0FBA" w:rsidRPr="00DC484E" w:rsidRDefault="00467F31" w:rsidP="00164CFB">
            <w:pPr>
              <w:pStyle w:val="NormalWeb"/>
              <w:ind w:firstLine="0"/>
              <w:rPr>
                <w:rFonts w:ascii="Times New Roman" w:hAnsi="Times New Roman"/>
                <w:lang w:val="ro-MD" w:eastAsia="en-US"/>
              </w:rPr>
            </w:pPr>
            <w:r w:rsidRPr="00DC484E">
              <w:rPr>
                <w:rFonts w:ascii="Times New Roman" w:hAnsi="Times New Roman"/>
                <w:lang w:val="ro-MD" w:eastAsia="en-US"/>
              </w:rPr>
              <w:t>Astfel, î</w:t>
            </w:r>
            <w:r w:rsidR="009D0FBA" w:rsidRPr="00DC484E">
              <w:rPr>
                <w:rFonts w:ascii="Times New Roman" w:hAnsi="Times New Roman"/>
                <w:lang w:val="ro-MD" w:eastAsia="en-US"/>
              </w:rPr>
              <w:t xml:space="preserve">n vederea creșterii eficienței în administrarea proprietății publice și a procesului de deetatizare, este necesară o intervenție legislativă care să </w:t>
            </w:r>
            <w:r w:rsidR="00EE476D" w:rsidRPr="00DC484E">
              <w:rPr>
                <w:rFonts w:ascii="Times New Roman" w:hAnsi="Times New Roman"/>
                <w:lang w:val="ro-MD" w:eastAsia="en-US"/>
              </w:rPr>
              <w:t>re</w:t>
            </w:r>
            <w:r w:rsidR="009D0FBA" w:rsidRPr="00DC484E">
              <w:rPr>
                <w:rFonts w:ascii="Times New Roman" w:hAnsi="Times New Roman"/>
                <w:lang w:val="ro-MD" w:eastAsia="en-US"/>
              </w:rPr>
              <w:t>adreseze deficiențele menționate mai sus. Modificările propuse la Legea nr. 121/2007 includ măsuri de simplificare a procedurilor, creșterea transparenței și clarificarea competențelor instituțiilor implicate. Astfel, se va putea asigura un proces de privatizare corect, eficient și în beneficiul interesului public.</w:t>
            </w:r>
          </w:p>
          <w:p w:rsidR="00E9291E" w:rsidRDefault="000E47EE" w:rsidP="00164CFB">
            <w:pPr>
              <w:tabs>
                <w:tab w:val="left" w:pos="449"/>
                <w:tab w:val="left" w:pos="567"/>
                <w:tab w:val="left" w:pos="993"/>
              </w:tabs>
              <w:ind w:firstLine="0"/>
              <w:rPr>
                <w:rFonts w:ascii="Times New Roman" w:hAnsi="Times New Roman"/>
                <w:sz w:val="24"/>
                <w:szCs w:val="24"/>
                <w:lang w:val="ro-MD"/>
              </w:rPr>
            </w:pPr>
            <w:r w:rsidRPr="00DC484E">
              <w:rPr>
                <w:rFonts w:ascii="Times New Roman" w:hAnsi="Times New Roman"/>
                <w:sz w:val="24"/>
                <w:szCs w:val="24"/>
                <w:lang w:val="ro-MD"/>
              </w:rPr>
              <w:t xml:space="preserve">Pentru optimizarea rezultatelor deetatizării proprietății de stat și reducerea riscului transferului acesteia către persoane/entități cu interese obscure, urmează să fie stabilite mai multe mecanisme conexe. Acestea includ completarea cadrului legal care reglementează procesul de deetatizare a patrimoniului public cu condiții și criterii de realizare a procedurii „due diligence” în raport cu participanții la privatizare; </w:t>
            </w:r>
            <w:r w:rsidRPr="00DC484E">
              <w:rPr>
                <w:rFonts w:ascii="Times New Roman" w:hAnsi="Times New Roman"/>
                <w:sz w:val="24"/>
                <w:szCs w:val="24"/>
                <w:lang w:val="ro-MD"/>
              </w:rPr>
              <w:lastRenderedPageBreak/>
              <w:t>introducerea unui model de evaluare de conformitate, care să includă următoarele criterii: competența profesională, onorabilitate și stabilitate financiară. La fel, evaluarea ofertanților prin prisma aspectului etic, care să vizeze criterii ce țin de corupție, evaziune fiscală, spălare de bani, delapidări sau încălcarea legislației de mediu, muncă etc.</w:t>
            </w:r>
          </w:p>
          <w:p w:rsidR="0063487A" w:rsidRPr="00AB0CF4" w:rsidRDefault="00C227A0" w:rsidP="00AB0CF4">
            <w:pPr>
              <w:tabs>
                <w:tab w:val="left" w:pos="449"/>
                <w:tab w:val="left" w:pos="567"/>
                <w:tab w:val="left" w:pos="993"/>
              </w:tabs>
              <w:ind w:firstLine="0"/>
              <w:rPr>
                <w:rFonts w:ascii="Times New Roman" w:hAnsi="Times New Roman"/>
                <w:sz w:val="24"/>
                <w:szCs w:val="24"/>
                <w:lang w:val="ro-MD"/>
              </w:rPr>
            </w:pPr>
            <w:r w:rsidRPr="00AB0CF4">
              <w:rPr>
                <w:rFonts w:ascii="Times New Roman" w:hAnsi="Times New Roman"/>
                <w:sz w:val="24"/>
                <w:szCs w:val="24"/>
                <w:lang w:val="ro-MD"/>
              </w:rPr>
              <w:t>În perioada de avizare a proiectului de lege, au fost operate modificări la Legea nr. 1308/1997 privind prețul normativ și modul de vânzare-cumpărare a pământului, precum și la Codul Funciar, prin care au fost soluționate problemele legate de activitatea parcurilor industriale. În urma acestora, s-a considerat că nu mai este necesară modificarea Legii nr. 182/2010 privind parcurile industriale, deoarece aspectele esențiale au fost deja reglementate prin ajustările aduse legilor menționate.</w:t>
            </w: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927DB" w:rsidRPr="00DC484E" w:rsidRDefault="006933C3" w:rsidP="00456A4C">
            <w:pPr>
              <w:ind w:firstLine="0"/>
              <w:rPr>
                <w:rFonts w:ascii="Times New Roman" w:hAnsi="Times New Roman"/>
                <w:b/>
                <w:bCs/>
                <w:sz w:val="24"/>
                <w:szCs w:val="24"/>
                <w:lang w:val="ro-MD"/>
              </w:rPr>
            </w:pPr>
            <w:r w:rsidRPr="00DC484E">
              <w:rPr>
                <w:rFonts w:ascii="Times New Roman" w:hAnsi="Times New Roman"/>
                <w:b/>
                <w:bCs/>
                <w:sz w:val="24"/>
                <w:szCs w:val="24"/>
                <w:lang w:val="ro-MD"/>
              </w:rPr>
              <w:lastRenderedPageBreak/>
              <w:t>3.</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Obiectivele</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urmărite</w:t>
            </w:r>
            <w:r w:rsidR="00032B46" w:rsidRPr="00DC484E">
              <w:rPr>
                <w:rFonts w:ascii="Times New Roman" w:hAnsi="Times New Roman"/>
                <w:b/>
                <w:bCs/>
                <w:sz w:val="24"/>
                <w:szCs w:val="24"/>
                <w:lang w:val="ro-MD"/>
              </w:rPr>
              <w:t xml:space="preserve"> </w:t>
            </w:r>
            <w:r w:rsidR="00863417" w:rsidRPr="00DC484E">
              <w:rPr>
                <w:rFonts w:ascii="Times New Roman" w:hAnsi="Times New Roman"/>
                <w:b/>
                <w:bCs/>
                <w:sz w:val="24"/>
                <w:szCs w:val="24"/>
                <w:lang w:val="ro-MD"/>
              </w:rPr>
              <w:t>ș</w:t>
            </w:r>
            <w:r w:rsidRPr="00DC484E">
              <w:rPr>
                <w:rFonts w:ascii="Times New Roman" w:hAnsi="Times New Roman"/>
                <w:b/>
                <w:bCs/>
                <w:sz w:val="24"/>
                <w:szCs w:val="24"/>
                <w:lang w:val="ro-MD"/>
              </w:rPr>
              <w:t>i</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solu</w:t>
            </w:r>
            <w:r w:rsidR="00863417" w:rsidRPr="00DC484E">
              <w:rPr>
                <w:rFonts w:ascii="Times New Roman" w:hAnsi="Times New Roman"/>
                <w:b/>
                <w:bCs/>
                <w:sz w:val="24"/>
                <w:szCs w:val="24"/>
                <w:lang w:val="ro-MD"/>
              </w:rPr>
              <w:t>ț</w:t>
            </w:r>
            <w:r w:rsidRPr="00DC484E">
              <w:rPr>
                <w:rFonts w:ascii="Times New Roman" w:hAnsi="Times New Roman"/>
                <w:b/>
                <w:bCs/>
                <w:sz w:val="24"/>
                <w:szCs w:val="24"/>
                <w:lang w:val="ro-MD"/>
              </w:rPr>
              <w:t>iile</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propuse</w:t>
            </w:r>
          </w:p>
        </w:tc>
      </w:tr>
      <w:tr w:rsidR="00CD03F9" w:rsidRPr="00DC484E" w:rsidTr="00164CFB">
        <w:tc>
          <w:tcPr>
            <w:tcW w:w="10338" w:type="dxa"/>
            <w:tcBorders>
              <w:top w:val="none" w:sz="4" w:space="0" w:color="000000"/>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rsidR="00D927DB" w:rsidRPr="00DC484E" w:rsidRDefault="00D927DB" w:rsidP="00456A4C">
            <w:pPr>
              <w:ind w:firstLine="0"/>
              <w:rPr>
                <w:rFonts w:ascii="Times New Roman" w:hAnsi="Times New Roman"/>
                <w:sz w:val="24"/>
                <w:szCs w:val="24"/>
                <w:lang w:val="ro-MD"/>
              </w:rPr>
            </w:pPr>
            <w:r w:rsidRPr="00DC484E">
              <w:rPr>
                <w:rFonts w:ascii="Times New Roman" w:hAnsi="Times New Roman"/>
                <w:sz w:val="24"/>
                <w:szCs w:val="24"/>
                <w:lang w:val="ro-MD"/>
              </w:rPr>
              <w:t>3.1.</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Principalele</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prevederi</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ale</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proiectului</w:t>
            </w:r>
            <w:r w:rsidR="00032B46" w:rsidRPr="00DC484E">
              <w:rPr>
                <w:rFonts w:ascii="Times New Roman" w:hAnsi="Times New Roman"/>
                <w:sz w:val="24"/>
                <w:szCs w:val="24"/>
                <w:lang w:val="ro-MD"/>
              </w:rPr>
              <w:t xml:space="preserve"> </w:t>
            </w:r>
            <w:r w:rsidR="00863417" w:rsidRPr="00DC484E">
              <w:rPr>
                <w:rFonts w:ascii="Times New Roman" w:hAnsi="Times New Roman"/>
                <w:sz w:val="24"/>
                <w:szCs w:val="24"/>
                <w:lang w:val="ro-MD"/>
              </w:rPr>
              <w:t>ș</w:t>
            </w:r>
            <w:r w:rsidRPr="00DC484E">
              <w:rPr>
                <w:rFonts w:ascii="Times New Roman" w:hAnsi="Times New Roman"/>
                <w:sz w:val="24"/>
                <w:szCs w:val="24"/>
                <w:lang w:val="ro-MD"/>
              </w:rPr>
              <w:t>i</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eviden</w:t>
            </w:r>
            <w:r w:rsidR="00863417" w:rsidRPr="00DC484E">
              <w:rPr>
                <w:rFonts w:ascii="Times New Roman" w:hAnsi="Times New Roman"/>
                <w:sz w:val="24"/>
                <w:szCs w:val="24"/>
                <w:lang w:val="ro-MD"/>
              </w:rPr>
              <w:t>ț</w:t>
            </w:r>
            <w:r w:rsidRPr="00DC484E">
              <w:rPr>
                <w:rFonts w:ascii="Times New Roman" w:hAnsi="Times New Roman"/>
                <w:sz w:val="24"/>
                <w:szCs w:val="24"/>
                <w:lang w:val="ro-MD"/>
              </w:rPr>
              <w:t>ierea</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elementelor</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noi</w:t>
            </w:r>
          </w:p>
        </w:tc>
      </w:tr>
      <w:tr w:rsidR="00CD03F9" w:rsidRPr="00DC484E" w:rsidTr="00164CFB">
        <w:tc>
          <w:tcPr>
            <w:tcW w:w="10338"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91DAF" w:rsidRPr="008D0F6D" w:rsidRDefault="00091DAF" w:rsidP="00CA26CE">
            <w:pPr>
              <w:widowControl w:val="0"/>
              <w:autoSpaceDE w:val="0"/>
              <w:autoSpaceDN w:val="0"/>
              <w:adjustRightInd w:val="0"/>
              <w:ind w:firstLine="24"/>
              <w:rPr>
                <w:rFonts w:ascii="Times New Roman" w:hAnsi="Times New Roman"/>
                <w:sz w:val="24"/>
                <w:szCs w:val="24"/>
                <w:lang w:val="ro-MD"/>
              </w:rPr>
            </w:pPr>
            <w:r w:rsidRPr="008D0F6D">
              <w:rPr>
                <w:rFonts w:ascii="Times New Roman" w:hAnsi="Times New Roman"/>
                <w:sz w:val="24"/>
                <w:szCs w:val="24"/>
                <w:lang w:val="ro-MD"/>
              </w:rPr>
              <w:t>Principalele prevederi ale proiectului actului normativ includ:</w:t>
            </w:r>
          </w:p>
          <w:p w:rsidR="008C1A6A" w:rsidRPr="008D0F6D" w:rsidRDefault="00153090" w:rsidP="00153090">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b/>
                <w:sz w:val="24"/>
                <w:szCs w:val="24"/>
                <w:lang w:val="ro-MD"/>
              </w:rPr>
              <w:t>1.</w:t>
            </w:r>
            <w:r w:rsidRPr="008D0F6D">
              <w:rPr>
                <w:rFonts w:ascii="Times New Roman" w:hAnsi="Times New Roman"/>
                <w:sz w:val="24"/>
                <w:szCs w:val="24"/>
                <w:lang w:val="ro-MD"/>
              </w:rPr>
              <w:t xml:space="preserve"> </w:t>
            </w:r>
            <w:r w:rsidR="00906293" w:rsidRPr="008D0F6D">
              <w:rPr>
                <w:rFonts w:ascii="Times New Roman" w:hAnsi="Times New Roman"/>
                <w:sz w:val="24"/>
                <w:szCs w:val="24"/>
                <w:lang w:val="ro-MD"/>
              </w:rPr>
              <w:t>C</w:t>
            </w:r>
            <w:r w:rsidR="008C1A6A" w:rsidRPr="008D0F6D">
              <w:rPr>
                <w:rFonts w:ascii="Times New Roman" w:hAnsi="Times New Roman"/>
                <w:sz w:val="24"/>
                <w:szCs w:val="24"/>
                <w:lang w:val="ro-MD"/>
              </w:rPr>
              <w:t>ompletarea art. 2 cu noțiuni</w:t>
            </w:r>
            <w:r w:rsidR="004A5BC7" w:rsidRPr="008D0F6D">
              <w:rPr>
                <w:rFonts w:ascii="Times New Roman" w:hAnsi="Times New Roman"/>
                <w:sz w:val="24"/>
                <w:szCs w:val="24"/>
                <w:lang w:val="ro-MD"/>
              </w:rPr>
              <w:t xml:space="preserve"> noi</w:t>
            </w:r>
            <w:r w:rsidR="008C1A6A" w:rsidRPr="008D0F6D">
              <w:rPr>
                <w:rFonts w:ascii="Times New Roman" w:hAnsi="Times New Roman"/>
                <w:sz w:val="24"/>
                <w:szCs w:val="24"/>
                <w:lang w:val="ro-MD"/>
              </w:rPr>
              <w:t>, și anume:</w:t>
            </w:r>
          </w:p>
          <w:p w:rsidR="008C1A6A" w:rsidRPr="008D0F6D" w:rsidRDefault="008C1A6A" w:rsidP="008C1A6A">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i/>
                <w:sz w:val="24"/>
                <w:szCs w:val="24"/>
                <w:lang w:val="ro-MD"/>
              </w:rPr>
              <w:t>active neutilizate</w:t>
            </w:r>
            <w:r w:rsidRPr="008D0F6D">
              <w:rPr>
                <w:rFonts w:ascii="Times New Roman" w:hAnsi="Times New Roman"/>
                <w:sz w:val="24"/>
                <w:szCs w:val="24"/>
                <w:lang w:val="ro-MD"/>
              </w:rPr>
              <w:t xml:space="preserve"> – fonduri fixe și alte active pe termen lung neutilizate în activitatea curentă de autoritățile publice, instituțiile publice, de întreprinderile de stat, întreprinderile municipale și de societățile comerciale cu capital integral sau majoritar public; </w:t>
            </w:r>
          </w:p>
          <w:p w:rsidR="008C1A6A" w:rsidRPr="008D0F6D" w:rsidRDefault="008C1A6A" w:rsidP="008C1A6A">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i/>
                <w:sz w:val="24"/>
                <w:szCs w:val="24"/>
                <w:lang w:val="ro-MD"/>
              </w:rPr>
              <w:t>mandat</w:t>
            </w:r>
            <w:r w:rsidRPr="008D0F6D">
              <w:rPr>
                <w:rFonts w:ascii="Times New Roman" w:hAnsi="Times New Roman"/>
                <w:sz w:val="24"/>
                <w:szCs w:val="24"/>
                <w:lang w:val="ro-MD"/>
              </w:rPr>
              <w:t xml:space="preserve"> – viziune generală a obiectivelor economice, pe termen lung a întreprinderilor de stat și societăților comerciale cu capital public strategice, corelare cu scopul pentru care acestea au fost create și care definește activitățile predominante ale acestora, coroborate la documentele publice de planificare strategică sectorială.”</w:t>
            </w:r>
          </w:p>
          <w:p w:rsidR="008C1A6A" w:rsidRPr="008D0F6D" w:rsidRDefault="008C1A6A" w:rsidP="00DC484E">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i/>
                <w:sz w:val="24"/>
                <w:szCs w:val="24"/>
                <w:lang w:val="ro-MD"/>
              </w:rPr>
              <w:t>bunuri ale domeniului public al statului</w:t>
            </w:r>
            <w:r w:rsidR="009D371C" w:rsidRPr="008D0F6D">
              <w:rPr>
                <w:rFonts w:ascii="Times New Roman" w:hAnsi="Times New Roman"/>
                <w:i/>
                <w:sz w:val="24"/>
                <w:szCs w:val="24"/>
                <w:lang w:val="ro-MD"/>
              </w:rPr>
              <w:t>/</w:t>
            </w:r>
            <w:r w:rsidRPr="008D0F6D">
              <w:rPr>
                <w:rFonts w:ascii="Times New Roman" w:hAnsi="Times New Roman"/>
                <w:i/>
                <w:sz w:val="24"/>
                <w:szCs w:val="24"/>
                <w:lang w:val="ro-MD"/>
              </w:rPr>
              <w:t>unităților administrativ</w:t>
            </w:r>
            <w:r w:rsidRPr="008D0F6D">
              <w:rPr>
                <w:rFonts w:ascii="Times New Roman" w:hAnsi="Times New Roman"/>
                <w:sz w:val="24"/>
                <w:szCs w:val="24"/>
                <w:lang w:val="ro-MD"/>
              </w:rPr>
              <w:t xml:space="preserve"> – teritoriale/ unității teritoriale autonome Găgăuzia - bunurile determinate de lege și bunurile care, prin natura lor, sânt de uz sau de interes public și care aparțin statului sau unităților administrativ – teritoriale ;</w:t>
            </w:r>
          </w:p>
          <w:p w:rsidR="008C1A6A" w:rsidRPr="008D0F6D" w:rsidRDefault="008C1A6A" w:rsidP="00DC484E">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i/>
                <w:sz w:val="24"/>
                <w:szCs w:val="24"/>
                <w:lang w:val="ro-MD"/>
              </w:rPr>
              <w:t>concesiune</w:t>
            </w:r>
            <w:r w:rsidRPr="008D0F6D">
              <w:rPr>
                <w:rFonts w:ascii="Times New Roman" w:hAnsi="Times New Roman"/>
                <w:sz w:val="24"/>
                <w:szCs w:val="24"/>
                <w:lang w:val="ro-MD"/>
              </w:rPr>
              <w:t xml:space="preserve"> – concesiune de lucrări sau de servicii, astfel cum este definită în Legea privind concesiunile de lucrări și concesiunile de servicii;</w:t>
            </w:r>
          </w:p>
          <w:p w:rsidR="008C1A6A" w:rsidRPr="008D0F6D" w:rsidRDefault="008C1A6A" w:rsidP="00DC484E">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i/>
                <w:sz w:val="24"/>
                <w:szCs w:val="24"/>
                <w:lang w:val="ro-MD"/>
              </w:rPr>
              <w:t>deetatizare a proprietății publice</w:t>
            </w:r>
            <w:r w:rsidRPr="008D0F6D">
              <w:rPr>
                <w:rFonts w:ascii="Times New Roman" w:hAnsi="Times New Roman"/>
                <w:sz w:val="24"/>
                <w:szCs w:val="24"/>
                <w:lang w:val="ro-MD"/>
              </w:rPr>
              <w:t xml:space="preserve"> - activitate care include transmiterea patrimoniului public în proprietate privată în condițiile prezentei legi (privatizare), precum și transmiterea în concesiune, administrare fiduciară, alte activități orientate spre diminuarea participării statului sau unităților administrativ – teritoriale la administrarea proprietății publice;”</w:t>
            </w:r>
          </w:p>
          <w:p w:rsidR="008C1A6A" w:rsidRPr="008D0F6D" w:rsidRDefault="008C1A6A" w:rsidP="00DC484E">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i/>
                <w:sz w:val="24"/>
                <w:szCs w:val="24"/>
                <w:lang w:val="ro-MD"/>
              </w:rPr>
              <w:t>societate comercială cu capital public</w:t>
            </w:r>
            <w:r w:rsidRPr="008D0F6D">
              <w:rPr>
                <w:rFonts w:ascii="Times New Roman" w:hAnsi="Times New Roman"/>
                <w:sz w:val="24"/>
                <w:szCs w:val="24"/>
                <w:lang w:val="ro-MD"/>
              </w:rPr>
              <w:t xml:space="preserve"> - societate comercială al cărei capital social este format integral sau parțial din aporturi ale statului sau ale unității administrativ-teritoriale”.</w:t>
            </w:r>
          </w:p>
          <w:p w:rsidR="00DC484E" w:rsidRPr="008D0F6D" w:rsidRDefault="00DC484E" w:rsidP="00DC484E">
            <w:pPr>
              <w:widowControl w:val="0"/>
              <w:autoSpaceDE w:val="0"/>
              <w:autoSpaceDN w:val="0"/>
              <w:adjustRightInd w:val="0"/>
              <w:ind w:firstLine="0"/>
              <w:rPr>
                <w:rFonts w:ascii="Times New Roman" w:hAnsi="Times New Roman"/>
                <w:sz w:val="24"/>
                <w:szCs w:val="24"/>
                <w:lang w:val="ro-MD"/>
              </w:rPr>
            </w:pPr>
          </w:p>
          <w:p w:rsidR="00DC484E" w:rsidRPr="008D0F6D" w:rsidRDefault="00153090" w:rsidP="00DC484E">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b/>
                <w:sz w:val="24"/>
                <w:szCs w:val="24"/>
                <w:lang w:val="ro-MD"/>
              </w:rPr>
              <w:t>2.</w:t>
            </w:r>
            <w:r w:rsidR="00DC484E" w:rsidRPr="008D0F6D">
              <w:rPr>
                <w:rFonts w:ascii="Times New Roman" w:hAnsi="Times New Roman"/>
                <w:sz w:val="24"/>
                <w:szCs w:val="24"/>
                <w:lang w:val="ro-MD"/>
              </w:rPr>
              <w:t xml:space="preserve"> </w:t>
            </w:r>
            <w:r w:rsidR="00164CFB" w:rsidRPr="008D0F6D">
              <w:rPr>
                <w:rFonts w:ascii="Times New Roman" w:hAnsi="Times New Roman"/>
                <w:sz w:val="24"/>
                <w:szCs w:val="24"/>
                <w:lang w:val="ro-MD"/>
              </w:rPr>
              <w:t xml:space="preserve"> </w:t>
            </w:r>
            <w:r w:rsidR="00906293" w:rsidRPr="008D0F6D">
              <w:rPr>
                <w:rFonts w:ascii="Times New Roman" w:hAnsi="Times New Roman"/>
                <w:sz w:val="24"/>
                <w:szCs w:val="24"/>
                <w:lang w:val="ro-MD"/>
              </w:rPr>
              <w:t>L</w:t>
            </w:r>
            <w:r w:rsidR="00164CFB" w:rsidRPr="008D0F6D">
              <w:rPr>
                <w:rFonts w:ascii="Times New Roman" w:hAnsi="Times New Roman"/>
                <w:sz w:val="24"/>
                <w:szCs w:val="24"/>
                <w:lang w:val="ro-MD"/>
              </w:rPr>
              <w:t xml:space="preserve">a </w:t>
            </w:r>
            <w:r w:rsidR="00DC484E" w:rsidRPr="008D0F6D">
              <w:rPr>
                <w:rFonts w:ascii="Times New Roman" w:hAnsi="Times New Roman"/>
                <w:sz w:val="24"/>
                <w:szCs w:val="24"/>
                <w:lang w:val="ro-MD"/>
              </w:rPr>
              <w:t>art. 7</w:t>
            </w:r>
            <w:r w:rsidR="00E554C7" w:rsidRPr="008D0F6D">
              <w:rPr>
                <w:rFonts w:ascii="Times New Roman" w:hAnsi="Times New Roman"/>
                <w:sz w:val="24"/>
                <w:szCs w:val="24"/>
                <w:lang w:val="ro-MD"/>
              </w:rPr>
              <w:t xml:space="preserve"> alin.</w:t>
            </w:r>
            <w:r w:rsidR="00DC484E" w:rsidRPr="008D0F6D">
              <w:rPr>
                <w:rFonts w:ascii="Times New Roman" w:hAnsi="Times New Roman"/>
                <w:sz w:val="24"/>
                <w:szCs w:val="24"/>
                <w:lang w:val="ro-MD"/>
              </w:rPr>
              <w:t xml:space="preserve"> (3)</w:t>
            </w:r>
            <w:r w:rsidR="009D371C" w:rsidRPr="008D0F6D">
              <w:rPr>
                <w:rFonts w:ascii="Times New Roman" w:hAnsi="Times New Roman"/>
                <w:sz w:val="24"/>
                <w:szCs w:val="24"/>
                <w:lang w:val="ro-MD"/>
              </w:rPr>
              <w:t xml:space="preserve"> </w:t>
            </w:r>
            <w:r w:rsidR="00DC484E" w:rsidRPr="008D0F6D">
              <w:rPr>
                <w:rFonts w:ascii="Times New Roman" w:hAnsi="Times New Roman"/>
                <w:sz w:val="24"/>
                <w:szCs w:val="24"/>
                <w:lang w:val="ro-MD"/>
              </w:rPr>
              <w:t xml:space="preserve">lit. (a) va avea următorul conținut: </w:t>
            </w:r>
          </w:p>
          <w:p w:rsidR="00DC484E" w:rsidRPr="008D0F6D" w:rsidRDefault="00DC484E" w:rsidP="00DC484E">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sz w:val="24"/>
                <w:szCs w:val="24"/>
                <w:lang w:val="ro-MD"/>
              </w:rPr>
              <w:t xml:space="preserve">”a) </w:t>
            </w:r>
            <w:r w:rsidRPr="008D0F6D">
              <w:rPr>
                <w:rFonts w:ascii="Times New Roman" w:hAnsi="Times New Roman"/>
                <w:i/>
                <w:sz w:val="24"/>
                <w:szCs w:val="24"/>
                <w:lang w:val="ro-MD"/>
              </w:rPr>
              <w:t xml:space="preserve">asigurarea procesului de delimitare a bunurilor domeniului public şi bunurilor domeniului privat al statului şi al </w:t>
            </w:r>
            <w:r w:rsidR="008E3D20" w:rsidRPr="008D0F6D">
              <w:rPr>
                <w:rFonts w:ascii="Times New Roman" w:hAnsi="Times New Roman"/>
                <w:i/>
                <w:sz w:val="24"/>
                <w:szCs w:val="24"/>
                <w:lang w:val="ro-MD"/>
              </w:rPr>
              <w:t>unităților</w:t>
            </w:r>
            <w:r w:rsidRPr="008D0F6D">
              <w:rPr>
                <w:rFonts w:ascii="Times New Roman" w:hAnsi="Times New Roman"/>
                <w:i/>
                <w:sz w:val="24"/>
                <w:szCs w:val="24"/>
                <w:lang w:val="ro-MD"/>
              </w:rPr>
              <w:t xml:space="preserve"> administrativ-teritoriale, în conformitate cu Legea nr.29/2018 privind delimitarea proprietății publice</w:t>
            </w:r>
            <w:r w:rsidRPr="008D0F6D">
              <w:rPr>
                <w:rFonts w:ascii="Times New Roman" w:hAnsi="Times New Roman"/>
                <w:sz w:val="24"/>
                <w:szCs w:val="24"/>
                <w:lang w:val="ro-MD"/>
              </w:rPr>
              <w:t>”;</w:t>
            </w:r>
          </w:p>
          <w:p w:rsidR="00DC484E" w:rsidRPr="008D0F6D" w:rsidRDefault="00E554C7" w:rsidP="00DC484E">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sz w:val="24"/>
                <w:szCs w:val="24"/>
                <w:lang w:val="ro-MD"/>
              </w:rPr>
              <w:t>În conformitate cu prevederile art.13</w:t>
            </w:r>
            <w:r w:rsidRPr="008D0F6D">
              <w:rPr>
                <w:rFonts w:ascii="Times New Roman" w:hAnsi="Times New Roman"/>
                <w:sz w:val="24"/>
                <w:szCs w:val="24"/>
                <w:vertAlign w:val="superscript"/>
                <w:lang w:val="ro-MD"/>
              </w:rPr>
              <w:t>1</w:t>
            </w:r>
            <w:r w:rsidRPr="008D0F6D">
              <w:rPr>
                <w:rFonts w:ascii="Times New Roman" w:hAnsi="Times New Roman"/>
                <w:sz w:val="24"/>
                <w:szCs w:val="24"/>
                <w:lang w:val="ro-MD"/>
              </w:rPr>
              <w:t xml:space="preserve"> alin.(2) lit.</w:t>
            </w:r>
            <w:r w:rsidR="00164CFB" w:rsidRPr="008D0F6D">
              <w:rPr>
                <w:rFonts w:ascii="Times New Roman" w:hAnsi="Times New Roman"/>
                <w:sz w:val="24"/>
                <w:szCs w:val="24"/>
                <w:lang w:val="ro-MD"/>
              </w:rPr>
              <w:t xml:space="preserve"> </w:t>
            </w:r>
            <w:r w:rsidRPr="008D0F6D">
              <w:rPr>
                <w:rFonts w:ascii="Times New Roman" w:hAnsi="Times New Roman"/>
                <w:sz w:val="24"/>
                <w:szCs w:val="24"/>
                <w:lang w:val="ro-MD"/>
              </w:rPr>
              <w:t xml:space="preserve">c) din Legea nr.303/2013 </w:t>
            </w:r>
            <w:r w:rsidRPr="008D0F6D">
              <w:rPr>
                <w:rFonts w:ascii="Times New Roman" w:hAnsi="Times New Roman"/>
                <w:i/>
                <w:sz w:val="24"/>
                <w:szCs w:val="24"/>
                <w:lang w:val="ro-MD"/>
              </w:rPr>
              <w:t>privind serviciul public de alimentare cu apă și de canalizare</w:t>
            </w:r>
            <w:r w:rsidRPr="008D0F6D">
              <w:rPr>
                <w:rFonts w:ascii="Times New Roman" w:hAnsi="Times New Roman"/>
                <w:sz w:val="24"/>
                <w:szCs w:val="24"/>
                <w:lang w:val="ro-MD"/>
              </w:rPr>
              <w:t xml:space="preserve">, </w:t>
            </w:r>
            <w:r w:rsidRPr="008D0F6D">
              <w:rPr>
                <w:rFonts w:ascii="Times New Roman" w:hAnsi="Times New Roman"/>
                <w:iCs/>
                <w:sz w:val="24"/>
                <w:szCs w:val="24"/>
                <w:lang w:val="ro-MD"/>
              </w:rPr>
              <w:t>bunurile construite în raza mai multor unități administrativ-teritoriale și/sau care deservesc mai multe unități administrativ-teritoriale aparțin domeniului public al statului sau al unităților administrativ-teritoriale dacă aceste unități administrativ-teritoriale sunt situate în raioane/municipii diferite, apartenența acestora stabilindu-se prin decizia consiliilor raionale/municipale sau prin hotărâre de Guvern</w:t>
            </w:r>
            <w:r w:rsidRPr="008D0F6D">
              <w:rPr>
                <w:rFonts w:ascii="Times New Roman" w:hAnsi="Times New Roman"/>
                <w:sz w:val="24"/>
                <w:szCs w:val="24"/>
                <w:lang w:val="ro-MD"/>
              </w:rPr>
              <w:t>. Astfel se propune completarea proiectului cu</w:t>
            </w:r>
            <w:r w:rsidR="00DC484E" w:rsidRPr="008D0F6D">
              <w:rPr>
                <w:rFonts w:ascii="Times New Roman" w:hAnsi="Times New Roman"/>
                <w:sz w:val="24"/>
                <w:szCs w:val="24"/>
                <w:lang w:val="ro-MD"/>
              </w:rPr>
              <w:t xml:space="preserve"> lit. f</w:t>
            </w:r>
            <w:r w:rsidR="00DC484E" w:rsidRPr="008D0F6D">
              <w:rPr>
                <w:rFonts w:ascii="Times New Roman" w:hAnsi="Times New Roman"/>
                <w:sz w:val="24"/>
                <w:szCs w:val="24"/>
                <w:vertAlign w:val="superscript"/>
                <w:lang w:val="ro-MD"/>
              </w:rPr>
              <w:t>6</w:t>
            </w:r>
            <w:r w:rsidR="00DC484E" w:rsidRPr="008D0F6D">
              <w:rPr>
                <w:rFonts w:ascii="Times New Roman" w:hAnsi="Times New Roman"/>
                <w:sz w:val="24"/>
                <w:szCs w:val="24"/>
                <w:lang w:val="ro-MD"/>
              </w:rPr>
              <w:t>) cu următorul cuprins:</w:t>
            </w:r>
          </w:p>
          <w:p w:rsidR="00DC484E" w:rsidRPr="008D0F6D" w:rsidRDefault="00DC484E" w:rsidP="00DC484E">
            <w:pPr>
              <w:widowControl w:val="0"/>
              <w:autoSpaceDE w:val="0"/>
              <w:autoSpaceDN w:val="0"/>
              <w:adjustRightInd w:val="0"/>
              <w:ind w:firstLine="0"/>
              <w:rPr>
                <w:rFonts w:ascii="Times New Roman" w:hAnsi="Times New Roman"/>
                <w:iCs/>
                <w:sz w:val="24"/>
                <w:szCs w:val="24"/>
                <w:lang w:val="ro-MD"/>
              </w:rPr>
            </w:pPr>
            <w:r w:rsidRPr="008D0F6D">
              <w:rPr>
                <w:rFonts w:ascii="Times New Roman" w:hAnsi="Times New Roman"/>
                <w:sz w:val="24"/>
                <w:szCs w:val="24"/>
                <w:lang w:val="ro-MD"/>
              </w:rPr>
              <w:t>”f</w:t>
            </w:r>
            <w:r w:rsidRPr="008D0F6D">
              <w:rPr>
                <w:rFonts w:ascii="Times New Roman" w:hAnsi="Times New Roman"/>
                <w:sz w:val="24"/>
                <w:szCs w:val="24"/>
                <w:vertAlign w:val="superscript"/>
                <w:lang w:val="ro-MD"/>
              </w:rPr>
              <w:t>6</w:t>
            </w:r>
            <w:r w:rsidRPr="008D0F6D">
              <w:rPr>
                <w:rFonts w:ascii="Times New Roman" w:hAnsi="Times New Roman"/>
                <w:sz w:val="24"/>
                <w:szCs w:val="24"/>
                <w:lang w:val="ro-MD"/>
              </w:rPr>
              <w:t xml:space="preserve">)  </w:t>
            </w:r>
            <w:r w:rsidRPr="008D0F6D">
              <w:rPr>
                <w:rFonts w:ascii="Times New Roman" w:hAnsi="Times New Roman"/>
                <w:i/>
                <w:iCs/>
                <w:sz w:val="24"/>
                <w:szCs w:val="24"/>
                <w:lang w:val="ro-MD"/>
              </w:rPr>
              <w:t>administrarea, în modul stabilit de către Guvern, a sistemelor publice de alimentare cu apă și de canalizare proprietate publică a statului, inclusiv transmiterea acestora în concesiune către operatorii care furnizează/prestează serviciul public de alimentare cu apă și de canalizare, după caz</w:t>
            </w:r>
            <w:r w:rsidRPr="008D0F6D">
              <w:rPr>
                <w:rFonts w:ascii="Times New Roman" w:hAnsi="Times New Roman"/>
                <w:iCs/>
                <w:sz w:val="24"/>
                <w:szCs w:val="24"/>
                <w:lang w:val="ro-MD"/>
              </w:rPr>
              <w:t>”.</w:t>
            </w:r>
          </w:p>
          <w:p w:rsidR="00A961F8" w:rsidRDefault="00153090" w:rsidP="00A961F8">
            <w:pPr>
              <w:shd w:val="clear" w:color="auto" w:fill="FFFFFF"/>
              <w:ind w:firstLine="0"/>
              <w:rPr>
                <w:rFonts w:ascii="Times New Roman" w:hAnsi="Times New Roman"/>
                <w:sz w:val="24"/>
                <w:szCs w:val="24"/>
                <w:lang w:val="ro-MD"/>
              </w:rPr>
            </w:pPr>
            <w:r w:rsidRPr="008D0F6D">
              <w:rPr>
                <w:rFonts w:ascii="Times New Roman" w:hAnsi="Times New Roman"/>
                <w:sz w:val="24"/>
                <w:szCs w:val="24"/>
                <w:lang w:val="ro-MD"/>
              </w:rPr>
              <w:t>Completarea art. 7 cu lit. h¹)</w:t>
            </w:r>
            <w:r w:rsidR="00A961F8">
              <w:rPr>
                <w:rFonts w:ascii="Times New Roman" w:hAnsi="Times New Roman"/>
                <w:sz w:val="24"/>
                <w:szCs w:val="24"/>
                <w:lang w:val="ro-MD"/>
              </w:rPr>
              <w:t xml:space="preserve"> și h</w:t>
            </w:r>
            <w:r w:rsidR="00A961F8" w:rsidRPr="00A961F8">
              <w:rPr>
                <w:rFonts w:ascii="Times New Roman" w:hAnsi="Times New Roman"/>
                <w:sz w:val="24"/>
                <w:szCs w:val="24"/>
                <w:vertAlign w:val="superscript"/>
                <w:lang w:val="ro-MD"/>
              </w:rPr>
              <w:t>2</w:t>
            </w:r>
            <w:r w:rsidR="00A961F8">
              <w:rPr>
                <w:rFonts w:ascii="Times New Roman" w:hAnsi="Times New Roman"/>
                <w:sz w:val="24"/>
                <w:szCs w:val="24"/>
                <w:lang w:val="ro-MD"/>
              </w:rPr>
              <w:t>) cu următorul cuprins:</w:t>
            </w:r>
          </w:p>
          <w:p w:rsidR="00A961F8" w:rsidRPr="00A961F8" w:rsidRDefault="00153090" w:rsidP="00A961F8">
            <w:pPr>
              <w:shd w:val="clear" w:color="auto" w:fill="FFFFFF"/>
              <w:ind w:firstLine="0"/>
              <w:rPr>
                <w:rFonts w:ascii="Times New Roman" w:eastAsia="Times New Roman" w:hAnsi="Times New Roman"/>
                <w:sz w:val="24"/>
                <w:szCs w:val="24"/>
                <w:lang w:val="ro-MD"/>
              </w:rPr>
            </w:pPr>
            <w:r w:rsidRPr="008D0F6D">
              <w:rPr>
                <w:rFonts w:ascii="Times New Roman" w:hAnsi="Times New Roman"/>
                <w:sz w:val="24"/>
                <w:szCs w:val="24"/>
                <w:lang w:val="ro-MD"/>
              </w:rPr>
              <w:t xml:space="preserve"> </w:t>
            </w:r>
            <w:r w:rsidR="00A961F8" w:rsidRPr="00A961F8">
              <w:rPr>
                <w:rFonts w:ascii="Times New Roman" w:eastAsia="Times New Roman" w:hAnsi="Times New Roman"/>
                <w:sz w:val="24"/>
                <w:szCs w:val="24"/>
                <w:lang w:val="ro-MD"/>
              </w:rPr>
              <w:t>”h</w:t>
            </w:r>
            <w:r w:rsidR="00A961F8" w:rsidRPr="00A961F8">
              <w:rPr>
                <w:rFonts w:ascii="Times New Roman" w:eastAsia="Times New Roman" w:hAnsi="Times New Roman"/>
                <w:sz w:val="24"/>
                <w:szCs w:val="24"/>
                <w:vertAlign w:val="superscript"/>
                <w:lang w:val="ro-MD"/>
              </w:rPr>
              <w:t>1</w:t>
            </w:r>
            <w:r w:rsidR="00A961F8" w:rsidRPr="00A961F8">
              <w:rPr>
                <w:rFonts w:ascii="Times New Roman" w:eastAsia="Times New Roman" w:hAnsi="Times New Roman"/>
                <w:sz w:val="24"/>
                <w:szCs w:val="24"/>
                <w:lang w:val="ro-MD"/>
              </w:rPr>
              <w:t xml:space="preserve">) asigurarea publicării anuale pe site-ul web oficial a organului abilitat a informațiilor privind procesul de selecție a membrilor organelor de conducere și de control ale societăților comerciale cu cotă majoritară de stat și ale întreprinderilor de stat, inclusiv criteriile de eligibilitate, calificările necesare, politicile de diversitate aplicate și etapele de evaluare a candidaților. </w:t>
            </w:r>
          </w:p>
          <w:p w:rsidR="00A961F8" w:rsidRPr="00A961F8" w:rsidRDefault="00A961F8" w:rsidP="00A961F8">
            <w:pPr>
              <w:widowControl w:val="0"/>
              <w:autoSpaceDE w:val="0"/>
              <w:autoSpaceDN w:val="0"/>
              <w:adjustRightInd w:val="0"/>
              <w:ind w:firstLine="0"/>
              <w:rPr>
                <w:rFonts w:ascii="Times New Roman" w:eastAsia="Times New Roman" w:hAnsi="Times New Roman"/>
                <w:sz w:val="24"/>
                <w:szCs w:val="24"/>
                <w:lang w:val="ro-MD"/>
              </w:rPr>
            </w:pPr>
            <w:r w:rsidRPr="00A961F8">
              <w:rPr>
                <w:rFonts w:ascii="Times New Roman" w:eastAsia="Times New Roman" w:hAnsi="Times New Roman"/>
                <w:sz w:val="24"/>
                <w:szCs w:val="24"/>
                <w:lang w:val="ro-MD"/>
              </w:rPr>
              <w:t>h</w:t>
            </w:r>
            <w:r w:rsidRPr="00A961F8">
              <w:rPr>
                <w:rFonts w:ascii="Times New Roman" w:eastAsia="Times New Roman" w:hAnsi="Times New Roman"/>
                <w:sz w:val="24"/>
                <w:szCs w:val="24"/>
                <w:vertAlign w:val="superscript"/>
                <w:lang w:val="ro-MD"/>
              </w:rPr>
              <w:t>2</w:t>
            </w:r>
            <w:r w:rsidRPr="00A961F8">
              <w:rPr>
                <w:rFonts w:ascii="Times New Roman" w:eastAsia="Times New Roman" w:hAnsi="Times New Roman"/>
                <w:sz w:val="24"/>
                <w:szCs w:val="24"/>
                <w:lang w:val="ro-MD"/>
              </w:rPr>
              <w:t xml:space="preserve">) asigurarea publicării rapoartelor de activitate ale consiliilor de administrație, ale organelor executive și de control ale acestor entități, precum și, pentru întreprinderile implicate în implementarea politicilor </w:t>
            </w:r>
            <w:r w:rsidRPr="00A961F8">
              <w:rPr>
                <w:rFonts w:ascii="Times New Roman" w:eastAsia="Times New Roman" w:hAnsi="Times New Roman"/>
                <w:sz w:val="24"/>
                <w:szCs w:val="24"/>
                <w:lang w:val="ro-MD"/>
              </w:rPr>
              <w:lastRenderedPageBreak/>
              <w:t>publice, raportul anual privind costul serviciilor publice prestate și gradul de acoperire a acestora din surse publice”.</w:t>
            </w:r>
          </w:p>
          <w:p w:rsidR="00A961F8" w:rsidRPr="00A961F8" w:rsidRDefault="00A961F8" w:rsidP="00A961F8">
            <w:pPr>
              <w:ind w:firstLine="0"/>
              <w:rPr>
                <w:rFonts w:ascii="Times New Roman" w:eastAsia="Times New Roman" w:hAnsi="Times New Roman"/>
                <w:sz w:val="24"/>
                <w:szCs w:val="24"/>
                <w:lang w:val="ro-MD"/>
              </w:rPr>
            </w:pPr>
            <w:r w:rsidRPr="00A961F8">
              <w:rPr>
                <w:rFonts w:ascii="Times New Roman" w:eastAsia="Times New Roman" w:hAnsi="Times New Roman"/>
                <w:sz w:val="24"/>
                <w:szCs w:val="24"/>
                <w:lang w:val="ro-MD"/>
              </w:rPr>
              <w:t>Această completare este justificată de necesitatea de a asigura un nivel sporit de transparență și profesionalism în selectarea membrilor consiliilor, în conformitate cu bunele practici internaționale, inclusiv principiile OCDE privind guvernanța corporativă a întreprinderilor de stat. În prezent, cadrul normativ nu reglementează în mod expres publicarea detaliilor despre procesul de selecție și criteriile aplicate, ceea ce poate favoriza lipsa de transparență și influențele politice în desemnarea membrilor consiliilor.</w:t>
            </w:r>
          </w:p>
          <w:p w:rsidR="00A961F8" w:rsidRPr="00A961F8" w:rsidRDefault="00A961F8" w:rsidP="00A961F8">
            <w:pPr>
              <w:keepNext/>
              <w:shd w:val="clear" w:color="auto" w:fill="FFFFFF"/>
              <w:ind w:firstLine="0"/>
              <w:outlineLvl w:val="3"/>
              <w:rPr>
                <w:rFonts w:ascii="Times New Roman" w:eastAsia="Times New Roman" w:hAnsi="Times New Roman"/>
                <w:color w:val="333333"/>
                <w:sz w:val="24"/>
                <w:szCs w:val="24"/>
                <w:lang w:val="ro-MD"/>
              </w:rPr>
            </w:pPr>
            <w:r w:rsidRPr="00A961F8">
              <w:rPr>
                <w:rFonts w:ascii="Times New Roman" w:eastAsia="Times New Roman" w:hAnsi="Times New Roman"/>
                <w:sz w:val="24"/>
                <w:szCs w:val="24"/>
                <w:lang w:val="ro-MD"/>
              </w:rPr>
              <w:t xml:space="preserve">Prin urmare, această prevedere nu reprezintă un paralelism legislativ, ci o măsură de consolidare a transparenței, care completează obligațiile existente ale entităților și contribuie la implementarea Strategiei </w:t>
            </w:r>
            <w:r w:rsidRPr="00A961F8">
              <w:rPr>
                <w:rFonts w:ascii="Times New Roman" w:eastAsia="Times New Roman" w:hAnsi="Times New Roman"/>
                <w:color w:val="333333"/>
                <w:sz w:val="24"/>
                <w:szCs w:val="24"/>
                <w:lang w:val="ro-MD"/>
              </w:rPr>
              <w:t>cu privire la administrarea proprietății de stat în domeniul întreprinderilor de stat</w:t>
            </w:r>
            <w:r w:rsidRPr="00A961F8">
              <w:rPr>
                <w:rFonts w:ascii="Times New Roman" w:eastAsia="Times New Roman" w:hAnsi="Times New Roman"/>
                <w:b/>
                <w:bCs/>
                <w:color w:val="333333"/>
                <w:sz w:val="24"/>
                <w:szCs w:val="24"/>
                <w:lang w:val="ro-MD"/>
              </w:rPr>
              <w:br/>
            </w:r>
            <w:r w:rsidRPr="00A961F8">
              <w:rPr>
                <w:rFonts w:ascii="Times New Roman" w:eastAsia="Times New Roman" w:hAnsi="Times New Roman"/>
                <w:color w:val="333333"/>
                <w:sz w:val="24"/>
                <w:szCs w:val="24"/>
                <w:lang w:val="ro-MD"/>
              </w:rPr>
              <w:t>şi societăților comerciale cu capital integral sau majoritar de stat pentru anii 2023-2030, aprobată prin Hotărârea Guvernului nr. 911/2023.</w:t>
            </w:r>
          </w:p>
          <w:p w:rsidR="008E3D20" w:rsidRPr="008D0F6D" w:rsidRDefault="008E3D20" w:rsidP="009D371C">
            <w:pPr>
              <w:widowControl w:val="0"/>
              <w:autoSpaceDE w:val="0"/>
              <w:autoSpaceDN w:val="0"/>
              <w:adjustRightInd w:val="0"/>
              <w:ind w:firstLine="0"/>
              <w:rPr>
                <w:rFonts w:ascii="Times New Roman" w:hAnsi="Times New Roman"/>
                <w:b/>
                <w:lang w:val="ro-MD"/>
              </w:rPr>
            </w:pPr>
          </w:p>
          <w:p w:rsidR="000E0DE5" w:rsidRPr="008D0F6D" w:rsidRDefault="000E0DE5" w:rsidP="000E0DE5">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b/>
                <w:sz w:val="24"/>
                <w:szCs w:val="24"/>
                <w:lang w:val="ro-MD"/>
              </w:rPr>
              <w:t>3.</w:t>
            </w:r>
            <w:r w:rsidRPr="008D0F6D">
              <w:rPr>
                <w:rFonts w:ascii="Times New Roman" w:hAnsi="Times New Roman"/>
                <w:sz w:val="24"/>
                <w:szCs w:val="24"/>
                <w:lang w:val="ro-MD"/>
              </w:rPr>
              <w:t xml:space="preserve"> </w:t>
            </w:r>
            <w:r w:rsidR="00906293" w:rsidRPr="008D0F6D">
              <w:rPr>
                <w:rFonts w:ascii="Times New Roman" w:hAnsi="Times New Roman"/>
                <w:sz w:val="24"/>
                <w:szCs w:val="24"/>
                <w:lang w:val="ro-MD"/>
              </w:rPr>
              <w:t>E</w:t>
            </w:r>
            <w:r w:rsidRPr="008D0F6D">
              <w:rPr>
                <w:rFonts w:ascii="Times New Roman" w:hAnsi="Times New Roman"/>
                <w:sz w:val="24"/>
                <w:szCs w:val="24"/>
                <w:lang w:val="ro-MD"/>
              </w:rPr>
              <w:t>xpunerea lit. b) din art. 8 în următoarea redacție ”b) asigurarea procesului de delimitare a bunurilor proprietate de stat și a unităților administrativ-teritoriale, aflate în administrarea autorităților publice respective în modul stabilit prin Legea nr.29/2018 privind delimitarea proprietății publice”;</w:t>
            </w:r>
          </w:p>
          <w:p w:rsidR="008E3D20" w:rsidRPr="008D0F6D" w:rsidRDefault="008E3D20" w:rsidP="000E0DE5">
            <w:pPr>
              <w:widowControl w:val="0"/>
              <w:autoSpaceDE w:val="0"/>
              <w:autoSpaceDN w:val="0"/>
              <w:adjustRightInd w:val="0"/>
              <w:ind w:firstLine="0"/>
              <w:rPr>
                <w:rFonts w:ascii="Times New Roman" w:hAnsi="Times New Roman"/>
                <w:sz w:val="24"/>
                <w:szCs w:val="24"/>
                <w:lang w:val="ro-MD"/>
              </w:rPr>
            </w:pPr>
          </w:p>
          <w:p w:rsidR="000E0DE5" w:rsidRPr="008D0F6D" w:rsidRDefault="000E0DE5" w:rsidP="000E0DE5">
            <w:pPr>
              <w:widowControl w:val="0"/>
              <w:autoSpaceDE w:val="0"/>
              <w:autoSpaceDN w:val="0"/>
              <w:adjustRightInd w:val="0"/>
              <w:ind w:firstLine="0"/>
              <w:rPr>
                <w:rFonts w:ascii="Times New Roman" w:hAnsi="Times New Roman"/>
                <w:sz w:val="24"/>
                <w:szCs w:val="24"/>
                <w:lang w:val="ro-MD"/>
              </w:rPr>
            </w:pPr>
            <w:r w:rsidRPr="00F53569">
              <w:rPr>
                <w:rFonts w:ascii="Times New Roman" w:hAnsi="Times New Roman"/>
                <w:b/>
                <w:sz w:val="24"/>
                <w:szCs w:val="24"/>
                <w:lang w:val="ro-MD"/>
              </w:rPr>
              <w:t>4.</w:t>
            </w:r>
            <w:r w:rsidRPr="008D0F6D">
              <w:rPr>
                <w:rFonts w:ascii="Times New Roman" w:hAnsi="Times New Roman"/>
                <w:sz w:val="24"/>
                <w:szCs w:val="24"/>
                <w:lang w:val="ro-MD"/>
              </w:rPr>
              <w:t xml:space="preserve"> </w:t>
            </w:r>
            <w:r w:rsidR="00906293" w:rsidRPr="008D0F6D">
              <w:rPr>
                <w:rFonts w:ascii="Times New Roman" w:hAnsi="Times New Roman"/>
                <w:sz w:val="24"/>
                <w:szCs w:val="24"/>
                <w:lang w:val="ro-MD"/>
              </w:rPr>
              <w:t>C</w:t>
            </w:r>
            <w:r w:rsidRPr="008D0F6D">
              <w:rPr>
                <w:rFonts w:ascii="Times New Roman" w:hAnsi="Times New Roman"/>
                <w:sz w:val="24"/>
                <w:szCs w:val="24"/>
                <w:lang w:val="ro-MD"/>
              </w:rPr>
              <w:t>ompletarea art. 9 cu lit. ”b</w:t>
            </w:r>
            <w:r w:rsidRPr="008D0F6D">
              <w:rPr>
                <w:rFonts w:ascii="Times New Roman" w:hAnsi="Times New Roman"/>
                <w:sz w:val="24"/>
                <w:szCs w:val="24"/>
                <w:vertAlign w:val="superscript"/>
                <w:lang w:val="ro-MD"/>
              </w:rPr>
              <w:t>1</w:t>
            </w:r>
            <w:r w:rsidRPr="008D0F6D">
              <w:rPr>
                <w:rFonts w:ascii="Times New Roman" w:hAnsi="Times New Roman"/>
                <w:sz w:val="24"/>
                <w:szCs w:val="24"/>
                <w:lang w:val="ro-MD"/>
              </w:rPr>
              <w:t>) administrarea bunurilor proprietate publică a unităților administrativ-teritoriale/unității teritoriale autonome Găgăuzia”;</w:t>
            </w:r>
          </w:p>
          <w:p w:rsidR="008E3D20" w:rsidRPr="008D0F6D" w:rsidRDefault="008E3D20" w:rsidP="000E0DE5">
            <w:pPr>
              <w:widowControl w:val="0"/>
              <w:autoSpaceDE w:val="0"/>
              <w:autoSpaceDN w:val="0"/>
              <w:adjustRightInd w:val="0"/>
              <w:ind w:firstLine="0"/>
              <w:rPr>
                <w:sz w:val="24"/>
                <w:szCs w:val="24"/>
                <w:lang w:val="ro-MD"/>
              </w:rPr>
            </w:pPr>
          </w:p>
          <w:p w:rsidR="001E1117" w:rsidRPr="008D0F6D" w:rsidRDefault="000E0DE5" w:rsidP="000E0DE5">
            <w:pPr>
              <w:widowControl w:val="0"/>
              <w:autoSpaceDE w:val="0"/>
              <w:autoSpaceDN w:val="0"/>
              <w:adjustRightInd w:val="0"/>
              <w:ind w:firstLine="0"/>
              <w:rPr>
                <w:rFonts w:ascii="Times New Roman" w:hAnsi="Times New Roman"/>
                <w:sz w:val="24"/>
                <w:szCs w:val="24"/>
                <w:lang w:val="ro-MD"/>
              </w:rPr>
            </w:pPr>
            <w:r w:rsidRPr="00F53569">
              <w:rPr>
                <w:rFonts w:ascii="Times New Roman" w:hAnsi="Times New Roman"/>
                <w:b/>
                <w:sz w:val="24"/>
                <w:szCs w:val="24"/>
                <w:lang w:val="ro-MD"/>
              </w:rPr>
              <w:t>5.</w:t>
            </w:r>
            <w:r w:rsidRPr="008D0F6D">
              <w:rPr>
                <w:rFonts w:ascii="Times New Roman" w:hAnsi="Times New Roman"/>
                <w:sz w:val="24"/>
                <w:szCs w:val="24"/>
                <w:lang w:val="ro-MD"/>
              </w:rPr>
              <w:t xml:space="preserve"> </w:t>
            </w:r>
            <w:r w:rsidR="001E1117" w:rsidRPr="008D0F6D">
              <w:rPr>
                <w:rFonts w:ascii="Times New Roman" w:hAnsi="Times New Roman"/>
                <w:sz w:val="24"/>
                <w:szCs w:val="24"/>
                <w:lang w:val="ro-MD"/>
              </w:rPr>
              <w:t>La</w:t>
            </w:r>
            <w:r w:rsidRPr="008D0F6D">
              <w:rPr>
                <w:rFonts w:ascii="Times New Roman" w:hAnsi="Times New Roman"/>
                <w:sz w:val="24"/>
                <w:szCs w:val="24"/>
                <w:lang w:val="ro-MD"/>
              </w:rPr>
              <w:t xml:space="preserve"> art. 10</w:t>
            </w:r>
            <w:r w:rsidR="001E1117" w:rsidRPr="008D0F6D">
              <w:rPr>
                <w:rFonts w:ascii="Times New Roman" w:hAnsi="Times New Roman"/>
                <w:sz w:val="24"/>
                <w:szCs w:val="24"/>
                <w:lang w:val="ro-MD"/>
              </w:rPr>
              <w:t xml:space="preserve"> se propune:</w:t>
            </w:r>
          </w:p>
          <w:p w:rsidR="008D0F6D" w:rsidRPr="008D0F6D" w:rsidRDefault="008D0F6D" w:rsidP="008D0F6D">
            <w:pPr>
              <w:pStyle w:val="NormalWeb"/>
              <w:ind w:firstLine="0"/>
              <w:rPr>
                <w:rFonts w:ascii="Times New Roman" w:hAnsi="Times New Roman"/>
                <w:lang w:val="ro-MD"/>
              </w:rPr>
            </w:pPr>
            <w:r>
              <w:rPr>
                <w:rFonts w:ascii="Times New Roman" w:hAnsi="Times New Roman"/>
                <w:lang w:val="ro-MD"/>
              </w:rPr>
              <w:t xml:space="preserve">a) </w:t>
            </w:r>
            <w:r w:rsidR="00FF0CFF" w:rsidRPr="008D0F6D">
              <w:rPr>
                <w:rFonts w:ascii="Times New Roman" w:hAnsi="Times New Roman"/>
                <w:lang w:val="ro-MD"/>
              </w:rPr>
              <w:t xml:space="preserve">completarea </w:t>
            </w:r>
            <w:r w:rsidR="00091700" w:rsidRPr="008D0F6D">
              <w:rPr>
                <w:rFonts w:ascii="Times New Roman" w:hAnsi="Times New Roman"/>
                <w:lang w:val="ro-MD"/>
              </w:rPr>
              <w:t>alin. (4)  cu textul ”, inclusiv organizațiilor necomerciale (</w:t>
            </w:r>
            <w:r w:rsidRPr="008D0F6D">
              <w:rPr>
                <w:rFonts w:ascii="Times New Roman" w:hAnsi="Times New Roman"/>
                <w:lang w:val="ro-MD"/>
              </w:rPr>
              <w:t>asociații</w:t>
            </w:r>
            <w:r w:rsidR="00091700" w:rsidRPr="008D0F6D">
              <w:rPr>
                <w:rFonts w:ascii="Times New Roman" w:hAnsi="Times New Roman"/>
                <w:lang w:val="ro-MD"/>
              </w:rPr>
              <w:t xml:space="preserve"> </w:t>
            </w:r>
            <w:r w:rsidRPr="008D0F6D">
              <w:rPr>
                <w:rFonts w:ascii="Times New Roman" w:hAnsi="Times New Roman"/>
                <w:lang w:val="ro-MD"/>
              </w:rPr>
              <w:t>obștești</w:t>
            </w:r>
            <w:r w:rsidR="00091700" w:rsidRPr="008D0F6D">
              <w:rPr>
                <w:rFonts w:ascii="Times New Roman" w:hAnsi="Times New Roman"/>
                <w:lang w:val="ro-MD"/>
              </w:rPr>
              <w:t xml:space="preserve">, </w:t>
            </w:r>
            <w:r w:rsidRPr="008D0F6D">
              <w:rPr>
                <w:rFonts w:ascii="Times New Roman" w:hAnsi="Times New Roman"/>
                <w:lang w:val="ro-MD"/>
              </w:rPr>
              <w:t>fundații</w:t>
            </w:r>
            <w:r w:rsidR="00091700" w:rsidRPr="008D0F6D">
              <w:rPr>
                <w:rFonts w:ascii="Times New Roman" w:hAnsi="Times New Roman"/>
                <w:lang w:val="ro-MD"/>
              </w:rPr>
              <w:t xml:space="preserve">, culte religioase, </w:t>
            </w:r>
            <w:r w:rsidRPr="008D0F6D">
              <w:rPr>
                <w:rFonts w:ascii="Times New Roman" w:hAnsi="Times New Roman"/>
                <w:lang w:val="ro-MD"/>
              </w:rPr>
              <w:t>instituții</w:t>
            </w:r>
            <w:r w:rsidR="00091700" w:rsidRPr="008D0F6D">
              <w:rPr>
                <w:rFonts w:ascii="Times New Roman" w:hAnsi="Times New Roman"/>
                <w:lang w:val="ro-MD"/>
              </w:rPr>
              <w:t xml:space="preserve"> private etc)”</w:t>
            </w:r>
            <w:r w:rsidR="00FF0CFF" w:rsidRPr="008D0F6D">
              <w:rPr>
                <w:rFonts w:ascii="Times New Roman" w:hAnsi="Times New Roman"/>
                <w:lang w:val="ro-MD"/>
              </w:rPr>
              <w:t xml:space="preserve">. </w:t>
            </w:r>
            <w:r w:rsidRPr="008D0F6D">
              <w:rPr>
                <w:rFonts w:ascii="Times New Roman" w:hAnsi="Times New Roman"/>
                <w:lang w:val="ro-MD"/>
              </w:rPr>
              <w:t>Completarea</w:t>
            </w:r>
            <w:r w:rsidR="00FF0CFF" w:rsidRPr="008D0F6D">
              <w:rPr>
                <w:rFonts w:ascii="Times New Roman" w:hAnsi="Times New Roman"/>
                <w:lang w:val="ro-MD"/>
              </w:rPr>
              <w:t xml:space="preserve"> dată se </w:t>
            </w:r>
            <w:r w:rsidRPr="008D0F6D">
              <w:rPr>
                <w:rFonts w:ascii="Times New Roman" w:hAnsi="Times New Roman"/>
                <w:lang w:val="ro-MD"/>
              </w:rPr>
              <w:t>argumentează prin faptul că bunurile domeniului public sunt destinate satisfacerii unui interes public și sunt guvernate de principiul inalienabilității. Acestea trebuie utilizate exclusiv conform destinației stabilite prin lege, fără a permite o utilizare care ar putea conduce la pierderea controlului statului asupra acestora.</w:t>
            </w:r>
          </w:p>
          <w:p w:rsidR="008D0F6D" w:rsidRPr="00BB5281" w:rsidRDefault="008D0F6D" w:rsidP="008D0F6D">
            <w:pPr>
              <w:ind w:firstLine="0"/>
              <w:rPr>
                <w:rFonts w:ascii="Times New Roman" w:hAnsi="Times New Roman"/>
                <w:sz w:val="24"/>
                <w:szCs w:val="24"/>
                <w:lang w:val="ro-MD" w:eastAsia="ru-RU"/>
              </w:rPr>
            </w:pPr>
            <w:r w:rsidRPr="00BB5281">
              <w:rPr>
                <w:rFonts w:ascii="Times New Roman" w:hAnsi="Times New Roman"/>
                <w:sz w:val="24"/>
                <w:szCs w:val="24"/>
                <w:lang w:val="ro-MD" w:eastAsia="ru-RU"/>
              </w:rPr>
              <w:t>În acest sens, utilizarea în regim de comodat de către entități cu drept privat, inclusiv organizații necomerciale, poate genera riscuri privind</w:t>
            </w:r>
            <w:r w:rsidRPr="008D0F6D">
              <w:rPr>
                <w:rFonts w:ascii="Times New Roman" w:hAnsi="Times New Roman"/>
                <w:sz w:val="24"/>
                <w:szCs w:val="24"/>
                <w:lang w:val="ro-MD" w:eastAsia="ru-RU"/>
              </w:rPr>
              <w:t xml:space="preserve"> încălcarea destinației publice a bunurilor și dificultatea controlului asupra utilizării bunului</w:t>
            </w:r>
            <w:r>
              <w:rPr>
                <w:rFonts w:ascii="Times New Roman" w:hAnsi="Times New Roman"/>
                <w:sz w:val="24"/>
                <w:szCs w:val="24"/>
                <w:lang w:val="ro-MD" w:eastAsia="ru-RU"/>
              </w:rPr>
              <w:t>.</w:t>
            </w:r>
          </w:p>
          <w:p w:rsidR="008D0F6D" w:rsidRPr="00851B5C" w:rsidRDefault="008D0F6D" w:rsidP="008D0F6D">
            <w:pPr>
              <w:pStyle w:val="NormalWeb"/>
              <w:ind w:firstLine="0"/>
              <w:rPr>
                <w:rFonts w:ascii="Times New Roman" w:hAnsi="Times New Roman"/>
                <w:lang w:val="ro-MD"/>
              </w:rPr>
            </w:pPr>
            <w:r w:rsidRPr="008D0F6D">
              <w:rPr>
                <w:rFonts w:ascii="Times New Roman" w:hAnsi="Times New Roman"/>
                <w:lang w:val="ro-MD"/>
              </w:rPr>
              <w:t xml:space="preserve"> De asemenea, statutul juridic al organizațiilor necomerciale (ONG-uri, culte religioase, fundații etc.) nu asigură în mod automat respectarea interesului public pe termen lung. Acestea</w:t>
            </w:r>
            <w:r w:rsidRPr="00851B5C">
              <w:rPr>
                <w:rFonts w:ascii="Times New Roman" w:hAnsi="Times New Roman"/>
                <w:lang w:val="ro-MD"/>
              </w:rPr>
              <w:t>, deși nu urmăresc profit, își desfășoară activitatea în baza unor statute proprii, care pot să nu coincidă cu politica publică a statului.</w:t>
            </w:r>
            <w:r w:rsidRPr="008D0F6D">
              <w:rPr>
                <w:rFonts w:ascii="Times New Roman" w:hAnsi="Times New Roman"/>
                <w:lang w:val="ro-MD"/>
              </w:rPr>
              <w:t xml:space="preserve"> </w:t>
            </w:r>
            <w:r w:rsidRPr="00851B5C">
              <w:rPr>
                <w:rFonts w:ascii="Times New Roman" w:hAnsi="Times New Roman"/>
                <w:lang w:val="ro-MD"/>
              </w:rPr>
              <w:t>Spre deosebire de instituțiile publice, ONG-urile pot suferi modificări interne, pot fi dizolvate sau își pot schimba obiectul de activitate, ceea ce creează incertitudine în gestionarea bunurilor domeniului public.</w:t>
            </w:r>
          </w:p>
          <w:p w:rsidR="00091700" w:rsidRPr="008D0F6D" w:rsidRDefault="008D0F6D" w:rsidP="00F53569">
            <w:pPr>
              <w:shd w:val="clear" w:color="auto" w:fill="FFFFFF"/>
              <w:ind w:firstLine="0"/>
              <w:rPr>
                <w:rFonts w:ascii="Times New Roman" w:hAnsi="Times New Roman"/>
                <w:sz w:val="24"/>
                <w:szCs w:val="24"/>
                <w:lang w:val="ro-MD" w:eastAsia="ru-RU"/>
              </w:rPr>
            </w:pPr>
            <w:r w:rsidRPr="008D0F6D">
              <w:rPr>
                <w:rFonts w:ascii="Times New Roman" w:hAnsi="Times New Roman"/>
                <w:sz w:val="24"/>
                <w:szCs w:val="24"/>
                <w:lang w:val="ro-MD" w:eastAsia="ru-RU"/>
              </w:rPr>
              <w:t>Prin urmare, interdicția de a transmite în comodat astfel de bunuri către persoane juridice de drept privat este justificată de necesitatea protejării interesului public, menținerii unui control strict asupra patrimoniului public și prevenirii utilizării inadecvate a acestuia</w:t>
            </w:r>
            <w:r>
              <w:rPr>
                <w:rFonts w:ascii="Times New Roman" w:hAnsi="Times New Roman"/>
                <w:sz w:val="24"/>
                <w:szCs w:val="24"/>
                <w:lang w:val="ro-MD" w:eastAsia="ru-RU"/>
              </w:rPr>
              <w:t>.</w:t>
            </w:r>
          </w:p>
          <w:p w:rsidR="000E0DE5" w:rsidRPr="008D0F6D" w:rsidRDefault="008D0F6D" w:rsidP="00091700">
            <w:pPr>
              <w:widowControl w:val="0"/>
              <w:autoSpaceDE w:val="0"/>
              <w:autoSpaceDN w:val="0"/>
              <w:adjustRightInd w:val="0"/>
              <w:ind w:firstLine="0"/>
              <w:rPr>
                <w:rFonts w:ascii="Times New Roman" w:hAnsi="Times New Roman"/>
                <w:sz w:val="24"/>
                <w:szCs w:val="24"/>
                <w:lang w:val="ro-MD"/>
              </w:rPr>
            </w:pPr>
            <w:r>
              <w:rPr>
                <w:rFonts w:ascii="Times New Roman" w:hAnsi="Times New Roman"/>
                <w:sz w:val="24"/>
                <w:szCs w:val="24"/>
                <w:lang w:val="ro-MD"/>
              </w:rPr>
              <w:t xml:space="preserve">b) </w:t>
            </w:r>
            <w:r w:rsidR="00FF0CFF" w:rsidRPr="008D0F6D">
              <w:rPr>
                <w:rFonts w:ascii="Times New Roman" w:hAnsi="Times New Roman"/>
                <w:sz w:val="24"/>
                <w:szCs w:val="24"/>
                <w:lang w:val="ro-MD"/>
              </w:rPr>
              <w:t xml:space="preserve">completarea </w:t>
            </w:r>
            <w:r w:rsidR="000E0DE5" w:rsidRPr="008D0F6D">
              <w:rPr>
                <w:rFonts w:ascii="Times New Roman" w:hAnsi="Times New Roman"/>
                <w:sz w:val="24"/>
                <w:szCs w:val="24"/>
                <w:lang w:val="ro-MD"/>
              </w:rPr>
              <w:t>cu alin. 7</w:t>
            </w:r>
            <w:r w:rsidR="000E0DE5" w:rsidRPr="008D0F6D">
              <w:rPr>
                <w:rFonts w:ascii="Times New Roman" w:hAnsi="Times New Roman"/>
                <w:sz w:val="24"/>
                <w:szCs w:val="24"/>
                <w:vertAlign w:val="superscript"/>
                <w:lang w:val="ro-MD"/>
              </w:rPr>
              <w:t>1</w:t>
            </w:r>
            <w:r w:rsidR="000E0DE5" w:rsidRPr="008D0F6D">
              <w:rPr>
                <w:rFonts w:ascii="Times New Roman" w:hAnsi="Times New Roman"/>
                <w:sz w:val="24"/>
                <w:szCs w:val="24"/>
                <w:lang w:val="ro-MD"/>
              </w:rPr>
              <w:t xml:space="preserve"> cu următorul cuprins:</w:t>
            </w:r>
          </w:p>
          <w:p w:rsidR="008E3D20" w:rsidRPr="008D0F6D" w:rsidRDefault="000E0DE5" w:rsidP="000E0DE5">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sz w:val="24"/>
                <w:szCs w:val="24"/>
                <w:lang w:val="ro-MD"/>
              </w:rPr>
              <w:t>”7</w:t>
            </w:r>
            <w:r w:rsidRPr="008D0F6D">
              <w:rPr>
                <w:rFonts w:ascii="Times New Roman" w:hAnsi="Times New Roman"/>
                <w:sz w:val="24"/>
                <w:szCs w:val="24"/>
                <w:vertAlign w:val="superscript"/>
                <w:lang w:val="ro-MD"/>
              </w:rPr>
              <w:t>1</w:t>
            </w:r>
            <w:r w:rsidRPr="008D0F6D">
              <w:rPr>
                <w:rFonts w:ascii="Times New Roman" w:hAnsi="Times New Roman"/>
                <w:sz w:val="24"/>
                <w:szCs w:val="24"/>
                <w:lang w:val="ro-MD"/>
              </w:rPr>
              <w:t xml:space="preserve">) </w:t>
            </w:r>
            <w:r w:rsidRPr="008D0F6D">
              <w:rPr>
                <w:rFonts w:ascii="Times New Roman" w:hAnsi="Times New Roman"/>
                <w:i/>
                <w:sz w:val="24"/>
                <w:szCs w:val="24"/>
                <w:lang w:val="ro-MD"/>
              </w:rPr>
              <w:t xml:space="preserve">Nu se permite înstrăinarea/transmiterea în comodat persoanelor fizice sau persoanelor juridice cu capital privat a terenurilor proprietate de stat sau al </w:t>
            </w:r>
            <w:r w:rsidR="008F3C0C" w:rsidRPr="008D0F6D">
              <w:rPr>
                <w:rFonts w:ascii="Times New Roman" w:hAnsi="Times New Roman"/>
                <w:i/>
                <w:sz w:val="24"/>
                <w:szCs w:val="24"/>
                <w:lang w:val="ro-MD"/>
              </w:rPr>
              <w:t>unității</w:t>
            </w:r>
            <w:r w:rsidRPr="008D0F6D">
              <w:rPr>
                <w:rFonts w:ascii="Times New Roman" w:hAnsi="Times New Roman"/>
                <w:i/>
                <w:sz w:val="24"/>
                <w:szCs w:val="24"/>
                <w:lang w:val="ro-MD"/>
              </w:rPr>
              <w:t xml:space="preserve"> administrativ-teritoriale pentru construcția caselor de locuit, cu excepția terenurilor care se atribuie persoanelor fizice pentru </w:t>
            </w:r>
            <w:r w:rsidR="006E1C7E" w:rsidRPr="008D0F6D">
              <w:rPr>
                <w:rFonts w:ascii="Times New Roman" w:hAnsi="Times New Roman"/>
                <w:i/>
                <w:sz w:val="24"/>
                <w:szCs w:val="24"/>
                <w:lang w:val="ro-MD"/>
              </w:rPr>
              <w:t>construcția</w:t>
            </w:r>
            <w:r w:rsidRPr="008D0F6D">
              <w:rPr>
                <w:rFonts w:ascii="Times New Roman" w:hAnsi="Times New Roman"/>
                <w:i/>
                <w:sz w:val="24"/>
                <w:szCs w:val="24"/>
                <w:lang w:val="ro-MD"/>
              </w:rPr>
              <w:t xml:space="preserve"> de case individuale, în conformitate cu art. 17 alin. (19) din Codul Funciar nr. 22/2024 și terenurilor atribuite pentru construcția loc</w:t>
            </w:r>
            <w:r w:rsidR="006E1C7E" w:rsidRPr="008D0F6D">
              <w:rPr>
                <w:rFonts w:ascii="Times New Roman" w:hAnsi="Times New Roman"/>
                <w:i/>
                <w:sz w:val="24"/>
                <w:szCs w:val="24"/>
                <w:lang w:val="ro-MD"/>
              </w:rPr>
              <w:t>uințelor sociale și de serviciu</w:t>
            </w:r>
            <w:r w:rsidRPr="008D0F6D">
              <w:rPr>
                <w:rFonts w:ascii="Times New Roman" w:hAnsi="Times New Roman"/>
                <w:sz w:val="24"/>
                <w:szCs w:val="24"/>
                <w:lang w:val="ro-MD"/>
              </w:rPr>
              <w:t>”</w:t>
            </w:r>
            <w:r w:rsidR="006E1C7E" w:rsidRPr="008D0F6D">
              <w:rPr>
                <w:rFonts w:ascii="Times New Roman" w:hAnsi="Times New Roman"/>
                <w:sz w:val="24"/>
                <w:szCs w:val="24"/>
                <w:lang w:val="ro-MD"/>
              </w:rPr>
              <w:t xml:space="preserve">. </w:t>
            </w:r>
          </w:p>
          <w:p w:rsidR="00FE7DFB" w:rsidRPr="008D0F6D" w:rsidRDefault="00FE7DFB" w:rsidP="008D0F6D">
            <w:pPr>
              <w:tabs>
                <w:tab w:val="left" w:pos="1027"/>
              </w:tabs>
              <w:ind w:firstLine="0"/>
              <w:rPr>
                <w:rFonts w:ascii="Times New Roman" w:hAnsi="Times New Roman"/>
                <w:sz w:val="24"/>
                <w:szCs w:val="24"/>
                <w:lang w:val="ro-MD"/>
              </w:rPr>
            </w:pPr>
            <w:r w:rsidRPr="008D0F6D">
              <w:rPr>
                <w:rFonts w:ascii="Times New Roman" w:hAnsi="Times New Roman"/>
                <w:sz w:val="24"/>
                <w:szCs w:val="24"/>
                <w:lang w:val="ro-MD"/>
              </w:rPr>
              <w:t xml:space="preserve">Interdicția transmiterii în comodat sau înstrăinării terenurilor publice către persoane fizice sau juridice cu capital privat pentru construcția locuințelor se bazează pe necesitatea protejării bunurilor de interes public. Terenurile proprietate publică sunt resurse finite și trebuie gestionate cu maximă responsabilitate pentru a preveni </w:t>
            </w:r>
            <w:r w:rsidRPr="008D0F6D">
              <w:rPr>
                <w:rFonts w:ascii="Times New Roman" w:hAnsi="Times New Roman"/>
                <w:b/>
                <w:bCs/>
                <w:sz w:val="24"/>
                <w:szCs w:val="24"/>
                <w:lang w:val="ro-MD"/>
              </w:rPr>
              <w:t>privatizarea indirectă</w:t>
            </w:r>
            <w:r w:rsidRPr="008D0F6D">
              <w:rPr>
                <w:rFonts w:ascii="Times New Roman" w:hAnsi="Times New Roman"/>
                <w:sz w:val="24"/>
                <w:szCs w:val="24"/>
                <w:lang w:val="ro-MD"/>
              </w:rPr>
              <w:t xml:space="preserve"> a acestora.</w:t>
            </w:r>
          </w:p>
          <w:p w:rsidR="00B94FB7" w:rsidRPr="008D0F6D" w:rsidRDefault="00FE7DFB" w:rsidP="00FE7DFB">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sz w:val="24"/>
                <w:szCs w:val="24"/>
                <w:lang w:val="ro-MD"/>
              </w:rPr>
              <w:t xml:space="preserve">În practică, s-au înregistrat multiple cazuri în care terenurile publice au fost transferate către agenți economici privați pentru construcția locuințelor, iar după finalizarea construcției, acestea au fost transferate asociațiilor de coproprietari în condominiu. Această practică a condus, în realitate, la </w:t>
            </w:r>
            <w:r w:rsidRPr="008D0F6D">
              <w:rPr>
                <w:rFonts w:ascii="Times New Roman" w:hAnsi="Times New Roman"/>
                <w:b/>
                <w:bCs/>
                <w:sz w:val="24"/>
                <w:szCs w:val="24"/>
                <w:lang w:val="ro-MD"/>
              </w:rPr>
              <w:t>pierderi în patrimoniul public</w:t>
            </w:r>
            <w:r w:rsidRPr="008D0F6D">
              <w:rPr>
                <w:rFonts w:ascii="Times New Roman" w:hAnsi="Times New Roman"/>
                <w:sz w:val="24"/>
                <w:szCs w:val="24"/>
                <w:lang w:val="ro-MD"/>
              </w:rPr>
              <w:t>, deoarece terenurile au ieșit din circuitul public fără un control adecvat al statului/autorităților publice locale.</w:t>
            </w:r>
          </w:p>
          <w:p w:rsidR="00E65A1E" w:rsidRPr="008D0F6D" w:rsidRDefault="00E65A1E" w:rsidP="000E0DE5">
            <w:pPr>
              <w:widowControl w:val="0"/>
              <w:autoSpaceDE w:val="0"/>
              <w:autoSpaceDN w:val="0"/>
              <w:adjustRightInd w:val="0"/>
              <w:ind w:firstLine="0"/>
              <w:rPr>
                <w:rFonts w:ascii="Times New Roman" w:hAnsi="Times New Roman"/>
                <w:sz w:val="24"/>
                <w:szCs w:val="24"/>
                <w:lang w:val="ro-MD"/>
              </w:rPr>
            </w:pPr>
          </w:p>
          <w:p w:rsidR="00F9432D" w:rsidRDefault="00F53569" w:rsidP="008B1BF9">
            <w:pPr>
              <w:widowControl w:val="0"/>
              <w:autoSpaceDE w:val="0"/>
              <w:autoSpaceDN w:val="0"/>
              <w:adjustRightInd w:val="0"/>
              <w:ind w:firstLine="0"/>
              <w:rPr>
                <w:rFonts w:ascii="Times New Roman" w:hAnsi="Times New Roman"/>
                <w:sz w:val="24"/>
                <w:szCs w:val="24"/>
                <w:lang w:val="ro-MD"/>
              </w:rPr>
            </w:pPr>
            <w:r>
              <w:rPr>
                <w:rFonts w:ascii="Times New Roman" w:hAnsi="Times New Roman"/>
                <w:b/>
                <w:sz w:val="24"/>
                <w:szCs w:val="24"/>
                <w:lang w:val="ro-MD"/>
              </w:rPr>
              <w:t>6</w:t>
            </w:r>
            <w:r w:rsidR="008B1BF9" w:rsidRPr="00F53569">
              <w:rPr>
                <w:rFonts w:ascii="Times New Roman" w:hAnsi="Times New Roman"/>
                <w:b/>
                <w:sz w:val="24"/>
                <w:szCs w:val="24"/>
                <w:lang w:val="ro-MD"/>
              </w:rPr>
              <w:t>.</w:t>
            </w:r>
            <w:r w:rsidR="008B1BF9" w:rsidRPr="008D0F6D">
              <w:rPr>
                <w:rFonts w:ascii="Times New Roman" w:hAnsi="Times New Roman"/>
                <w:sz w:val="24"/>
                <w:szCs w:val="24"/>
                <w:lang w:val="ro-MD"/>
              </w:rPr>
              <w:t xml:space="preserve"> </w:t>
            </w:r>
            <w:r w:rsidR="007B4FD7" w:rsidRPr="008D0F6D">
              <w:rPr>
                <w:rFonts w:ascii="Times New Roman" w:hAnsi="Times New Roman"/>
                <w:sz w:val="24"/>
                <w:szCs w:val="24"/>
                <w:lang w:val="ro-MD"/>
              </w:rPr>
              <w:t xml:space="preserve"> </w:t>
            </w:r>
            <w:r w:rsidR="00906293" w:rsidRPr="008D0F6D">
              <w:rPr>
                <w:rFonts w:ascii="Times New Roman" w:hAnsi="Times New Roman"/>
                <w:sz w:val="24"/>
                <w:szCs w:val="24"/>
                <w:lang w:val="ro-MD"/>
              </w:rPr>
              <w:t>A</w:t>
            </w:r>
            <w:r w:rsidR="007B4FD7" w:rsidRPr="008D0F6D">
              <w:rPr>
                <w:rFonts w:ascii="Times New Roman" w:hAnsi="Times New Roman"/>
                <w:sz w:val="24"/>
                <w:szCs w:val="24"/>
                <w:lang w:val="ro-MD"/>
              </w:rPr>
              <w:t xml:space="preserve">brogarea </w:t>
            </w:r>
            <w:r w:rsidR="002E3742" w:rsidRPr="008D0F6D">
              <w:rPr>
                <w:rFonts w:ascii="Times New Roman" w:hAnsi="Times New Roman"/>
                <w:sz w:val="24"/>
                <w:szCs w:val="24"/>
                <w:lang w:val="ro-MD"/>
              </w:rPr>
              <w:t>art.</w:t>
            </w:r>
            <w:r w:rsidR="003C2D91" w:rsidRPr="008D0F6D">
              <w:rPr>
                <w:rFonts w:ascii="Times New Roman" w:hAnsi="Times New Roman"/>
                <w:sz w:val="24"/>
                <w:szCs w:val="24"/>
                <w:lang w:val="ro-MD"/>
              </w:rPr>
              <w:t>10</w:t>
            </w:r>
            <w:r w:rsidR="00DB243D" w:rsidRPr="008D0F6D">
              <w:rPr>
                <w:rFonts w:ascii="Times New Roman" w:hAnsi="Times New Roman"/>
                <w:sz w:val="24"/>
                <w:szCs w:val="24"/>
                <w:vertAlign w:val="superscript"/>
                <w:lang w:val="ro-MD"/>
              </w:rPr>
              <w:t>1</w:t>
            </w:r>
            <w:r w:rsidR="002E3742" w:rsidRPr="008D0F6D">
              <w:rPr>
                <w:rFonts w:ascii="Times New Roman" w:hAnsi="Times New Roman"/>
                <w:sz w:val="24"/>
                <w:szCs w:val="24"/>
                <w:lang w:val="ro-MD"/>
              </w:rPr>
              <w:t xml:space="preserve"> </w:t>
            </w:r>
            <w:r w:rsidR="008B1BF9" w:rsidRPr="008D0F6D">
              <w:rPr>
                <w:rFonts w:ascii="Times New Roman" w:hAnsi="Times New Roman"/>
                <w:sz w:val="24"/>
                <w:szCs w:val="24"/>
                <w:lang w:val="ro-MD"/>
              </w:rPr>
              <w:t>este necesară, deoarece dispozițiile acestuia dublează prevederile  similare  din L</w:t>
            </w:r>
            <w:r w:rsidR="007B4FD7" w:rsidRPr="008D0F6D">
              <w:rPr>
                <w:rFonts w:ascii="Times New Roman" w:hAnsi="Times New Roman"/>
                <w:sz w:val="24"/>
                <w:szCs w:val="24"/>
                <w:lang w:val="ro-MD"/>
              </w:rPr>
              <w:t>egea nr. 29/2018 privind delimitarea proprietății publice</w:t>
            </w:r>
            <w:r w:rsidR="00DA78BD" w:rsidRPr="008D0F6D">
              <w:rPr>
                <w:rFonts w:ascii="Times New Roman" w:hAnsi="Times New Roman"/>
                <w:sz w:val="24"/>
                <w:szCs w:val="24"/>
                <w:lang w:val="ro-MD"/>
              </w:rPr>
              <w:t>.</w:t>
            </w:r>
            <w:r w:rsidR="008B1BF9" w:rsidRPr="008D0F6D">
              <w:rPr>
                <w:rFonts w:ascii="Times New Roman" w:eastAsia="Times New Roman" w:hAnsi="Times New Roman"/>
                <w:lang w:val="ro-MD"/>
              </w:rPr>
              <w:t xml:space="preserve"> </w:t>
            </w:r>
            <w:r w:rsidR="008B1BF9" w:rsidRPr="008D0F6D">
              <w:rPr>
                <w:rFonts w:ascii="Times New Roman" w:hAnsi="Times New Roman"/>
                <w:sz w:val="24"/>
                <w:szCs w:val="24"/>
                <w:lang w:val="ro-MD"/>
              </w:rPr>
              <w:t>Eliminarea acestui articol va asigura coerența legislației și va preveni interpretările contradictorii.</w:t>
            </w:r>
          </w:p>
          <w:p w:rsidR="008D0F6D" w:rsidRDefault="008D0F6D" w:rsidP="008B1BF9">
            <w:pPr>
              <w:widowControl w:val="0"/>
              <w:autoSpaceDE w:val="0"/>
              <w:autoSpaceDN w:val="0"/>
              <w:adjustRightInd w:val="0"/>
              <w:ind w:firstLine="0"/>
              <w:rPr>
                <w:rFonts w:ascii="Times New Roman" w:hAnsi="Times New Roman"/>
                <w:sz w:val="24"/>
                <w:szCs w:val="24"/>
                <w:lang w:val="ro-MD"/>
              </w:rPr>
            </w:pPr>
          </w:p>
          <w:p w:rsidR="008D0F6D" w:rsidRPr="008D0F6D" w:rsidRDefault="00F53569" w:rsidP="008B1BF9">
            <w:pPr>
              <w:widowControl w:val="0"/>
              <w:autoSpaceDE w:val="0"/>
              <w:autoSpaceDN w:val="0"/>
              <w:adjustRightInd w:val="0"/>
              <w:ind w:firstLine="0"/>
              <w:rPr>
                <w:rFonts w:ascii="Times New Roman" w:hAnsi="Times New Roman"/>
                <w:sz w:val="24"/>
                <w:szCs w:val="24"/>
                <w:lang w:val="ro-MD"/>
              </w:rPr>
            </w:pPr>
            <w:r>
              <w:rPr>
                <w:rFonts w:ascii="Times New Roman" w:hAnsi="Times New Roman"/>
                <w:b/>
                <w:sz w:val="24"/>
                <w:szCs w:val="24"/>
                <w:lang w:val="ro-MD"/>
              </w:rPr>
              <w:t>7</w:t>
            </w:r>
            <w:r w:rsidR="008D0F6D" w:rsidRPr="00F53569">
              <w:rPr>
                <w:rFonts w:ascii="Times New Roman" w:hAnsi="Times New Roman"/>
                <w:b/>
                <w:sz w:val="24"/>
                <w:szCs w:val="24"/>
                <w:lang w:val="ro-MD"/>
              </w:rPr>
              <w:t>.</w:t>
            </w:r>
            <w:r w:rsidR="008D0F6D">
              <w:rPr>
                <w:rFonts w:ascii="Times New Roman" w:hAnsi="Times New Roman"/>
                <w:sz w:val="24"/>
                <w:szCs w:val="24"/>
                <w:lang w:val="ro-MD"/>
              </w:rPr>
              <w:t xml:space="preserve"> </w:t>
            </w:r>
            <w:r w:rsidR="00955620">
              <w:rPr>
                <w:rFonts w:ascii="Times New Roman" w:hAnsi="Times New Roman"/>
                <w:sz w:val="24"/>
                <w:szCs w:val="24"/>
                <w:lang w:val="ro-MD"/>
              </w:rPr>
              <w:t>L</w:t>
            </w:r>
            <w:r w:rsidR="008F7CCB">
              <w:rPr>
                <w:rFonts w:ascii="Times New Roman" w:hAnsi="Times New Roman"/>
                <w:sz w:val="24"/>
                <w:szCs w:val="24"/>
                <w:lang w:val="ro-MD"/>
              </w:rPr>
              <w:t xml:space="preserve">a art.13 se propune </w:t>
            </w:r>
            <w:r w:rsidR="00263278">
              <w:rPr>
                <w:rFonts w:ascii="Times New Roman" w:hAnsi="Times New Roman"/>
                <w:sz w:val="24"/>
                <w:szCs w:val="24"/>
                <w:lang w:val="ro-MD"/>
              </w:rPr>
              <w:t>completarea alin. (1) cu textul ”</w:t>
            </w:r>
            <w:r w:rsidR="004E4401" w:rsidRPr="004E4401">
              <w:rPr>
                <w:rFonts w:ascii="Times New Roman" w:hAnsi="Times New Roman"/>
                <w:sz w:val="24"/>
                <w:szCs w:val="24"/>
                <w:lang w:val="ro-MD"/>
              </w:rPr>
              <w:t>prevăzute în art. 9 și art. 11 din Legea nr. 29/2018 privind delimitarea proprietății publice</w:t>
            </w:r>
            <w:r w:rsidR="004E4401">
              <w:rPr>
                <w:rFonts w:ascii="Times New Roman" w:hAnsi="Times New Roman"/>
                <w:sz w:val="24"/>
                <w:szCs w:val="24"/>
                <w:lang w:val="ro-MD"/>
              </w:rPr>
              <w:t xml:space="preserve">” și </w:t>
            </w:r>
            <w:r w:rsidR="008F7CCB">
              <w:rPr>
                <w:rFonts w:ascii="Times New Roman" w:hAnsi="Times New Roman"/>
                <w:sz w:val="24"/>
                <w:szCs w:val="24"/>
                <w:lang w:val="ro-MD"/>
              </w:rPr>
              <w:t xml:space="preserve">abrogarea lit. </w:t>
            </w:r>
            <w:r w:rsidR="008F7CCB" w:rsidRPr="008F7CCB">
              <w:rPr>
                <w:rFonts w:ascii="Times New Roman" w:hAnsi="Times New Roman"/>
                <w:sz w:val="24"/>
                <w:szCs w:val="24"/>
                <w:lang w:val="ro-MD"/>
              </w:rPr>
              <w:t>e), f) și g)</w:t>
            </w:r>
            <w:r w:rsidR="00955620">
              <w:rPr>
                <w:rFonts w:ascii="Times New Roman" w:hAnsi="Times New Roman"/>
                <w:sz w:val="24"/>
                <w:szCs w:val="24"/>
                <w:lang w:val="ro-MD"/>
              </w:rPr>
              <w:t xml:space="preserve"> având în vedere că bunurile </w:t>
            </w:r>
            <w:r w:rsidR="00DB2AB5">
              <w:rPr>
                <w:rFonts w:ascii="Times New Roman" w:hAnsi="Times New Roman"/>
                <w:sz w:val="24"/>
                <w:szCs w:val="24"/>
                <w:lang w:val="ro-MD"/>
              </w:rPr>
              <w:t xml:space="preserve">reglementate la acestea </w:t>
            </w:r>
            <w:r w:rsidR="00AB6330">
              <w:rPr>
                <w:rFonts w:ascii="Times New Roman" w:hAnsi="Times New Roman"/>
                <w:sz w:val="24"/>
                <w:szCs w:val="24"/>
                <w:lang w:val="ro-MD"/>
              </w:rPr>
              <w:t>deja sunt incluse în art.9 din Legea nr.29/2018 privind delimitarea proprietății publice, fiind atribuite la domeniul public.</w:t>
            </w:r>
            <w:r w:rsidR="00DB2AB5">
              <w:rPr>
                <w:rFonts w:ascii="Times New Roman" w:hAnsi="Times New Roman"/>
                <w:sz w:val="24"/>
                <w:szCs w:val="24"/>
                <w:lang w:val="ro-MD"/>
              </w:rPr>
              <w:t xml:space="preserve"> </w:t>
            </w:r>
          </w:p>
          <w:p w:rsidR="00E65A1E" w:rsidRPr="008D0F6D" w:rsidRDefault="00E65A1E" w:rsidP="008B1BF9">
            <w:pPr>
              <w:widowControl w:val="0"/>
              <w:autoSpaceDE w:val="0"/>
              <w:autoSpaceDN w:val="0"/>
              <w:adjustRightInd w:val="0"/>
              <w:ind w:firstLine="0"/>
              <w:rPr>
                <w:rFonts w:ascii="Times New Roman" w:hAnsi="Times New Roman"/>
                <w:sz w:val="24"/>
                <w:szCs w:val="24"/>
                <w:lang w:val="ro-MD"/>
              </w:rPr>
            </w:pPr>
          </w:p>
          <w:p w:rsidR="002F74C4" w:rsidRPr="008D0F6D" w:rsidRDefault="00F53569" w:rsidP="008B1BF9">
            <w:pPr>
              <w:widowControl w:val="0"/>
              <w:autoSpaceDE w:val="0"/>
              <w:autoSpaceDN w:val="0"/>
              <w:adjustRightInd w:val="0"/>
              <w:ind w:firstLine="0"/>
              <w:rPr>
                <w:rFonts w:ascii="Times New Roman" w:hAnsi="Times New Roman"/>
                <w:sz w:val="24"/>
                <w:szCs w:val="24"/>
                <w:lang w:val="ro-MD"/>
              </w:rPr>
            </w:pPr>
            <w:r>
              <w:rPr>
                <w:rFonts w:ascii="Times New Roman" w:hAnsi="Times New Roman"/>
                <w:b/>
                <w:sz w:val="24"/>
                <w:szCs w:val="24"/>
                <w:lang w:val="ro-MD"/>
              </w:rPr>
              <w:t>8</w:t>
            </w:r>
            <w:r w:rsidR="008B1BF9" w:rsidRPr="00F53569">
              <w:rPr>
                <w:rFonts w:ascii="Times New Roman" w:hAnsi="Times New Roman"/>
                <w:b/>
                <w:sz w:val="24"/>
                <w:szCs w:val="24"/>
                <w:lang w:val="ro-MD"/>
              </w:rPr>
              <w:t>.</w:t>
            </w:r>
            <w:r w:rsidR="00371C3D" w:rsidRPr="008D0F6D">
              <w:rPr>
                <w:rFonts w:ascii="Times New Roman" w:hAnsi="Times New Roman"/>
                <w:sz w:val="24"/>
                <w:szCs w:val="24"/>
                <w:lang w:val="ro-MD"/>
              </w:rPr>
              <w:t xml:space="preserve"> </w:t>
            </w:r>
            <w:r w:rsidR="00906293" w:rsidRPr="008D0F6D">
              <w:rPr>
                <w:rFonts w:ascii="Times New Roman" w:hAnsi="Times New Roman"/>
                <w:sz w:val="24"/>
                <w:szCs w:val="24"/>
                <w:lang w:val="ro-MD"/>
              </w:rPr>
              <w:t>L</w:t>
            </w:r>
            <w:r w:rsidR="002F74C4" w:rsidRPr="008D0F6D">
              <w:rPr>
                <w:rFonts w:ascii="Times New Roman" w:hAnsi="Times New Roman"/>
                <w:sz w:val="24"/>
                <w:szCs w:val="24"/>
                <w:lang w:val="ro-MD"/>
              </w:rPr>
              <w:t xml:space="preserve">a art. 14 </w:t>
            </w:r>
            <w:r w:rsidR="00E65A1E" w:rsidRPr="008D0F6D">
              <w:rPr>
                <w:rFonts w:ascii="Times New Roman" w:hAnsi="Times New Roman"/>
                <w:sz w:val="24"/>
                <w:szCs w:val="24"/>
                <w:lang w:val="ro-MD"/>
              </w:rPr>
              <w:t>alin. (4)</w:t>
            </w:r>
            <w:r w:rsidR="00E75F0B" w:rsidRPr="008D0F6D">
              <w:rPr>
                <w:rFonts w:ascii="Times New Roman" w:hAnsi="Times New Roman"/>
                <w:sz w:val="24"/>
                <w:szCs w:val="24"/>
                <w:lang w:val="ro-MD"/>
              </w:rPr>
              <w:t xml:space="preserve"> lit. </w:t>
            </w:r>
            <w:r w:rsidR="002F74C4" w:rsidRPr="008D0F6D">
              <w:rPr>
                <w:rFonts w:ascii="Times New Roman" w:hAnsi="Times New Roman"/>
                <w:sz w:val="24"/>
                <w:szCs w:val="24"/>
                <w:lang w:val="ro-MD"/>
              </w:rPr>
              <w:t xml:space="preserve">a) și alin. (6) se propun de a se expune în următoarea redacție: </w:t>
            </w:r>
          </w:p>
          <w:p w:rsidR="00E65A1E" w:rsidRPr="008D0F6D" w:rsidRDefault="002F74C4" w:rsidP="002F74C4">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sz w:val="24"/>
                <w:szCs w:val="24"/>
                <w:lang w:val="ro-MD"/>
              </w:rPr>
              <w:t xml:space="preserve">”a) </w:t>
            </w:r>
            <w:r w:rsidRPr="008D0F6D">
              <w:rPr>
                <w:rFonts w:ascii="Times New Roman" w:hAnsi="Times New Roman"/>
                <w:i/>
                <w:sz w:val="24"/>
                <w:szCs w:val="24"/>
                <w:lang w:val="ro-MD"/>
              </w:rPr>
              <w:t>transmiterii în proprietate unităților administrativ-teritoriale a întreprinderilor de stat, a subdiviziunilor lor, a bunurilor imobile, a bunurilor mobile proprietate de stat a căror valoare de procurare depășește 100 mii lei fiecare, precum și a cotelor de participare ale statului în societățile comerciale</w:t>
            </w:r>
            <w:r w:rsidR="00E65A1E" w:rsidRPr="008D0F6D">
              <w:rPr>
                <w:rFonts w:ascii="Times New Roman" w:hAnsi="Times New Roman"/>
                <w:sz w:val="24"/>
                <w:szCs w:val="24"/>
                <w:lang w:val="ro-MD"/>
              </w:rPr>
              <w:t>”.</w:t>
            </w:r>
          </w:p>
          <w:p w:rsidR="002F74C4" w:rsidRPr="008D0F6D" w:rsidRDefault="00E75F0B" w:rsidP="002F74C4">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sz w:val="24"/>
                <w:szCs w:val="24"/>
                <w:lang w:val="ro-MD"/>
              </w:rPr>
              <w:t>Această completarea va permite transmiterea bunurilor cu valoarea de proc</w:t>
            </w:r>
            <w:r w:rsidR="00E65A1E" w:rsidRPr="008D0F6D">
              <w:rPr>
                <w:rFonts w:ascii="Times New Roman" w:hAnsi="Times New Roman"/>
                <w:sz w:val="24"/>
                <w:szCs w:val="24"/>
                <w:lang w:val="ro-MD"/>
              </w:rPr>
              <w:t>urare</w:t>
            </w:r>
            <w:r w:rsidRPr="008D0F6D">
              <w:rPr>
                <w:rFonts w:ascii="Times New Roman" w:hAnsi="Times New Roman"/>
                <w:sz w:val="24"/>
                <w:szCs w:val="24"/>
                <w:lang w:val="ro-MD"/>
              </w:rPr>
              <w:t xml:space="preserve"> de până la 100 mii lei fără aprobarea de către Guvern</w:t>
            </w:r>
            <w:r w:rsidR="00E65A1E" w:rsidRPr="008D0F6D">
              <w:rPr>
                <w:rFonts w:ascii="Times New Roman" w:hAnsi="Times New Roman"/>
                <w:sz w:val="24"/>
                <w:szCs w:val="24"/>
                <w:lang w:val="ro-MD"/>
              </w:rPr>
              <w:t>.</w:t>
            </w:r>
          </w:p>
          <w:p w:rsidR="002F74C4" w:rsidRPr="008D0F6D" w:rsidRDefault="002F74C4" w:rsidP="002F74C4">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sz w:val="24"/>
                <w:szCs w:val="24"/>
                <w:lang w:val="ro-MD"/>
              </w:rPr>
              <w:t xml:space="preserve">”(6) </w:t>
            </w:r>
            <w:r w:rsidRPr="008D0F6D">
              <w:rPr>
                <w:rFonts w:ascii="Times New Roman" w:hAnsi="Times New Roman"/>
                <w:i/>
                <w:sz w:val="24"/>
                <w:szCs w:val="24"/>
                <w:lang w:val="ro-MD"/>
              </w:rPr>
              <w:t>Transmiterea cu titlu gratuit a bunurilor, precum și a subdiviziunilor instituțiilor publice și întreprinderilor de stat în cadrul unui și aceluiași organ central de specialitate fără reorganizarea persoanelor juridice vizate se efectuează prin hotărâre a organului respectiv, cu informarea organului abilitat</w:t>
            </w:r>
            <w:r w:rsidRPr="008D0F6D">
              <w:rPr>
                <w:rFonts w:ascii="Times New Roman" w:hAnsi="Times New Roman"/>
                <w:sz w:val="24"/>
                <w:szCs w:val="24"/>
                <w:lang w:val="ro-MD"/>
              </w:rPr>
              <w:t>.”;</w:t>
            </w:r>
          </w:p>
          <w:p w:rsidR="00ED7A84" w:rsidRDefault="00ED7A84" w:rsidP="008B1BF9">
            <w:pPr>
              <w:widowControl w:val="0"/>
              <w:autoSpaceDE w:val="0"/>
              <w:autoSpaceDN w:val="0"/>
              <w:adjustRightInd w:val="0"/>
              <w:ind w:firstLine="0"/>
              <w:rPr>
                <w:rFonts w:ascii="Times New Roman" w:hAnsi="Times New Roman"/>
                <w:sz w:val="24"/>
                <w:szCs w:val="24"/>
                <w:lang w:val="ro-MD"/>
              </w:rPr>
            </w:pPr>
          </w:p>
          <w:p w:rsidR="008B1BF9" w:rsidRPr="008D0F6D" w:rsidRDefault="00F53569" w:rsidP="008B1BF9">
            <w:pPr>
              <w:widowControl w:val="0"/>
              <w:autoSpaceDE w:val="0"/>
              <w:autoSpaceDN w:val="0"/>
              <w:adjustRightInd w:val="0"/>
              <w:ind w:firstLine="0"/>
              <w:rPr>
                <w:rFonts w:ascii="Times New Roman" w:hAnsi="Times New Roman"/>
                <w:sz w:val="24"/>
                <w:szCs w:val="24"/>
                <w:lang w:val="ro-MD"/>
              </w:rPr>
            </w:pPr>
            <w:r>
              <w:rPr>
                <w:rFonts w:ascii="Times New Roman" w:hAnsi="Times New Roman"/>
                <w:b/>
                <w:sz w:val="24"/>
                <w:szCs w:val="24"/>
                <w:lang w:val="ro-MD"/>
              </w:rPr>
              <w:t>9</w:t>
            </w:r>
            <w:r w:rsidR="002F74C4" w:rsidRPr="00F53569">
              <w:rPr>
                <w:rFonts w:ascii="Times New Roman" w:hAnsi="Times New Roman"/>
                <w:b/>
                <w:sz w:val="24"/>
                <w:szCs w:val="24"/>
                <w:lang w:val="ro-MD"/>
              </w:rPr>
              <w:t>.</w:t>
            </w:r>
            <w:r w:rsidR="002F74C4" w:rsidRPr="008D0F6D">
              <w:rPr>
                <w:rFonts w:ascii="Times New Roman" w:hAnsi="Times New Roman"/>
                <w:sz w:val="24"/>
                <w:szCs w:val="24"/>
                <w:lang w:val="ro-MD"/>
              </w:rPr>
              <w:t xml:space="preserve"> </w:t>
            </w:r>
            <w:r w:rsidR="00906293" w:rsidRPr="008D0F6D">
              <w:rPr>
                <w:rFonts w:ascii="Times New Roman" w:hAnsi="Times New Roman"/>
                <w:sz w:val="24"/>
                <w:szCs w:val="24"/>
                <w:lang w:val="ro-MD"/>
              </w:rPr>
              <w:t>L</w:t>
            </w:r>
            <w:r w:rsidR="002F74C4" w:rsidRPr="008D0F6D">
              <w:rPr>
                <w:rFonts w:ascii="Times New Roman" w:hAnsi="Times New Roman"/>
                <w:sz w:val="24"/>
                <w:szCs w:val="24"/>
                <w:lang w:val="ro-MD"/>
              </w:rPr>
              <w:t>a art. 15, se propune expunerea alin. (2) și (3) în următoarea redacție:</w:t>
            </w:r>
          </w:p>
          <w:p w:rsidR="002F74C4" w:rsidRPr="008D0F6D" w:rsidRDefault="00E65A1E" w:rsidP="002F74C4">
            <w:pPr>
              <w:widowControl w:val="0"/>
              <w:autoSpaceDE w:val="0"/>
              <w:autoSpaceDN w:val="0"/>
              <w:adjustRightInd w:val="0"/>
              <w:ind w:firstLine="0"/>
              <w:rPr>
                <w:rFonts w:ascii="Times New Roman" w:hAnsi="Times New Roman"/>
                <w:i/>
                <w:sz w:val="24"/>
                <w:szCs w:val="24"/>
                <w:lang w:val="ro-MD"/>
              </w:rPr>
            </w:pPr>
            <w:r w:rsidRPr="008D0F6D">
              <w:rPr>
                <w:rFonts w:ascii="Times New Roman" w:hAnsi="Times New Roman"/>
                <w:sz w:val="24"/>
                <w:szCs w:val="24"/>
                <w:lang w:val="ro-MD"/>
              </w:rPr>
              <w:t>”</w:t>
            </w:r>
            <w:r w:rsidR="002F74C4" w:rsidRPr="008D0F6D">
              <w:rPr>
                <w:rFonts w:ascii="Times New Roman" w:hAnsi="Times New Roman"/>
                <w:sz w:val="24"/>
                <w:szCs w:val="24"/>
                <w:lang w:val="ro-MD"/>
              </w:rPr>
              <w:t xml:space="preserve">(2) </w:t>
            </w:r>
            <w:r w:rsidR="002F74C4" w:rsidRPr="008D0F6D">
              <w:rPr>
                <w:rFonts w:ascii="Times New Roman" w:hAnsi="Times New Roman"/>
                <w:i/>
                <w:sz w:val="24"/>
                <w:szCs w:val="24"/>
                <w:lang w:val="ro-MD"/>
              </w:rPr>
              <w:t>Durata maximă nu poate depăși 35 de ani, cu posibilitatea prelungirii, cu condiția ca durata însumată să nu depășească 40 de ani;</w:t>
            </w:r>
          </w:p>
          <w:p w:rsidR="002F74C4" w:rsidRPr="008D0F6D" w:rsidRDefault="002F74C4" w:rsidP="002F74C4">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sz w:val="24"/>
                <w:szCs w:val="24"/>
                <w:lang w:val="ro-MD"/>
              </w:rPr>
              <w:t xml:space="preserve">(3) </w:t>
            </w:r>
            <w:r w:rsidRPr="008D0F6D">
              <w:rPr>
                <w:rFonts w:ascii="Times New Roman" w:hAnsi="Times New Roman"/>
                <w:i/>
                <w:sz w:val="24"/>
                <w:szCs w:val="24"/>
                <w:lang w:val="ro-MD"/>
              </w:rPr>
              <w:t xml:space="preserve">Selectarea operatorilor economici pentru concesiune, respectând  prevederile art.6 din Legea nr.174/2021 privind mecanismul de examinare a investițiilor de importanță pentru securitatea statului, se efectuează prin concurs public, </w:t>
            </w:r>
            <w:r w:rsidR="00AB6330" w:rsidRPr="008D0F6D">
              <w:rPr>
                <w:rFonts w:ascii="Times New Roman" w:hAnsi="Times New Roman"/>
                <w:i/>
                <w:sz w:val="24"/>
                <w:szCs w:val="24"/>
                <w:lang w:val="ro-MD"/>
              </w:rPr>
              <w:t>desfășurat</w:t>
            </w:r>
            <w:r w:rsidRPr="008D0F6D">
              <w:rPr>
                <w:rFonts w:ascii="Times New Roman" w:hAnsi="Times New Roman"/>
                <w:i/>
                <w:sz w:val="24"/>
                <w:szCs w:val="24"/>
                <w:lang w:val="ro-MD"/>
              </w:rPr>
              <w:t xml:space="preserve"> de autoritatea/entitatea contractantă, în </w:t>
            </w:r>
            <w:r w:rsidR="00AB6330" w:rsidRPr="008D0F6D">
              <w:rPr>
                <w:rFonts w:ascii="Times New Roman" w:hAnsi="Times New Roman"/>
                <w:i/>
                <w:sz w:val="24"/>
                <w:szCs w:val="24"/>
                <w:lang w:val="ro-MD"/>
              </w:rPr>
              <w:t>condițiile</w:t>
            </w:r>
            <w:r w:rsidRPr="008D0F6D">
              <w:rPr>
                <w:rFonts w:ascii="Times New Roman" w:hAnsi="Times New Roman"/>
                <w:i/>
                <w:sz w:val="24"/>
                <w:szCs w:val="24"/>
                <w:lang w:val="ro-MD"/>
              </w:rPr>
              <w:t xml:space="preserve"> Legii privind concesiunile de lucrări şi concesiunile de servicii</w:t>
            </w:r>
            <w:r w:rsidRPr="008D0F6D">
              <w:rPr>
                <w:rFonts w:ascii="Times New Roman" w:hAnsi="Times New Roman"/>
                <w:sz w:val="24"/>
                <w:szCs w:val="24"/>
                <w:lang w:val="ro-MD"/>
              </w:rPr>
              <w:t>;</w:t>
            </w:r>
          </w:p>
          <w:p w:rsidR="002F74C4" w:rsidRDefault="002538AF" w:rsidP="008B1BF9">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sz w:val="24"/>
                <w:szCs w:val="24"/>
                <w:lang w:val="ro-MD"/>
              </w:rPr>
              <w:t xml:space="preserve">Modificările propuse vin să ajusteze prevederile articolului la prevederile Legii privind concesiunile de lucrări și concesiunile de servicii în redacția noua. </w:t>
            </w:r>
            <w:r w:rsidR="002F74C4" w:rsidRPr="008D0F6D">
              <w:rPr>
                <w:rFonts w:ascii="Times New Roman" w:hAnsi="Times New Roman"/>
                <w:sz w:val="24"/>
                <w:szCs w:val="24"/>
                <w:lang w:val="ro-MD"/>
              </w:rPr>
              <w:t>De asemenea, se propune abrogarea alineatelor (6) - (9) din</w:t>
            </w:r>
            <w:r w:rsidR="002F74C4" w:rsidRPr="008D0F6D">
              <w:rPr>
                <w:rFonts w:ascii="Times New Roman" w:eastAsia="Times New Roman" w:hAnsi="Times New Roman"/>
                <w:color w:val="333333"/>
                <w:sz w:val="28"/>
                <w:szCs w:val="28"/>
                <w:lang w:val="ro-MD"/>
              </w:rPr>
              <w:t xml:space="preserve"> </w:t>
            </w:r>
            <w:r w:rsidR="00A718D5" w:rsidRPr="008D0F6D">
              <w:rPr>
                <w:rFonts w:ascii="Times New Roman" w:hAnsi="Times New Roman"/>
                <w:sz w:val="24"/>
                <w:szCs w:val="24"/>
                <w:lang w:val="ro-MD"/>
              </w:rPr>
              <w:t>acest articol.</w:t>
            </w:r>
          </w:p>
          <w:p w:rsidR="0025437A" w:rsidRPr="008D0F6D" w:rsidRDefault="0025437A" w:rsidP="008B1BF9">
            <w:pPr>
              <w:widowControl w:val="0"/>
              <w:autoSpaceDE w:val="0"/>
              <w:autoSpaceDN w:val="0"/>
              <w:adjustRightInd w:val="0"/>
              <w:ind w:firstLine="0"/>
              <w:rPr>
                <w:rFonts w:ascii="Times New Roman" w:hAnsi="Times New Roman"/>
                <w:sz w:val="24"/>
                <w:szCs w:val="24"/>
                <w:lang w:val="ro-MD"/>
              </w:rPr>
            </w:pPr>
          </w:p>
          <w:p w:rsidR="002F74C4" w:rsidRPr="008D0F6D" w:rsidRDefault="002F74C4" w:rsidP="00CF1977">
            <w:pPr>
              <w:widowControl w:val="0"/>
              <w:autoSpaceDE w:val="0"/>
              <w:autoSpaceDN w:val="0"/>
              <w:adjustRightInd w:val="0"/>
              <w:ind w:firstLine="0"/>
              <w:rPr>
                <w:rFonts w:ascii="Times New Roman" w:eastAsia="Times New Roman" w:hAnsi="Times New Roman"/>
                <w:color w:val="333333"/>
                <w:sz w:val="24"/>
                <w:szCs w:val="24"/>
                <w:lang w:val="ro-MD"/>
              </w:rPr>
            </w:pPr>
            <w:r w:rsidRPr="00F53569">
              <w:rPr>
                <w:rFonts w:ascii="Times New Roman" w:eastAsia="Times New Roman" w:hAnsi="Times New Roman"/>
                <w:b/>
                <w:color w:val="333333"/>
                <w:sz w:val="24"/>
                <w:szCs w:val="24"/>
                <w:lang w:val="ro-MD"/>
              </w:rPr>
              <w:t>1</w:t>
            </w:r>
            <w:r w:rsidR="00F53569">
              <w:rPr>
                <w:rFonts w:ascii="Times New Roman" w:eastAsia="Times New Roman" w:hAnsi="Times New Roman"/>
                <w:b/>
                <w:color w:val="333333"/>
                <w:sz w:val="24"/>
                <w:szCs w:val="24"/>
                <w:lang w:val="ro-MD"/>
              </w:rPr>
              <w:t>0</w:t>
            </w:r>
            <w:r w:rsidRPr="00F53569">
              <w:rPr>
                <w:rFonts w:ascii="Times New Roman" w:eastAsia="Times New Roman" w:hAnsi="Times New Roman"/>
                <w:b/>
                <w:color w:val="333333"/>
                <w:sz w:val="24"/>
                <w:szCs w:val="24"/>
                <w:lang w:val="ro-MD"/>
              </w:rPr>
              <w:t>.</w:t>
            </w:r>
            <w:r w:rsidRPr="008D0F6D">
              <w:rPr>
                <w:rFonts w:ascii="Times New Roman" w:eastAsia="Times New Roman" w:hAnsi="Times New Roman"/>
                <w:color w:val="333333"/>
                <w:sz w:val="24"/>
                <w:szCs w:val="24"/>
                <w:lang w:val="ro-MD"/>
              </w:rPr>
              <w:t xml:space="preserve"> La art.17 alin. (1) va avea următorul cuprins: </w:t>
            </w:r>
          </w:p>
          <w:p w:rsidR="00D06BEF" w:rsidRPr="00D06BEF" w:rsidRDefault="002F74C4" w:rsidP="00D06BEF">
            <w:pPr>
              <w:shd w:val="clear" w:color="auto" w:fill="FFFFFF"/>
              <w:ind w:firstLine="567"/>
              <w:rPr>
                <w:rFonts w:ascii="Times New Roman" w:eastAsia="Times New Roman" w:hAnsi="Times New Roman"/>
                <w:color w:val="333333"/>
                <w:sz w:val="24"/>
                <w:szCs w:val="24"/>
                <w:lang w:val="ro-MD"/>
              </w:rPr>
            </w:pPr>
            <w:r w:rsidRPr="00D06BEF">
              <w:rPr>
                <w:rFonts w:ascii="Times New Roman" w:eastAsia="Times New Roman" w:hAnsi="Times New Roman"/>
                <w:color w:val="333333"/>
                <w:sz w:val="24"/>
                <w:szCs w:val="24"/>
                <w:lang w:val="ro-MD"/>
              </w:rPr>
              <w:t xml:space="preserve">(1) </w:t>
            </w:r>
            <w:r w:rsidR="00D06BEF" w:rsidRPr="00D06BEF">
              <w:rPr>
                <w:rFonts w:ascii="Times New Roman" w:eastAsia="Times New Roman" w:hAnsi="Times New Roman"/>
                <w:color w:val="333333"/>
                <w:sz w:val="24"/>
                <w:szCs w:val="24"/>
                <w:lang w:val="ro-MD"/>
              </w:rPr>
              <w:t>Activele neutilizate de instituţiile publice, de întreprinderile de stat /municipale şi de societăţile comerciale pot fi date în locațiune conform procedurii stabilite de Guvern, cu acordul:</w:t>
            </w:r>
          </w:p>
          <w:p w:rsidR="00D06BEF" w:rsidRPr="00D06BEF" w:rsidRDefault="00D06BEF" w:rsidP="00D06BEF">
            <w:pPr>
              <w:shd w:val="clear" w:color="auto" w:fill="FFFFFF"/>
              <w:ind w:firstLine="567"/>
              <w:rPr>
                <w:rFonts w:ascii="Times New Roman" w:eastAsia="Times New Roman" w:hAnsi="Times New Roman"/>
                <w:color w:val="333333"/>
                <w:sz w:val="24"/>
                <w:szCs w:val="24"/>
                <w:lang w:val="ro-MD"/>
              </w:rPr>
            </w:pPr>
            <w:r w:rsidRPr="00D06BEF">
              <w:rPr>
                <w:rFonts w:ascii="Times New Roman" w:eastAsia="Times New Roman" w:hAnsi="Times New Roman"/>
                <w:color w:val="333333"/>
                <w:sz w:val="24"/>
                <w:szCs w:val="24"/>
                <w:lang w:val="ro-MD"/>
              </w:rPr>
              <w:t>a) autorității administrației publice centrale/locale, în cazul instituțiilor publice din subordine;</w:t>
            </w:r>
          </w:p>
          <w:p w:rsidR="002F74C4" w:rsidRPr="00D06BEF" w:rsidRDefault="00D06BEF" w:rsidP="00D06BEF">
            <w:pPr>
              <w:widowControl w:val="0"/>
              <w:autoSpaceDE w:val="0"/>
              <w:autoSpaceDN w:val="0"/>
              <w:adjustRightInd w:val="0"/>
              <w:ind w:firstLine="0"/>
              <w:rPr>
                <w:rFonts w:ascii="Times New Roman" w:eastAsia="Times New Roman" w:hAnsi="Times New Roman"/>
                <w:color w:val="333333"/>
                <w:sz w:val="24"/>
                <w:szCs w:val="24"/>
                <w:lang w:val="ro-MD"/>
              </w:rPr>
            </w:pPr>
            <w:r w:rsidRPr="00D06BEF">
              <w:rPr>
                <w:rFonts w:ascii="Times New Roman" w:eastAsia="Times New Roman" w:hAnsi="Times New Roman"/>
                <w:color w:val="333333"/>
                <w:sz w:val="24"/>
                <w:szCs w:val="24"/>
                <w:lang w:val="ro-MD"/>
              </w:rPr>
              <w:t>b) consiliului de administrație al întreprinderii de stat/municipale sau consiliului societății comerciale cu capital majoritar sau integral public”</w:t>
            </w:r>
            <w:r w:rsidR="002F74C4" w:rsidRPr="00D06BEF">
              <w:rPr>
                <w:rFonts w:ascii="Times New Roman" w:eastAsia="Times New Roman" w:hAnsi="Times New Roman"/>
                <w:color w:val="333333"/>
                <w:sz w:val="24"/>
                <w:szCs w:val="24"/>
                <w:lang w:val="ro-MD"/>
              </w:rPr>
              <w:t xml:space="preserve">. </w:t>
            </w:r>
          </w:p>
          <w:p w:rsidR="00E65A1E" w:rsidRPr="008D0F6D" w:rsidRDefault="00906293" w:rsidP="00683C66">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sz w:val="24"/>
                <w:szCs w:val="24"/>
                <w:lang w:val="ro-MD"/>
              </w:rPr>
              <w:t xml:space="preserve">      Beneficiile modificărilor propuse sunt:</w:t>
            </w:r>
          </w:p>
          <w:p w:rsidR="00906293" w:rsidRPr="008D0F6D" w:rsidRDefault="00683C66" w:rsidP="00683C66">
            <w:pPr>
              <w:ind w:firstLine="0"/>
              <w:rPr>
                <w:rFonts w:ascii="Times New Roman" w:hAnsi="Times New Roman"/>
                <w:sz w:val="24"/>
                <w:szCs w:val="24"/>
                <w:lang w:val="ro-MD"/>
              </w:rPr>
            </w:pPr>
            <w:r w:rsidRPr="008D0F6D">
              <w:rPr>
                <w:rFonts w:ascii="Times New Roman" w:eastAsia="Times New Roman" w:hAnsi="Times New Roman"/>
                <w:b/>
                <w:bCs/>
                <w:sz w:val="24"/>
                <w:szCs w:val="24"/>
                <w:lang w:val="ro-MD"/>
              </w:rPr>
              <w:t xml:space="preserve">      </w:t>
            </w:r>
            <w:r w:rsidR="00906293" w:rsidRPr="008D0F6D">
              <w:rPr>
                <w:rFonts w:ascii="Times New Roman" w:eastAsia="Times New Roman" w:hAnsi="Times New Roman"/>
                <w:bCs/>
                <w:sz w:val="24"/>
                <w:szCs w:val="24"/>
                <w:lang w:val="ro-MD"/>
              </w:rPr>
              <w:t>Responsabilizarea membrilor consiliilor de administrație</w:t>
            </w:r>
            <w:r w:rsidR="00906293" w:rsidRPr="008D0F6D">
              <w:rPr>
                <w:rFonts w:ascii="Times New Roman" w:hAnsi="Times New Roman"/>
                <w:sz w:val="24"/>
                <w:szCs w:val="24"/>
                <w:lang w:val="ro-MD"/>
              </w:rPr>
              <w:t xml:space="preserve"> – </w:t>
            </w:r>
            <w:r w:rsidR="00A97753" w:rsidRPr="008D0F6D">
              <w:rPr>
                <w:rFonts w:ascii="Times New Roman" w:hAnsi="Times New Roman"/>
                <w:sz w:val="24"/>
                <w:szCs w:val="24"/>
                <w:lang w:val="ro-MD"/>
              </w:rPr>
              <w:t>a</w:t>
            </w:r>
            <w:r w:rsidR="00906293" w:rsidRPr="008D0F6D">
              <w:rPr>
                <w:rFonts w:ascii="Times New Roman" w:hAnsi="Times New Roman"/>
                <w:sz w:val="24"/>
                <w:szCs w:val="24"/>
                <w:lang w:val="ro-MD"/>
              </w:rPr>
              <w:t>cordarea competenței consiliilor de administrație ale întreprinderilor de stat/municipale și ale societăților comerciale cu capital public de a decide asupra locațiunii activelor neutilizate va contribui la sporirea responsabilității în procesul decizional. Acest lucru va asigura o administrare mai eficientă a patrimoniului public.</w:t>
            </w:r>
          </w:p>
          <w:p w:rsidR="00A97753" w:rsidRPr="008D0F6D" w:rsidRDefault="00683C66" w:rsidP="005E3B0D">
            <w:pPr>
              <w:numPr>
                <w:ilvl w:val="0"/>
                <w:numId w:val="11"/>
              </w:numPr>
              <w:ind w:left="0"/>
              <w:rPr>
                <w:rFonts w:ascii="Times New Roman" w:hAnsi="Times New Roman"/>
                <w:sz w:val="24"/>
                <w:szCs w:val="24"/>
                <w:lang w:val="ro-MD"/>
              </w:rPr>
            </w:pPr>
            <w:r w:rsidRPr="008D0F6D">
              <w:rPr>
                <w:rFonts w:ascii="Times New Roman" w:hAnsi="Times New Roman"/>
                <w:sz w:val="24"/>
                <w:szCs w:val="24"/>
                <w:lang w:val="ro-MD"/>
              </w:rPr>
              <w:t xml:space="preserve"> </w:t>
            </w:r>
            <w:r w:rsidRPr="008D0F6D">
              <w:rPr>
                <w:rFonts w:ascii="Times New Roman" w:eastAsia="Times New Roman" w:hAnsi="Times New Roman"/>
                <w:bCs/>
                <w:sz w:val="24"/>
                <w:szCs w:val="24"/>
                <w:lang w:val="ro-MD"/>
              </w:rPr>
              <w:t xml:space="preserve">      </w:t>
            </w:r>
            <w:r w:rsidR="00A97753" w:rsidRPr="008D0F6D">
              <w:rPr>
                <w:rFonts w:ascii="Times New Roman" w:eastAsia="Times New Roman" w:hAnsi="Times New Roman"/>
                <w:bCs/>
                <w:sz w:val="24"/>
                <w:szCs w:val="24"/>
                <w:lang w:val="ro-MD"/>
              </w:rPr>
              <w:t>Creșterea responsabilității consiliilor de administrație</w:t>
            </w:r>
            <w:r w:rsidR="00A97753" w:rsidRPr="008D0F6D">
              <w:rPr>
                <w:rFonts w:ascii="Times New Roman" w:hAnsi="Times New Roman"/>
                <w:sz w:val="24"/>
                <w:szCs w:val="24"/>
                <w:lang w:val="ro-MD"/>
              </w:rPr>
              <w:t>, prin implicarea acestora în luarea deciziilor privind locațiunea activelor;</w:t>
            </w:r>
          </w:p>
          <w:p w:rsidR="00A97753" w:rsidRPr="008D0F6D" w:rsidRDefault="00683C66" w:rsidP="00683C66">
            <w:pPr>
              <w:numPr>
                <w:ilvl w:val="0"/>
                <w:numId w:val="11"/>
              </w:numPr>
              <w:ind w:left="0"/>
              <w:rPr>
                <w:rFonts w:ascii="Times New Roman" w:hAnsi="Times New Roman"/>
                <w:sz w:val="24"/>
                <w:szCs w:val="24"/>
                <w:lang w:val="ro-MD"/>
              </w:rPr>
            </w:pPr>
            <w:r w:rsidRPr="008D0F6D">
              <w:rPr>
                <w:rFonts w:ascii="Times New Roman" w:eastAsia="Times New Roman" w:hAnsi="Times New Roman"/>
                <w:bCs/>
                <w:sz w:val="24"/>
                <w:szCs w:val="24"/>
                <w:lang w:val="ro-MD"/>
              </w:rPr>
              <w:t xml:space="preserve">       </w:t>
            </w:r>
            <w:r w:rsidR="00A97753" w:rsidRPr="008D0F6D">
              <w:rPr>
                <w:rFonts w:ascii="Times New Roman" w:eastAsia="Times New Roman" w:hAnsi="Times New Roman"/>
                <w:bCs/>
                <w:sz w:val="24"/>
                <w:szCs w:val="24"/>
                <w:lang w:val="ro-MD"/>
              </w:rPr>
              <w:t>Utilizarea eficientă a activelor publice neutilizate</w:t>
            </w:r>
            <w:r w:rsidR="00A97753" w:rsidRPr="008D0F6D">
              <w:rPr>
                <w:rFonts w:ascii="Times New Roman" w:hAnsi="Times New Roman"/>
                <w:sz w:val="24"/>
                <w:szCs w:val="24"/>
                <w:lang w:val="ro-MD"/>
              </w:rPr>
              <w:t>, evitând stagnarea resurselor și generând venituri suplimentare pentru entitățile publice;</w:t>
            </w:r>
          </w:p>
          <w:p w:rsidR="00A97753" w:rsidRPr="008D0F6D" w:rsidRDefault="00683C66" w:rsidP="00683C66">
            <w:pPr>
              <w:numPr>
                <w:ilvl w:val="0"/>
                <w:numId w:val="11"/>
              </w:numPr>
              <w:ind w:left="0"/>
              <w:rPr>
                <w:rFonts w:ascii="Times New Roman" w:hAnsi="Times New Roman"/>
                <w:sz w:val="24"/>
                <w:szCs w:val="24"/>
                <w:lang w:val="ro-MD"/>
              </w:rPr>
            </w:pPr>
            <w:r w:rsidRPr="008D0F6D">
              <w:rPr>
                <w:rFonts w:ascii="Times New Roman" w:eastAsia="Times New Roman" w:hAnsi="Times New Roman"/>
                <w:bCs/>
                <w:sz w:val="24"/>
                <w:szCs w:val="24"/>
                <w:lang w:val="ro-MD"/>
              </w:rPr>
              <w:t xml:space="preserve">       </w:t>
            </w:r>
            <w:r w:rsidR="00A97753" w:rsidRPr="008D0F6D">
              <w:rPr>
                <w:rFonts w:ascii="Times New Roman" w:eastAsia="Times New Roman" w:hAnsi="Times New Roman"/>
                <w:bCs/>
                <w:sz w:val="24"/>
                <w:szCs w:val="24"/>
                <w:lang w:val="ro-MD"/>
              </w:rPr>
              <w:t>Reducerea volumului autorizațiilor necesare</w:t>
            </w:r>
            <w:r w:rsidR="00A97753" w:rsidRPr="008D0F6D">
              <w:rPr>
                <w:rFonts w:ascii="Times New Roman" w:hAnsi="Times New Roman"/>
                <w:sz w:val="24"/>
                <w:szCs w:val="24"/>
                <w:lang w:val="ro-MD"/>
              </w:rPr>
              <w:t xml:space="preserve"> din partea autorităților publice tutelare, permițând o administrare mai eficientă și autonomă a întreprinderilor;</w:t>
            </w:r>
          </w:p>
          <w:p w:rsidR="00A97753" w:rsidRPr="008D0F6D" w:rsidRDefault="00683C66" w:rsidP="00683C66">
            <w:pPr>
              <w:numPr>
                <w:ilvl w:val="0"/>
                <w:numId w:val="11"/>
              </w:numPr>
              <w:ind w:left="0"/>
              <w:rPr>
                <w:rFonts w:ascii="Times New Roman" w:hAnsi="Times New Roman"/>
                <w:sz w:val="24"/>
                <w:szCs w:val="24"/>
                <w:lang w:val="ro-MD"/>
              </w:rPr>
            </w:pPr>
            <w:r w:rsidRPr="008D0F6D">
              <w:rPr>
                <w:rFonts w:ascii="Times New Roman" w:eastAsia="Times New Roman" w:hAnsi="Times New Roman"/>
                <w:bCs/>
                <w:sz w:val="24"/>
                <w:szCs w:val="24"/>
                <w:lang w:val="ro-MD"/>
              </w:rPr>
              <w:t xml:space="preserve">       </w:t>
            </w:r>
            <w:r w:rsidR="00A97753" w:rsidRPr="008D0F6D">
              <w:rPr>
                <w:rFonts w:ascii="Times New Roman" w:eastAsia="Times New Roman" w:hAnsi="Times New Roman"/>
                <w:bCs/>
                <w:sz w:val="24"/>
                <w:szCs w:val="24"/>
                <w:lang w:val="ro-MD"/>
              </w:rPr>
              <w:t>Îmbunătățirea guvernanței corporative</w:t>
            </w:r>
            <w:r w:rsidR="00A97753" w:rsidRPr="008D0F6D">
              <w:rPr>
                <w:rFonts w:ascii="Times New Roman" w:hAnsi="Times New Roman"/>
                <w:sz w:val="24"/>
                <w:szCs w:val="24"/>
                <w:lang w:val="ro-MD"/>
              </w:rPr>
              <w:t>, prin profesionalizarea consiliilor și creșterea gradului de transparență în procesul decizional.</w:t>
            </w:r>
          </w:p>
          <w:p w:rsidR="00A97753" w:rsidRPr="008D0F6D" w:rsidRDefault="00D06BEF" w:rsidP="00683C66">
            <w:pPr>
              <w:ind w:firstLine="0"/>
              <w:rPr>
                <w:rFonts w:ascii="Times New Roman" w:hAnsi="Times New Roman"/>
                <w:sz w:val="24"/>
                <w:szCs w:val="24"/>
                <w:lang w:val="ro-MD"/>
              </w:rPr>
            </w:pPr>
            <w:r>
              <w:rPr>
                <w:rFonts w:ascii="Times New Roman" w:eastAsia="Times New Roman" w:hAnsi="Times New Roman"/>
                <w:bCs/>
                <w:sz w:val="24"/>
                <w:szCs w:val="24"/>
                <w:lang w:val="ro-MD"/>
              </w:rPr>
              <w:lastRenderedPageBreak/>
              <w:t xml:space="preserve">       </w:t>
            </w:r>
            <w:r w:rsidR="002538AF" w:rsidRPr="008D0F6D">
              <w:rPr>
                <w:rFonts w:ascii="Times New Roman" w:eastAsia="Times New Roman" w:hAnsi="Times New Roman"/>
                <w:bCs/>
                <w:sz w:val="24"/>
                <w:szCs w:val="24"/>
                <w:lang w:val="ro-MD"/>
              </w:rPr>
              <w:t>Prin urmare, m</w:t>
            </w:r>
            <w:r w:rsidR="00A97753" w:rsidRPr="008D0F6D">
              <w:rPr>
                <w:rFonts w:ascii="Times New Roman" w:hAnsi="Times New Roman"/>
                <w:sz w:val="24"/>
                <w:szCs w:val="24"/>
                <w:lang w:val="ro-MD"/>
              </w:rPr>
              <w:t xml:space="preserve">odificarea propusă este în deplină concordanță cu obiectivele strategice ale Guvernului și contribuie la </w:t>
            </w:r>
            <w:r w:rsidR="00A97753" w:rsidRPr="008D0F6D">
              <w:rPr>
                <w:rFonts w:ascii="Times New Roman" w:eastAsia="Times New Roman" w:hAnsi="Times New Roman"/>
                <w:bCs/>
                <w:sz w:val="24"/>
                <w:szCs w:val="24"/>
                <w:lang w:val="ro-MD"/>
              </w:rPr>
              <w:t>optimizarea procesului de administrare a proprietății publice</w:t>
            </w:r>
            <w:r w:rsidR="00A97753" w:rsidRPr="008D0F6D">
              <w:rPr>
                <w:rFonts w:ascii="Times New Roman" w:hAnsi="Times New Roman"/>
                <w:sz w:val="24"/>
                <w:szCs w:val="24"/>
                <w:lang w:val="ro-MD"/>
              </w:rPr>
              <w:t xml:space="preserve">. Prin responsabilizarea consiliilor de administrație și reducerea barierelor birocratice, întreprinderile de stat și municipale vor putea gestiona mai eficient activele neutilizate, ceea ce va avea un impact pozitiv asupra </w:t>
            </w:r>
            <w:r w:rsidR="00A97753" w:rsidRPr="008D0F6D">
              <w:rPr>
                <w:rFonts w:ascii="Times New Roman" w:eastAsia="Times New Roman" w:hAnsi="Times New Roman"/>
                <w:bCs/>
                <w:sz w:val="24"/>
                <w:szCs w:val="24"/>
                <w:lang w:val="ro-MD"/>
              </w:rPr>
              <w:t>eficienței economice</w:t>
            </w:r>
            <w:r w:rsidR="00A97753" w:rsidRPr="008D0F6D">
              <w:rPr>
                <w:rFonts w:ascii="Times New Roman" w:hAnsi="Times New Roman"/>
                <w:sz w:val="24"/>
                <w:szCs w:val="24"/>
                <w:lang w:val="ro-MD"/>
              </w:rPr>
              <w:t xml:space="preserve"> și </w:t>
            </w:r>
            <w:r w:rsidR="00A97753" w:rsidRPr="008D0F6D">
              <w:rPr>
                <w:rFonts w:ascii="Times New Roman" w:eastAsia="Times New Roman" w:hAnsi="Times New Roman"/>
                <w:bCs/>
                <w:sz w:val="24"/>
                <w:szCs w:val="24"/>
                <w:lang w:val="ro-MD"/>
              </w:rPr>
              <w:t>sustenabilității financiare</w:t>
            </w:r>
            <w:r w:rsidR="00A97753" w:rsidRPr="008D0F6D">
              <w:rPr>
                <w:rFonts w:ascii="Times New Roman" w:hAnsi="Times New Roman"/>
                <w:sz w:val="24"/>
                <w:szCs w:val="24"/>
                <w:lang w:val="ro-MD"/>
              </w:rPr>
              <w:t xml:space="preserve"> a sectorului public</w:t>
            </w:r>
          </w:p>
          <w:p w:rsidR="00906293" w:rsidRPr="008D0F6D" w:rsidRDefault="00906293" w:rsidP="002538AF">
            <w:pPr>
              <w:ind w:firstLine="0"/>
              <w:rPr>
                <w:rFonts w:ascii="Times New Roman" w:hAnsi="Times New Roman"/>
                <w:sz w:val="24"/>
                <w:szCs w:val="24"/>
                <w:lang w:val="ro-MD"/>
              </w:rPr>
            </w:pPr>
          </w:p>
          <w:p w:rsidR="0025437A" w:rsidRDefault="00F77C0B" w:rsidP="0025437A">
            <w:pPr>
              <w:widowControl w:val="0"/>
              <w:autoSpaceDE w:val="0"/>
              <w:autoSpaceDN w:val="0"/>
              <w:adjustRightInd w:val="0"/>
              <w:ind w:firstLine="0"/>
              <w:rPr>
                <w:rFonts w:ascii="Times New Roman" w:hAnsi="Times New Roman"/>
                <w:sz w:val="24"/>
                <w:szCs w:val="24"/>
                <w:lang w:val="ro-MD"/>
              </w:rPr>
            </w:pPr>
            <w:r w:rsidRPr="00F53569">
              <w:rPr>
                <w:rFonts w:ascii="Times New Roman" w:hAnsi="Times New Roman"/>
                <w:b/>
                <w:sz w:val="24"/>
                <w:szCs w:val="24"/>
                <w:lang w:val="ro-MD"/>
              </w:rPr>
              <w:t>1</w:t>
            </w:r>
            <w:r w:rsidR="00F53569">
              <w:rPr>
                <w:rFonts w:ascii="Times New Roman" w:hAnsi="Times New Roman"/>
                <w:b/>
                <w:sz w:val="24"/>
                <w:szCs w:val="24"/>
                <w:lang w:val="ro-MD"/>
              </w:rPr>
              <w:t>1</w:t>
            </w:r>
            <w:r w:rsidRPr="00F53569">
              <w:rPr>
                <w:rFonts w:ascii="Times New Roman" w:hAnsi="Times New Roman"/>
                <w:b/>
                <w:sz w:val="24"/>
                <w:szCs w:val="24"/>
                <w:lang w:val="ro-MD"/>
              </w:rPr>
              <w:t>.</w:t>
            </w:r>
            <w:r w:rsidRPr="008D0F6D">
              <w:rPr>
                <w:rFonts w:ascii="Times New Roman" w:hAnsi="Times New Roman"/>
                <w:sz w:val="24"/>
                <w:szCs w:val="24"/>
                <w:lang w:val="ro-MD"/>
              </w:rPr>
              <w:t xml:space="preserve"> </w:t>
            </w:r>
            <w:r w:rsidR="0025437A">
              <w:rPr>
                <w:rFonts w:ascii="Times New Roman" w:hAnsi="Times New Roman"/>
                <w:sz w:val="24"/>
                <w:szCs w:val="24"/>
                <w:lang w:val="ro-MD"/>
              </w:rPr>
              <w:t>La art.17</w:t>
            </w:r>
            <w:r w:rsidR="0025437A" w:rsidRPr="0025437A">
              <w:rPr>
                <w:rFonts w:ascii="Times New Roman" w:hAnsi="Times New Roman"/>
                <w:sz w:val="24"/>
                <w:szCs w:val="24"/>
                <w:vertAlign w:val="superscript"/>
                <w:lang w:val="ro-MD"/>
              </w:rPr>
              <w:t>1</w:t>
            </w:r>
            <w:r w:rsidR="0025437A">
              <w:rPr>
                <w:rFonts w:ascii="Times New Roman" w:hAnsi="Times New Roman"/>
                <w:sz w:val="24"/>
                <w:szCs w:val="24"/>
                <w:lang w:val="ro-MD"/>
              </w:rPr>
              <w:t xml:space="preserve"> se propune completarea cu alin. (10</w:t>
            </w:r>
            <w:r w:rsidR="0025437A" w:rsidRPr="00616DD9">
              <w:rPr>
                <w:rFonts w:ascii="Times New Roman" w:hAnsi="Times New Roman"/>
                <w:sz w:val="24"/>
                <w:szCs w:val="24"/>
                <w:vertAlign w:val="superscript"/>
                <w:lang w:val="ro-MD"/>
              </w:rPr>
              <w:t>1</w:t>
            </w:r>
            <w:r w:rsidR="0025437A">
              <w:rPr>
                <w:rFonts w:ascii="Times New Roman" w:hAnsi="Times New Roman"/>
                <w:sz w:val="24"/>
                <w:szCs w:val="24"/>
                <w:lang w:val="ro-MD"/>
              </w:rPr>
              <w:t>) cu următorul cuprins:</w:t>
            </w:r>
          </w:p>
          <w:p w:rsidR="0025437A" w:rsidRPr="008D0F6D" w:rsidRDefault="0025437A" w:rsidP="0025437A">
            <w:pPr>
              <w:widowControl w:val="0"/>
              <w:autoSpaceDE w:val="0"/>
              <w:autoSpaceDN w:val="0"/>
              <w:adjustRightInd w:val="0"/>
              <w:ind w:firstLine="0"/>
              <w:rPr>
                <w:rFonts w:ascii="Times New Roman" w:hAnsi="Times New Roman"/>
                <w:sz w:val="24"/>
                <w:szCs w:val="24"/>
                <w:lang w:val="ro-MD"/>
              </w:rPr>
            </w:pPr>
            <w:r>
              <w:rPr>
                <w:rFonts w:ascii="Times New Roman" w:hAnsi="Times New Roman"/>
                <w:sz w:val="24"/>
                <w:szCs w:val="24"/>
                <w:lang w:val="ro-MD"/>
              </w:rPr>
              <w:t>”(10</w:t>
            </w:r>
            <w:r w:rsidRPr="00616DD9">
              <w:rPr>
                <w:rFonts w:ascii="Times New Roman" w:hAnsi="Times New Roman"/>
                <w:sz w:val="24"/>
                <w:szCs w:val="24"/>
                <w:vertAlign w:val="superscript"/>
                <w:lang w:val="ro-MD"/>
              </w:rPr>
              <w:t>1</w:t>
            </w:r>
            <w:r>
              <w:rPr>
                <w:rFonts w:ascii="Times New Roman" w:hAnsi="Times New Roman"/>
                <w:sz w:val="24"/>
                <w:szCs w:val="24"/>
                <w:lang w:val="ro-MD"/>
              </w:rPr>
              <w:t xml:space="preserve">) </w:t>
            </w:r>
            <w:r w:rsidRPr="00616DD9">
              <w:rPr>
                <w:rFonts w:ascii="Times New Roman" w:hAnsi="Times New Roman"/>
                <w:sz w:val="24"/>
                <w:szCs w:val="24"/>
                <w:lang w:val="ro-MD"/>
              </w:rPr>
              <w:t>Mijloacele financiare obținute din locațiunea/arenda/superficia terenurilor proprietate publică se transferă în bugetul de stat sau local după caz”</w:t>
            </w:r>
            <w:r>
              <w:rPr>
                <w:rFonts w:ascii="Times New Roman" w:hAnsi="Times New Roman"/>
                <w:sz w:val="24"/>
                <w:szCs w:val="24"/>
                <w:lang w:val="ro-MD"/>
              </w:rPr>
              <w:t xml:space="preserve">. </w:t>
            </w:r>
            <w:r w:rsidRPr="00616DD9">
              <w:rPr>
                <w:rFonts w:ascii="Times New Roman" w:hAnsi="Times New Roman"/>
                <w:sz w:val="24"/>
                <w:szCs w:val="24"/>
                <w:lang w:val="ro-MD"/>
              </w:rPr>
              <w:t xml:space="preserve">Introducerea acestui alineat se propune pentru a stabili explicit că veniturile generate de locațiunea/arenda/superficia terenurilor proprietate publică vor fi transferate în bugetul de stat sau local, în funcție de statutul juridic al terenului și de autoritatea care exercită dreptul de </w:t>
            </w:r>
            <w:r>
              <w:rPr>
                <w:rFonts w:ascii="Times New Roman" w:hAnsi="Times New Roman"/>
                <w:sz w:val="24"/>
                <w:szCs w:val="24"/>
                <w:lang w:val="ro-MD"/>
              </w:rPr>
              <w:t>proprietate/</w:t>
            </w:r>
            <w:r w:rsidRPr="00616DD9">
              <w:rPr>
                <w:rFonts w:ascii="Times New Roman" w:hAnsi="Times New Roman"/>
                <w:sz w:val="24"/>
                <w:szCs w:val="24"/>
                <w:lang w:val="ro-MD"/>
              </w:rPr>
              <w:t>administrare. Această măsură contribuie la transparența gestionării resurselor publice și la asigurarea unui cadru normativ previzibil pentru autoritățile implicate</w:t>
            </w:r>
            <w:r>
              <w:rPr>
                <w:rFonts w:ascii="Times New Roman" w:hAnsi="Times New Roman"/>
                <w:sz w:val="24"/>
                <w:szCs w:val="24"/>
                <w:lang w:val="ro-MD"/>
              </w:rPr>
              <w:t>.</w:t>
            </w:r>
          </w:p>
          <w:p w:rsidR="0025437A" w:rsidRDefault="0025437A" w:rsidP="00F77C0B">
            <w:pPr>
              <w:widowControl w:val="0"/>
              <w:autoSpaceDE w:val="0"/>
              <w:autoSpaceDN w:val="0"/>
              <w:adjustRightInd w:val="0"/>
              <w:ind w:firstLine="0"/>
              <w:rPr>
                <w:rFonts w:ascii="Times New Roman" w:hAnsi="Times New Roman"/>
                <w:sz w:val="24"/>
                <w:szCs w:val="24"/>
                <w:lang w:val="ro-MD"/>
              </w:rPr>
            </w:pPr>
          </w:p>
          <w:p w:rsidR="00F77C0B" w:rsidRPr="008D0F6D" w:rsidRDefault="0025437A" w:rsidP="00F77C0B">
            <w:pPr>
              <w:widowControl w:val="0"/>
              <w:autoSpaceDE w:val="0"/>
              <w:autoSpaceDN w:val="0"/>
              <w:adjustRightInd w:val="0"/>
              <w:ind w:firstLine="0"/>
              <w:rPr>
                <w:rFonts w:ascii="Times New Roman" w:hAnsi="Times New Roman"/>
                <w:sz w:val="24"/>
                <w:szCs w:val="24"/>
                <w:lang w:val="ro-MD"/>
              </w:rPr>
            </w:pPr>
            <w:r w:rsidRPr="00F53569">
              <w:rPr>
                <w:rFonts w:ascii="Times New Roman" w:hAnsi="Times New Roman"/>
                <w:b/>
                <w:sz w:val="24"/>
                <w:szCs w:val="24"/>
                <w:lang w:val="ro-MD"/>
              </w:rPr>
              <w:t>1</w:t>
            </w:r>
            <w:r w:rsidR="00F53569">
              <w:rPr>
                <w:rFonts w:ascii="Times New Roman" w:hAnsi="Times New Roman"/>
                <w:b/>
                <w:sz w:val="24"/>
                <w:szCs w:val="24"/>
                <w:lang w:val="ro-MD"/>
              </w:rPr>
              <w:t>2</w:t>
            </w:r>
            <w:r w:rsidRPr="00F53569">
              <w:rPr>
                <w:rFonts w:ascii="Times New Roman" w:hAnsi="Times New Roman"/>
                <w:b/>
                <w:sz w:val="24"/>
                <w:szCs w:val="24"/>
                <w:lang w:val="ro-MD"/>
              </w:rPr>
              <w:t>.</w:t>
            </w:r>
            <w:r>
              <w:rPr>
                <w:rFonts w:ascii="Times New Roman" w:hAnsi="Times New Roman"/>
                <w:sz w:val="24"/>
                <w:szCs w:val="24"/>
                <w:lang w:val="ro-MD"/>
              </w:rPr>
              <w:t xml:space="preserve"> </w:t>
            </w:r>
            <w:r w:rsidR="002538AF" w:rsidRPr="008D0F6D">
              <w:rPr>
                <w:rFonts w:ascii="Times New Roman" w:hAnsi="Times New Roman"/>
                <w:sz w:val="24"/>
                <w:szCs w:val="24"/>
                <w:lang w:val="ro-MD"/>
              </w:rPr>
              <w:t>C</w:t>
            </w:r>
            <w:r w:rsidR="00F77C0B" w:rsidRPr="008D0F6D">
              <w:rPr>
                <w:rFonts w:ascii="Times New Roman" w:hAnsi="Times New Roman"/>
                <w:sz w:val="24"/>
                <w:szCs w:val="24"/>
                <w:lang w:val="ro-MD"/>
              </w:rPr>
              <w:t>ompletarea proiectului de lege cu art. 17</w:t>
            </w:r>
            <w:r w:rsidR="00F77C0B" w:rsidRPr="008D0F6D">
              <w:rPr>
                <w:rFonts w:ascii="Times New Roman" w:hAnsi="Times New Roman"/>
                <w:sz w:val="24"/>
                <w:szCs w:val="24"/>
                <w:vertAlign w:val="superscript"/>
                <w:lang w:val="ro-MD"/>
              </w:rPr>
              <w:t>2</w:t>
            </w:r>
            <w:r w:rsidR="00F77C0B" w:rsidRPr="008D0F6D">
              <w:rPr>
                <w:rFonts w:ascii="Times New Roman" w:hAnsi="Times New Roman"/>
                <w:sz w:val="24"/>
                <w:szCs w:val="24"/>
                <w:lang w:val="ro-MD"/>
              </w:rPr>
              <w:t xml:space="preserve"> cu următorul cuprins:</w:t>
            </w:r>
          </w:p>
          <w:p w:rsidR="0063487A" w:rsidRPr="008D0F6D" w:rsidRDefault="00F77C0B" w:rsidP="0063487A">
            <w:pPr>
              <w:widowControl w:val="0"/>
              <w:autoSpaceDE w:val="0"/>
              <w:autoSpaceDN w:val="0"/>
              <w:adjustRightInd w:val="0"/>
              <w:ind w:firstLine="0"/>
              <w:rPr>
                <w:rFonts w:ascii="Times New Roman" w:hAnsi="Times New Roman"/>
                <w:i/>
                <w:sz w:val="24"/>
                <w:szCs w:val="24"/>
                <w:lang w:val="ro-MD"/>
              </w:rPr>
            </w:pPr>
            <w:r w:rsidRPr="008D0F6D">
              <w:rPr>
                <w:rFonts w:ascii="Times New Roman" w:hAnsi="Times New Roman"/>
                <w:sz w:val="24"/>
                <w:szCs w:val="24"/>
                <w:lang w:val="ro-MD"/>
              </w:rPr>
              <w:t>”</w:t>
            </w:r>
            <w:r w:rsidR="0063487A" w:rsidRPr="008D0F6D">
              <w:rPr>
                <w:b/>
                <w:sz w:val="28"/>
                <w:szCs w:val="28"/>
                <w:lang w:val="ro-MD"/>
              </w:rPr>
              <w:t xml:space="preserve"> </w:t>
            </w:r>
            <w:r w:rsidR="0063487A" w:rsidRPr="008D0F6D">
              <w:rPr>
                <w:rFonts w:ascii="Times New Roman" w:hAnsi="Times New Roman"/>
                <w:b/>
                <w:i/>
                <w:sz w:val="24"/>
                <w:szCs w:val="24"/>
                <w:lang w:val="ro-MD"/>
              </w:rPr>
              <w:t>Articolul 17</w:t>
            </w:r>
            <w:r w:rsidR="0063487A" w:rsidRPr="008D0F6D">
              <w:rPr>
                <w:rFonts w:ascii="Times New Roman" w:hAnsi="Times New Roman"/>
                <w:b/>
                <w:i/>
                <w:sz w:val="24"/>
                <w:szCs w:val="24"/>
                <w:vertAlign w:val="superscript"/>
                <w:lang w:val="ro-MD"/>
              </w:rPr>
              <w:t>2</w:t>
            </w:r>
            <w:r w:rsidR="0063487A" w:rsidRPr="008D0F6D">
              <w:rPr>
                <w:rFonts w:ascii="Times New Roman" w:hAnsi="Times New Roman"/>
                <w:b/>
                <w:i/>
                <w:sz w:val="24"/>
                <w:szCs w:val="24"/>
                <w:lang w:val="ro-MD"/>
              </w:rPr>
              <w:t xml:space="preserve">. </w:t>
            </w:r>
            <w:r w:rsidR="0063487A" w:rsidRPr="008D0F6D">
              <w:rPr>
                <w:rFonts w:ascii="Times New Roman" w:hAnsi="Times New Roman"/>
                <w:i/>
                <w:sz w:val="24"/>
                <w:szCs w:val="24"/>
                <w:lang w:val="ro-MD"/>
              </w:rPr>
              <w:t>Prețul de referință privind valorificarea terenurilor proprietate publică</w:t>
            </w:r>
          </w:p>
          <w:p w:rsidR="0063487A" w:rsidRPr="008D0F6D" w:rsidRDefault="0063487A" w:rsidP="0063487A">
            <w:pPr>
              <w:widowControl w:val="0"/>
              <w:numPr>
                <w:ilvl w:val="0"/>
                <w:numId w:val="9"/>
              </w:numPr>
              <w:tabs>
                <w:tab w:val="left" w:pos="308"/>
              </w:tabs>
              <w:autoSpaceDE w:val="0"/>
              <w:autoSpaceDN w:val="0"/>
              <w:adjustRightInd w:val="0"/>
              <w:ind w:left="0" w:firstLine="0"/>
              <w:rPr>
                <w:rFonts w:ascii="Times New Roman" w:hAnsi="Times New Roman"/>
                <w:i/>
                <w:sz w:val="24"/>
                <w:szCs w:val="24"/>
                <w:lang w:val="ro-MD"/>
              </w:rPr>
            </w:pPr>
            <w:r w:rsidRPr="008D0F6D">
              <w:rPr>
                <w:rFonts w:ascii="Times New Roman" w:hAnsi="Times New Roman"/>
                <w:i/>
                <w:sz w:val="24"/>
                <w:szCs w:val="24"/>
                <w:lang w:val="ro-MD"/>
              </w:rPr>
              <w:t xml:space="preserve">Preţul de referință al terenului constituie o valoarea stabilită conform tarifelor pentru calcularea prețului de referință al terenului specificate în anexa nr.2 deduse din potențialul natural și economic, exprimată în monedă naţională. </w:t>
            </w:r>
          </w:p>
          <w:p w:rsidR="0063487A" w:rsidRPr="008D0F6D" w:rsidRDefault="0063487A" w:rsidP="0063487A">
            <w:pPr>
              <w:widowControl w:val="0"/>
              <w:numPr>
                <w:ilvl w:val="0"/>
                <w:numId w:val="9"/>
              </w:numPr>
              <w:tabs>
                <w:tab w:val="left" w:pos="308"/>
              </w:tabs>
              <w:autoSpaceDE w:val="0"/>
              <w:autoSpaceDN w:val="0"/>
              <w:adjustRightInd w:val="0"/>
              <w:ind w:left="0" w:firstLine="0"/>
              <w:rPr>
                <w:rFonts w:ascii="Times New Roman" w:hAnsi="Times New Roman"/>
                <w:i/>
                <w:sz w:val="24"/>
                <w:szCs w:val="24"/>
                <w:lang w:val="ro-MD"/>
              </w:rPr>
            </w:pPr>
            <w:r w:rsidRPr="008D0F6D">
              <w:rPr>
                <w:rFonts w:ascii="Times New Roman" w:hAnsi="Times New Roman"/>
                <w:i/>
                <w:sz w:val="24"/>
                <w:szCs w:val="24"/>
                <w:lang w:val="ro-MD"/>
              </w:rPr>
              <w:t>Prețul de referință se aplică în procesul realizării relaţiilor funciare, în cazurile prevăzute de actele normative.</w:t>
            </w:r>
          </w:p>
          <w:p w:rsidR="0063487A" w:rsidRPr="008D0F6D" w:rsidRDefault="0063487A" w:rsidP="0063487A">
            <w:pPr>
              <w:widowControl w:val="0"/>
              <w:numPr>
                <w:ilvl w:val="0"/>
                <w:numId w:val="9"/>
              </w:numPr>
              <w:tabs>
                <w:tab w:val="left" w:pos="308"/>
              </w:tabs>
              <w:autoSpaceDE w:val="0"/>
              <w:autoSpaceDN w:val="0"/>
              <w:adjustRightInd w:val="0"/>
              <w:ind w:left="0" w:firstLine="0"/>
              <w:rPr>
                <w:rFonts w:ascii="Times New Roman" w:hAnsi="Times New Roman"/>
                <w:i/>
                <w:sz w:val="24"/>
                <w:szCs w:val="24"/>
                <w:lang w:val="ro-MD"/>
              </w:rPr>
            </w:pPr>
            <w:r w:rsidRPr="008D0F6D">
              <w:rPr>
                <w:rFonts w:ascii="Times New Roman" w:hAnsi="Times New Roman"/>
                <w:i/>
                <w:sz w:val="24"/>
                <w:szCs w:val="24"/>
                <w:lang w:val="ro-MD"/>
              </w:rPr>
              <w:t>Prețul de referință al terenului proprietate publică se aplică în următoarele cazuri:</w:t>
            </w:r>
          </w:p>
          <w:p w:rsidR="0063487A" w:rsidRPr="008D0F6D" w:rsidRDefault="0063487A" w:rsidP="0063487A">
            <w:pPr>
              <w:widowControl w:val="0"/>
              <w:numPr>
                <w:ilvl w:val="0"/>
                <w:numId w:val="10"/>
              </w:numPr>
              <w:tabs>
                <w:tab w:val="left" w:pos="308"/>
              </w:tabs>
              <w:autoSpaceDE w:val="0"/>
              <w:autoSpaceDN w:val="0"/>
              <w:adjustRightInd w:val="0"/>
              <w:ind w:left="0" w:firstLine="0"/>
              <w:rPr>
                <w:rFonts w:ascii="Times New Roman" w:hAnsi="Times New Roman"/>
                <w:i/>
                <w:sz w:val="24"/>
                <w:szCs w:val="24"/>
                <w:lang w:val="ro-MD"/>
              </w:rPr>
            </w:pPr>
            <w:r w:rsidRPr="008D0F6D">
              <w:rPr>
                <w:rFonts w:ascii="Times New Roman" w:hAnsi="Times New Roman"/>
                <w:i/>
                <w:sz w:val="24"/>
                <w:szCs w:val="24"/>
                <w:lang w:val="ro-MD"/>
              </w:rPr>
              <w:t>vînzării-cumpărării terenurilor proprietate publică;</w:t>
            </w:r>
          </w:p>
          <w:p w:rsidR="0063487A" w:rsidRPr="008D0F6D" w:rsidRDefault="0063487A" w:rsidP="0063487A">
            <w:pPr>
              <w:widowControl w:val="0"/>
              <w:numPr>
                <w:ilvl w:val="0"/>
                <w:numId w:val="10"/>
              </w:numPr>
              <w:tabs>
                <w:tab w:val="left" w:pos="308"/>
              </w:tabs>
              <w:autoSpaceDE w:val="0"/>
              <w:autoSpaceDN w:val="0"/>
              <w:adjustRightInd w:val="0"/>
              <w:ind w:left="0" w:firstLine="0"/>
              <w:rPr>
                <w:rFonts w:ascii="Times New Roman" w:hAnsi="Times New Roman"/>
                <w:i/>
                <w:sz w:val="24"/>
                <w:szCs w:val="24"/>
                <w:lang w:val="ro-MD"/>
              </w:rPr>
            </w:pPr>
            <w:r w:rsidRPr="008D0F6D">
              <w:rPr>
                <w:rFonts w:ascii="Times New Roman" w:hAnsi="Times New Roman"/>
                <w:i/>
                <w:sz w:val="24"/>
                <w:szCs w:val="24"/>
                <w:lang w:val="ro-MD"/>
              </w:rPr>
              <w:t>transmiterii în locațiune/arendă/superficie terenurilor proprietate publică;</w:t>
            </w:r>
          </w:p>
          <w:p w:rsidR="0063487A" w:rsidRPr="008D0F6D" w:rsidRDefault="0063487A" w:rsidP="0063487A">
            <w:pPr>
              <w:widowControl w:val="0"/>
              <w:numPr>
                <w:ilvl w:val="0"/>
                <w:numId w:val="10"/>
              </w:numPr>
              <w:tabs>
                <w:tab w:val="left" w:pos="308"/>
              </w:tabs>
              <w:autoSpaceDE w:val="0"/>
              <w:autoSpaceDN w:val="0"/>
              <w:adjustRightInd w:val="0"/>
              <w:ind w:left="0" w:firstLine="0"/>
              <w:rPr>
                <w:rFonts w:ascii="Times New Roman" w:hAnsi="Times New Roman"/>
                <w:i/>
                <w:sz w:val="24"/>
                <w:szCs w:val="24"/>
                <w:lang w:val="ro-MD"/>
              </w:rPr>
            </w:pPr>
            <w:r w:rsidRPr="008D0F6D">
              <w:rPr>
                <w:rFonts w:ascii="Times New Roman" w:hAnsi="Times New Roman"/>
                <w:i/>
                <w:sz w:val="24"/>
                <w:szCs w:val="24"/>
                <w:lang w:val="ro-MD"/>
              </w:rPr>
              <w:t>vînzării, transmiterii în locațiune/arendă/superfice a terenurilor proprietate publică din cadrul parcurilor industriale;</w:t>
            </w:r>
          </w:p>
          <w:p w:rsidR="0063487A" w:rsidRPr="008D0F6D" w:rsidRDefault="0063487A" w:rsidP="0063487A">
            <w:pPr>
              <w:widowControl w:val="0"/>
              <w:numPr>
                <w:ilvl w:val="0"/>
                <w:numId w:val="10"/>
              </w:numPr>
              <w:tabs>
                <w:tab w:val="left" w:pos="308"/>
              </w:tabs>
              <w:autoSpaceDE w:val="0"/>
              <w:autoSpaceDN w:val="0"/>
              <w:adjustRightInd w:val="0"/>
              <w:ind w:left="0" w:firstLine="0"/>
              <w:rPr>
                <w:rFonts w:ascii="Times New Roman" w:hAnsi="Times New Roman"/>
                <w:i/>
                <w:sz w:val="24"/>
                <w:szCs w:val="24"/>
                <w:lang w:val="ro-MD"/>
              </w:rPr>
            </w:pPr>
            <w:r w:rsidRPr="008D0F6D">
              <w:rPr>
                <w:rFonts w:ascii="Times New Roman" w:hAnsi="Times New Roman"/>
                <w:i/>
                <w:sz w:val="24"/>
                <w:szCs w:val="24"/>
                <w:lang w:val="ro-MD"/>
              </w:rPr>
              <w:t>în alte cazuri stabilite de actele normative.</w:t>
            </w:r>
          </w:p>
          <w:p w:rsidR="0063487A" w:rsidRPr="008D0F6D" w:rsidRDefault="0063487A" w:rsidP="0063487A">
            <w:pPr>
              <w:widowControl w:val="0"/>
              <w:numPr>
                <w:ilvl w:val="0"/>
                <w:numId w:val="9"/>
              </w:numPr>
              <w:tabs>
                <w:tab w:val="left" w:pos="308"/>
              </w:tabs>
              <w:autoSpaceDE w:val="0"/>
              <w:autoSpaceDN w:val="0"/>
              <w:adjustRightInd w:val="0"/>
              <w:ind w:left="0" w:firstLine="0"/>
              <w:rPr>
                <w:rFonts w:ascii="Times New Roman" w:hAnsi="Times New Roman"/>
                <w:i/>
                <w:sz w:val="24"/>
                <w:szCs w:val="24"/>
                <w:lang w:val="ro-MD"/>
              </w:rPr>
            </w:pPr>
            <w:r w:rsidRPr="008D0F6D">
              <w:rPr>
                <w:rFonts w:ascii="Times New Roman" w:hAnsi="Times New Roman"/>
                <w:i/>
                <w:sz w:val="24"/>
                <w:szCs w:val="24"/>
                <w:lang w:val="ro-MD"/>
              </w:rPr>
              <w:t>În cazul valorificării terenului proprietate publică prin vînzarea -cumpărarea, transmiterea în locațiune/arendă/superficie/instituirea servetuții, în situații în care aceasta este compatibilă cu uzul public, prețul inițial de expunere la vînzare, mărimea plății anuale pentru locațiune/arendă/instituirea servetuții și plata redevenței în cazul transmiterii terenului în superficie, nu poate fi mai mic decît prețul de referință calculat în conformitate cu alin. (5) – (6) , cu excepția terenurilor din cadrul parcului industrial.</w:t>
            </w:r>
          </w:p>
          <w:p w:rsidR="0063487A" w:rsidRPr="008D0F6D" w:rsidRDefault="0063487A" w:rsidP="0063487A">
            <w:pPr>
              <w:widowControl w:val="0"/>
              <w:autoSpaceDE w:val="0"/>
              <w:autoSpaceDN w:val="0"/>
              <w:adjustRightInd w:val="0"/>
              <w:ind w:firstLine="0"/>
              <w:rPr>
                <w:rFonts w:ascii="Times New Roman" w:hAnsi="Times New Roman"/>
                <w:i/>
                <w:sz w:val="24"/>
                <w:szCs w:val="24"/>
                <w:lang w:val="ro-MD"/>
              </w:rPr>
            </w:pPr>
            <w:r w:rsidRPr="008D0F6D">
              <w:rPr>
                <w:rFonts w:ascii="Times New Roman" w:hAnsi="Times New Roman"/>
                <w:i/>
                <w:sz w:val="24"/>
                <w:szCs w:val="24"/>
                <w:lang w:val="ro-MD"/>
              </w:rPr>
              <w:t>(5) Preţul de referință la vânzarea-cumpărarea terenurilor aferente bunurilor private se calculează pornind de la tarifele specificate în anexa nr.2.</w:t>
            </w:r>
          </w:p>
          <w:p w:rsidR="00E65A1E" w:rsidRPr="008D0F6D" w:rsidRDefault="0063487A" w:rsidP="00F77C0B">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i/>
                <w:sz w:val="24"/>
                <w:szCs w:val="24"/>
                <w:lang w:val="ro-MD"/>
              </w:rPr>
              <w:t>(6) Plata anuală de arendă a terenurilor proprietate publică aferente bunurilor proprietate privată se stabileşte în funcţie de destinaţia terenurilor arendate. Ea constituie nu mai puţin de 2% din preţul de referință al terenului calculat pentru destinaţia respectivă</w:t>
            </w:r>
            <w:r w:rsidR="00E65A1E" w:rsidRPr="008D0F6D">
              <w:rPr>
                <w:rFonts w:ascii="Times New Roman" w:hAnsi="Times New Roman"/>
                <w:i/>
                <w:sz w:val="24"/>
                <w:szCs w:val="24"/>
                <w:lang w:val="ro-MD"/>
              </w:rPr>
              <w:t>”</w:t>
            </w:r>
            <w:r w:rsidR="006C0E03">
              <w:rPr>
                <w:rFonts w:ascii="Times New Roman" w:hAnsi="Times New Roman"/>
                <w:sz w:val="24"/>
                <w:szCs w:val="24"/>
                <w:lang w:val="ro-MD"/>
              </w:rPr>
              <w:t>.</w:t>
            </w:r>
          </w:p>
          <w:p w:rsidR="00E65A1E" w:rsidRPr="008D0F6D" w:rsidRDefault="00826B56" w:rsidP="00F77C0B">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sz w:val="24"/>
                <w:szCs w:val="24"/>
                <w:lang w:val="ro-MD"/>
              </w:rPr>
              <w:t xml:space="preserve">Acest articol a fost inclus în proiect pentru neadmiterea înstrăinării terenurilor proprietate publică la prețuri </w:t>
            </w:r>
            <w:r w:rsidR="000A4C52" w:rsidRPr="008D0F6D">
              <w:rPr>
                <w:rFonts w:ascii="Times New Roman" w:hAnsi="Times New Roman"/>
                <w:sz w:val="24"/>
                <w:szCs w:val="24"/>
                <w:lang w:val="ro-MD"/>
              </w:rPr>
              <w:t>mai mici decât acestea pot fi înstrăinate în condiții reale pe piață imobiliară</w:t>
            </w:r>
            <w:r w:rsidR="006C0E03">
              <w:rPr>
                <w:rFonts w:ascii="Times New Roman" w:hAnsi="Times New Roman"/>
                <w:sz w:val="24"/>
                <w:szCs w:val="24"/>
                <w:lang w:val="ro-MD"/>
              </w:rPr>
              <w:t>, în situații în care prin raportul de evaluare prețul este diminuat</w:t>
            </w:r>
            <w:r w:rsidR="000A4C52" w:rsidRPr="008D0F6D">
              <w:rPr>
                <w:rFonts w:ascii="Times New Roman" w:hAnsi="Times New Roman"/>
                <w:sz w:val="24"/>
                <w:szCs w:val="24"/>
                <w:lang w:val="ro-MD"/>
              </w:rPr>
              <w:t xml:space="preserve">. </w:t>
            </w:r>
          </w:p>
          <w:p w:rsidR="00F77C0B" w:rsidRPr="008D0F6D" w:rsidRDefault="00F77C0B" w:rsidP="00921553">
            <w:pPr>
              <w:ind w:firstLine="0"/>
              <w:rPr>
                <w:rFonts w:ascii="Times New Roman" w:hAnsi="Times New Roman"/>
                <w:sz w:val="24"/>
                <w:szCs w:val="24"/>
                <w:lang w:val="ro-MD"/>
              </w:rPr>
            </w:pPr>
            <w:r w:rsidRPr="008D0F6D">
              <w:rPr>
                <w:rFonts w:ascii="Times New Roman" w:hAnsi="Times New Roman"/>
                <w:b/>
                <w:sz w:val="24"/>
                <w:szCs w:val="24"/>
                <w:lang w:val="ro-MD"/>
              </w:rPr>
              <w:t>1</w:t>
            </w:r>
            <w:r w:rsidR="00F53569">
              <w:rPr>
                <w:rFonts w:ascii="Times New Roman" w:hAnsi="Times New Roman"/>
                <w:b/>
                <w:sz w:val="24"/>
                <w:szCs w:val="24"/>
                <w:lang w:val="ro-MD"/>
              </w:rPr>
              <w:t>3</w:t>
            </w:r>
            <w:r w:rsidRPr="008D0F6D">
              <w:rPr>
                <w:rFonts w:ascii="Times New Roman" w:hAnsi="Times New Roman"/>
                <w:sz w:val="24"/>
                <w:szCs w:val="24"/>
                <w:lang w:val="ro-MD"/>
              </w:rPr>
              <w:t xml:space="preserve">. </w:t>
            </w:r>
            <w:r w:rsidR="002538AF" w:rsidRPr="008D0F6D">
              <w:rPr>
                <w:rFonts w:ascii="Times New Roman" w:hAnsi="Times New Roman"/>
                <w:sz w:val="24"/>
                <w:szCs w:val="24"/>
                <w:lang w:val="ro-MD"/>
              </w:rPr>
              <w:t>A</w:t>
            </w:r>
            <w:r w:rsidR="00BF774C" w:rsidRPr="008D0F6D">
              <w:rPr>
                <w:rFonts w:ascii="Times New Roman" w:hAnsi="Times New Roman"/>
                <w:sz w:val="24"/>
                <w:szCs w:val="24"/>
                <w:lang w:val="ro-MD"/>
              </w:rPr>
              <w:t xml:space="preserve">rt.26 alin. (1) a fost completat cu lit. g) </w:t>
            </w:r>
            <w:r w:rsidR="005E2950" w:rsidRPr="008D0F6D">
              <w:rPr>
                <w:rFonts w:ascii="Times New Roman" w:hAnsi="Times New Roman"/>
                <w:sz w:val="24"/>
                <w:szCs w:val="24"/>
                <w:lang w:val="ro-MD"/>
              </w:rPr>
              <w:t xml:space="preserve">– </w:t>
            </w:r>
            <w:r w:rsidR="00ED40BC">
              <w:rPr>
                <w:rFonts w:ascii="Times New Roman" w:hAnsi="Times New Roman"/>
                <w:sz w:val="24"/>
                <w:szCs w:val="24"/>
                <w:lang w:val="ro-MD"/>
              </w:rPr>
              <w:t>i</w:t>
            </w:r>
            <w:r w:rsidR="005E2950" w:rsidRPr="008D0F6D">
              <w:rPr>
                <w:rFonts w:ascii="Times New Roman" w:hAnsi="Times New Roman"/>
                <w:sz w:val="24"/>
                <w:szCs w:val="24"/>
                <w:lang w:val="ro-MD"/>
              </w:rPr>
              <w:t xml:space="preserve">) </w:t>
            </w:r>
            <w:r w:rsidR="006D041C" w:rsidRPr="008D0F6D">
              <w:rPr>
                <w:rFonts w:ascii="Times New Roman" w:hAnsi="Times New Roman"/>
                <w:sz w:val="24"/>
                <w:szCs w:val="24"/>
                <w:lang w:val="ro-MD"/>
              </w:rPr>
              <w:t>prin care se stabilește că persoanele fizice și juridice care au restricții în conformitate cu art. 5 și art. 6  din Legea nr.25/2016 privind aplicarea măsurilor restrictive internaționale</w:t>
            </w:r>
            <w:r w:rsidR="005E2950" w:rsidRPr="008D0F6D">
              <w:rPr>
                <w:rFonts w:ascii="Times New Roman" w:hAnsi="Times New Roman"/>
                <w:sz w:val="24"/>
                <w:szCs w:val="24"/>
                <w:lang w:val="ro-MD"/>
              </w:rPr>
              <w:t xml:space="preserve">, </w:t>
            </w:r>
            <w:r w:rsidR="006D041C" w:rsidRPr="008D0F6D">
              <w:rPr>
                <w:rFonts w:ascii="Times New Roman" w:hAnsi="Times New Roman"/>
                <w:sz w:val="24"/>
                <w:szCs w:val="24"/>
                <w:lang w:val="ro-MD"/>
              </w:rPr>
              <w:t>nu au drept</w:t>
            </w:r>
            <w:r w:rsidR="00ED6EF2" w:rsidRPr="008D0F6D">
              <w:rPr>
                <w:rFonts w:ascii="Times New Roman" w:hAnsi="Times New Roman"/>
                <w:sz w:val="24"/>
                <w:szCs w:val="24"/>
                <w:lang w:val="ro-MD"/>
              </w:rPr>
              <w:t>ul</w:t>
            </w:r>
            <w:r w:rsidR="006D041C" w:rsidRPr="008D0F6D">
              <w:rPr>
                <w:rFonts w:ascii="Times New Roman" w:hAnsi="Times New Roman"/>
                <w:sz w:val="24"/>
                <w:szCs w:val="24"/>
                <w:lang w:val="ro-MD"/>
              </w:rPr>
              <w:t xml:space="preserve"> să participă la privatizare</w:t>
            </w:r>
            <w:r w:rsidR="005E2950" w:rsidRPr="008D0F6D">
              <w:rPr>
                <w:rFonts w:ascii="Times New Roman" w:hAnsi="Times New Roman"/>
                <w:sz w:val="24"/>
                <w:szCs w:val="24"/>
                <w:lang w:val="ro-MD"/>
              </w:rPr>
              <w:t xml:space="preserve">, în contextul executării acțiunilor ce țin </w:t>
            </w:r>
            <w:r w:rsidR="00965A52" w:rsidRPr="008D0F6D">
              <w:rPr>
                <w:rFonts w:ascii="Times New Roman" w:hAnsi="Times New Roman"/>
                <w:sz w:val="24"/>
                <w:szCs w:val="24"/>
                <w:lang w:val="ro-MD"/>
              </w:rPr>
              <w:t xml:space="preserve">procesul </w:t>
            </w:r>
            <w:r w:rsidR="005E2950" w:rsidRPr="008D0F6D">
              <w:rPr>
                <w:rFonts w:ascii="Times New Roman" w:hAnsi="Times New Roman"/>
                <w:sz w:val="24"/>
                <w:szCs w:val="24"/>
                <w:lang w:val="ro-MD"/>
              </w:rPr>
              <w:t>de deoligarhizare</w:t>
            </w:r>
            <w:r w:rsidR="00ED40BC">
              <w:rPr>
                <w:rFonts w:ascii="Times New Roman" w:hAnsi="Times New Roman"/>
                <w:sz w:val="24"/>
                <w:szCs w:val="24"/>
                <w:lang w:val="ro-MD"/>
              </w:rPr>
              <w:t>. De asemenea, în scopul evitării conflictelor de interes se propune completarea alin. (2) din art. 26 cu lit. h) - i) cu următorul cuprins: ”</w:t>
            </w:r>
            <w:r w:rsidR="00ED40BC" w:rsidRPr="00ED40BC">
              <w:rPr>
                <w:rFonts w:ascii="Times New Roman" w:hAnsi="Times New Roman"/>
                <w:sz w:val="24"/>
                <w:szCs w:val="24"/>
                <w:lang w:val="ro-MD"/>
              </w:rPr>
              <w:t xml:space="preserve"> h) angajații vînzătorului și membrii comisiei de privatizare</w:t>
            </w:r>
            <w:r w:rsidR="00ED40BC" w:rsidRPr="00ED40BC" w:rsidDel="00D9186E">
              <w:rPr>
                <w:rFonts w:ascii="Times New Roman" w:hAnsi="Times New Roman"/>
                <w:sz w:val="24"/>
                <w:szCs w:val="24"/>
                <w:lang w:val="ro-MD"/>
              </w:rPr>
              <w:t xml:space="preserve"> </w:t>
            </w:r>
            <w:r w:rsidR="00ED40BC" w:rsidRPr="00ED40BC">
              <w:rPr>
                <w:rFonts w:ascii="Times New Roman" w:hAnsi="Times New Roman"/>
                <w:sz w:val="24"/>
                <w:szCs w:val="24"/>
                <w:lang w:val="ro-MD"/>
              </w:rPr>
              <w:t>;  i) rudele de gradul I și II ale membrilor comisiei de privatizare”.</w:t>
            </w:r>
          </w:p>
          <w:p w:rsidR="00E65A1E" w:rsidRPr="008D0F6D" w:rsidRDefault="00E65A1E" w:rsidP="00F77C0B">
            <w:pPr>
              <w:widowControl w:val="0"/>
              <w:autoSpaceDE w:val="0"/>
              <w:autoSpaceDN w:val="0"/>
              <w:adjustRightInd w:val="0"/>
              <w:ind w:firstLine="0"/>
              <w:rPr>
                <w:rFonts w:ascii="Times New Roman" w:hAnsi="Times New Roman"/>
                <w:sz w:val="24"/>
                <w:szCs w:val="24"/>
                <w:lang w:val="ro-MD"/>
              </w:rPr>
            </w:pPr>
          </w:p>
          <w:p w:rsidR="00C361E3" w:rsidRPr="008D0F6D" w:rsidRDefault="00F77C0B" w:rsidP="00F77C0B">
            <w:pPr>
              <w:widowControl w:val="0"/>
              <w:autoSpaceDE w:val="0"/>
              <w:autoSpaceDN w:val="0"/>
              <w:adjustRightInd w:val="0"/>
              <w:ind w:firstLine="0"/>
              <w:rPr>
                <w:rFonts w:ascii="Times New Roman" w:hAnsi="Times New Roman"/>
                <w:sz w:val="24"/>
                <w:szCs w:val="24"/>
                <w:lang w:val="ro-MD"/>
              </w:rPr>
            </w:pPr>
            <w:r w:rsidRPr="008D0F6D">
              <w:rPr>
                <w:rFonts w:ascii="Times New Roman" w:hAnsi="Times New Roman"/>
                <w:b/>
                <w:sz w:val="24"/>
                <w:szCs w:val="24"/>
                <w:lang w:val="ro-MD"/>
              </w:rPr>
              <w:t>1</w:t>
            </w:r>
            <w:r w:rsidR="00F53569">
              <w:rPr>
                <w:rFonts w:ascii="Times New Roman" w:hAnsi="Times New Roman"/>
                <w:b/>
                <w:sz w:val="24"/>
                <w:szCs w:val="24"/>
                <w:lang w:val="ro-MD"/>
              </w:rPr>
              <w:t>4</w:t>
            </w:r>
            <w:r w:rsidRPr="008D0F6D">
              <w:rPr>
                <w:rFonts w:ascii="Times New Roman" w:hAnsi="Times New Roman"/>
                <w:sz w:val="24"/>
                <w:szCs w:val="24"/>
                <w:lang w:val="ro-MD"/>
              </w:rPr>
              <w:t xml:space="preserve">. </w:t>
            </w:r>
            <w:r w:rsidR="002538AF" w:rsidRPr="008D0F6D">
              <w:rPr>
                <w:rFonts w:ascii="Times New Roman" w:hAnsi="Times New Roman"/>
                <w:sz w:val="24"/>
                <w:szCs w:val="24"/>
                <w:lang w:val="ro-MD"/>
              </w:rPr>
              <w:t>L</w:t>
            </w:r>
            <w:r w:rsidR="00C361E3" w:rsidRPr="008D0F6D">
              <w:rPr>
                <w:rFonts w:ascii="Times New Roman" w:hAnsi="Times New Roman"/>
                <w:sz w:val="24"/>
                <w:szCs w:val="24"/>
                <w:lang w:val="ro-MD"/>
              </w:rPr>
              <w:t>a art.45 s-a</w:t>
            </w:r>
            <w:r w:rsidR="007F1DBF" w:rsidRPr="008D0F6D">
              <w:rPr>
                <w:rFonts w:ascii="Times New Roman" w:hAnsi="Times New Roman"/>
                <w:sz w:val="24"/>
                <w:szCs w:val="24"/>
                <w:lang w:val="ro-MD"/>
              </w:rPr>
              <w:t>u</w:t>
            </w:r>
            <w:r w:rsidR="00C361E3" w:rsidRPr="008D0F6D">
              <w:rPr>
                <w:rFonts w:ascii="Times New Roman" w:hAnsi="Times New Roman"/>
                <w:sz w:val="24"/>
                <w:szCs w:val="24"/>
                <w:lang w:val="ro-MD"/>
              </w:rPr>
              <w:t xml:space="preserve"> exclus prevederile conform cărora achitarea costului bunurilor privatizate poate fi efectuată în rate</w:t>
            </w:r>
            <w:r w:rsidR="0033439D" w:rsidRPr="008D0F6D">
              <w:rPr>
                <w:rFonts w:ascii="Times New Roman" w:hAnsi="Times New Roman"/>
                <w:sz w:val="24"/>
                <w:szCs w:val="24"/>
                <w:lang w:val="ro-MD"/>
              </w:rPr>
              <w:t xml:space="preserve">, în scopul neadmiterii înstrăinării bunurilor entității privatizate </w:t>
            </w:r>
            <w:r w:rsidRPr="008D0F6D">
              <w:rPr>
                <w:rFonts w:ascii="Times New Roman" w:hAnsi="Times New Roman"/>
                <w:sz w:val="24"/>
                <w:szCs w:val="24"/>
                <w:lang w:val="ro-MD"/>
              </w:rPr>
              <w:t>până</w:t>
            </w:r>
            <w:r w:rsidR="0033439D" w:rsidRPr="008D0F6D">
              <w:rPr>
                <w:rFonts w:ascii="Times New Roman" w:hAnsi="Times New Roman"/>
                <w:sz w:val="24"/>
                <w:szCs w:val="24"/>
                <w:lang w:val="ro-MD"/>
              </w:rPr>
              <w:t xml:space="preserve"> la achitarea integrală a costului acesteia.</w:t>
            </w:r>
          </w:p>
          <w:p w:rsidR="00E65A1E" w:rsidRPr="008D0F6D" w:rsidRDefault="00E65A1E" w:rsidP="00F77C0B">
            <w:pPr>
              <w:widowControl w:val="0"/>
              <w:autoSpaceDE w:val="0"/>
              <w:autoSpaceDN w:val="0"/>
              <w:adjustRightInd w:val="0"/>
              <w:ind w:firstLine="0"/>
              <w:rPr>
                <w:rFonts w:ascii="Times New Roman" w:hAnsi="Times New Roman"/>
                <w:sz w:val="24"/>
                <w:szCs w:val="24"/>
                <w:lang w:val="ro-MD"/>
              </w:rPr>
            </w:pPr>
          </w:p>
          <w:p w:rsidR="0014712C" w:rsidRPr="008D0F6D" w:rsidRDefault="00F77C0B" w:rsidP="00F77C0B">
            <w:pPr>
              <w:pStyle w:val="tt"/>
              <w:jc w:val="both"/>
              <w:rPr>
                <w:rFonts w:ascii="Times New Roman" w:eastAsia="Times New Roman" w:hAnsi="Times New Roman"/>
                <w:b w:val="0"/>
                <w:lang w:val="ro-MD"/>
              </w:rPr>
            </w:pPr>
            <w:r w:rsidRPr="008D0F6D">
              <w:rPr>
                <w:rFonts w:ascii="Times New Roman" w:hAnsi="Times New Roman"/>
                <w:lang w:val="ro-MD"/>
              </w:rPr>
              <w:lastRenderedPageBreak/>
              <w:t>1</w:t>
            </w:r>
            <w:r w:rsidR="00F53569">
              <w:rPr>
                <w:rFonts w:ascii="Times New Roman" w:hAnsi="Times New Roman"/>
                <w:lang w:val="ro-MD"/>
              </w:rPr>
              <w:t>5</w:t>
            </w:r>
            <w:r w:rsidRPr="008D0F6D">
              <w:rPr>
                <w:rFonts w:ascii="Times New Roman" w:hAnsi="Times New Roman"/>
                <w:lang w:val="ro-MD"/>
              </w:rPr>
              <w:t xml:space="preserve">. </w:t>
            </w:r>
            <w:r w:rsidR="002538AF" w:rsidRPr="008D0F6D">
              <w:rPr>
                <w:rFonts w:ascii="Times New Roman" w:hAnsi="Times New Roman"/>
                <w:b w:val="0"/>
                <w:lang w:val="ro-MD"/>
              </w:rPr>
              <w:t>S</w:t>
            </w:r>
            <w:r w:rsidR="0020766C" w:rsidRPr="008D0F6D">
              <w:rPr>
                <w:rFonts w:ascii="Times New Roman" w:hAnsi="Times New Roman"/>
                <w:b w:val="0"/>
                <w:lang w:val="ro-MD"/>
              </w:rPr>
              <w:t>e propune abrogarea art.48</w:t>
            </w:r>
            <w:r w:rsidR="005B4898" w:rsidRPr="008D0F6D">
              <w:rPr>
                <w:rFonts w:ascii="Times New Roman" w:hAnsi="Times New Roman"/>
                <w:b w:val="0"/>
                <w:lang w:val="ro-MD"/>
              </w:rPr>
              <w:t xml:space="preserve"> și art.49</w:t>
            </w:r>
            <w:r w:rsidR="0020766C" w:rsidRPr="008D0F6D">
              <w:rPr>
                <w:rFonts w:ascii="Times New Roman" w:hAnsi="Times New Roman"/>
                <w:b w:val="0"/>
                <w:lang w:val="ro-MD"/>
              </w:rPr>
              <w:t xml:space="preserve"> </w:t>
            </w:r>
            <w:r w:rsidR="00ED6EF2" w:rsidRPr="008D0F6D">
              <w:rPr>
                <w:rFonts w:ascii="Times New Roman" w:hAnsi="Times New Roman"/>
                <w:b w:val="0"/>
                <w:lang w:val="ro-MD"/>
              </w:rPr>
              <w:t>deoarece acestea sunt depășite</w:t>
            </w:r>
            <w:r w:rsidR="005B4898" w:rsidRPr="008D0F6D">
              <w:rPr>
                <w:rFonts w:ascii="Times New Roman" w:hAnsi="Times New Roman"/>
                <w:b w:val="0"/>
                <w:lang w:val="ro-MD"/>
              </w:rPr>
              <w:t xml:space="preserve">, </w:t>
            </w:r>
            <w:r w:rsidR="007F1DBF" w:rsidRPr="008D0F6D">
              <w:rPr>
                <w:rFonts w:ascii="Times New Roman" w:hAnsi="Times New Roman"/>
                <w:b w:val="0"/>
                <w:lang w:val="ro-MD"/>
              </w:rPr>
              <w:t>având</w:t>
            </w:r>
            <w:r w:rsidR="003F6A40" w:rsidRPr="008D0F6D">
              <w:rPr>
                <w:rFonts w:ascii="Times New Roman" w:hAnsi="Times New Roman"/>
                <w:b w:val="0"/>
                <w:lang w:val="ro-MD"/>
              </w:rPr>
              <w:t xml:space="preserve"> în vedere</w:t>
            </w:r>
            <w:r w:rsidR="005B4898" w:rsidRPr="008D0F6D">
              <w:rPr>
                <w:rFonts w:ascii="Times New Roman" w:hAnsi="Times New Roman"/>
                <w:b w:val="0"/>
                <w:lang w:val="ro-MD"/>
              </w:rPr>
              <w:t xml:space="preserve"> prevederile</w:t>
            </w:r>
            <w:r w:rsidR="00C361E3" w:rsidRPr="008D0F6D">
              <w:rPr>
                <w:rFonts w:ascii="Times New Roman" w:hAnsi="Times New Roman"/>
                <w:b w:val="0"/>
                <w:bCs w:val="0"/>
                <w:lang w:val="ro-MD" w:eastAsia="en-US"/>
              </w:rPr>
              <w:t xml:space="preserve"> </w:t>
            </w:r>
            <w:r w:rsidR="005B4898" w:rsidRPr="008D0F6D">
              <w:rPr>
                <w:rFonts w:ascii="Times New Roman" w:hAnsi="Times New Roman"/>
                <w:b w:val="0"/>
                <w:lang w:val="ro-MD"/>
              </w:rPr>
              <w:t>Hotărârii</w:t>
            </w:r>
            <w:r w:rsidR="003748D0" w:rsidRPr="008D0F6D">
              <w:rPr>
                <w:rFonts w:ascii="Times New Roman" w:hAnsi="Times New Roman"/>
                <w:b w:val="0"/>
                <w:lang w:val="ro-MD"/>
              </w:rPr>
              <w:t xml:space="preserve"> Guvernului nr.93/2009 pentru aprobarea Regulamentului cu privire la transformarea cotelor-</w:t>
            </w:r>
            <w:r w:rsidR="005B4898" w:rsidRPr="008D0F6D">
              <w:rPr>
                <w:rFonts w:ascii="Times New Roman" w:hAnsi="Times New Roman"/>
                <w:b w:val="0"/>
                <w:lang w:val="ro-MD"/>
              </w:rPr>
              <w:t>părți</w:t>
            </w:r>
            <w:r w:rsidR="003748D0" w:rsidRPr="008D0F6D">
              <w:rPr>
                <w:rFonts w:ascii="Times New Roman" w:hAnsi="Times New Roman"/>
                <w:b w:val="0"/>
                <w:lang w:val="ro-MD"/>
              </w:rPr>
              <w:t xml:space="preserve"> valorice din proprietate comună în </w:t>
            </w:r>
            <w:r w:rsidR="005B4898" w:rsidRPr="008D0F6D">
              <w:rPr>
                <w:rFonts w:ascii="Times New Roman" w:hAnsi="Times New Roman"/>
                <w:b w:val="0"/>
                <w:lang w:val="ro-MD"/>
              </w:rPr>
              <w:t>fracție</w:t>
            </w:r>
            <w:r w:rsidR="003748D0" w:rsidRPr="008D0F6D">
              <w:rPr>
                <w:rFonts w:ascii="Times New Roman" w:hAnsi="Times New Roman"/>
                <w:b w:val="0"/>
                <w:lang w:val="ro-MD"/>
              </w:rPr>
              <w:t xml:space="preserve"> sau procente</w:t>
            </w:r>
            <w:r w:rsidR="003748D0" w:rsidRPr="008D0F6D">
              <w:rPr>
                <w:rFonts w:ascii="Times New Roman" w:hAnsi="Times New Roman"/>
                <w:b w:val="0"/>
                <w:bCs w:val="0"/>
                <w:lang w:val="ro-MD" w:eastAsia="en-US"/>
              </w:rPr>
              <w:t xml:space="preserve"> și a </w:t>
            </w:r>
            <w:r w:rsidR="005B4898" w:rsidRPr="008D0F6D">
              <w:rPr>
                <w:rFonts w:ascii="Times New Roman" w:hAnsi="Times New Roman"/>
                <w:b w:val="0"/>
                <w:bCs w:val="0"/>
                <w:lang w:val="ro-MD" w:eastAsia="en-US"/>
              </w:rPr>
              <w:t>Hotărârii</w:t>
            </w:r>
            <w:r w:rsidR="00C361E3" w:rsidRPr="008D0F6D">
              <w:rPr>
                <w:rFonts w:ascii="Times New Roman" w:hAnsi="Times New Roman"/>
                <w:b w:val="0"/>
                <w:bCs w:val="0"/>
                <w:lang w:val="ro-MD" w:eastAsia="en-US"/>
              </w:rPr>
              <w:t xml:space="preserve"> Guvernului nr.799/2022 pentru aprobarea Regulamentului privind modul de inventariere a bunurilor </w:t>
            </w:r>
            <w:r w:rsidR="00C361E3" w:rsidRPr="008D0F6D">
              <w:rPr>
                <w:rFonts w:ascii="Times New Roman" w:hAnsi="Times New Roman"/>
                <w:b w:val="0"/>
                <w:lang w:val="ro-MD"/>
              </w:rPr>
              <w:t>transmise sau care urmau a fi transmise în contul cotelor-</w:t>
            </w:r>
            <w:r w:rsidR="00E65A1E" w:rsidRPr="008D0F6D">
              <w:rPr>
                <w:rFonts w:ascii="Times New Roman" w:hAnsi="Times New Roman"/>
                <w:b w:val="0"/>
                <w:lang w:val="ro-MD"/>
              </w:rPr>
              <w:t>părți</w:t>
            </w:r>
            <w:r w:rsidR="00C361E3" w:rsidRPr="008D0F6D">
              <w:rPr>
                <w:rFonts w:ascii="Times New Roman" w:hAnsi="Times New Roman"/>
                <w:b w:val="0"/>
                <w:lang w:val="ro-MD"/>
              </w:rPr>
              <w:t xml:space="preserve"> valorice</w:t>
            </w:r>
            <w:r w:rsidR="003748D0" w:rsidRPr="008D0F6D">
              <w:rPr>
                <w:rFonts w:ascii="Times New Roman" w:hAnsi="Times New Roman"/>
                <w:b w:val="0"/>
                <w:lang w:val="ro-MD"/>
              </w:rPr>
              <w:t xml:space="preserve"> </w:t>
            </w:r>
            <w:r w:rsidR="00C361E3" w:rsidRPr="008D0F6D">
              <w:rPr>
                <w:rFonts w:ascii="Times New Roman" w:eastAsia="Times New Roman" w:hAnsi="Times New Roman"/>
                <w:b w:val="0"/>
                <w:lang w:val="ro-MD"/>
              </w:rPr>
              <w:t>din patrimoniul fostelor întreprinderi agricole</w:t>
            </w:r>
            <w:r w:rsidR="0014712C" w:rsidRPr="008D0F6D">
              <w:rPr>
                <w:rFonts w:ascii="Times New Roman" w:eastAsia="Times New Roman" w:hAnsi="Times New Roman"/>
                <w:b w:val="0"/>
                <w:lang w:val="ro-MD"/>
              </w:rPr>
              <w:t xml:space="preserve">; </w:t>
            </w:r>
          </w:p>
          <w:p w:rsidR="00E65A1E" w:rsidRPr="008D0F6D" w:rsidRDefault="00E65A1E" w:rsidP="00F77C0B">
            <w:pPr>
              <w:pStyle w:val="tt"/>
              <w:jc w:val="both"/>
              <w:rPr>
                <w:rFonts w:ascii="Times New Roman" w:eastAsia="Times New Roman" w:hAnsi="Times New Roman"/>
                <w:b w:val="0"/>
                <w:lang w:val="ro-MD"/>
              </w:rPr>
            </w:pPr>
          </w:p>
          <w:p w:rsidR="00E65A1E" w:rsidRPr="008D0F6D" w:rsidRDefault="00F77C0B" w:rsidP="00E65A1E">
            <w:pPr>
              <w:pStyle w:val="tt"/>
              <w:jc w:val="both"/>
              <w:rPr>
                <w:rFonts w:ascii="Times New Roman" w:eastAsia="Times New Roman" w:hAnsi="Times New Roman"/>
                <w:b w:val="0"/>
                <w:lang w:val="ro-MD"/>
              </w:rPr>
            </w:pPr>
            <w:r w:rsidRPr="008D0F6D">
              <w:rPr>
                <w:rFonts w:ascii="Times New Roman" w:eastAsia="Times New Roman" w:hAnsi="Times New Roman"/>
                <w:lang w:val="ro-MD"/>
              </w:rPr>
              <w:t>1</w:t>
            </w:r>
            <w:r w:rsidR="00F53569">
              <w:rPr>
                <w:rFonts w:ascii="Times New Roman" w:eastAsia="Times New Roman" w:hAnsi="Times New Roman"/>
                <w:lang w:val="ro-MD"/>
              </w:rPr>
              <w:t>6</w:t>
            </w:r>
            <w:r w:rsidRPr="008D0F6D">
              <w:rPr>
                <w:rFonts w:ascii="Times New Roman" w:eastAsia="Times New Roman" w:hAnsi="Times New Roman"/>
                <w:lang w:val="ro-MD"/>
              </w:rPr>
              <w:t>.</w:t>
            </w:r>
            <w:r w:rsidR="003F6A40" w:rsidRPr="008D0F6D">
              <w:rPr>
                <w:rFonts w:ascii="Times New Roman" w:eastAsia="Times New Roman" w:hAnsi="Times New Roman"/>
                <w:b w:val="0"/>
                <w:lang w:val="ro-MD"/>
              </w:rPr>
              <w:t xml:space="preserve"> </w:t>
            </w:r>
            <w:r w:rsidR="00E65A1E" w:rsidRPr="008D0F6D">
              <w:rPr>
                <w:rFonts w:ascii="Times New Roman" w:eastAsia="Times New Roman" w:hAnsi="Times New Roman"/>
                <w:b w:val="0"/>
                <w:lang w:val="ro-MD"/>
              </w:rPr>
              <w:t>Se propune completarea art. 51 cu un nou alineat (2</w:t>
            </w:r>
            <w:r w:rsidR="00E65A1E" w:rsidRPr="008D0F6D">
              <w:rPr>
                <w:rFonts w:ascii="Times New Roman" w:eastAsia="Times New Roman" w:hAnsi="Times New Roman"/>
                <w:b w:val="0"/>
                <w:vertAlign w:val="superscript"/>
                <w:lang w:val="ro-MD"/>
              </w:rPr>
              <w:t>1</w:t>
            </w:r>
            <w:r w:rsidR="00E65A1E" w:rsidRPr="008D0F6D">
              <w:rPr>
                <w:rFonts w:ascii="Times New Roman" w:eastAsia="Times New Roman" w:hAnsi="Times New Roman"/>
                <w:b w:val="0"/>
                <w:lang w:val="ro-MD"/>
              </w:rPr>
              <w:t>), care prevede că imobilele nefinalizate, a căror construcție a fost finanțată din bugetul public și ale căror lucrări de construcție și montaj au fost ulterior sistate, situate pe terenuri proprietate publică, vor fi scoase la vânzare împreună cu terenul aferent.</w:t>
            </w:r>
          </w:p>
          <w:p w:rsidR="00E65A1E" w:rsidRPr="008D0F6D" w:rsidRDefault="00E65A1E" w:rsidP="00E65A1E">
            <w:pPr>
              <w:pStyle w:val="tt"/>
              <w:jc w:val="both"/>
              <w:rPr>
                <w:rFonts w:ascii="Times New Roman" w:eastAsia="Times New Roman" w:hAnsi="Times New Roman"/>
                <w:b w:val="0"/>
                <w:lang w:val="ro-MD"/>
              </w:rPr>
            </w:pPr>
          </w:p>
          <w:p w:rsidR="00E65A1E" w:rsidRPr="008D0F6D" w:rsidRDefault="00F77C0B" w:rsidP="00F77C0B">
            <w:pPr>
              <w:pStyle w:val="tt"/>
              <w:jc w:val="both"/>
              <w:rPr>
                <w:rFonts w:ascii="Times New Roman" w:hAnsi="Times New Roman"/>
                <w:b w:val="0"/>
                <w:bCs w:val="0"/>
                <w:lang w:val="ro-MD"/>
              </w:rPr>
            </w:pPr>
            <w:r w:rsidRPr="008D0F6D">
              <w:rPr>
                <w:rFonts w:ascii="Times New Roman" w:hAnsi="Times New Roman"/>
                <w:bCs w:val="0"/>
                <w:lang w:val="ro-MD"/>
              </w:rPr>
              <w:t>1</w:t>
            </w:r>
            <w:r w:rsidR="00F53569">
              <w:rPr>
                <w:rFonts w:ascii="Times New Roman" w:hAnsi="Times New Roman"/>
                <w:bCs w:val="0"/>
                <w:lang w:val="ro-MD"/>
              </w:rPr>
              <w:t>7</w:t>
            </w:r>
            <w:r w:rsidRPr="008D0F6D">
              <w:rPr>
                <w:rFonts w:ascii="Times New Roman" w:hAnsi="Times New Roman"/>
                <w:bCs w:val="0"/>
                <w:lang w:val="ro-MD"/>
              </w:rPr>
              <w:t>.</w:t>
            </w:r>
            <w:r w:rsidRPr="008D0F6D">
              <w:rPr>
                <w:rFonts w:ascii="Times New Roman" w:hAnsi="Times New Roman"/>
                <w:b w:val="0"/>
                <w:bCs w:val="0"/>
                <w:lang w:val="ro-MD"/>
              </w:rPr>
              <w:t xml:space="preserve"> </w:t>
            </w:r>
            <w:r w:rsidR="00E65A1E" w:rsidRPr="008D0F6D">
              <w:rPr>
                <w:rFonts w:ascii="Times New Roman" w:hAnsi="Times New Roman"/>
                <w:b w:val="0"/>
                <w:bCs w:val="0"/>
                <w:lang w:val="ro-MD"/>
              </w:rPr>
              <w:t xml:space="preserve">De asemenea, având în vedere că Legea nr. 1308/1997 privind prețul normativ și modul de vânzare-cumpărare a pământului va fi abrogată odată cu intrarea în vigoare a noului Cod funciar, se propune completarea proiectului cu Anexa nr. 2 – „Tarife pentru calcularea prețului normativ al </w:t>
            </w:r>
            <w:r w:rsidR="0063487A" w:rsidRPr="008D0F6D">
              <w:rPr>
                <w:rFonts w:ascii="Times New Roman" w:hAnsi="Times New Roman"/>
                <w:b w:val="0"/>
                <w:bCs w:val="0"/>
                <w:lang w:val="ro-MD"/>
              </w:rPr>
              <w:t xml:space="preserve">terenului </w:t>
            </w:r>
            <w:r w:rsidR="00E65A1E" w:rsidRPr="008D0F6D">
              <w:rPr>
                <w:rFonts w:ascii="Times New Roman" w:hAnsi="Times New Roman"/>
                <w:b w:val="0"/>
                <w:bCs w:val="0"/>
                <w:lang w:val="ro-MD"/>
              </w:rPr>
              <w:t>(pentru o unitate grad-hectar), în lei.”</w:t>
            </w:r>
          </w:p>
          <w:p w:rsidR="006C5122" w:rsidRPr="008D0F6D" w:rsidRDefault="006C5122" w:rsidP="00A57168">
            <w:pPr>
              <w:pStyle w:val="tt"/>
              <w:jc w:val="both"/>
              <w:rPr>
                <w:rFonts w:ascii="Times New Roman" w:hAnsi="Times New Roman"/>
                <w:b w:val="0"/>
                <w:lang w:val="ro-MD"/>
              </w:rPr>
            </w:pPr>
          </w:p>
        </w:tc>
      </w:tr>
      <w:tr w:rsidR="00CD03F9" w:rsidRPr="00DC484E" w:rsidTr="0063487A">
        <w:tc>
          <w:tcPr>
            <w:tcW w:w="10338" w:type="dxa"/>
            <w:tcBorders>
              <w:top w:val="none" w:sz="4" w:space="0" w:color="000000"/>
              <w:left w:val="single" w:sz="8" w:space="0" w:color="000000"/>
              <w:bottom w:val="single" w:sz="4" w:space="0" w:color="auto"/>
              <w:right w:val="single" w:sz="8" w:space="0" w:color="000000"/>
            </w:tcBorders>
            <w:shd w:val="clear" w:color="auto" w:fill="BFBFBF" w:themeFill="background1" w:themeFillShade="BF"/>
            <w:tcMar>
              <w:top w:w="0" w:type="dxa"/>
              <w:left w:w="108" w:type="dxa"/>
              <w:bottom w:w="0" w:type="dxa"/>
              <w:right w:w="108" w:type="dxa"/>
            </w:tcMar>
          </w:tcPr>
          <w:p w:rsidR="00D927DB" w:rsidRPr="00DC484E" w:rsidRDefault="00D927DB" w:rsidP="00CA26CE">
            <w:pPr>
              <w:ind w:firstLine="0"/>
              <w:rPr>
                <w:rFonts w:ascii="Times New Roman" w:hAnsi="Times New Roman"/>
                <w:sz w:val="24"/>
                <w:szCs w:val="24"/>
                <w:lang w:val="ro-MD"/>
              </w:rPr>
            </w:pPr>
            <w:r w:rsidRPr="00DC484E">
              <w:rPr>
                <w:rFonts w:ascii="Times New Roman" w:hAnsi="Times New Roman"/>
                <w:sz w:val="24"/>
                <w:szCs w:val="24"/>
                <w:lang w:val="ro-MD"/>
              </w:rPr>
              <w:lastRenderedPageBreak/>
              <w:t>3.2.</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Op</w:t>
            </w:r>
            <w:r w:rsidR="00863417" w:rsidRPr="00DC484E">
              <w:rPr>
                <w:rFonts w:ascii="Times New Roman" w:hAnsi="Times New Roman"/>
                <w:sz w:val="24"/>
                <w:szCs w:val="24"/>
                <w:lang w:val="ro-MD"/>
              </w:rPr>
              <w:t>ț</w:t>
            </w:r>
            <w:r w:rsidRPr="00DC484E">
              <w:rPr>
                <w:rFonts w:ascii="Times New Roman" w:hAnsi="Times New Roman"/>
                <w:sz w:val="24"/>
                <w:szCs w:val="24"/>
                <w:lang w:val="ro-MD"/>
              </w:rPr>
              <w:t>iunile</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alternative</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analizate</w:t>
            </w:r>
            <w:r w:rsidR="00032B46" w:rsidRPr="00DC484E">
              <w:rPr>
                <w:rFonts w:ascii="Times New Roman" w:hAnsi="Times New Roman"/>
                <w:sz w:val="24"/>
                <w:szCs w:val="24"/>
                <w:lang w:val="ro-MD"/>
              </w:rPr>
              <w:t xml:space="preserve"> </w:t>
            </w:r>
            <w:r w:rsidR="00863417" w:rsidRPr="00DC484E">
              <w:rPr>
                <w:rFonts w:ascii="Times New Roman" w:hAnsi="Times New Roman"/>
                <w:sz w:val="24"/>
                <w:szCs w:val="24"/>
                <w:lang w:val="ro-MD"/>
              </w:rPr>
              <w:t>ș</w:t>
            </w:r>
            <w:r w:rsidRPr="00DC484E">
              <w:rPr>
                <w:rFonts w:ascii="Times New Roman" w:hAnsi="Times New Roman"/>
                <w:sz w:val="24"/>
                <w:szCs w:val="24"/>
                <w:lang w:val="ro-MD"/>
              </w:rPr>
              <w:t>i</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motivele</w:t>
            </w:r>
            <w:r w:rsidR="00032B46" w:rsidRPr="00DC484E">
              <w:rPr>
                <w:rFonts w:ascii="Times New Roman" w:hAnsi="Times New Roman"/>
                <w:sz w:val="24"/>
                <w:szCs w:val="24"/>
                <w:lang w:val="ro-MD"/>
              </w:rPr>
              <w:t xml:space="preserve"> </w:t>
            </w:r>
            <w:r w:rsidR="00E44F7F" w:rsidRPr="00DC484E">
              <w:rPr>
                <w:rFonts w:ascii="Times New Roman" w:hAnsi="Times New Roman"/>
                <w:sz w:val="24"/>
                <w:szCs w:val="24"/>
                <w:lang w:val="ro-MD"/>
              </w:rPr>
              <w:t>pentru</w:t>
            </w:r>
            <w:r w:rsidR="00032B46" w:rsidRPr="00DC484E">
              <w:rPr>
                <w:rFonts w:ascii="Times New Roman" w:hAnsi="Times New Roman"/>
                <w:sz w:val="24"/>
                <w:szCs w:val="24"/>
                <w:lang w:val="ro-MD"/>
              </w:rPr>
              <w:t xml:space="preserve"> </w:t>
            </w:r>
            <w:r w:rsidR="00E44F7F" w:rsidRPr="00DC484E">
              <w:rPr>
                <w:rFonts w:ascii="Times New Roman" w:hAnsi="Times New Roman"/>
                <w:sz w:val="24"/>
                <w:szCs w:val="24"/>
                <w:lang w:val="ro-MD"/>
              </w:rPr>
              <w:t>care</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acestea</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nu</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au</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fost</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luate</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în</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considerare</w:t>
            </w:r>
          </w:p>
        </w:tc>
      </w:tr>
      <w:tr w:rsidR="00CD03F9" w:rsidRPr="00DC484E" w:rsidTr="0063487A">
        <w:tc>
          <w:tcPr>
            <w:tcW w:w="1033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5A0619" w:rsidRPr="00DC484E" w:rsidRDefault="0014712C" w:rsidP="003451D8">
            <w:pPr>
              <w:ind w:firstLine="0"/>
              <w:rPr>
                <w:rFonts w:ascii="Times New Roman" w:hAnsi="Times New Roman"/>
                <w:sz w:val="24"/>
                <w:szCs w:val="24"/>
                <w:lang w:val="ro-MD"/>
              </w:rPr>
            </w:pPr>
            <w:r w:rsidRPr="00DC484E">
              <w:rPr>
                <w:rFonts w:ascii="Times New Roman" w:hAnsi="Times New Roman"/>
                <w:sz w:val="24"/>
                <w:szCs w:val="24"/>
                <w:lang w:val="ro-MD"/>
              </w:rPr>
              <w:t>Modificările propuse la actul normativ sunt elaborate</w:t>
            </w:r>
            <w:r w:rsidR="005A0619" w:rsidRPr="00DC484E">
              <w:rPr>
                <w:rFonts w:ascii="Times New Roman" w:hAnsi="Times New Roman"/>
                <w:sz w:val="24"/>
                <w:szCs w:val="24"/>
                <w:lang w:val="ro-MD"/>
              </w:rPr>
              <w:t xml:space="preserve"> pentru implementarea Strategiei cu privire la administrarea proprietății de stat în domeniul întreprinderilor de stat și societăților comerciale cu capital integral sau majorita</w:t>
            </w:r>
            <w:r w:rsidR="0030591F">
              <w:rPr>
                <w:rFonts w:ascii="Times New Roman" w:hAnsi="Times New Roman"/>
                <w:sz w:val="24"/>
                <w:szCs w:val="24"/>
                <w:lang w:val="ro-MD"/>
              </w:rPr>
              <w:t>r de stat pentru anii 2023-2030, aprobată prin Hotărârea Guvernului nr. 911/2022.</w:t>
            </w:r>
          </w:p>
          <w:p w:rsidR="003451D8" w:rsidRPr="00DC484E" w:rsidRDefault="0063487A" w:rsidP="0063487A">
            <w:pPr>
              <w:pBdr>
                <w:top w:val="single" w:sz="4" w:space="1" w:color="auto"/>
              </w:pBdr>
              <w:ind w:firstLine="0"/>
              <w:rPr>
                <w:rFonts w:ascii="Times New Roman" w:hAnsi="Times New Roman"/>
                <w:sz w:val="24"/>
                <w:szCs w:val="24"/>
                <w:lang w:val="ro-MD"/>
              </w:rPr>
            </w:pPr>
            <w:r>
              <w:rPr>
                <w:rFonts w:ascii="Times New Roman" w:hAnsi="Times New Roman"/>
                <w:sz w:val="24"/>
                <w:szCs w:val="24"/>
                <w:lang w:val="ro-MD"/>
              </w:rPr>
              <w:t>Ca rezultat al</w:t>
            </w:r>
            <w:r w:rsidR="003451D8" w:rsidRPr="00DC484E">
              <w:rPr>
                <w:rFonts w:ascii="Times New Roman" w:hAnsi="Times New Roman"/>
                <w:sz w:val="24"/>
                <w:szCs w:val="24"/>
                <w:lang w:val="ro-MD"/>
              </w:rPr>
              <w:t xml:space="preserve"> analizei, s-a constatat că în cazul lipsei de intervenție nu ar fi soluționat în mod satisfăcător problemele identificate în </w:t>
            </w:r>
            <w:r w:rsidR="005A0619" w:rsidRPr="00DC484E">
              <w:rPr>
                <w:rFonts w:ascii="Times New Roman" w:hAnsi="Times New Roman"/>
                <w:sz w:val="24"/>
                <w:szCs w:val="24"/>
                <w:lang w:val="ro-MD"/>
              </w:rPr>
              <w:t xml:space="preserve">domeniul de </w:t>
            </w:r>
            <w:r w:rsidR="003451D8" w:rsidRPr="00DC484E">
              <w:rPr>
                <w:rFonts w:ascii="Times New Roman" w:hAnsi="Times New Roman"/>
                <w:sz w:val="24"/>
                <w:szCs w:val="24"/>
                <w:lang w:val="ro-MD"/>
              </w:rPr>
              <w:t>administrare</w:t>
            </w:r>
            <w:r w:rsidR="005A0619" w:rsidRPr="00DC484E">
              <w:rPr>
                <w:rFonts w:ascii="Times New Roman" w:hAnsi="Times New Roman"/>
                <w:sz w:val="24"/>
                <w:szCs w:val="24"/>
                <w:lang w:val="ro-MD"/>
              </w:rPr>
              <w:t xml:space="preserve"> </w:t>
            </w:r>
            <w:r w:rsidR="003451D8" w:rsidRPr="00DC484E">
              <w:rPr>
                <w:rFonts w:ascii="Times New Roman" w:hAnsi="Times New Roman"/>
                <w:sz w:val="24"/>
                <w:szCs w:val="24"/>
                <w:lang w:val="ro-MD"/>
              </w:rPr>
              <w:t>a proprietății publice</w:t>
            </w:r>
            <w:r w:rsidR="005A0619" w:rsidRPr="00DC484E">
              <w:rPr>
                <w:rFonts w:ascii="Times New Roman" w:hAnsi="Times New Roman"/>
                <w:sz w:val="24"/>
                <w:szCs w:val="24"/>
                <w:lang w:val="ro-MD"/>
              </w:rPr>
              <w:t>, în special al întreprinderilor cu capital de stat</w:t>
            </w:r>
            <w:r w:rsidR="003451D8" w:rsidRPr="00DC484E">
              <w:rPr>
                <w:rFonts w:ascii="Times New Roman" w:hAnsi="Times New Roman"/>
                <w:sz w:val="24"/>
                <w:szCs w:val="24"/>
                <w:lang w:val="ro-MD"/>
              </w:rPr>
              <w:t xml:space="preserve">. </w:t>
            </w:r>
          </w:p>
          <w:p w:rsidR="003451D8" w:rsidRPr="00DC484E" w:rsidRDefault="003451D8" w:rsidP="003451D8">
            <w:pPr>
              <w:ind w:firstLine="0"/>
              <w:rPr>
                <w:rFonts w:ascii="Times New Roman" w:hAnsi="Times New Roman"/>
                <w:sz w:val="24"/>
                <w:szCs w:val="24"/>
                <w:lang w:val="ro-MD"/>
              </w:rPr>
            </w:pPr>
            <w:r w:rsidRPr="00DC484E">
              <w:rPr>
                <w:rFonts w:ascii="Times New Roman" w:hAnsi="Times New Roman"/>
                <w:sz w:val="24"/>
                <w:szCs w:val="24"/>
                <w:lang w:val="ro-MD"/>
              </w:rPr>
              <w:t>Lipsa unei intervenții adecvate și coerente în reglementarea administrării proprietății publice de stat  ar putea avea următoarele consecințe:</w:t>
            </w:r>
          </w:p>
          <w:p w:rsidR="003451D8" w:rsidRPr="00DC484E" w:rsidRDefault="003451D8" w:rsidP="00FE56C6">
            <w:pPr>
              <w:numPr>
                <w:ilvl w:val="0"/>
                <w:numId w:val="1"/>
              </w:numPr>
              <w:rPr>
                <w:rFonts w:ascii="Times New Roman" w:hAnsi="Times New Roman"/>
                <w:sz w:val="24"/>
                <w:szCs w:val="24"/>
                <w:lang w:val="ro-MD"/>
              </w:rPr>
            </w:pPr>
            <w:r w:rsidRPr="00DC484E">
              <w:rPr>
                <w:rFonts w:ascii="Times New Roman" w:hAnsi="Times New Roman"/>
                <w:sz w:val="24"/>
                <w:szCs w:val="24"/>
                <w:lang w:val="ro-MD"/>
              </w:rPr>
              <w:t>Continuarea practicilor ineficiente și netransparente în gestionarea proprietății publice de stat</w:t>
            </w:r>
            <w:r w:rsidR="007F1DBF" w:rsidRPr="00DC484E">
              <w:rPr>
                <w:rFonts w:ascii="Times New Roman" w:hAnsi="Times New Roman"/>
                <w:sz w:val="24"/>
                <w:szCs w:val="24"/>
                <w:lang w:val="ro-MD"/>
              </w:rPr>
              <w:t>;</w:t>
            </w:r>
          </w:p>
          <w:p w:rsidR="003451D8" w:rsidRPr="00DC484E" w:rsidRDefault="003451D8" w:rsidP="00FE56C6">
            <w:pPr>
              <w:numPr>
                <w:ilvl w:val="0"/>
                <w:numId w:val="1"/>
              </w:numPr>
              <w:rPr>
                <w:rFonts w:ascii="Times New Roman" w:hAnsi="Times New Roman"/>
                <w:sz w:val="24"/>
                <w:szCs w:val="24"/>
                <w:lang w:val="ro-MD"/>
              </w:rPr>
            </w:pPr>
            <w:r w:rsidRPr="00DC484E">
              <w:rPr>
                <w:rFonts w:ascii="Times New Roman" w:hAnsi="Times New Roman"/>
                <w:sz w:val="24"/>
                <w:szCs w:val="24"/>
                <w:lang w:val="ro-MD"/>
              </w:rPr>
              <w:t>Creșterea riscului de corupție și utilizare abuzivă a proprietății publice</w:t>
            </w:r>
            <w:r w:rsidR="007F1DBF" w:rsidRPr="00DC484E">
              <w:rPr>
                <w:rFonts w:ascii="Times New Roman" w:hAnsi="Times New Roman"/>
                <w:sz w:val="24"/>
                <w:szCs w:val="24"/>
                <w:lang w:val="ro-MD"/>
              </w:rPr>
              <w:t>;</w:t>
            </w:r>
          </w:p>
          <w:p w:rsidR="003451D8" w:rsidRPr="00DC484E" w:rsidRDefault="003451D8" w:rsidP="00FE56C6">
            <w:pPr>
              <w:numPr>
                <w:ilvl w:val="0"/>
                <w:numId w:val="1"/>
              </w:numPr>
              <w:rPr>
                <w:rFonts w:ascii="Times New Roman" w:hAnsi="Times New Roman"/>
                <w:sz w:val="24"/>
                <w:szCs w:val="24"/>
                <w:lang w:val="ro-MD"/>
              </w:rPr>
            </w:pPr>
            <w:r w:rsidRPr="00DC484E">
              <w:rPr>
                <w:rFonts w:ascii="Times New Roman" w:hAnsi="Times New Roman"/>
                <w:sz w:val="24"/>
                <w:szCs w:val="24"/>
                <w:lang w:val="ro-MD"/>
              </w:rPr>
              <w:t>Pierderi financiare pentru stat</w:t>
            </w:r>
            <w:r w:rsidR="007F1DBF" w:rsidRPr="00DC484E">
              <w:rPr>
                <w:rFonts w:ascii="Times New Roman" w:hAnsi="Times New Roman"/>
                <w:sz w:val="24"/>
                <w:szCs w:val="24"/>
                <w:lang w:val="ro-MD"/>
              </w:rPr>
              <w:t>;</w:t>
            </w:r>
            <w:r w:rsidRPr="00DC484E">
              <w:rPr>
                <w:rFonts w:ascii="Times New Roman" w:hAnsi="Times New Roman"/>
                <w:sz w:val="24"/>
                <w:szCs w:val="24"/>
                <w:lang w:val="ro-MD"/>
              </w:rPr>
              <w:t xml:space="preserve"> </w:t>
            </w:r>
          </w:p>
          <w:p w:rsidR="003451D8" w:rsidRPr="00DC484E" w:rsidRDefault="003451D8" w:rsidP="00FE56C6">
            <w:pPr>
              <w:numPr>
                <w:ilvl w:val="0"/>
                <w:numId w:val="1"/>
              </w:numPr>
              <w:rPr>
                <w:rFonts w:ascii="Times New Roman" w:hAnsi="Times New Roman"/>
                <w:sz w:val="24"/>
                <w:szCs w:val="24"/>
                <w:lang w:val="ro-MD"/>
              </w:rPr>
            </w:pPr>
            <w:r w:rsidRPr="00DC484E">
              <w:rPr>
                <w:rFonts w:ascii="Times New Roman" w:hAnsi="Times New Roman"/>
                <w:sz w:val="24"/>
                <w:szCs w:val="24"/>
                <w:lang w:val="ro-MD"/>
              </w:rPr>
              <w:t>Diminuarea încrederii publicului privind administrarea proprietății de stat.</w:t>
            </w:r>
          </w:p>
          <w:p w:rsidR="003451D8" w:rsidRPr="00DC484E" w:rsidRDefault="003451D8" w:rsidP="003451D8">
            <w:pPr>
              <w:ind w:firstLine="0"/>
              <w:rPr>
                <w:rFonts w:ascii="Times New Roman" w:hAnsi="Times New Roman"/>
                <w:sz w:val="24"/>
                <w:szCs w:val="24"/>
                <w:lang w:val="ro-MD"/>
              </w:rPr>
            </w:pPr>
            <w:r w:rsidRPr="00DC484E">
              <w:rPr>
                <w:rFonts w:ascii="Times New Roman" w:hAnsi="Times New Roman"/>
                <w:sz w:val="24"/>
                <w:szCs w:val="24"/>
                <w:lang w:val="ro-MD"/>
              </w:rPr>
              <w:t>Prin urmare, opțiunea preferată rămâne implementarea cadrului normativ clar și eficient, care să reglementeze în mod comprehensiv administrarea proprietății publice de stat, asigurând astfel transparență, responsabilitate și eficiență în administrarea proprietății de stat.</w:t>
            </w:r>
          </w:p>
          <w:p w:rsidR="008B4BE6" w:rsidRPr="00DC484E" w:rsidRDefault="008B4BE6" w:rsidP="00F37ED4">
            <w:pPr>
              <w:rPr>
                <w:rFonts w:ascii="Times New Roman" w:hAnsi="Times New Roman"/>
                <w:sz w:val="24"/>
                <w:szCs w:val="24"/>
                <w:lang w:val="ro-MD"/>
              </w:rPr>
            </w:pPr>
          </w:p>
        </w:tc>
      </w:tr>
      <w:tr w:rsidR="00CD03F9" w:rsidRPr="00DC484E" w:rsidTr="00164CFB">
        <w:trPr>
          <w:trHeight w:val="381"/>
        </w:trPr>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7258CF" w:rsidRPr="00DC484E" w:rsidRDefault="006933C3" w:rsidP="00CA26CE">
            <w:pPr>
              <w:ind w:firstLine="0"/>
              <w:rPr>
                <w:rFonts w:ascii="Times New Roman" w:hAnsi="Times New Roman"/>
                <w:b/>
                <w:bCs/>
                <w:sz w:val="24"/>
                <w:szCs w:val="24"/>
                <w:lang w:val="ro-MD"/>
              </w:rPr>
            </w:pPr>
            <w:r w:rsidRPr="00DC484E">
              <w:rPr>
                <w:rFonts w:ascii="Times New Roman" w:hAnsi="Times New Roman"/>
                <w:b/>
                <w:bCs/>
                <w:sz w:val="24"/>
                <w:szCs w:val="24"/>
                <w:lang w:val="ro-MD"/>
              </w:rPr>
              <w:t>4.</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Analiza</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impactului</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de</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reglementare</w:t>
            </w:r>
            <w:r w:rsidR="00032B46" w:rsidRPr="00DC484E">
              <w:rPr>
                <w:rFonts w:ascii="Times New Roman" w:hAnsi="Times New Roman"/>
                <w:b/>
                <w:bCs/>
                <w:sz w:val="24"/>
                <w:szCs w:val="24"/>
                <w:lang w:val="ro-MD"/>
              </w:rPr>
              <w:t xml:space="preserve"> </w:t>
            </w:r>
          </w:p>
        </w:tc>
      </w:tr>
      <w:tr w:rsidR="00CD03F9" w:rsidRPr="00DC484E" w:rsidTr="00164CFB">
        <w:tc>
          <w:tcPr>
            <w:tcW w:w="10338"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8B4BE6" w:rsidRPr="00DC484E" w:rsidRDefault="006933C3" w:rsidP="00CA26CE">
            <w:pPr>
              <w:ind w:firstLine="0"/>
              <w:rPr>
                <w:rFonts w:ascii="Times New Roman" w:hAnsi="Times New Roman"/>
                <w:sz w:val="24"/>
                <w:szCs w:val="24"/>
                <w:lang w:val="ro-MD"/>
              </w:rPr>
            </w:pPr>
            <w:r w:rsidRPr="00DC484E">
              <w:rPr>
                <w:rFonts w:ascii="Times New Roman" w:hAnsi="Times New Roman"/>
                <w:sz w:val="24"/>
                <w:szCs w:val="24"/>
                <w:lang w:val="ro-MD"/>
              </w:rPr>
              <w:t>4.1.</w:t>
            </w:r>
            <w:r w:rsidR="00032B46" w:rsidRPr="00DC484E">
              <w:rPr>
                <w:rFonts w:ascii="Times New Roman" w:hAnsi="Times New Roman"/>
                <w:sz w:val="24"/>
                <w:szCs w:val="24"/>
                <w:lang w:val="ro-MD"/>
              </w:rPr>
              <w:t xml:space="preserve"> </w:t>
            </w:r>
            <w:r w:rsidR="00CA2822" w:rsidRPr="00DC484E">
              <w:rPr>
                <w:rFonts w:ascii="Times New Roman" w:hAnsi="Times New Roman"/>
                <w:sz w:val="24"/>
                <w:szCs w:val="24"/>
                <w:lang w:val="ro-MD"/>
              </w:rPr>
              <w:t>Impactul</w:t>
            </w:r>
            <w:r w:rsidR="00032B46" w:rsidRPr="00DC484E">
              <w:rPr>
                <w:rFonts w:ascii="Times New Roman" w:hAnsi="Times New Roman"/>
                <w:sz w:val="24"/>
                <w:szCs w:val="24"/>
                <w:lang w:val="ro-MD"/>
              </w:rPr>
              <w:t xml:space="preserve"> </w:t>
            </w:r>
            <w:r w:rsidR="00CA2822" w:rsidRPr="00DC484E">
              <w:rPr>
                <w:rFonts w:ascii="Times New Roman" w:hAnsi="Times New Roman"/>
                <w:sz w:val="24"/>
                <w:szCs w:val="24"/>
                <w:lang w:val="ro-MD"/>
              </w:rPr>
              <w:t>asupra</w:t>
            </w:r>
            <w:r w:rsidR="00032B46" w:rsidRPr="00DC484E">
              <w:rPr>
                <w:rFonts w:ascii="Times New Roman" w:hAnsi="Times New Roman"/>
                <w:sz w:val="24"/>
                <w:szCs w:val="24"/>
                <w:lang w:val="ro-MD"/>
              </w:rPr>
              <w:t xml:space="preserve"> </w:t>
            </w:r>
            <w:r w:rsidR="00CA2822" w:rsidRPr="00DC484E">
              <w:rPr>
                <w:rFonts w:ascii="Times New Roman" w:hAnsi="Times New Roman"/>
                <w:sz w:val="24"/>
                <w:szCs w:val="24"/>
                <w:lang w:val="ro-MD"/>
              </w:rPr>
              <w:t>sectorului</w:t>
            </w:r>
            <w:r w:rsidR="00032B46" w:rsidRPr="00DC484E">
              <w:rPr>
                <w:rFonts w:ascii="Times New Roman" w:hAnsi="Times New Roman"/>
                <w:sz w:val="24"/>
                <w:szCs w:val="24"/>
                <w:lang w:val="ro-MD"/>
              </w:rPr>
              <w:t xml:space="preserve"> </w:t>
            </w:r>
            <w:r w:rsidR="00CA2822" w:rsidRPr="00DC484E">
              <w:rPr>
                <w:rFonts w:ascii="Times New Roman" w:hAnsi="Times New Roman"/>
                <w:sz w:val="24"/>
                <w:szCs w:val="24"/>
                <w:lang w:val="ro-MD"/>
              </w:rPr>
              <w:t>public</w:t>
            </w:r>
          </w:p>
        </w:tc>
      </w:tr>
      <w:tr w:rsidR="00CD03F9" w:rsidRPr="00DC484E" w:rsidTr="0030591F">
        <w:tc>
          <w:tcPr>
            <w:tcW w:w="10338"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97207" w:rsidRDefault="00F97207" w:rsidP="00CA26CE">
            <w:pPr>
              <w:ind w:firstLine="0"/>
              <w:rPr>
                <w:rFonts w:ascii="Times New Roman" w:hAnsi="Times New Roman"/>
                <w:sz w:val="24"/>
                <w:szCs w:val="24"/>
                <w:lang w:val="ro-MD"/>
              </w:rPr>
            </w:pPr>
            <w:r w:rsidRPr="00DC484E">
              <w:rPr>
                <w:rFonts w:ascii="Times New Roman" w:hAnsi="Times New Roman"/>
                <w:sz w:val="24"/>
                <w:szCs w:val="24"/>
                <w:lang w:val="ro-MD"/>
              </w:rPr>
              <w:t xml:space="preserve">Prin </w:t>
            </w:r>
            <w:r w:rsidR="005507C2" w:rsidRPr="00DC484E">
              <w:rPr>
                <w:rFonts w:ascii="Times New Roman" w:hAnsi="Times New Roman"/>
                <w:sz w:val="24"/>
                <w:szCs w:val="24"/>
                <w:lang w:val="ro-MD"/>
              </w:rPr>
              <w:t xml:space="preserve">aplicarea </w:t>
            </w:r>
            <w:r w:rsidRPr="00DC484E">
              <w:rPr>
                <w:rFonts w:ascii="Times New Roman" w:hAnsi="Times New Roman"/>
                <w:sz w:val="24"/>
                <w:szCs w:val="24"/>
                <w:lang w:val="ro-MD"/>
              </w:rPr>
              <w:t>modificăril</w:t>
            </w:r>
            <w:r w:rsidR="005507C2" w:rsidRPr="00DC484E">
              <w:rPr>
                <w:rFonts w:ascii="Times New Roman" w:hAnsi="Times New Roman"/>
                <w:sz w:val="24"/>
                <w:szCs w:val="24"/>
                <w:lang w:val="ro-MD"/>
              </w:rPr>
              <w:t>or</w:t>
            </w:r>
            <w:r w:rsidRPr="00DC484E">
              <w:rPr>
                <w:rFonts w:ascii="Times New Roman" w:hAnsi="Times New Roman"/>
                <w:sz w:val="24"/>
                <w:szCs w:val="24"/>
                <w:lang w:val="ro-MD"/>
              </w:rPr>
              <w:t xml:space="preserve"> propuse să fie </w:t>
            </w:r>
            <w:r w:rsidR="005507C2" w:rsidRPr="00DC484E">
              <w:rPr>
                <w:rFonts w:ascii="Times New Roman" w:hAnsi="Times New Roman"/>
                <w:sz w:val="24"/>
                <w:szCs w:val="24"/>
                <w:lang w:val="ro-MD"/>
              </w:rPr>
              <w:t xml:space="preserve">îmbunătățit atât procesul de administrare a bunurilor proprietate de stat </w:t>
            </w:r>
            <w:r w:rsidR="007F1DBF" w:rsidRPr="00DC484E">
              <w:rPr>
                <w:rFonts w:ascii="Times New Roman" w:hAnsi="Times New Roman"/>
                <w:sz w:val="24"/>
                <w:szCs w:val="24"/>
                <w:lang w:val="ro-MD"/>
              </w:rPr>
              <w:t>cât</w:t>
            </w:r>
            <w:r w:rsidR="005507C2" w:rsidRPr="00DC484E">
              <w:rPr>
                <w:rFonts w:ascii="Times New Roman" w:hAnsi="Times New Roman"/>
                <w:sz w:val="24"/>
                <w:szCs w:val="24"/>
                <w:lang w:val="ro-MD"/>
              </w:rPr>
              <w:t xml:space="preserve"> și procesul de privatizare a acestora</w:t>
            </w:r>
            <w:r w:rsidR="007F1DBF" w:rsidRPr="00DC484E">
              <w:rPr>
                <w:rFonts w:ascii="Times New Roman" w:hAnsi="Times New Roman"/>
                <w:sz w:val="24"/>
                <w:szCs w:val="24"/>
                <w:lang w:val="ro-MD"/>
              </w:rPr>
              <w:t>.</w:t>
            </w:r>
          </w:p>
          <w:p w:rsidR="0063487A" w:rsidRPr="00DC484E" w:rsidRDefault="0063487A" w:rsidP="00CA26CE">
            <w:pPr>
              <w:ind w:firstLine="0"/>
              <w:rPr>
                <w:rFonts w:ascii="Times New Roman" w:hAnsi="Times New Roman"/>
                <w:sz w:val="24"/>
                <w:szCs w:val="24"/>
                <w:lang w:val="ro-MD"/>
              </w:rPr>
            </w:pPr>
          </w:p>
        </w:tc>
      </w:tr>
      <w:tr w:rsidR="00CD03F9" w:rsidRPr="00DC484E" w:rsidTr="00164CFB">
        <w:tc>
          <w:tcPr>
            <w:tcW w:w="10338" w:type="dxa"/>
            <w:tcBorders>
              <w:top w:val="single" w:sz="8"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DC484E" w:rsidRDefault="006933C3" w:rsidP="00CA26CE">
            <w:pPr>
              <w:ind w:firstLine="0"/>
              <w:rPr>
                <w:rFonts w:ascii="Times New Roman" w:hAnsi="Times New Roman"/>
                <w:sz w:val="24"/>
                <w:szCs w:val="24"/>
                <w:lang w:val="ro-MD"/>
              </w:rPr>
            </w:pPr>
            <w:r w:rsidRPr="00DC484E">
              <w:rPr>
                <w:rFonts w:ascii="Times New Roman" w:hAnsi="Times New Roman"/>
                <w:sz w:val="24"/>
                <w:szCs w:val="24"/>
                <w:lang w:val="ro-MD"/>
              </w:rPr>
              <w:t>4.2.</w:t>
            </w:r>
            <w:r w:rsidR="00032B46" w:rsidRPr="00DC484E">
              <w:rPr>
                <w:rFonts w:ascii="Times New Roman" w:hAnsi="Times New Roman"/>
                <w:sz w:val="24"/>
                <w:szCs w:val="24"/>
                <w:lang w:val="ro-MD"/>
              </w:rPr>
              <w:t xml:space="preserve"> </w:t>
            </w:r>
            <w:r w:rsidR="00CA2822" w:rsidRPr="00DC484E">
              <w:rPr>
                <w:rFonts w:ascii="Times New Roman" w:hAnsi="Times New Roman"/>
                <w:sz w:val="24"/>
                <w:szCs w:val="24"/>
                <w:lang w:val="ro-MD"/>
              </w:rPr>
              <w:t>Impactul</w:t>
            </w:r>
            <w:r w:rsidR="00032B46" w:rsidRPr="00DC484E">
              <w:rPr>
                <w:rFonts w:ascii="Times New Roman" w:hAnsi="Times New Roman"/>
                <w:sz w:val="24"/>
                <w:szCs w:val="24"/>
                <w:lang w:val="ro-MD"/>
              </w:rPr>
              <w:t xml:space="preserve"> </w:t>
            </w:r>
            <w:r w:rsidR="00CA2822" w:rsidRPr="00DC484E">
              <w:rPr>
                <w:rFonts w:ascii="Times New Roman" w:hAnsi="Times New Roman"/>
                <w:sz w:val="24"/>
                <w:szCs w:val="24"/>
                <w:lang w:val="ro-MD"/>
              </w:rPr>
              <w:t>financiar</w:t>
            </w:r>
            <w:r w:rsidR="00032B46" w:rsidRPr="00DC484E">
              <w:rPr>
                <w:rFonts w:ascii="Times New Roman" w:hAnsi="Times New Roman"/>
                <w:sz w:val="24"/>
                <w:szCs w:val="24"/>
                <w:lang w:val="ro-MD"/>
              </w:rPr>
              <w:t xml:space="preserve"> </w:t>
            </w:r>
            <w:r w:rsidR="00863417" w:rsidRPr="00DC484E">
              <w:rPr>
                <w:rFonts w:ascii="Times New Roman" w:hAnsi="Times New Roman"/>
                <w:sz w:val="24"/>
                <w:szCs w:val="24"/>
                <w:lang w:val="ro-MD"/>
              </w:rPr>
              <w:t>ș</w:t>
            </w:r>
            <w:r w:rsidR="00CA2822" w:rsidRPr="00DC484E">
              <w:rPr>
                <w:rFonts w:ascii="Times New Roman" w:hAnsi="Times New Roman"/>
                <w:sz w:val="24"/>
                <w:szCs w:val="24"/>
                <w:lang w:val="ro-MD"/>
              </w:rPr>
              <w:t>i</w:t>
            </w:r>
            <w:r w:rsidR="00032B46" w:rsidRPr="00DC484E">
              <w:rPr>
                <w:rFonts w:ascii="Times New Roman" w:hAnsi="Times New Roman"/>
                <w:sz w:val="24"/>
                <w:szCs w:val="24"/>
                <w:lang w:val="ro-MD"/>
              </w:rPr>
              <w:t xml:space="preserve"> </w:t>
            </w:r>
            <w:r w:rsidR="00CA2822" w:rsidRPr="00DC484E">
              <w:rPr>
                <w:rFonts w:ascii="Times New Roman" w:hAnsi="Times New Roman"/>
                <w:sz w:val="24"/>
                <w:szCs w:val="24"/>
                <w:lang w:val="ro-MD"/>
              </w:rPr>
              <w:t>argumentarea</w:t>
            </w:r>
            <w:r w:rsidR="00032B46" w:rsidRPr="00DC484E">
              <w:rPr>
                <w:rFonts w:ascii="Times New Roman" w:hAnsi="Times New Roman"/>
                <w:sz w:val="24"/>
                <w:szCs w:val="24"/>
                <w:lang w:val="ro-MD"/>
              </w:rPr>
              <w:t xml:space="preserve"> </w:t>
            </w:r>
            <w:r w:rsidR="00CA2822" w:rsidRPr="00DC484E">
              <w:rPr>
                <w:rFonts w:ascii="Times New Roman" w:hAnsi="Times New Roman"/>
                <w:sz w:val="24"/>
                <w:szCs w:val="24"/>
                <w:lang w:val="ro-MD"/>
              </w:rPr>
              <w:t>costurilor</w:t>
            </w:r>
            <w:r w:rsidR="00032B46" w:rsidRPr="00DC484E">
              <w:rPr>
                <w:rFonts w:ascii="Times New Roman" w:hAnsi="Times New Roman"/>
                <w:sz w:val="24"/>
                <w:szCs w:val="24"/>
                <w:lang w:val="ro-MD"/>
              </w:rPr>
              <w:t xml:space="preserve"> </w:t>
            </w:r>
            <w:r w:rsidR="00CA2822" w:rsidRPr="00DC484E">
              <w:rPr>
                <w:rFonts w:ascii="Times New Roman" w:hAnsi="Times New Roman"/>
                <w:sz w:val="24"/>
                <w:szCs w:val="24"/>
                <w:lang w:val="ro-MD"/>
              </w:rPr>
              <w:t>estimative</w:t>
            </w:r>
          </w:p>
        </w:tc>
      </w:tr>
      <w:tr w:rsidR="00CD03F9" w:rsidRPr="00DC484E" w:rsidTr="0030591F">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874EF" w:rsidRDefault="00E874EF" w:rsidP="00CA26CE">
            <w:pPr>
              <w:ind w:firstLine="0"/>
              <w:rPr>
                <w:rFonts w:ascii="Times New Roman" w:hAnsi="Times New Roman"/>
                <w:sz w:val="24"/>
                <w:szCs w:val="24"/>
                <w:lang w:val="ro-MD"/>
              </w:rPr>
            </w:pPr>
            <w:r w:rsidRPr="00DC484E">
              <w:rPr>
                <w:rFonts w:ascii="Times New Roman" w:hAnsi="Times New Roman"/>
                <w:sz w:val="24"/>
                <w:szCs w:val="24"/>
                <w:lang w:val="ro-MD"/>
              </w:rPr>
              <w:t xml:space="preserve">Analiza impactului financiar și argumentarea costurilor estimative nu este aplicabilă realizării </w:t>
            </w:r>
            <w:r w:rsidR="00013386" w:rsidRPr="00DC484E">
              <w:rPr>
                <w:rFonts w:ascii="Times New Roman" w:hAnsi="Times New Roman"/>
                <w:sz w:val="24"/>
                <w:szCs w:val="24"/>
                <w:lang w:val="ro-MD"/>
              </w:rPr>
              <w:t>prezentului proiect</w:t>
            </w:r>
            <w:r w:rsidRPr="00DC484E">
              <w:rPr>
                <w:rFonts w:ascii="Times New Roman" w:hAnsi="Times New Roman"/>
                <w:sz w:val="24"/>
                <w:szCs w:val="24"/>
                <w:lang w:val="ro-MD"/>
              </w:rPr>
              <w:t>.</w:t>
            </w:r>
          </w:p>
          <w:p w:rsidR="0063487A" w:rsidRPr="00DC484E" w:rsidRDefault="0063487A" w:rsidP="00CA26CE">
            <w:pPr>
              <w:ind w:firstLine="0"/>
              <w:rPr>
                <w:sz w:val="24"/>
                <w:szCs w:val="24"/>
                <w:lang w:val="ro-MD"/>
              </w:rPr>
            </w:pP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DC484E" w:rsidRDefault="006933C3" w:rsidP="00CA26CE">
            <w:pPr>
              <w:ind w:firstLine="0"/>
              <w:rPr>
                <w:rFonts w:ascii="Times New Roman" w:hAnsi="Times New Roman"/>
                <w:sz w:val="24"/>
                <w:szCs w:val="24"/>
                <w:lang w:val="ro-MD"/>
              </w:rPr>
            </w:pPr>
            <w:r w:rsidRPr="00DC484E">
              <w:rPr>
                <w:rFonts w:ascii="Times New Roman" w:hAnsi="Times New Roman"/>
                <w:sz w:val="24"/>
                <w:szCs w:val="24"/>
                <w:lang w:val="ro-MD"/>
              </w:rPr>
              <w:t>4.3.</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Impactul</w:t>
            </w:r>
            <w:r w:rsidR="00032B46" w:rsidRPr="00DC484E">
              <w:rPr>
                <w:rFonts w:ascii="Times New Roman" w:hAnsi="Times New Roman"/>
                <w:sz w:val="24"/>
                <w:szCs w:val="24"/>
                <w:lang w:val="ro-MD"/>
              </w:rPr>
              <w:t xml:space="preserve"> </w:t>
            </w:r>
            <w:r w:rsidR="00CA2822" w:rsidRPr="00DC484E">
              <w:rPr>
                <w:rFonts w:ascii="Times New Roman" w:hAnsi="Times New Roman"/>
                <w:sz w:val="24"/>
                <w:szCs w:val="24"/>
                <w:lang w:val="ro-MD"/>
              </w:rPr>
              <w:t>asupra</w:t>
            </w:r>
            <w:r w:rsidR="00032B46" w:rsidRPr="00DC484E">
              <w:rPr>
                <w:rFonts w:ascii="Times New Roman" w:hAnsi="Times New Roman"/>
                <w:sz w:val="24"/>
                <w:szCs w:val="24"/>
                <w:lang w:val="ro-MD"/>
              </w:rPr>
              <w:t xml:space="preserve"> </w:t>
            </w:r>
            <w:r w:rsidR="00CA2822" w:rsidRPr="00DC484E">
              <w:rPr>
                <w:rFonts w:ascii="Times New Roman" w:hAnsi="Times New Roman"/>
                <w:sz w:val="24"/>
                <w:szCs w:val="24"/>
                <w:lang w:val="ro-MD"/>
              </w:rPr>
              <w:t>sectorului</w:t>
            </w:r>
            <w:r w:rsidR="00032B46" w:rsidRPr="00DC484E">
              <w:rPr>
                <w:rFonts w:ascii="Times New Roman" w:hAnsi="Times New Roman"/>
                <w:sz w:val="24"/>
                <w:szCs w:val="24"/>
                <w:lang w:val="ro-MD"/>
              </w:rPr>
              <w:t xml:space="preserve"> </w:t>
            </w:r>
            <w:r w:rsidR="00CA2822" w:rsidRPr="00DC484E">
              <w:rPr>
                <w:rFonts w:ascii="Times New Roman" w:hAnsi="Times New Roman"/>
                <w:sz w:val="24"/>
                <w:szCs w:val="24"/>
                <w:lang w:val="ro-MD"/>
              </w:rPr>
              <w:t>privat</w:t>
            </w: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97207" w:rsidRDefault="00F97207" w:rsidP="00CA26CE">
            <w:pPr>
              <w:ind w:firstLine="0"/>
              <w:rPr>
                <w:rFonts w:ascii="Times New Roman" w:hAnsi="Times New Roman"/>
                <w:sz w:val="24"/>
                <w:szCs w:val="24"/>
                <w:lang w:val="ro-MD"/>
              </w:rPr>
            </w:pPr>
            <w:r w:rsidRPr="006C5122">
              <w:rPr>
                <w:rFonts w:ascii="Times New Roman" w:hAnsi="Times New Roman"/>
                <w:sz w:val="24"/>
                <w:szCs w:val="24"/>
                <w:lang w:val="ro-MD"/>
              </w:rPr>
              <w:t xml:space="preserve">Analiza impactului asupra sectorului privat nu este aplicabilă </w:t>
            </w:r>
            <w:r w:rsidR="00013386" w:rsidRPr="006C5122">
              <w:rPr>
                <w:rFonts w:ascii="Times New Roman" w:hAnsi="Times New Roman"/>
                <w:sz w:val="24"/>
                <w:szCs w:val="24"/>
                <w:lang w:val="ro-MD"/>
              </w:rPr>
              <w:t>realizării prezentului proiect.</w:t>
            </w:r>
          </w:p>
          <w:p w:rsidR="0063487A" w:rsidRPr="00DC484E" w:rsidRDefault="0063487A" w:rsidP="00CA26CE">
            <w:pPr>
              <w:ind w:firstLine="0"/>
              <w:rPr>
                <w:sz w:val="24"/>
                <w:szCs w:val="24"/>
                <w:lang w:val="ro-MD"/>
              </w:rPr>
            </w:pP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A2822" w:rsidRPr="00DC484E" w:rsidRDefault="006933C3" w:rsidP="00CA26CE">
            <w:pPr>
              <w:ind w:firstLine="0"/>
              <w:rPr>
                <w:rFonts w:ascii="Times New Roman" w:hAnsi="Times New Roman"/>
                <w:sz w:val="24"/>
                <w:szCs w:val="24"/>
                <w:lang w:val="ro-MD"/>
              </w:rPr>
            </w:pPr>
            <w:r w:rsidRPr="00DC484E">
              <w:rPr>
                <w:rFonts w:ascii="Times New Roman" w:hAnsi="Times New Roman"/>
                <w:sz w:val="24"/>
                <w:szCs w:val="24"/>
                <w:lang w:val="ro-MD"/>
              </w:rPr>
              <w:t>4.4</w:t>
            </w:r>
            <w:r w:rsidR="0036135C" w:rsidRPr="00DC484E">
              <w:rPr>
                <w:rFonts w:ascii="Times New Roman" w:hAnsi="Times New Roman"/>
                <w:sz w:val="24"/>
                <w:szCs w:val="24"/>
                <w:lang w:val="ro-MD"/>
              </w:rPr>
              <w:t>.</w:t>
            </w:r>
            <w:r w:rsidR="00032B46" w:rsidRPr="00DC484E">
              <w:rPr>
                <w:rFonts w:ascii="Times New Roman" w:hAnsi="Times New Roman"/>
                <w:sz w:val="24"/>
                <w:szCs w:val="24"/>
                <w:lang w:val="ro-MD"/>
              </w:rPr>
              <w:t xml:space="preserve"> </w:t>
            </w:r>
            <w:r w:rsidR="00CA2822" w:rsidRPr="00DC484E">
              <w:rPr>
                <w:rFonts w:ascii="Times New Roman" w:hAnsi="Times New Roman"/>
                <w:sz w:val="24"/>
                <w:szCs w:val="24"/>
                <w:lang w:val="ro-MD"/>
              </w:rPr>
              <w:t>Impactul</w:t>
            </w:r>
            <w:r w:rsidR="00032B46" w:rsidRPr="00DC484E">
              <w:rPr>
                <w:rFonts w:ascii="Times New Roman" w:hAnsi="Times New Roman"/>
                <w:sz w:val="24"/>
                <w:szCs w:val="24"/>
                <w:lang w:val="ro-MD"/>
              </w:rPr>
              <w:t xml:space="preserve"> </w:t>
            </w:r>
            <w:r w:rsidR="00CA2822" w:rsidRPr="00DC484E">
              <w:rPr>
                <w:rFonts w:ascii="Times New Roman" w:hAnsi="Times New Roman"/>
                <w:sz w:val="24"/>
                <w:szCs w:val="24"/>
                <w:lang w:val="ro-MD"/>
              </w:rPr>
              <w:t>social</w:t>
            </w:r>
          </w:p>
          <w:p w:rsidR="008B4BE6" w:rsidRPr="00DC484E" w:rsidRDefault="00CA2822" w:rsidP="00CA26CE">
            <w:pPr>
              <w:ind w:firstLine="0"/>
              <w:rPr>
                <w:rFonts w:ascii="Times New Roman" w:hAnsi="Times New Roman"/>
                <w:sz w:val="24"/>
                <w:szCs w:val="24"/>
                <w:lang w:val="ro-MD"/>
              </w:rPr>
            </w:pPr>
            <w:r w:rsidRPr="00DC484E">
              <w:rPr>
                <w:rFonts w:ascii="Times New Roman" w:hAnsi="Times New Roman"/>
                <w:sz w:val="24"/>
                <w:szCs w:val="24"/>
                <w:lang w:val="ro-MD"/>
              </w:rPr>
              <w:t>4.4.1.</w:t>
            </w:r>
            <w:r w:rsidR="00032B46" w:rsidRPr="00DC484E">
              <w:rPr>
                <w:rFonts w:ascii="Times New Roman" w:hAnsi="Times New Roman"/>
                <w:sz w:val="24"/>
                <w:szCs w:val="24"/>
                <w:lang w:val="ro-MD"/>
              </w:rPr>
              <w:t xml:space="preserve"> </w:t>
            </w:r>
            <w:r w:rsidR="006933C3" w:rsidRPr="00DC484E">
              <w:rPr>
                <w:rFonts w:ascii="Times New Roman" w:hAnsi="Times New Roman"/>
                <w:sz w:val="24"/>
                <w:szCs w:val="24"/>
                <w:lang w:val="ro-MD"/>
              </w:rPr>
              <w:t>Impactul</w:t>
            </w:r>
            <w:r w:rsidR="00032B46" w:rsidRPr="00DC484E">
              <w:rPr>
                <w:rFonts w:ascii="Times New Roman" w:hAnsi="Times New Roman"/>
                <w:sz w:val="24"/>
                <w:szCs w:val="24"/>
                <w:lang w:val="ro-MD"/>
              </w:rPr>
              <w:t xml:space="preserve"> </w:t>
            </w:r>
            <w:r w:rsidR="006933C3" w:rsidRPr="00DC484E">
              <w:rPr>
                <w:rFonts w:ascii="Times New Roman" w:hAnsi="Times New Roman"/>
                <w:sz w:val="24"/>
                <w:szCs w:val="24"/>
                <w:lang w:val="ro-MD"/>
              </w:rPr>
              <w:t>asupra</w:t>
            </w:r>
            <w:r w:rsidR="00032B46" w:rsidRPr="00DC484E">
              <w:rPr>
                <w:rFonts w:ascii="Times New Roman" w:hAnsi="Times New Roman"/>
                <w:sz w:val="24"/>
                <w:szCs w:val="24"/>
                <w:lang w:val="ro-MD"/>
              </w:rPr>
              <w:t xml:space="preserve"> </w:t>
            </w:r>
            <w:r w:rsidR="006933C3" w:rsidRPr="00DC484E">
              <w:rPr>
                <w:rFonts w:ascii="Times New Roman" w:hAnsi="Times New Roman"/>
                <w:sz w:val="24"/>
                <w:szCs w:val="24"/>
                <w:lang w:val="ro-MD"/>
              </w:rPr>
              <w:t>datelor</w:t>
            </w:r>
            <w:r w:rsidR="00032B46" w:rsidRPr="00DC484E">
              <w:rPr>
                <w:rFonts w:ascii="Times New Roman" w:hAnsi="Times New Roman"/>
                <w:sz w:val="24"/>
                <w:szCs w:val="24"/>
                <w:lang w:val="ro-MD"/>
              </w:rPr>
              <w:t xml:space="preserve"> </w:t>
            </w:r>
            <w:r w:rsidR="006933C3" w:rsidRPr="00DC484E">
              <w:rPr>
                <w:rFonts w:ascii="Times New Roman" w:hAnsi="Times New Roman"/>
                <w:sz w:val="24"/>
                <w:szCs w:val="24"/>
                <w:lang w:val="ro-MD"/>
              </w:rPr>
              <w:t>cu</w:t>
            </w:r>
            <w:r w:rsidR="00032B46" w:rsidRPr="00DC484E">
              <w:rPr>
                <w:rFonts w:ascii="Times New Roman" w:hAnsi="Times New Roman"/>
                <w:sz w:val="24"/>
                <w:szCs w:val="24"/>
                <w:lang w:val="ro-MD"/>
              </w:rPr>
              <w:t xml:space="preserve"> </w:t>
            </w:r>
            <w:r w:rsidR="006933C3" w:rsidRPr="00DC484E">
              <w:rPr>
                <w:rFonts w:ascii="Times New Roman" w:hAnsi="Times New Roman"/>
                <w:sz w:val="24"/>
                <w:szCs w:val="24"/>
                <w:lang w:val="ro-MD"/>
              </w:rPr>
              <w:t>caracter</w:t>
            </w:r>
            <w:r w:rsidR="00032B46" w:rsidRPr="00DC484E">
              <w:rPr>
                <w:rFonts w:ascii="Times New Roman" w:hAnsi="Times New Roman"/>
                <w:sz w:val="24"/>
                <w:szCs w:val="24"/>
                <w:lang w:val="ro-MD"/>
              </w:rPr>
              <w:t xml:space="preserve"> </w:t>
            </w:r>
            <w:r w:rsidR="006933C3" w:rsidRPr="00DC484E">
              <w:rPr>
                <w:rFonts w:ascii="Times New Roman" w:hAnsi="Times New Roman"/>
                <w:sz w:val="24"/>
                <w:szCs w:val="24"/>
                <w:lang w:val="ro-MD"/>
              </w:rPr>
              <w:t>personal</w:t>
            </w:r>
          </w:p>
          <w:p w:rsidR="008B4BE6" w:rsidRPr="00DC484E" w:rsidRDefault="00CA2822" w:rsidP="00CA26CE">
            <w:pPr>
              <w:ind w:firstLine="0"/>
              <w:rPr>
                <w:rFonts w:ascii="Times New Roman" w:hAnsi="Times New Roman"/>
                <w:sz w:val="24"/>
                <w:szCs w:val="24"/>
                <w:lang w:val="ro-MD"/>
              </w:rPr>
            </w:pPr>
            <w:r w:rsidRPr="00DC484E">
              <w:rPr>
                <w:rFonts w:ascii="Times New Roman" w:hAnsi="Times New Roman"/>
                <w:sz w:val="24"/>
                <w:szCs w:val="24"/>
                <w:lang w:val="ro-MD"/>
              </w:rPr>
              <w:t>4.4.2.</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Impactul</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asupra</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echită</w:t>
            </w:r>
            <w:r w:rsidR="00863417" w:rsidRPr="00DC484E">
              <w:rPr>
                <w:rFonts w:ascii="Times New Roman" w:hAnsi="Times New Roman"/>
                <w:sz w:val="24"/>
                <w:szCs w:val="24"/>
                <w:lang w:val="ro-MD"/>
              </w:rPr>
              <w:t>ț</w:t>
            </w:r>
            <w:r w:rsidRPr="00DC484E">
              <w:rPr>
                <w:rFonts w:ascii="Times New Roman" w:hAnsi="Times New Roman"/>
                <w:sz w:val="24"/>
                <w:szCs w:val="24"/>
                <w:lang w:val="ro-MD"/>
              </w:rPr>
              <w:t>ii</w:t>
            </w:r>
            <w:r w:rsidR="00032B46" w:rsidRPr="00DC484E">
              <w:rPr>
                <w:rFonts w:ascii="Times New Roman" w:hAnsi="Times New Roman"/>
                <w:sz w:val="24"/>
                <w:szCs w:val="24"/>
                <w:lang w:val="ro-MD"/>
              </w:rPr>
              <w:t xml:space="preserve"> </w:t>
            </w:r>
            <w:r w:rsidR="00863417" w:rsidRPr="00DC484E">
              <w:rPr>
                <w:rFonts w:ascii="Times New Roman" w:hAnsi="Times New Roman"/>
                <w:sz w:val="24"/>
                <w:szCs w:val="24"/>
                <w:lang w:val="ro-MD"/>
              </w:rPr>
              <w:t>ș</w:t>
            </w:r>
            <w:r w:rsidRPr="00DC484E">
              <w:rPr>
                <w:rFonts w:ascii="Times New Roman" w:hAnsi="Times New Roman"/>
                <w:sz w:val="24"/>
                <w:szCs w:val="24"/>
                <w:lang w:val="ro-MD"/>
              </w:rPr>
              <w:t>i</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egalită</w:t>
            </w:r>
            <w:r w:rsidR="00863417" w:rsidRPr="00DC484E">
              <w:rPr>
                <w:rFonts w:ascii="Times New Roman" w:hAnsi="Times New Roman"/>
                <w:sz w:val="24"/>
                <w:szCs w:val="24"/>
                <w:lang w:val="ro-MD"/>
              </w:rPr>
              <w:t>ț</w:t>
            </w:r>
            <w:r w:rsidRPr="00DC484E">
              <w:rPr>
                <w:rFonts w:ascii="Times New Roman" w:hAnsi="Times New Roman"/>
                <w:sz w:val="24"/>
                <w:szCs w:val="24"/>
                <w:lang w:val="ro-MD"/>
              </w:rPr>
              <w:t>ii</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de</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gen</w:t>
            </w: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07C2" w:rsidRDefault="00013386" w:rsidP="00CA26CE">
            <w:pPr>
              <w:ind w:firstLine="0"/>
              <w:rPr>
                <w:rFonts w:ascii="Times New Roman" w:hAnsi="Times New Roman"/>
                <w:sz w:val="24"/>
                <w:szCs w:val="24"/>
                <w:lang w:val="ro-MD"/>
              </w:rPr>
            </w:pPr>
            <w:r w:rsidRPr="00DC484E">
              <w:rPr>
                <w:rFonts w:ascii="Times New Roman" w:hAnsi="Times New Roman"/>
                <w:sz w:val="24"/>
                <w:szCs w:val="24"/>
                <w:lang w:val="ro-MD"/>
              </w:rPr>
              <w:t xml:space="preserve">Analiza impactului social, asupra datelor cu caracter personal și asupra echității și egalității de gen nu este aplicabilă realizării prezentului proiect. </w:t>
            </w:r>
          </w:p>
          <w:p w:rsidR="0063487A" w:rsidRPr="00DC484E" w:rsidRDefault="0063487A" w:rsidP="00CA26CE">
            <w:pPr>
              <w:ind w:firstLine="0"/>
              <w:rPr>
                <w:rFonts w:ascii="Times New Roman" w:hAnsi="Times New Roman"/>
                <w:sz w:val="24"/>
                <w:szCs w:val="24"/>
                <w:lang w:val="ro-MD"/>
              </w:rPr>
            </w:pP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DC484E" w:rsidRDefault="006933C3" w:rsidP="00CA26CE">
            <w:pPr>
              <w:ind w:firstLine="0"/>
              <w:rPr>
                <w:rFonts w:ascii="Times New Roman" w:hAnsi="Times New Roman"/>
                <w:sz w:val="24"/>
                <w:szCs w:val="24"/>
                <w:lang w:val="ro-MD"/>
              </w:rPr>
            </w:pPr>
            <w:r w:rsidRPr="00DC484E">
              <w:rPr>
                <w:rFonts w:ascii="Times New Roman" w:hAnsi="Times New Roman"/>
                <w:sz w:val="24"/>
                <w:szCs w:val="24"/>
                <w:lang w:val="ro-MD"/>
              </w:rPr>
              <w:t>4.</w:t>
            </w:r>
            <w:r w:rsidR="00CA2822" w:rsidRPr="00DC484E">
              <w:rPr>
                <w:rFonts w:ascii="Times New Roman" w:hAnsi="Times New Roman"/>
                <w:sz w:val="24"/>
                <w:szCs w:val="24"/>
                <w:lang w:val="ro-MD"/>
              </w:rPr>
              <w:t>5</w:t>
            </w:r>
            <w:r w:rsidRPr="00DC484E">
              <w:rPr>
                <w:rFonts w:ascii="Times New Roman" w:hAnsi="Times New Roman"/>
                <w:sz w:val="24"/>
                <w:szCs w:val="24"/>
                <w:lang w:val="ro-MD"/>
              </w:rPr>
              <w:t>.</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Impactul</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asupra</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mediului</w:t>
            </w: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07C2" w:rsidRDefault="00013386" w:rsidP="00CA26CE">
            <w:pPr>
              <w:ind w:firstLine="0"/>
              <w:rPr>
                <w:rFonts w:ascii="Times New Roman" w:hAnsi="Times New Roman"/>
                <w:sz w:val="24"/>
                <w:szCs w:val="24"/>
                <w:lang w:val="ro-MD"/>
              </w:rPr>
            </w:pPr>
            <w:r w:rsidRPr="00DC484E">
              <w:rPr>
                <w:rFonts w:ascii="Times New Roman" w:hAnsi="Times New Roman"/>
                <w:sz w:val="24"/>
                <w:szCs w:val="24"/>
                <w:lang w:val="ro-MD"/>
              </w:rPr>
              <w:lastRenderedPageBreak/>
              <w:t xml:space="preserve">Analiza impactului asupra mediului </w:t>
            </w:r>
            <w:r w:rsidR="00E40FEE" w:rsidRPr="00DC484E">
              <w:rPr>
                <w:rFonts w:ascii="Times New Roman" w:hAnsi="Times New Roman"/>
                <w:sz w:val="24"/>
                <w:szCs w:val="24"/>
                <w:lang w:val="ro-MD"/>
              </w:rPr>
              <w:t xml:space="preserve">nu este aplicabilă </w:t>
            </w:r>
            <w:r w:rsidRPr="00DC484E">
              <w:rPr>
                <w:rFonts w:ascii="Times New Roman" w:hAnsi="Times New Roman"/>
                <w:sz w:val="24"/>
                <w:szCs w:val="24"/>
                <w:lang w:val="ro-MD"/>
              </w:rPr>
              <w:t>realizării prezentului proiect.</w:t>
            </w:r>
          </w:p>
          <w:p w:rsidR="0063487A" w:rsidRPr="00DC484E" w:rsidRDefault="0063487A" w:rsidP="00CA26CE">
            <w:pPr>
              <w:ind w:firstLine="0"/>
              <w:rPr>
                <w:sz w:val="24"/>
                <w:szCs w:val="24"/>
                <w:lang w:val="ro-MD"/>
              </w:rPr>
            </w:pPr>
          </w:p>
        </w:tc>
      </w:tr>
      <w:tr w:rsidR="00CD03F9" w:rsidRPr="00DC484E" w:rsidTr="00906FBC">
        <w:tc>
          <w:tcPr>
            <w:tcW w:w="10338"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8B4BE6" w:rsidRPr="00DC484E" w:rsidRDefault="006933C3" w:rsidP="00CA26CE">
            <w:pPr>
              <w:ind w:firstLine="0"/>
              <w:rPr>
                <w:rFonts w:ascii="Times New Roman" w:hAnsi="Times New Roman"/>
                <w:sz w:val="24"/>
                <w:szCs w:val="24"/>
                <w:lang w:val="ro-MD"/>
              </w:rPr>
            </w:pPr>
            <w:r w:rsidRPr="00DC484E">
              <w:rPr>
                <w:rFonts w:ascii="Times New Roman" w:hAnsi="Times New Roman"/>
                <w:sz w:val="24"/>
                <w:szCs w:val="24"/>
                <w:lang w:val="ro-MD"/>
              </w:rPr>
              <w:t>4.</w:t>
            </w:r>
            <w:r w:rsidR="00CA2822" w:rsidRPr="00DC484E">
              <w:rPr>
                <w:rFonts w:ascii="Times New Roman" w:hAnsi="Times New Roman"/>
                <w:sz w:val="24"/>
                <w:szCs w:val="24"/>
                <w:lang w:val="ro-MD"/>
              </w:rPr>
              <w:t>6</w:t>
            </w:r>
            <w:r w:rsidRPr="00DC484E">
              <w:rPr>
                <w:rFonts w:ascii="Times New Roman" w:hAnsi="Times New Roman"/>
                <w:sz w:val="24"/>
                <w:szCs w:val="24"/>
                <w:lang w:val="ro-MD"/>
              </w:rPr>
              <w:t>.</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Alte</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impacturi</w:t>
            </w:r>
            <w:r w:rsidR="00032B46" w:rsidRPr="00DC484E">
              <w:rPr>
                <w:rFonts w:ascii="Times New Roman" w:hAnsi="Times New Roman"/>
                <w:sz w:val="24"/>
                <w:szCs w:val="24"/>
                <w:lang w:val="ro-MD"/>
              </w:rPr>
              <w:t xml:space="preserve"> </w:t>
            </w:r>
            <w:r w:rsidR="00863417" w:rsidRPr="00DC484E">
              <w:rPr>
                <w:rFonts w:ascii="Times New Roman" w:hAnsi="Times New Roman"/>
                <w:sz w:val="24"/>
                <w:szCs w:val="24"/>
                <w:lang w:val="ro-MD"/>
              </w:rPr>
              <w:t>ș</w:t>
            </w:r>
            <w:r w:rsidRPr="00DC484E">
              <w:rPr>
                <w:rFonts w:ascii="Times New Roman" w:hAnsi="Times New Roman"/>
                <w:sz w:val="24"/>
                <w:szCs w:val="24"/>
                <w:lang w:val="ro-MD"/>
              </w:rPr>
              <w:t>i</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informa</w:t>
            </w:r>
            <w:r w:rsidR="00863417" w:rsidRPr="00DC484E">
              <w:rPr>
                <w:rFonts w:ascii="Times New Roman" w:hAnsi="Times New Roman"/>
                <w:sz w:val="24"/>
                <w:szCs w:val="24"/>
                <w:lang w:val="ro-MD"/>
              </w:rPr>
              <w:t>ț</w:t>
            </w:r>
            <w:r w:rsidRPr="00DC484E">
              <w:rPr>
                <w:rFonts w:ascii="Times New Roman" w:hAnsi="Times New Roman"/>
                <w:sz w:val="24"/>
                <w:szCs w:val="24"/>
                <w:lang w:val="ro-MD"/>
              </w:rPr>
              <w:t>ii</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relevante</w:t>
            </w:r>
          </w:p>
        </w:tc>
      </w:tr>
      <w:tr w:rsidR="00CD03F9" w:rsidRPr="00DC484E" w:rsidTr="00906FBC">
        <w:tc>
          <w:tcPr>
            <w:tcW w:w="10338"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07C2" w:rsidRDefault="00013386" w:rsidP="00CA26CE">
            <w:pPr>
              <w:ind w:firstLine="0"/>
              <w:rPr>
                <w:rFonts w:ascii="Times New Roman" w:hAnsi="Times New Roman"/>
                <w:sz w:val="24"/>
                <w:szCs w:val="24"/>
                <w:lang w:val="ro-MD"/>
              </w:rPr>
            </w:pPr>
            <w:r w:rsidRPr="00DC484E">
              <w:rPr>
                <w:rFonts w:ascii="Times New Roman" w:hAnsi="Times New Roman"/>
                <w:sz w:val="24"/>
                <w:szCs w:val="24"/>
                <w:lang w:val="ro-MD"/>
              </w:rPr>
              <w:t>Analiza impactului de reglementare nu este aplicabilă realizării politicilor statului.</w:t>
            </w:r>
          </w:p>
          <w:p w:rsidR="0063487A" w:rsidRPr="00DC484E" w:rsidRDefault="0063487A" w:rsidP="00CA26CE">
            <w:pPr>
              <w:ind w:firstLine="0"/>
              <w:rPr>
                <w:sz w:val="24"/>
                <w:szCs w:val="24"/>
                <w:lang w:val="ro-MD"/>
              </w:rPr>
            </w:pP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B4BE6" w:rsidRPr="00DC484E" w:rsidRDefault="006933C3" w:rsidP="00CA26CE">
            <w:pPr>
              <w:ind w:firstLine="0"/>
              <w:rPr>
                <w:rFonts w:ascii="Times New Roman" w:hAnsi="Times New Roman"/>
                <w:b/>
                <w:bCs/>
                <w:sz w:val="24"/>
                <w:szCs w:val="24"/>
                <w:lang w:val="ro-MD"/>
              </w:rPr>
            </w:pPr>
            <w:r w:rsidRPr="00DC484E">
              <w:rPr>
                <w:rFonts w:ascii="Times New Roman" w:hAnsi="Times New Roman"/>
                <w:b/>
                <w:bCs/>
                <w:sz w:val="24"/>
                <w:szCs w:val="24"/>
                <w:lang w:val="ro-MD"/>
              </w:rPr>
              <w:t>5.</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Compatibilitatea</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proiectului</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actului</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normativ</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cu</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legisla</w:t>
            </w:r>
            <w:r w:rsidR="00863417" w:rsidRPr="00DC484E">
              <w:rPr>
                <w:rFonts w:ascii="Times New Roman" w:hAnsi="Times New Roman"/>
                <w:b/>
                <w:bCs/>
                <w:sz w:val="24"/>
                <w:szCs w:val="24"/>
                <w:lang w:val="ro-MD"/>
              </w:rPr>
              <w:t>ț</w:t>
            </w:r>
            <w:r w:rsidRPr="00DC484E">
              <w:rPr>
                <w:rFonts w:ascii="Times New Roman" w:hAnsi="Times New Roman"/>
                <w:b/>
                <w:bCs/>
                <w:sz w:val="24"/>
                <w:szCs w:val="24"/>
                <w:lang w:val="ro-MD"/>
              </w:rPr>
              <w:t>ia</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UE</w:t>
            </w:r>
            <w:r w:rsidR="00032B46" w:rsidRPr="00DC484E">
              <w:rPr>
                <w:rFonts w:ascii="Times New Roman" w:hAnsi="Times New Roman"/>
                <w:b/>
                <w:bCs/>
                <w:sz w:val="24"/>
                <w:szCs w:val="24"/>
                <w:lang w:val="ro-MD"/>
              </w:rPr>
              <w:t xml:space="preserve"> </w:t>
            </w: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DC484E" w:rsidRDefault="006933C3" w:rsidP="00CA26CE">
            <w:pPr>
              <w:ind w:firstLine="0"/>
              <w:rPr>
                <w:rFonts w:ascii="Times New Roman" w:hAnsi="Times New Roman"/>
                <w:sz w:val="24"/>
                <w:szCs w:val="24"/>
                <w:lang w:val="ro-MD"/>
              </w:rPr>
            </w:pPr>
            <w:r w:rsidRPr="00DC484E">
              <w:rPr>
                <w:rFonts w:ascii="Times New Roman" w:hAnsi="Times New Roman"/>
                <w:sz w:val="24"/>
                <w:szCs w:val="24"/>
                <w:lang w:val="ro-MD"/>
              </w:rPr>
              <w:t>5.1.</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Măsuri</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normative</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necesare</w:t>
            </w:r>
            <w:r w:rsidR="00032B46" w:rsidRPr="00DC484E">
              <w:rPr>
                <w:rFonts w:ascii="Times New Roman" w:hAnsi="Times New Roman"/>
                <w:sz w:val="24"/>
                <w:szCs w:val="24"/>
                <w:lang w:val="ro-MD"/>
              </w:rPr>
              <w:t xml:space="preserve"> </w:t>
            </w:r>
            <w:r w:rsidR="006E0A2E" w:rsidRPr="00DC484E">
              <w:rPr>
                <w:rFonts w:ascii="Times New Roman" w:hAnsi="Times New Roman"/>
                <w:sz w:val="24"/>
                <w:szCs w:val="24"/>
                <w:lang w:val="ro-MD"/>
              </w:rPr>
              <w:t xml:space="preserve">pentru </w:t>
            </w:r>
            <w:r w:rsidRPr="00DC484E">
              <w:rPr>
                <w:rFonts w:ascii="Times New Roman" w:hAnsi="Times New Roman"/>
                <w:sz w:val="24"/>
                <w:szCs w:val="24"/>
                <w:lang w:val="ro-MD"/>
              </w:rPr>
              <w:t>transpuner</w:t>
            </w:r>
            <w:r w:rsidR="006E0A2E" w:rsidRPr="00DC484E">
              <w:rPr>
                <w:rFonts w:ascii="Times New Roman" w:hAnsi="Times New Roman"/>
                <w:sz w:val="24"/>
                <w:szCs w:val="24"/>
                <w:lang w:val="ro-MD"/>
              </w:rPr>
              <w:t>ea</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actelor</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juridice</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ale</w:t>
            </w:r>
            <w:r w:rsidR="00032B46" w:rsidRPr="00DC484E">
              <w:rPr>
                <w:rFonts w:ascii="Times New Roman" w:hAnsi="Times New Roman"/>
                <w:sz w:val="24"/>
                <w:szCs w:val="24"/>
                <w:lang w:val="ro-MD"/>
              </w:rPr>
              <w:t xml:space="preserve"> </w:t>
            </w:r>
            <w:r w:rsidR="007C53A1" w:rsidRPr="00DC484E">
              <w:rPr>
                <w:rFonts w:ascii="Times New Roman" w:hAnsi="Times New Roman"/>
                <w:sz w:val="24"/>
                <w:szCs w:val="24"/>
                <w:lang w:val="ro-MD"/>
              </w:rPr>
              <w:t>UE</w:t>
            </w:r>
            <w:r w:rsidR="00825DC9" w:rsidRPr="00DC484E">
              <w:rPr>
                <w:rFonts w:ascii="Times New Roman" w:hAnsi="Times New Roman"/>
                <w:sz w:val="24"/>
                <w:szCs w:val="24"/>
                <w:lang w:val="ro-MD"/>
              </w:rPr>
              <w:t xml:space="preserve"> în legislația națională</w:t>
            </w: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40FEE" w:rsidRPr="00DC484E" w:rsidRDefault="00E40FEE" w:rsidP="00CA26CE">
            <w:pPr>
              <w:ind w:firstLine="0"/>
              <w:rPr>
                <w:sz w:val="24"/>
                <w:szCs w:val="24"/>
                <w:lang w:val="ro-MD"/>
              </w:rPr>
            </w:pPr>
            <w:r w:rsidRPr="00DC484E">
              <w:rPr>
                <w:rFonts w:ascii="Times New Roman" w:hAnsi="Times New Roman"/>
                <w:sz w:val="24"/>
                <w:szCs w:val="24"/>
                <w:lang w:val="ro-MD"/>
              </w:rPr>
              <w:t>Nu este aplicabil.</w:t>
            </w: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C3DB4" w:rsidRPr="00DC484E" w:rsidRDefault="006933C3" w:rsidP="00CA26CE">
            <w:pPr>
              <w:ind w:firstLine="0"/>
              <w:rPr>
                <w:rFonts w:ascii="Times New Roman" w:hAnsi="Times New Roman"/>
                <w:sz w:val="24"/>
                <w:szCs w:val="24"/>
                <w:lang w:val="ro-MD"/>
              </w:rPr>
            </w:pPr>
            <w:r w:rsidRPr="00DC484E">
              <w:rPr>
                <w:rFonts w:ascii="Times New Roman" w:hAnsi="Times New Roman"/>
                <w:sz w:val="24"/>
                <w:szCs w:val="24"/>
                <w:lang w:val="ro-MD"/>
              </w:rPr>
              <w:t>5.2.</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Măsuri</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normative</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care</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urmăresc</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crearea</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cadrului</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juridic</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intern</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necesar</w:t>
            </w:r>
            <w:r w:rsidR="00032B46" w:rsidRPr="00DC484E">
              <w:rPr>
                <w:rFonts w:ascii="Times New Roman" w:hAnsi="Times New Roman"/>
                <w:sz w:val="24"/>
                <w:szCs w:val="24"/>
                <w:lang w:val="ro-MD"/>
              </w:rPr>
              <w:t xml:space="preserve"> </w:t>
            </w:r>
            <w:r w:rsidR="006E0A2E" w:rsidRPr="00DC484E">
              <w:rPr>
                <w:rFonts w:ascii="Times New Roman" w:hAnsi="Times New Roman"/>
                <w:sz w:val="24"/>
                <w:szCs w:val="24"/>
                <w:lang w:val="ro-MD"/>
              </w:rPr>
              <w:t xml:space="preserve">pentru </w:t>
            </w:r>
            <w:r w:rsidRPr="00DC484E">
              <w:rPr>
                <w:rFonts w:ascii="Times New Roman" w:hAnsi="Times New Roman"/>
                <w:sz w:val="24"/>
                <w:szCs w:val="24"/>
                <w:lang w:val="ro-MD"/>
              </w:rPr>
              <w:t>implement</w:t>
            </w:r>
            <w:r w:rsidR="006E0A2E" w:rsidRPr="00DC484E">
              <w:rPr>
                <w:rFonts w:ascii="Times New Roman" w:hAnsi="Times New Roman"/>
                <w:sz w:val="24"/>
                <w:szCs w:val="24"/>
                <w:lang w:val="ro-MD"/>
              </w:rPr>
              <w:t>area</w:t>
            </w:r>
            <w:r w:rsidR="00032B46" w:rsidRPr="00DC484E">
              <w:rPr>
                <w:rFonts w:ascii="Times New Roman" w:hAnsi="Times New Roman"/>
                <w:sz w:val="24"/>
                <w:szCs w:val="24"/>
                <w:lang w:val="ro-MD"/>
              </w:rPr>
              <w:t xml:space="preserve"> </w:t>
            </w:r>
            <w:r w:rsidRPr="00DC484E">
              <w:rPr>
                <w:rFonts w:ascii="Times New Roman" w:hAnsi="Times New Roman"/>
                <w:sz w:val="24"/>
                <w:szCs w:val="24"/>
                <w:lang w:val="ro-MD"/>
              </w:rPr>
              <w:t>legisla</w:t>
            </w:r>
            <w:r w:rsidR="00863417" w:rsidRPr="00DC484E">
              <w:rPr>
                <w:rFonts w:ascii="Times New Roman" w:hAnsi="Times New Roman"/>
                <w:sz w:val="24"/>
                <w:szCs w:val="24"/>
                <w:lang w:val="ro-MD"/>
              </w:rPr>
              <w:t>ț</w:t>
            </w:r>
            <w:r w:rsidRPr="00DC484E">
              <w:rPr>
                <w:rFonts w:ascii="Times New Roman" w:hAnsi="Times New Roman"/>
                <w:sz w:val="24"/>
                <w:szCs w:val="24"/>
                <w:lang w:val="ro-MD"/>
              </w:rPr>
              <w:t>iei</w:t>
            </w:r>
            <w:r w:rsidR="00032B46" w:rsidRPr="00DC484E">
              <w:rPr>
                <w:rFonts w:ascii="Times New Roman" w:hAnsi="Times New Roman"/>
                <w:sz w:val="24"/>
                <w:szCs w:val="24"/>
                <w:lang w:val="ro-MD"/>
              </w:rPr>
              <w:t xml:space="preserve"> </w:t>
            </w:r>
            <w:r w:rsidR="007C53A1" w:rsidRPr="00DC484E">
              <w:rPr>
                <w:rFonts w:ascii="Times New Roman" w:hAnsi="Times New Roman"/>
                <w:sz w:val="24"/>
                <w:szCs w:val="24"/>
                <w:lang w:val="ro-MD"/>
              </w:rPr>
              <w:t>UE</w:t>
            </w: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B4BE6" w:rsidRPr="00DC484E" w:rsidRDefault="00032B46" w:rsidP="00CA26CE">
            <w:pPr>
              <w:ind w:firstLine="0"/>
              <w:rPr>
                <w:rFonts w:ascii="Times New Roman" w:hAnsi="Times New Roman"/>
                <w:sz w:val="24"/>
                <w:szCs w:val="24"/>
                <w:lang w:val="ro-MD"/>
              </w:rPr>
            </w:pPr>
            <w:r w:rsidRPr="00DC484E">
              <w:rPr>
                <w:rFonts w:ascii="Times New Roman" w:hAnsi="Times New Roman"/>
                <w:sz w:val="24"/>
                <w:szCs w:val="24"/>
                <w:lang w:val="ro-MD"/>
              </w:rPr>
              <w:t xml:space="preserve"> </w:t>
            </w:r>
            <w:r w:rsidR="00A7625B" w:rsidRPr="00DC484E">
              <w:rPr>
                <w:rFonts w:ascii="Times New Roman" w:hAnsi="Times New Roman"/>
                <w:sz w:val="24"/>
                <w:szCs w:val="24"/>
                <w:lang w:val="ro-MD"/>
              </w:rPr>
              <w:t>Nu este aplicabil</w:t>
            </w:r>
            <w:r w:rsidR="002768CE" w:rsidRPr="00DC484E">
              <w:rPr>
                <w:rFonts w:ascii="Times New Roman" w:hAnsi="Times New Roman"/>
                <w:sz w:val="24"/>
                <w:szCs w:val="24"/>
                <w:lang w:val="ro-MD"/>
              </w:rPr>
              <w:t>.</w:t>
            </w: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B4BE6" w:rsidRPr="00DC484E" w:rsidRDefault="006933C3" w:rsidP="00CA26CE">
            <w:pPr>
              <w:ind w:firstLine="0"/>
              <w:rPr>
                <w:rFonts w:ascii="Times New Roman" w:hAnsi="Times New Roman"/>
                <w:b/>
                <w:bCs/>
                <w:sz w:val="24"/>
                <w:szCs w:val="24"/>
                <w:lang w:val="ro-MD"/>
              </w:rPr>
            </w:pPr>
            <w:r w:rsidRPr="00DC484E">
              <w:rPr>
                <w:rFonts w:ascii="Times New Roman" w:hAnsi="Times New Roman"/>
                <w:b/>
                <w:bCs/>
                <w:sz w:val="24"/>
                <w:szCs w:val="24"/>
                <w:lang w:val="ro-MD"/>
              </w:rPr>
              <w:t>6.</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Avizarea</w:t>
            </w:r>
            <w:r w:rsidR="00032B46" w:rsidRPr="00DC484E">
              <w:rPr>
                <w:rFonts w:ascii="Times New Roman" w:hAnsi="Times New Roman"/>
                <w:b/>
                <w:bCs/>
                <w:sz w:val="24"/>
                <w:szCs w:val="24"/>
                <w:lang w:val="ro-MD"/>
              </w:rPr>
              <w:t xml:space="preserve"> </w:t>
            </w:r>
            <w:r w:rsidR="00863417" w:rsidRPr="00DC484E">
              <w:rPr>
                <w:rFonts w:ascii="Times New Roman" w:hAnsi="Times New Roman"/>
                <w:b/>
                <w:bCs/>
                <w:sz w:val="24"/>
                <w:szCs w:val="24"/>
                <w:lang w:val="ro-MD"/>
              </w:rPr>
              <w:t>ș</w:t>
            </w:r>
            <w:r w:rsidRPr="00DC484E">
              <w:rPr>
                <w:rFonts w:ascii="Times New Roman" w:hAnsi="Times New Roman"/>
                <w:b/>
                <w:bCs/>
                <w:sz w:val="24"/>
                <w:szCs w:val="24"/>
                <w:lang w:val="ro-MD"/>
              </w:rPr>
              <w:t>i</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consultarea</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publică</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a</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proiectului</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actului</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normativ</w:t>
            </w:r>
          </w:p>
        </w:tc>
      </w:tr>
      <w:tr w:rsidR="00CD03F9" w:rsidRPr="00DC484E" w:rsidTr="0063487A">
        <w:tc>
          <w:tcPr>
            <w:tcW w:w="10338"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rsidR="00A7625B" w:rsidRPr="00DC484E" w:rsidRDefault="003E31F2" w:rsidP="0063487A">
            <w:pPr>
              <w:pStyle w:val="Default"/>
              <w:pBdr>
                <w:top w:val="single" w:sz="4" w:space="1" w:color="auto"/>
              </w:pBdr>
              <w:jc w:val="both"/>
              <w:rPr>
                <w:rFonts w:ascii="Times New Roman" w:eastAsia="Times New Roman" w:hAnsi="Times New Roman" w:cs="Times New Roman"/>
                <w:color w:val="auto"/>
                <w:lang w:val="ro-MD" w:eastAsia="ru-RU"/>
              </w:rPr>
            </w:pPr>
            <w:r w:rsidRPr="00DC484E">
              <w:rPr>
                <w:rFonts w:ascii="Times New Roman" w:eastAsia="Calibri" w:hAnsi="Times New Roman" w:cs="Times New Roman"/>
                <w:color w:val="auto"/>
                <w:lang w:val="ro-MD" w:eastAsia="en-US"/>
              </w:rPr>
              <w:t>În scopul respectării prevederilor Legii nr.239/2008 privind transparența în procesul decizional, p</w:t>
            </w:r>
            <w:r w:rsidRPr="00DC484E">
              <w:rPr>
                <w:rFonts w:ascii="Times New Roman" w:hAnsi="Times New Roman" w:cs="Times New Roman"/>
                <w:color w:val="auto"/>
                <w:lang w:val="ro-MD"/>
              </w:rPr>
              <w:t xml:space="preserve">e pagina web a ministerului și pe portalul guvernamental </w:t>
            </w:r>
            <w:hyperlink r:id="rId11" w:history="1">
              <w:r w:rsidR="00A26B02" w:rsidRPr="00DC484E">
                <w:rPr>
                  <w:rStyle w:val="Hyperlink"/>
                  <w:rFonts w:ascii="Times New Roman" w:hAnsi="Times New Roman" w:cs="Times New Roman"/>
                  <w:lang w:val="ro-MD"/>
                </w:rPr>
                <w:t>https://particip.gov.md/ro/document/stages/anunt-privind-initierea-elaborarii-proiectului-de-lege-privind-modificarea-legii-nr-1212007-privind-administrarea-si-deetatizarea-proprietatii-publice/11856</w:t>
              </w:r>
            </w:hyperlink>
            <w:r w:rsidR="00A26B02" w:rsidRPr="00DC484E">
              <w:rPr>
                <w:rStyle w:val="Hyperlink"/>
                <w:rFonts w:ascii="Times New Roman" w:hAnsi="Times New Roman" w:cs="Times New Roman"/>
                <w:color w:val="auto"/>
                <w:lang w:val="ro-MD"/>
              </w:rPr>
              <w:t xml:space="preserve"> </w:t>
            </w:r>
            <w:r w:rsidR="00091DAF" w:rsidRPr="00DC484E">
              <w:rPr>
                <w:rFonts w:ascii="Times New Roman" w:hAnsi="Times New Roman" w:cs="Times New Roman"/>
                <w:color w:val="auto"/>
                <w:lang w:val="ro-MD"/>
              </w:rPr>
              <w:t xml:space="preserve"> </w:t>
            </w:r>
            <w:r w:rsidRPr="00DC484E">
              <w:rPr>
                <w:rFonts w:ascii="Times New Roman" w:hAnsi="Times New Roman" w:cs="Times New Roman"/>
                <w:color w:val="auto"/>
                <w:lang w:val="ro-MD"/>
              </w:rPr>
              <w:t xml:space="preserve">a fost publicat anunțul de inițiere a procesului de elaborarea a proiectului de </w:t>
            </w:r>
            <w:r w:rsidR="00A26B02" w:rsidRPr="00DC484E">
              <w:rPr>
                <w:rFonts w:ascii="Times New Roman" w:hAnsi="Times New Roman" w:cs="Times New Roman"/>
                <w:color w:val="auto"/>
                <w:lang w:val="ro-MD"/>
              </w:rPr>
              <w:t>lege</w:t>
            </w:r>
            <w:r w:rsidR="007774DA" w:rsidRPr="00DC484E">
              <w:rPr>
                <w:rFonts w:ascii="Times New Roman" w:hAnsi="Times New Roman" w:cs="Times New Roman"/>
                <w:color w:val="auto"/>
                <w:lang w:val="ro-MD"/>
              </w:rPr>
              <w:t>.</w:t>
            </w:r>
            <w:r w:rsidRPr="00DC484E">
              <w:rPr>
                <w:rFonts w:ascii="Times New Roman" w:eastAsia="Times New Roman" w:hAnsi="Times New Roman" w:cs="Times New Roman"/>
                <w:color w:val="auto"/>
                <w:lang w:val="ro-MD" w:eastAsia="ru-RU"/>
              </w:rPr>
              <w:t xml:space="preserve"> </w:t>
            </w:r>
            <w:r w:rsidR="00A7625B" w:rsidRPr="00DC484E">
              <w:rPr>
                <w:rFonts w:ascii="Times New Roman" w:hAnsi="Times New Roman"/>
                <w:color w:val="auto"/>
                <w:lang w:val="ro-MD"/>
              </w:rPr>
              <w:t>Ulterior, după înregistrare</w:t>
            </w:r>
            <w:r w:rsidR="00F66F2D" w:rsidRPr="00DC484E">
              <w:rPr>
                <w:rFonts w:ascii="Times New Roman" w:hAnsi="Times New Roman"/>
                <w:color w:val="auto"/>
                <w:lang w:val="ro-MD"/>
              </w:rPr>
              <w:t>a</w:t>
            </w:r>
            <w:r w:rsidR="00A7625B" w:rsidRPr="00DC484E">
              <w:rPr>
                <w:rFonts w:ascii="Times New Roman" w:hAnsi="Times New Roman"/>
                <w:color w:val="auto"/>
                <w:lang w:val="ro-MD"/>
              </w:rPr>
              <w:t xml:space="preserve"> la Cancelaria de Stat, proiectul va fi transmis spre avizare autori</w:t>
            </w:r>
            <w:r w:rsidR="004A7D07" w:rsidRPr="00DC484E">
              <w:rPr>
                <w:rFonts w:ascii="Times New Roman" w:hAnsi="Times New Roman"/>
                <w:color w:val="auto"/>
                <w:lang w:val="ro-MD"/>
              </w:rPr>
              <w:t>t</w:t>
            </w:r>
            <w:r w:rsidR="00A7625B" w:rsidRPr="00DC484E">
              <w:rPr>
                <w:rFonts w:ascii="Times New Roman" w:hAnsi="Times New Roman"/>
                <w:color w:val="auto"/>
                <w:lang w:val="ro-MD"/>
              </w:rPr>
              <w:t>ăților implicate.</w:t>
            </w:r>
          </w:p>
        </w:tc>
      </w:tr>
      <w:tr w:rsidR="00CD03F9" w:rsidRPr="00DC484E" w:rsidTr="0063487A">
        <w:tc>
          <w:tcPr>
            <w:tcW w:w="10338"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7258CF" w:rsidRPr="00DC484E" w:rsidRDefault="006933C3" w:rsidP="00CA26CE">
            <w:pPr>
              <w:ind w:firstLine="0"/>
              <w:rPr>
                <w:rFonts w:ascii="Times New Roman" w:hAnsi="Times New Roman"/>
                <w:b/>
                <w:bCs/>
                <w:sz w:val="24"/>
                <w:szCs w:val="24"/>
                <w:lang w:val="ro-MD"/>
              </w:rPr>
            </w:pPr>
            <w:r w:rsidRPr="00DC484E">
              <w:rPr>
                <w:rFonts w:ascii="Times New Roman" w:hAnsi="Times New Roman"/>
                <w:b/>
                <w:bCs/>
                <w:sz w:val="24"/>
                <w:szCs w:val="24"/>
                <w:lang w:val="ro-MD"/>
              </w:rPr>
              <w:t>7.</w:t>
            </w:r>
            <w:r w:rsidR="00032B46" w:rsidRPr="00DC484E">
              <w:rPr>
                <w:rFonts w:ascii="Times New Roman" w:hAnsi="Times New Roman"/>
                <w:b/>
                <w:bCs/>
                <w:sz w:val="24"/>
                <w:szCs w:val="24"/>
                <w:lang w:val="ro-MD"/>
              </w:rPr>
              <w:t xml:space="preserve"> </w:t>
            </w:r>
            <w:r w:rsidR="00A95A2D" w:rsidRPr="00DC484E">
              <w:rPr>
                <w:rFonts w:ascii="Times New Roman" w:hAnsi="Times New Roman"/>
                <w:b/>
                <w:bCs/>
                <w:sz w:val="24"/>
                <w:szCs w:val="24"/>
                <w:lang w:val="ro-MD"/>
              </w:rPr>
              <w:t>C</w:t>
            </w:r>
            <w:r w:rsidRPr="00DC484E">
              <w:rPr>
                <w:rFonts w:ascii="Times New Roman" w:hAnsi="Times New Roman"/>
                <w:b/>
                <w:bCs/>
                <w:sz w:val="24"/>
                <w:szCs w:val="24"/>
                <w:lang w:val="ro-MD"/>
              </w:rPr>
              <w:t>oncluziile</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expertizelor</w:t>
            </w: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1E44C6" w:rsidRPr="00DC484E" w:rsidRDefault="001E44C6" w:rsidP="0030591F">
            <w:pPr>
              <w:ind w:firstLine="0"/>
              <w:rPr>
                <w:rFonts w:ascii="Times New Roman" w:hAnsi="Times New Roman"/>
                <w:sz w:val="24"/>
                <w:szCs w:val="24"/>
                <w:lang w:val="ro-MD"/>
              </w:rPr>
            </w:pPr>
            <w:r w:rsidRPr="00DC484E">
              <w:rPr>
                <w:rFonts w:ascii="Times New Roman" w:hAnsi="Times New Roman"/>
                <w:sz w:val="24"/>
                <w:szCs w:val="24"/>
                <w:lang w:val="ro-MD"/>
              </w:rPr>
              <w:t xml:space="preserve">După înregistrare la Cancelaria de Stat, proiectul va fi supus expertizei </w:t>
            </w:r>
            <w:r w:rsidR="00673FBA" w:rsidRPr="00DC484E">
              <w:rPr>
                <w:rFonts w:ascii="Times New Roman" w:hAnsi="Times New Roman"/>
                <w:sz w:val="24"/>
                <w:szCs w:val="24"/>
                <w:lang w:val="ro-MD"/>
              </w:rPr>
              <w:t xml:space="preserve">anticorupție și </w:t>
            </w:r>
            <w:r w:rsidRPr="00DC484E">
              <w:rPr>
                <w:rFonts w:ascii="Times New Roman" w:hAnsi="Times New Roman"/>
                <w:sz w:val="24"/>
                <w:szCs w:val="24"/>
                <w:lang w:val="ro-MD"/>
              </w:rPr>
              <w:t xml:space="preserve">juridice conform art. </w:t>
            </w:r>
            <w:r w:rsidR="00673FBA" w:rsidRPr="00DC484E">
              <w:rPr>
                <w:rFonts w:ascii="Times New Roman" w:hAnsi="Times New Roman"/>
                <w:sz w:val="24"/>
                <w:szCs w:val="24"/>
                <w:lang w:val="ro-MD"/>
              </w:rPr>
              <w:t xml:space="preserve">36 și </w:t>
            </w:r>
            <w:r w:rsidRPr="00DC484E">
              <w:rPr>
                <w:rFonts w:ascii="Times New Roman" w:hAnsi="Times New Roman"/>
                <w:sz w:val="24"/>
                <w:szCs w:val="24"/>
                <w:lang w:val="ro-MD"/>
              </w:rPr>
              <w:t>37 din Legea nr.100/2017 cu privire la actele normative.</w:t>
            </w: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23361" w:rsidRPr="00DC484E" w:rsidRDefault="006933C3" w:rsidP="00CA26CE">
            <w:pPr>
              <w:ind w:firstLine="0"/>
              <w:rPr>
                <w:rFonts w:ascii="Times New Roman" w:hAnsi="Times New Roman"/>
                <w:b/>
                <w:bCs/>
                <w:sz w:val="24"/>
                <w:szCs w:val="24"/>
                <w:lang w:val="ro-MD"/>
              </w:rPr>
            </w:pPr>
            <w:r w:rsidRPr="00DC484E">
              <w:rPr>
                <w:rFonts w:ascii="Times New Roman" w:hAnsi="Times New Roman"/>
                <w:b/>
                <w:bCs/>
                <w:sz w:val="24"/>
                <w:szCs w:val="24"/>
                <w:lang w:val="ro-MD"/>
              </w:rPr>
              <w:t>8.</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Modul</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de</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încorporare</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a</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actului</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în</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cadrul</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normativ</w:t>
            </w:r>
            <w:r w:rsidR="00032B46" w:rsidRPr="00DC484E">
              <w:rPr>
                <w:rFonts w:ascii="Times New Roman" w:hAnsi="Times New Roman"/>
                <w:b/>
                <w:bCs/>
                <w:sz w:val="24"/>
                <w:szCs w:val="24"/>
                <w:lang w:val="ro-MD"/>
              </w:rPr>
              <w:t xml:space="preserve"> </w:t>
            </w:r>
            <w:r w:rsidR="007C53A1" w:rsidRPr="00DC484E">
              <w:rPr>
                <w:rFonts w:ascii="Times New Roman" w:hAnsi="Times New Roman"/>
                <w:b/>
                <w:bCs/>
                <w:sz w:val="24"/>
                <w:szCs w:val="24"/>
                <w:lang w:val="ro-MD"/>
              </w:rPr>
              <w:t>existent</w:t>
            </w: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B4BE6" w:rsidRPr="00DC484E" w:rsidRDefault="00D73676" w:rsidP="0030591F">
            <w:pPr>
              <w:ind w:firstLine="0"/>
              <w:rPr>
                <w:rFonts w:ascii="Times New Roman" w:hAnsi="Times New Roman"/>
                <w:sz w:val="24"/>
                <w:szCs w:val="24"/>
                <w:lang w:val="ro-MD"/>
              </w:rPr>
            </w:pPr>
            <w:r w:rsidRPr="00DC484E">
              <w:rPr>
                <w:rFonts w:ascii="Times New Roman" w:hAnsi="Times New Roman"/>
                <w:sz w:val="24"/>
                <w:szCs w:val="24"/>
                <w:lang w:val="ro-MD"/>
              </w:rPr>
              <w:t xml:space="preserve">Punerea în aplicare a prevederilor proiectului </w:t>
            </w:r>
            <w:r w:rsidR="00F66F2D" w:rsidRPr="00DC484E">
              <w:rPr>
                <w:rFonts w:ascii="Times New Roman" w:hAnsi="Times New Roman"/>
                <w:sz w:val="24"/>
                <w:szCs w:val="24"/>
                <w:lang w:val="ro-MD"/>
              </w:rPr>
              <w:t>va</w:t>
            </w:r>
            <w:r w:rsidRPr="00DC484E">
              <w:rPr>
                <w:rFonts w:ascii="Times New Roman" w:hAnsi="Times New Roman"/>
                <w:sz w:val="24"/>
                <w:szCs w:val="24"/>
                <w:lang w:val="ro-MD"/>
              </w:rPr>
              <w:t xml:space="preserve"> implic</w:t>
            </w:r>
            <w:r w:rsidR="00F66F2D" w:rsidRPr="00DC484E">
              <w:rPr>
                <w:rFonts w:ascii="Times New Roman" w:hAnsi="Times New Roman"/>
                <w:sz w:val="24"/>
                <w:szCs w:val="24"/>
                <w:lang w:val="ro-MD"/>
              </w:rPr>
              <w:t>a</w:t>
            </w:r>
            <w:r w:rsidRPr="00DC484E">
              <w:rPr>
                <w:rFonts w:ascii="Times New Roman" w:hAnsi="Times New Roman"/>
                <w:sz w:val="24"/>
                <w:szCs w:val="24"/>
                <w:lang w:val="ro-MD"/>
              </w:rPr>
              <w:t xml:space="preserve"> modificarea sau abrogarea altor acte normative existente</w:t>
            </w:r>
            <w:r w:rsidR="00053C9E" w:rsidRPr="00DC484E">
              <w:rPr>
                <w:rFonts w:ascii="Times New Roman" w:hAnsi="Times New Roman"/>
                <w:sz w:val="24"/>
                <w:szCs w:val="24"/>
                <w:lang w:val="ro-MD"/>
              </w:rPr>
              <w:t>, care pun în aplicare prevederile Legii nr.121/2007</w:t>
            </w:r>
            <w:r w:rsidR="002768CE" w:rsidRPr="00DC484E">
              <w:rPr>
                <w:rFonts w:ascii="Times New Roman" w:hAnsi="Times New Roman"/>
                <w:sz w:val="24"/>
                <w:szCs w:val="24"/>
                <w:lang w:val="ro-MD"/>
              </w:rPr>
              <w:t>.</w:t>
            </w: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B4BE6" w:rsidRPr="00DC484E" w:rsidRDefault="006933C3" w:rsidP="00CA26CE">
            <w:pPr>
              <w:ind w:firstLine="0"/>
              <w:rPr>
                <w:rFonts w:ascii="Times New Roman" w:hAnsi="Times New Roman"/>
                <w:b/>
                <w:bCs/>
                <w:sz w:val="24"/>
                <w:szCs w:val="24"/>
                <w:lang w:val="ro-MD"/>
              </w:rPr>
            </w:pPr>
            <w:r w:rsidRPr="00DC484E">
              <w:rPr>
                <w:rFonts w:ascii="Times New Roman" w:hAnsi="Times New Roman"/>
                <w:b/>
                <w:bCs/>
                <w:sz w:val="24"/>
                <w:szCs w:val="24"/>
                <w:lang w:val="ro-MD"/>
              </w:rPr>
              <w:t>9.</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Măsuri</w:t>
            </w:r>
            <w:r w:rsidR="0036135C" w:rsidRPr="00DC484E">
              <w:rPr>
                <w:rFonts w:ascii="Times New Roman" w:hAnsi="Times New Roman"/>
                <w:b/>
                <w:bCs/>
                <w:sz w:val="24"/>
                <w:szCs w:val="24"/>
                <w:lang w:val="ro-MD"/>
              </w:rPr>
              <w:t>le</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necesare</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pentru</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implementarea</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prevederilor</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proiectului</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actului</w:t>
            </w:r>
            <w:r w:rsidR="00032B46" w:rsidRPr="00DC484E">
              <w:rPr>
                <w:rFonts w:ascii="Times New Roman" w:hAnsi="Times New Roman"/>
                <w:b/>
                <w:bCs/>
                <w:sz w:val="24"/>
                <w:szCs w:val="24"/>
                <w:lang w:val="ro-MD"/>
              </w:rPr>
              <w:t xml:space="preserve"> </w:t>
            </w:r>
            <w:r w:rsidRPr="00DC484E">
              <w:rPr>
                <w:rFonts w:ascii="Times New Roman" w:hAnsi="Times New Roman"/>
                <w:b/>
                <w:bCs/>
                <w:sz w:val="24"/>
                <w:szCs w:val="24"/>
                <w:lang w:val="ro-MD"/>
              </w:rPr>
              <w:t>normativ</w:t>
            </w:r>
          </w:p>
        </w:tc>
      </w:tr>
      <w:tr w:rsidR="00CD03F9" w:rsidRPr="00DC484E" w:rsidTr="00164CFB">
        <w:tc>
          <w:tcPr>
            <w:tcW w:w="103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B4BE6" w:rsidRPr="00DC484E" w:rsidRDefault="00053C9E" w:rsidP="00A26B0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DC484E">
              <w:rPr>
                <w:rFonts w:ascii="Times New Roman" w:hAnsi="Times New Roman"/>
                <w:sz w:val="24"/>
                <w:szCs w:val="24"/>
                <w:lang w:val="ro-MD"/>
              </w:rPr>
              <w:t xml:space="preserve">La implementarea prevederilor prezentului proiect de </w:t>
            </w:r>
            <w:r w:rsidR="00A26B02" w:rsidRPr="00DC484E">
              <w:rPr>
                <w:rFonts w:ascii="Times New Roman" w:hAnsi="Times New Roman"/>
                <w:sz w:val="24"/>
                <w:szCs w:val="24"/>
                <w:lang w:val="ro-MD"/>
              </w:rPr>
              <w:t>lege</w:t>
            </w:r>
            <w:r w:rsidRPr="00DC484E">
              <w:rPr>
                <w:rFonts w:ascii="Times New Roman" w:hAnsi="Times New Roman"/>
                <w:sz w:val="24"/>
                <w:szCs w:val="24"/>
                <w:lang w:val="ro-MD"/>
              </w:rPr>
              <w:t xml:space="preserve"> vor participa Ministerul Dezvoltării Economice și Digitalizării în comun cu Agenția Proprietății Publice</w:t>
            </w:r>
            <w:r w:rsidR="006C5122">
              <w:rPr>
                <w:rFonts w:ascii="Times New Roman" w:hAnsi="Times New Roman"/>
                <w:sz w:val="24"/>
                <w:szCs w:val="24"/>
                <w:lang w:val="ro-MD"/>
              </w:rPr>
              <w:t>.</w:t>
            </w:r>
            <w:r w:rsidRPr="00DC484E">
              <w:rPr>
                <w:rFonts w:ascii="Times New Roman" w:hAnsi="Times New Roman"/>
                <w:sz w:val="24"/>
                <w:szCs w:val="24"/>
                <w:lang w:val="ro-MD"/>
              </w:rPr>
              <w:t xml:space="preserve"> </w:t>
            </w:r>
          </w:p>
        </w:tc>
      </w:tr>
    </w:tbl>
    <w:p w:rsidR="00E44F7F" w:rsidRPr="00DC484E" w:rsidRDefault="00032B4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r w:rsidRPr="00DC484E">
        <w:rPr>
          <w:sz w:val="24"/>
          <w:szCs w:val="24"/>
          <w:lang w:val="ro-MD"/>
        </w:rPr>
        <w:t xml:space="preserve">  </w:t>
      </w:r>
    </w:p>
    <w:p w:rsidR="00D27AC7" w:rsidRPr="00DC484E" w:rsidRDefault="00D27AC7" w:rsidP="005535FB">
      <w:pPr>
        <w:pBdr>
          <w:top w:val="none" w:sz="4" w:space="0" w:color="000000"/>
          <w:left w:val="none" w:sz="4" w:space="0" w:color="000000"/>
          <w:bottom w:val="none" w:sz="4" w:space="0" w:color="000000"/>
          <w:right w:val="none" w:sz="4" w:space="0" w:color="000000"/>
        </w:pBdr>
        <w:tabs>
          <w:tab w:val="left" w:pos="884"/>
          <w:tab w:val="left" w:pos="1196"/>
        </w:tabs>
        <w:rPr>
          <w:sz w:val="28"/>
          <w:szCs w:val="28"/>
          <w:lang w:val="ro-MD"/>
        </w:rPr>
      </w:pPr>
    </w:p>
    <w:p w:rsidR="00D27AC7" w:rsidRPr="00DC484E" w:rsidRDefault="00D27AC7" w:rsidP="0063487A">
      <w:pPr>
        <w:pBdr>
          <w:top w:val="none" w:sz="4" w:space="0" w:color="000000"/>
          <w:left w:val="none" w:sz="4" w:space="0" w:color="000000"/>
          <w:bottom w:val="none" w:sz="4" w:space="0" w:color="000000"/>
          <w:right w:val="none" w:sz="4" w:space="0" w:color="000000"/>
        </w:pBdr>
        <w:tabs>
          <w:tab w:val="left" w:pos="884"/>
          <w:tab w:val="left" w:pos="1196"/>
        </w:tabs>
        <w:jc w:val="center"/>
        <w:rPr>
          <w:b/>
          <w:sz w:val="28"/>
          <w:szCs w:val="28"/>
          <w:lang w:val="ro-MD"/>
        </w:rPr>
      </w:pPr>
      <w:r w:rsidRPr="00DC484E">
        <w:rPr>
          <w:b/>
          <w:sz w:val="28"/>
          <w:szCs w:val="28"/>
          <w:lang w:val="ro-MD"/>
        </w:rPr>
        <w:t xml:space="preserve">Secretar de </w:t>
      </w:r>
      <w:r w:rsidR="00AB0CF4">
        <w:rPr>
          <w:b/>
          <w:sz w:val="28"/>
          <w:szCs w:val="28"/>
          <w:lang w:val="ro-MD"/>
        </w:rPr>
        <w:t>S</w:t>
      </w:r>
      <w:r w:rsidRPr="00DC484E">
        <w:rPr>
          <w:b/>
          <w:sz w:val="28"/>
          <w:szCs w:val="28"/>
          <w:lang w:val="ro-MD"/>
        </w:rPr>
        <w:t xml:space="preserve">tat                                                        </w:t>
      </w:r>
      <w:r w:rsidR="00906FBC">
        <w:rPr>
          <w:b/>
          <w:sz w:val="28"/>
          <w:szCs w:val="28"/>
          <w:lang w:val="ro-MD"/>
        </w:rPr>
        <w:t>Viorel GARAZ</w:t>
      </w:r>
    </w:p>
    <w:sectPr w:rsidR="00D27AC7" w:rsidRPr="00DC484E" w:rsidSect="00164CFB">
      <w:headerReference w:type="default" r:id="rId12"/>
      <w:footerReference w:type="default" r:id="rId13"/>
      <w:headerReference w:type="first" r:id="rId14"/>
      <w:pgSz w:w="11907" w:h="16840"/>
      <w:pgMar w:top="142" w:right="567" w:bottom="709" w:left="85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198" w:rsidRDefault="007F1198">
      <w:r>
        <w:separator/>
      </w:r>
    </w:p>
  </w:endnote>
  <w:endnote w:type="continuationSeparator" w:id="0">
    <w:p w:rsidR="007F1198" w:rsidRDefault="007F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Cambria Math"/>
    <w:charset w:val="00"/>
    <w:family w:val="auto"/>
    <w:pitch w:val="default"/>
  </w:font>
  <w:font w:name="$Caslon">
    <w:altName w:val="Cambria Math"/>
    <w:charset w:val="00"/>
    <w:family w:val="auto"/>
    <w:pitch w:val="default"/>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893622"/>
      <w:docPartObj>
        <w:docPartGallery w:val="Page Numbers (Bottom of Page)"/>
        <w:docPartUnique/>
      </w:docPartObj>
    </w:sdtPr>
    <w:sdtEndPr>
      <w:rPr>
        <w:noProof/>
      </w:rPr>
    </w:sdtEndPr>
    <w:sdtContent>
      <w:p w:rsidR="00164CFB" w:rsidRDefault="00164CFB">
        <w:pPr>
          <w:pStyle w:val="Footer"/>
          <w:jc w:val="right"/>
        </w:pPr>
        <w:r>
          <w:fldChar w:fldCharType="begin"/>
        </w:r>
        <w:r>
          <w:instrText xml:space="preserve"> PAGE   \* MERGEFORMAT </w:instrText>
        </w:r>
        <w:r>
          <w:fldChar w:fldCharType="separate"/>
        </w:r>
        <w:r w:rsidR="00AB0CF4">
          <w:rPr>
            <w:noProof/>
          </w:rPr>
          <w:t>7</w:t>
        </w:r>
        <w:r>
          <w:rPr>
            <w:noProof/>
          </w:rPr>
          <w:fldChar w:fldCharType="end"/>
        </w:r>
      </w:p>
    </w:sdtContent>
  </w:sdt>
  <w:p w:rsidR="00164CFB" w:rsidRDefault="00164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198" w:rsidRDefault="007F1198">
      <w:r>
        <w:separator/>
      </w:r>
    </w:p>
  </w:footnote>
  <w:footnote w:type="continuationSeparator" w:id="0">
    <w:p w:rsidR="007F1198" w:rsidRDefault="007F1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F0E" w:rsidRPr="00F37ED4" w:rsidRDefault="00380F0E"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F0E" w:rsidRPr="00032B46" w:rsidRDefault="00380F0E">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F51D5"/>
    <w:multiLevelType w:val="hybridMultilevel"/>
    <w:tmpl w:val="0DFE23FA"/>
    <w:lvl w:ilvl="0" w:tplc="1610A3EC">
      <w:start w:val="2"/>
      <w:numFmt w:val="bullet"/>
      <w:lvlText w:val="-"/>
      <w:lvlJc w:val="left"/>
      <w:pPr>
        <w:ind w:left="668" w:hanging="360"/>
      </w:pPr>
      <w:rPr>
        <w:rFonts w:ascii="Times New Roman" w:eastAsia="Calibri" w:hAnsi="Times New Roman" w:cs="Times New Roman" w:hint="default"/>
        <w:color w:val="333333"/>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1" w15:restartNumberingAfterBreak="0">
    <w:nsid w:val="0E4824DD"/>
    <w:multiLevelType w:val="hybridMultilevel"/>
    <w:tmpl w:val="153857C0"/>
    <w:lvl w:ilvl="0" w:tplc="13A85C2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F671ABB"/>
    <w:multiLevelType w:val="multilevel"/>
    <w:tmpl w:val="4148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5494A"/>
    <w:multiLevelType w:val="multilevel"/>
    <w:tmpl w:val="DA88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1081A"/>
    <w:multiLevelType w:val="multilevel"/>
    <w:tmpl w:val="168C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B660E"/>
    <w:multiLevelType w:val="hybridMultilevel"/>
    <w:tmpl w:val="A3768376"/>
    <w:lvl w:ilvl="0" w:tplc="9BD0E5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F37114"/>
    <w:multiLevelType w:val="multilevel"/>
    <w:tmpl w:val="DE44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D389D"/>
    <w:multiLevelType w:val="multilevel"/>
    <w:tmpl w:val="6278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EB67F4"/>
    <w:multiLevelType w:val="hybridMultilevel"/>
    <w:tmpl w:val="082E24D2"/>
    <w:lvl w:ilvl="0" w:tplc="DC1A697E">
      <w:start w:val="1"/>
      <w:numFmt w:val="decimal"/>
      <w:lvlText w:val="%1."/>
      <w:lvlJc w:val="left"/>
      <w:pPr>
        <w:ind w:left="1080"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CAA77E7"/>
    <w:multiLevelType w:val="multilevel"/>
    <w:tmpl w:val="36607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242E4F"/>
    <w:multiLevelType w:val="hybridMultilevel"/>
    <w:tmpl w:val="9738EF6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65814A36"/>
    <w:multiLevelType w:val="multilevel"/>
    <w:tmpl w:val="937A3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D258B3"/>
    <w:multiLevelType w:val="multilevel"/>
    <w:tmpl w:val="0D56EC7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4F576D"/>
    <w:multiLevelType w:val="hybridMultilevel"/>
    <w:tmpl w:val="D4847778"/>
    <w:lvl w:ilvl="0" w:tplc="AADE71B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92D15BE"/>
    <w:multiLevelType w:val="hybridMultilevel"/>
    <w:tmpl w:val="9666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1"/>
  </w:num>
  <w:num w:numId="4">
    <w:abstractNumId w:val="9"/>
  </w:num>
  <w:num w:numId="5">
    <w:abstractNumId w:val="12"/>
  </w:num>
  <w:num w:numId="6">
    <w:abstractNumId w:val="10"/>
  </w:num>
  <w:num w:numId="7">
    <w:abstractNumId w:val="8"/>
  </w:num>
  <w:num w:numId="8">
    <w:abstractNumId w:val="14"/>
  </w:num>
  <w:num w:numId="9">
    <w:abstractNumId w:val="5"/>
  </w:num>
  <w:num w:numId="10">
    <w:abstractNumId w:val="1"/>
  </w:num>
  <w:num w:numId="11">
    <w:abstractNumId w:val="3"/>
  </w:num>
  <w:num w:numId="12">
    <w:abstractNumId w:val="7"/>
  </w:num>
  <w:num w:numId="13">
    <w:abstractNumId w:val="6"/>
  </w:num>
  <w:num w:numId="14">
    <w:abstractNumId w:val="2"/>
  </w:num>
  <w:num w:numId="1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activeWritingStyle w:appName="MSWord" w:lang="ru-RU" w:vendorID="64" w:dllVersion="131078" w:nlCheck="1" w:checkStyle="0"/>
  <w:activeWritingStyle w:appName="MSWord" w:lang="en-US" w:vendorID="64" w:dllVersion="131078" w:nlCheck="1" w:checkStyle="1"/>
  <w:activeWritingStyle w:appName="MSWord" w:lang="ru-MD"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5F0C"/>
    <w:rsid w:val="00013386"/>
    <w:rsid w:val="00013460"/>
    <w:rsid w:val="00013804"/>
    <w:rsid w:val="00013AC9"/>
    <w:rsid w:val="0001747F"/>
    <w:rsid w:val="0002435C"/>
    <w:rsid w:val="000254C8"/>
    <w:rsid w:val="00032B46"/>
    <w:rsid w:val="00040BC7"/>
    <w:rsid w:val="0004289C"/>
    <w:rsid w:val="00043AC7"/>
    <w:rsid w:val="00043AE2"/>
    <w:rsid w:val="00044D19"/>
    <w:rsid w:val="00052045"/>
    <w:rsid w:val="00053C9E"/>
    <w:rsid w:val="00054810"/>
    <w:rsid w:val="000713DA"/>
    <w:rsid w:val="00071EAA"/>
    <w:rsid w:val="0007236F"/>
    <w:rsid w:val="00075A5F"/>
    <w:rsid w:val="000808B7"/>
    <w:rsid w:val="00081267"/>
    <w:rsid w:val="000832FA"/>
    <w:rsid w:val="00085029"/>
    <w:rsid w:val="00091700"/>
    <w:rsid w:val="00091DAF"/>
    <w:rsid w:val="000A4487"/>
    <w:rsid w:val="000A4C52"/>
    <w:rsid w:val="000A6BA5"/>
    <w:rsid w:val="000B3D87"/>
    <w:rsid w:val="000B50EE"/>
    <w:rsid w:val="000C041B"/>
    <w:rsid w:val="000C2AB4"/>
    <w:rsid w:val="000C7FAA"/>
    <w:rsid w:val="000D5C74"/>
    <w:rsid w:val="000E0DE5"/>
    <w:rsid w:val="000E1D40"/>
    <w:rsid w:val="000E2800"/>
    <w:rsid w:val="000E47EE"/>
    <w:rsid w:val="000F497A"/>
    <w:rsid w:val="000F4B5B"/>
    <w:rsid w:val="000F5279"/>
    <w:rsid w:val="00102AD8"/>
    <w:rsid w:val="00105683"/>
    <w:rsid w:val="00113956"/>
    <w:rsid w:val="00116035"/>
    <w:rsid w:val="001211EA"/>
    <w:rsid w:val="001329ED"/>
    <w:rsid w:val="00135A83"/>
    <w:rsid w:val="00143389"/>
    <w:rsid w:val="00143CC4"/>
    <w:rsid w:val="00144175"/>
    <w:rsid w:val="0014712C"/>
    <w:rsid w:val="0015146D"/>
    <w:rsid w:val="00153090"/>
    <w:rsid w:val="00153248"/>
    <w:rsid w:val="00157D40"/>
    <w:rsid w:val="00162BE7"/>
    <w:rsid w:val="00164CFB"/>
    <w:rsid w:val="0017006C"/>
    <w:rsid w:val="00174E20"/>
    <w:rsid w:val="00184334"/>
    <w:rsid w:val="00185AC8"/>
    <w:rsid w:val="00191428"/>
    <w:rsid w:val="001945AE"/>
    <w:rsid w:val="00195336"/>
    <w:rsid w:val="001A25C3"/>
    <w:rsid w:val="001A2BDB"/>
    <w:rsid w:val="001A37C7"/>
    <w:rsid w:val="001A4984"/>
    <w:rsid w:val="001B17F3"/>
    <w:rsid w:val="001B3BE4"/>
    <w:rsid w:val="001B5818"/>
    <w:rsid w:val="001B66A4"/>
    <w:rsid w:val="001B6E6E"/>
    <w:rsid w:val="001C3F21"/>
    <w:rsid w:val="001C4EEE"/>
    <w:rsid w:val="001D2FA2"/>
    <w:rsid w:val="001E1117"/>
    <w:rsid w:val="001E4054"/>
    <w:rsid w:val="001E4497"/>
    <w:rsid w:val="001E44C6"/>
    <w:rsid w:val="001E59B1"/>
    <w:rsid w:val="001F0570"/>
    <w:rsid w:val="001F2097"/>
    <w:rsid w:val="002000EB"/>
    <w:rsid w:val="00200223"/>
    <w:rsid w:val="00200516"/>
    <w:rsid w:val="00205100"/>
    <w:rsid w:val="0020766C"/>
    <w:rsid w:val="0020794F"/>
    <w:rsid w:val="00213E59"/>
    <w:rsid w:val="002164C9"/>
    <w:rsid w:val="002170A5"/>
    <w:rsid w:val="0022097C"/>
    <w:rsid w:val="00225A06"/>
    <w:rsid w:val="00226386"/>
    <w:rsid w:val="00230761"/>
    <w:rsid w:val="00236E65"/>
    <w:rsid w:val="002372B8"/>
    <w:rsid w:val="00240AC0"/>
    <w:rsid w:val="00244BC7"/>
    <w:rsid w:val="002453BD"/>
    <w:rsid w:val="002538AF"/>
    <w:rsid w:val="0025437A"/>
    <w:rsid w:val="00257353"/>
    <w:rsid w:val="00263278"/>
    <w:rsid w:val="002721D2"/>
    <w:rsid w:val="0027425A"/>
    <w:rsid w:val="002768CE"/>
    <w:rsid w:val="0028093A"/>
    <w:rsid w:val="00281C80"/>
    <w:rsid w:val="00292A3B"/>
    <w:rsid w:val="00292D05"/>
    <w:rsid w:val="002950E0"/>
    <w:rsid w:val="002954C4"/>
    <w:rsid w:val="002A53B8"/>
    <w:rsid w:val="002B07BD"/>
    <w:rsid w:val="002B336E"/>
    <w:rsid w:val="002B5444"/>
    <w:rsid w:val="002B547F"/>
    <w:rsid w:val="002C21E9"/>
    <w:rsid w:val="002D38C5"/>
    <w:rsid w:val="002D53D7"/>
    <w:rsid w:val="002D633A"/>
    <w:rsid w:val="002E3742"/>
    <w:rsid w:val="002E4217"/>
    <w:rsid w:val="002E505B"/>
    <w:rsid w:val="002E6FC6"/>
    <w:rsid w:val="002F30F7"/>
    <w:rsid w:val="002F3DAA"/>
    <w:rsid w:val="002F5F1E"/>
    <w:rsid w:val="002F74C4"/>
    <w:rsid w:val="002F7FB5"/>
    <w:rsid w:val="00301D7D"/>
    <w:rsid w:val="0030591F"/>
    <w:rsid w:val="0031555D"/>
    <w:rsid w:val="00315655"/>
    <w:rsid w:val="00315B32"/>
    <w:rsid w:val="00315BDC"/>
    <w:rsid w:val="00320913"/>
    <w:rsid w:val="00324559"/>
    <w:rsid w:val="00327C88"/>
    <w:rsid w:val="003335B4"/>
    <w:rsid w:val="0033439D"/>
    <w:rsid w:val="00334C0F"/>
    <w:rsid w:val="003358FF"/>
    <w:rsid w:val="003451D8"/>
    <w:rsid w:val="00347B79"/>
    <w:rsid w:val="003509A8"/>
    <w:rsid w:val="00354545"/>
    <w:rsid w:val="0036135C"/>
    <w:rsid w:val="00362D0C"/>
    <w:rsid w:val="00364663"/>
    <w:rsid w:val="0036518F"/>
    <w:rsid w:val="0036768D"/>
    <w:rsid w:val="00371C3D"/>
    <w:rsid w:val="00374362"/>
    <w:rsid w:val="003748D0"/>
    <w:rsid w:val="00377B12"/>
    <w:rsid w:val="00380147"/>
    <w:rsid w:val="00380F0E"/>
    <w:rsid w:val="00381C7D"/>
    <w:rsid w:val="00385C9B"/>
    <w:rsid w:val="003872BA"/>
    <w:rsid w:val="00387D77"/>
    <w:rsid w:val="003922EF"/>
    <w:rsid w:val="00394A57"/>
    <w:rsid w:val="00397415"/>
    <w:rsid w:val="003A2CB2"/>
    <w:rsid w:val="003A4D1C"/>
    <w:rsid w:val="003A697C"/>
    <w:rsid w:val="003A6FE9"/>
    <w:rsid w:val="003B257A"/>
    <w:rsid w:val="003B57CC"/>
    <w:rsid w:val="003B7521"/>
    <w:rsid w:val="003C0C4D"/>
    <w:rsid w:val="003C11CC"/>
    <w:rsid w:val="003C2D91"/>
    <w:rsid w:val="003C3DB4"/>
    <w:rsid w:val="003C3EB9"/>
    <w:rsid w:val="003C4CD9"/>
    <w:rsid w:val="003D5E8B"/>
    <w:rsid w:val="003D6A63"/>
    <w:rsid w:val="003E1C14"/>
    <w:rsid w:val="003E2B61"/>
    <w:rsid w:val="003E31F2"/>
    <w:rsid w:val="003E3748"/>
    <w:rsid w:val="003E4DA7"/>
    <w:rsid w:val="003E64E1"/>
    <w:rsid w:val="003F0CD8"/>
    <w:rsid w:val="003F6A40"/>
    <w:rsid w:val="00404E5E"/>
    <w:rsid w:val="00405019"/>
    <w:rsid w:val="00406BA9"/>
    <w:rsid w:val="00410C9A"/>
    <w:rsid w:val="00410CC2"/>
    <w:rsid w:val="00421AB5"/>
    <w:rsid w:val="00424212"/>
    <w:rsid w:val="00424CF9"/>
    <w:rsid w:val="0043208D"/>
    <w:rsid w:val="0043274F"/>
    <w:rsid w:val="004333B4"/>
    <w:rsid w:val="00434203"/>
    <w:rsid w:val="00452C3E"/>
    <w:rsid w:val="00452C6C"/>
    <w:rsid w:val="0045451B"/>
    <w:rsid w:val="00456A4C"/>
    <w:rsid w:val="004608F2"/>
    <w:rsid w:val="00463117"/>
    <w:rsid w:val="00464294"/>
    <w:rsid w:val="00467F31"/>
    <w:rsid w:val="004735CE"/>
    <w:rsid w:val="00474658"/>
    <w:rsid w:val="0047797E"/>
    <w:rsid w:val="00497F06"/>
    <w:rsid w:val="004A3757"/>
    <w:rsid w:val="004A5BC7"/>
    <w:rsid w:val="004A7D07"/>
    <w:rsid w:val="004B1283"/>
    <w:rsid w:val="004C4447"/>
    <w:rsid w:val="004C6034"/>
    <w:rsid w:val="004D014D"/>
    <w:rsid w:val="004D3941"/>
    <w:rsid w:val="004E2421"/>
    <w:rsid w:val="004E4401"/>
    <w:rsid w:val="004E6489"/>
    <w:rsid w:val="004E6662"/>
    <w:rsid w:val="004F568A"/>
    <w:rsid w:val="004F6DC3"/>
    <w:rsid w:val="005020EC"/>
    <w:rsid w:val="00505524"/>
    <w:rsid w:val="00514CE3"/>
    <w:rsid w:val="00516555"/>
    <w:rsid w:val="00521CEE"/>
    <w:rsid w:val="005256CF"/>
    <w:rsid w:val="0053335D"/>
    <w:rsid w:val="005350AC"/>
    <w:rsid w:val="00541F4A"/>
    <w:rsid w:val="00542C43"/>
    <w:rsid w:val="005507C2"/>
    <w:rsid w:val="00551299"/>
    <w:rsid w:val="005535FB"/>
    <w:rsid w:val="005542AB"/>
    <w:rsid w:val="00555DF5"/>
    <w:rsid w:val="00572006"/>
    <w:rsid w:val="00573E74"/>
    <w:rsid w:val="0057790F"/>
    <w:rsid w:val="00582470"/>
    <w:rsid w:val="00594DE5"/>
    <w:rsid w:val="005A0619"/>
    <w:rsid w:val="005A12D7"/>
    <w:rsid w:val="005A29D6"/>
    <w:rsid w:val="005B0C8E"/>
    <w:rsid w:val="005B0C92"/>
    <w:rsid w:val="005B0DF1"/>
    <w:rsid w:val="005B275D"/>
    <w:rsid w:val="005B4898"/>
    <w:rsid w:val="005B6344"/>
    <w:rsid w:val="005B7E20"/>
    <w:rsid w:val="005C1D42"/>
    <w:rsid w:val="005C412B"/>
    <w:rsid w:val="005C4835"/>
    <w:rsid w:val="005C4BEB"/>
    <w:rsid w:val="005C5A53"/>
    <w:rsid w:val="005C7769"/>
    <w:rsid w:val="005D5F1D"/>
    <w:rsid w:val="005D63CE"/>
    <w:rsid w:val="005E2950"/>
    <w:rsid w:val="005E37E8"/>
    <w:rsid w:val="005E4350"/>
    <w:rsid w:val="005F0F53"/>
    <w:rsid w:val="005F584A"/>
    <w:rsid w:val="006015B9"/>
    <w:rsid w:val="00604A25"/>
    <w:rsid w:val="0060625D"/>
    <w:rsid w:val="00611BAA"/>
    <w:rsid w:val="00612D18"/>
    <w:rsid w:val="00615BB7"/>
    <w:rsid w:val="00615CA5"/>
    <w:rsid w:val="00616A16"/>
    <w:rsid w:val="00616DD9"/>
    <w:rsid w:val="00621954"/>
    <w:rsid w:val="00623361"/>
    <w:rsid w:val="00624BA9"/>
    <w:rsid w:val="0062575C"/>
    <w:rsid w:val="006339EB"/>
    <w:rsid w:val="0063487A"/>
    <w:rsid w:val="00654B44"/>
    <w:rsid w:val="006559E3"/>
    <w:rsid w:val="00655D9F"/>
    <w:rsid w:val="00657577"/>
    <w:rsid w:val="006615B7"/>
    <w:rsid w:val="006660B2"/>
    <w:rsid w:val="0067056E"/>
    <w:rsid w:val="006739CA"/>
    <w:rsid w:val="00673FBA"/>
    <w:rsid w:val="0068258E"/>
    <w:rsid w:val="00683C66"/>
    <w:rsid w:val="006855AC"/>
    <w:rsid w:val="00691790"/>
    <w:rsid w:val="006933C3"/>
    <w:rsid w:val="006956E6"/>
    <w:rsid w:val="00697045"/>
    <w:rsid w:val="006A27BD"/>
    <w:rsid w:val="006A337B"/>
    <w:rsid w:val="006A4282"/>
    <w:rsid w:val="006A4E08"/>
    <w:rsid w:val="006A57D6"/>
    <w:rsid w:val="006A58BC"/>
    <w:rsid w:val="006C0E03"/>
    <w:rsid w:val="006C40C7"/>
    <w:rsid w:val="006C5122"/>
    <w:rsid w:val="006D041C"/>
    <w:rsid w:val="006D3EB7"/>
    <w:rsid w:val="006D6263"/>
    <w:rsid w:val="006D7B49"/>
    <w:rsid w:val="006D7C76"/>
    <w:rsid w:val="006E0A2E"/>
    <w:rsid w:val="006E1269"/>
    <w:rsid w:val="006E1C7E"/>
    <w:rsid w:val="006E6B50"/>
    <w:rsid w:val="006E7D38"/>
    <w:rsid w:val="006F0870"/>
    <w:rsid w:val="006F43CA"/>
    <w:rsid w:val="006F7EF4"/>
    <w:rsid w:val="007026DD"/>
    <w:rsid w:val="00702770"/>
    <w:rsid w:val="00703FCE"/>
    <w:rsid w:val="00707B68"/>
    <w:rsid w:val="007126C4"/>
    <w:rsid w:val="00716B7D"/>
    <w:rsid w:val="007258CF"/>
    <w:rsid w:val="00735C06"/>
    <w:rsid w:val="00737731"/>
    <w:rsid w:val="00740210"/>
    <w:rsid w:val="007411D5"/>
    <w:rsid w:val="00753A16"/>
    <w:rsid w:val="00756593"/>
    <w:rsid w:val="00756648"/>
    <w:rsid w:val="007724CE"/>
    <w:rsid w:val="00775B9B"/>
    <w:rsid w:val="007774DA"/>
    <w:rsid w:val="00777A36"/>
    <w:rsid w:val="00780C21"/>
    <w:rsid w:val="00787EF9"/>
    <w:rsid w:val="0079167D"/>
    <w:rsid w:val="00792FAD"/>
    <w:rsid w:val="007A0931"/>
    <w:rsid w:val="007A4309"/>
    <w:rsid w:val="007B4FD7"/>
    <w:rsid w:val="007B627D"/>
    <w:rsid w:val="007B6E7F"/>
    <w:rsid w:val="007C53A1"/>
    <w:rsid w:val="007C58BD"/>
    <w:rsid w:val="007C5D4B"/>
    <w:rsid w:val="007D00B1"/>
    <w:rsid w:val="007D0E36"/>
    <w:rsid w:val="007D1049"/>
    <w:rsid w:val="007D6257"/>
    <w:rsid w:val="007E3F69"/>
    <w:rsid w:val="007E7735"/>
    <w:rsid w:val="007F1198"/>
    <w:rsid w:val="007F1254"/>
    <w:rsid w:val="007F1374"/>
    <w:rsid w:val="007F1DBF"/>
    <w:rsid w:val="00800EE1"/>
    <w:rsid w:val="00811CAE"/>
    <w:rsid w:val="00825DC9"/>
    <w:rsid w:val="00826B56"/>
    <w:rsid w:val="00831DF3"/>
    <w:rsid w:val="008326E7"/>
    <w:rsid w:val="0084241F"/>
    <w:rsid w:val="0084399D"/>
    <w:rsid w:val="0084434E"/>
    <w:rsid w:val="0084653C"/>
    <w:rsid w:val="008506B1"/>
    <w:rsid w:val="008510CC"/>
    <w:rsid w:val="00860C47"/>
    <w:rsid w:val="00863417"/>
    <w:rsid w:val="0086343C"/>
    <w:rsid w:val="00863D76"/>
    <w:rsid w:val="0086509B"/>
    <w:rsid w:val="0087296A"/>
    <w:rsid w:val="00875328"/>
    <w:rsid w:val="00876262"/>
    <w:rsid w:val="008762AD"/>
    <w:rsid w:val="008846C6"/>
    <w:rsid w:val="00891049"/>
    <w:rsid w:val="00897403"/>
    <w:rsid w:val="008A40C0"/>
    <w:rsid w:val="008A5923"/>
    <w:rsid w:val="008A6EC1"/>
    <w:rsid w:val="008B1120"/>
    <w:rsid w:val="008B1AA1"/>
    <w:rsid w:val="008B1BF9"/>
    <w:rsid w:val="008B1BFF"/>
    <w:rsid w:val="008B4BE6"/>
    <w:rsid w:val="008C1A6A"/>
    <w:rsid w:val="008C2DD5"/>
    <w:rsid w:val="008D0F6D"/>
    <w:rsid w:val="008E0F90"/>
    <w:rsid w:val="008E3041"/>
    <w:rsid w:val="008E3D20"/>
    <w:rsid w:val="008F12A1"/>
    <w:rsid w:val="008F3624"/>
    <w:rsid w:val="008F3C0C"/>
    <w:rsid w:val="008F73D1"/>
    <w:rsid w:val="008F7CCB"/>
    <w:rsid w:val="009002CA"/>
    <w:rsid w:val="00903AF9"/>
    <w:rsid w:val="00905594"/>
    <w:rsid w:val="0090579F"/>
    <w:rsid w:val="00906293"/>
    <w:rsid w:val="00906FBC"/>
    <w:rsid w:val="009143C9"/>
    <w:rsid w:val="00915A40"/>
    <w:rsid w:val="009201C9"/>
    <w:rsid w:val="00921553"/>
    <w:rsid w:val="00923529"/>
    <w:rsid w:val="00926886"/>
    <w:rsid w:val="0092706B"/>
    <w:rsid w:val="00930424"/>
    <w:rsid w:val="00942BCB"/>
    <w:rsid w:val="00942F03"/>
    <w:rsid w:val="00953155"/>
    <w:rsid w:val="00955620"/>
    <w:rsid w:val="009572D0"/>
    <w:rsid w:val="00961B81"/>
    <w:rsid w:val="00962ED5"/>
    <w:rsid w:val="00965A52"/>
    <w:rsid w:val="00971561"/>
    <w:rsid w:val="00973A3F"/>
    <w:rsid w:val="00974282"/>
    <w:rsid w:val="009761DA"/>
    <w:rsid w:val="00982F8F"/>
    <w:rsid w:val="009858FE"/>
    <w:rsid w:val="009860EA"/>
    <w:rsid w:val="00990719"/>
    <w:rsid w:val="0099315C"/>
    <w:rsid w:val="009A1B9B"/>
    <w:rsid w:val="009A43A9"/>
    <w:rsid w:val="009B18FC"/>
    <w:rsid w:val="009B4541"/>
    <w:rsid w:val="009C02E5"/>
    <w:rsid w:val="009C0688"/>
    <w:rsid w:val="009C0E0E"/>
    <w:rsid w:val="009C26E3"/>
    <w:rsid w:val="009C6DD1"/>
    <w:rsid w:val="009C7CD6"/>
    <w:rsid w:val="009D08D5"/>
    <w:rsid w:val="009D0FBA"/>
    <w:rsid w:val="009D2789"/>
    <w:rsid w:val="009D371C"/>
    <w:rsid w:val="009D4C0F"/>
    <w:rsid w:val="009D4D0D"/>
    <w:rsid w:val="009D7C44"/>
    <w:rsid w:val="009E7B86"/>
    <w:rsid w:val="009F366D"/>
    <w:rsid w:val="009F45EC"/>
    <w:rsid w:val="00A06362"/>
    <w:rsid w:val="00A13D8B"/>
    <w:rsid w:val="00A2390C"/>
    <w:rsid w:val="00A244A2"/>
    <w:rsid w:val="00A24A81"/>
    <w:rsid w:val="00A26B02"/>
    <w:rsid w:val="00A32BFD"/>
    <w:rsid w:val="00A34443"/>
    <w:rsid w:val="00A345F7"/>
    <w:rsid w:val="00A404F7"/>
    <w:rsid w:val="00A42581"/>
    <w:rsid w:val="00A51447"/>
    <w:rsid w:val="00A53F34"/>
    <w:rsid w:val="00A540EB"/>
    <w:rsid w:val="00A55119"/>
    <w:rsid w:val="00A5539A"/>
    <w:rsid w:val="00A57168"/>
    <w:rsid w:val="00A60B97"/>
    <w:rsid w:val="00A718D5"/>
    <w:rsid w:val="00A71E51"/>
    <w:rsid w:val="00A7625B"/>
    <w:rsid w:val="00A764E4"/>
    <w:rsid w:val="00A77F56"/>
    <w:rsid w:val="00A954D1"/>
    <w:rsid w:val="00A95A2D"/>
    <w:rsid w:val="00A961F8"/>
    <w:rsid w:val="00A97753"/>
    <w:rsid w:val="00AA34B1"/>
    <w:rsid w:val="00AA719D"/>
    <w:rsid w:val="00AB06B2"/>
    <w:rsid w:val="00AB0CF4"/>
    <w:rsid w:val="00AB1C3D"/>
    <w:rsid w:val="00AB29A8"/>
    <w:rsid w:val="00AB6330"/>
    <w:rsid w:val="00AB7D22"/>
    <w:rsid w:val="00AC22A5"/>
    <w:rsid w:val="00AC2670"/>
    <w:rsid w:val="00AE1C50"/>
    <w:rsid w:val="00AE1F78"/>
    <w:rsid w:val="00AE4C4E"/>
    <w:rsid w:val="00AF23AF"/>
    <w:rsid w:val="00AF375C"/>
    <w:rsid w:val="00AF4E3A"/>
    <w:rsid w:val="00AF6A53"/>
    <w:rsid w:val="00B00257"/>
    <w:rsid w:val="00B039D7"/>
    <w:rsid w:val="00B07F61"/>
    <w:rsid w:val="00B11EFC"/>
    <w:rsid w:val="00B14FF0"/>
    <w:rsid w:val="00B15210"/>
    <w:rsid w:val="00B1623B"/>
    <w:rsid w:val="00B23E45"/>
    <w:rsid w:val="00B24403"/>
    <w:rsid w:val="00B25206"/>
    <w:rsid w:val="00B32239"/>
    <w:rsid w:val="00B3451B"/>
    <w:rsid w:val="00B36430"/>
    <w:rsid w:val="00B42DDB"/>
    <w:rsid w:val="00B43E57"/>
    <w:rsid w:val="00B472D0"/>
    <w:rsid w:val="00B6145A"/>
    <w:rsid w:val="00B61570"/>
    <w:rsid w:val="00B6585E"/>
    <w:rsid w:val="00B72578"/>
    <w:rsid w:val="00B744FB"/>
    <w:rsid w:val="00B83429"/>
    <w:rsid w:val="00B84A8E"/>
    <w:rsid w:val="00B85252"/>
    <w:rsid w:val="00B92D67"/>
    <w:rsid w:val="00B94FB7"/>
    <w:rsid w:val="00B952D8"/>
    <w:rsid w:val="00B9615A"/>
    <w:rsid w:val="00BA1CBE"/>
    <w:rsid w:val="00BA3831"/>
    <w:rsid w:val="00BA4FBC"/>
    <w:rsid w:val="00BA500B"/>
    <w:rsid w:val="00BA5B5B"/>
    <w:rsid w:val="00BB008B"/>
    <w:rsid w:val="00BB0093"/>
    <w:rsid w:val="00BB09E4"/>
    <w:rsid w:val="00BB2181"/>
    <w:rsid w:val="00BB3C82"/>
    <w:rsid w:val="00BB57F6"/>
    <w:rsid w:val="00BC0434"/>
    <w:rsid w:val="00BC2684"/>
    <w:rsid w:val="00BC35AA"/>
    <w:rsid w:val="00BC362E"/>
    <w:rsid w:val="00BC5BB3"/>
    <w:rsid w:val="00BD2F0F"/>
    <w:rsid w:val="00BD53BD"/>
    <w:rsid w:val="00BD5DEF"/>
    <w:rsid w:val="00BE4802"/>
    <w:rsid w:val="00BE51CB"/>
    <w:rsid w:val="00BF0E1C"/>
    <w:rsid w:val="00BF170E"/>
    <w:rsid w:val="00BF509C"/>
    <w:rsid w:val="00BF774C"/>
    <w:rsid w:val="00BF7CF6"/>
    <w:rsid w:val="00C013EC"/>
    <w:rsid w:val="00C069DB"/>
    <w:rsid w:val="00C119D6"/>
    <w:rsid w:val="00C141D0"/>
    <w:rsid w:val="00C20F98"/>
    <w:rsid w:val="00C21F77"/>
    <w:rsid w:val="00C227A0"/>
    <w:rsid w:val="00C249C9"/>
    <w:rsid w:val="00C27246"/>
    <w:rsid w:val="00C27BEF"/>
    <w:rsid w:val="00C32A74"/>
    <w:rsid w:val="00C33BEA"/>
    <w:rsid w:val="00C3410D"/>
    <w:rsid w:val="00C361E3"/>
    <w:rsid w:val="00C424F1"/>
    <w:rsid w:val="00C4424F"/>
    <w:rsid w:val="00C445CC"/>
    <w:rsid w:val="00C4599F"/>
    <w:rsid w:val="00C45F82"/>
    <w:rsid w:val="00C475F7"/>
    <w:rsid w:val="00C53E01"/>
    <w:rsid w:val="00C5798C"/>
    <w:rsid w:val="00C70BAD"/>
    <w:rsid w:val="00C81CDA"/>
    <w:rsid w:val="00C83148"/>
    <w:rsid w:val="00C846A9"/>
    <w:rsid w:val="00C84CA1"/>
    <w:rsid w:val="00C87B56"/>
    <w:rsid w:val="00C97610"/>
    <w:rsid w:val="00CA26CE"/>
    <w:rsid w:val="00CA2822"/>
    <w:rsid w:val="00CA31FD"/>
    <w:rsid w:val="00CB128D"/>
    <w:rsid w:val="00CB378C"/>
    <w:rsid w:val="00CB6841"/>
    <w:rsid w:val="00CC7AC8"/>
    <w:rsid w:val="00CD03F9"/>
    <w:rsid w:val="00CD0459"/>
    <w:rsid w:val="00CD1F68"/>
    <w:rsid w:val="00CD3E6A"/>
    <w:rsid w:val="00CD4A1D"/>
    <w:rsid w:val="00CE1AAD"/>
    <w:rsid w:val="00CE1C4A"/>
    <w:rsid w:val="00CE224F"/>
    <w:rsid w:val="00CF190F"/>
    <w:rsid w:val="00CF1977"/>
    <w:rsid w:val="00CF1BF6"/>
    <w:rsid w:val="00CF6CCE"/>
    <w:rsid w:val="00D00090"/>
    <w:rsid w:val="00D00C36"/>
    <w:rsid w:val="00D0145D"/>
    <w:rsid w:val="00D02424"/>
    <w:rsid w:val="00D06BEF"/>
    <w:rsid w:val="00D07A16"/>
    <w:rsid w:val="00D12DE0"/>
    <w:rsid w:val="00D1438F"/>
    <w:rsid w:val="00D14E81"/>
    <w:rsid w:val="00D1647F"/>
    <w:rsid w:val="00D169EE"/>
    <w:rsid w:val="00D16C96"/>
    <w:rsid w:val="00D20F95"/>
    <w:rsid w:val="00D25666"/>
    <w:rsid w:val="00D27AC7"/>
    <w:rsid w:val="00D3779C"/>
    <w:rsid w:val="00D37DCA"/>
    <w:rsid w:val="00D54373"/>
    <w:rsid w:val="00D62225"/>
    <w:rsid w:val="00D63375"/>
    <w:rsid w:val="00D65D20"/>
    <w:rsid w:val="00D73676"/>
    <w:rsid w:val="00D745DA"/>
    <w:rsid w:val="00D77DA5"/>
    <w:rsid w:val="00D813D8"/>
    <w:rsid w:val="00D84420"/>
    <w:rsid w:val="00D85438"/>
    <w:rsid w:val="00D8732D"/>
    <w:rsid w:val="00D91601"/>
    <w:rsid w:val="00D927DB"/>
    <w:rsid w:val="00DA0D76"/>
    <w:rsid w:val="00DA1274"/>
    <w:rsid w:val="00DA133C"/>
    <w:rsid w:val="00DA2B1D"/>
    <w:rsid w:val="00DA30A3"/>
    <w:rsid w:val="00DA78BD"/>
    <w:rsid w:val="00DB243D"/>
    <w:rsid w:val="00DB2AB5"/>
    <w:rsid w:val="00DB786B"/>
    <w:rsid w:val="00DB7EE7"/>
    <w:rsid w:val="00DC0474"/>
    <w:rsid w:val="00DC3E82"/>
    <w:rsid w:val="00DC484E"/>
    <w:rsid w:val="00DC529B"/>
    <w:rsid w:val="00DD563C"/>
    <w:rsid w:val="00DD706A"/>
    <w:rsid w:val="00DE06EE"/>
    <w:rsid w:val="00DF0141"/>
    <w:rsid w:val="00DF0807"/>
    <w:rsid w:val="00DF513B"/>
    <w:rsid w:val="00DF71E8"/>
    <w:rsid w:val="00E0352C"/>
    <w:rsid w:val="00E07BB2"/>
    <w:rsid w:val="00E11E1A"/>
    <w:rsid w:val="00E12C95"/>
    <w:rsid w:val="00E13816"/>
    <w:rsid w:val="00E14566"/>
    <w:rsid w:val="00E14911"/>
    <w:rsid w:val="00E22660"/>
    <w:rsid w:val="00E232E0"/>
    <w:rsid w:val="00E23A5B"/>
    <w:rsid w:val="00E3030C"/>
    <w:rsid w:val="00E32EAF"/>
    <w:rsid w:val="00E34BF8"/>
    <w:rsid w:val="00E40FEE"/>
    <w:rsid w:val="00E44F7F"/>
    <w:rsid w:val="00E50CC8"/>
    <w:rsid w:val="00E51FE8"/>
    <w:rsid w:val="00E5244F"/>
    <w:rsid w:val="00E554C7"/>
    <w:rsid w:val="00E55E57"/>
    <w:rsid w:val="00E56249"/>
    <w:rsid w:val="00E65A1E"/>
    <w:rsid w:val="00E67ACE"/>
    <w:rsid w:val="00E67BA7"/>
    <w:rsid w:val="00E7360B"/>
    <w:rsid w:val="00E7489D"/>
    <w:rsid w:val="00E757FD"/>
    <w:rsid w:val="00E75F0B"/>
    <w:rsid w:val="00E772B0"/>
    <w:rsid w:val="00E84140"/>
    <w:rsid w:val="00E86655"/>
    <w:rsid w:val="00E874EF"/>
    <w:rsid w:val="00E9291E"/>
    <w:rsid w:val="00E93D69"/>
    <w:rsid w:val="00E94FA8"/>
    <w:rsid w:val="00EB2192"/>
    <w:rsid w:val="00EB267A"/>
    <w:rsid w:val="00EB3CDB"/>
    <w:rsid w:val="00EB4FD7"/>
    <w:rsid w:val="00EB715B"/>
    <w:rsid w:val="00EC2109"/>
    <w:rsid w:val="00EC564B"/>
    <w:rsid w:val="00EC6F58"/>
    <w:rsid w:val="00ED07AD"/>
    <w:rsid w:val="00ED40BC"/>
    <w:rsid w:val="00ED4634"/>
    <w:rsid w:val="00ED6EF2"/>
    <w:rsid w:val="00ED703E"/>
    <w:rsid w:val="00ED7A84"/>
    <w:rsid w:val="00ED7CB3"/>
    <w:rsid w:val="00EE1123"/>
    <w:rsid w:val="00EE1706"/>
    <w:rsid w:val="00EE3A4F"/>
    <w:rsid w:val="00EE476D"/>
    <w:rsid w:val="00EF0C91"/>
    <w:rsid w:val="00EF2660"/>
    <w:rsid w:val="00EF26A2"/>
    <w:rsid w:val="00F00874"/>
    <w:rsid w:val="00F00EDC"/>
    <w:rsid w:val="00F039E0"/>
    <w:rsid w:val="00F06892"/>
    <w:rsid w:val="00F146DD"/>
    <w:rsid w:val="00F1668A"/>
    <w:rsid w:val="00F22722"/>
    <w:rsid w:val="00F269DE"/>
    <w:rsid w:val="00F26A4B"/>
    <w:rsid w:val="00F27724"/>
    <w:rsid w:val="00F31636"/>
    <w:rsid w:val="00F376E3"/>
    <w:rsid w:val="00F37ED4"/>
    <w:rsid w:val="00F40A46"/>
    <w:rsid w:val="00F40FBA"/>
    <w:rsid w:val="00F41D12"/>
    <w:rsid w:val="00F45235"/>
    <w:rsid w:val="00F50A75"/>
    <w:rsid w:val="00F50B3C"/>
    <w:rsid w:val="00F5205C"/>
    <w:rsid w:val="00F53569"/>
    <w:rsid w:val="00F5592A"/>
    <w:rsid w:val="00F57E9D"/>
    <w:rsid w:val="00F66E1A"/>
    <w:rsid w:val="00F66F2D"/>
    <w:rsid w:val="00F71EBB"/>
    <w:rsid w:val="00F728DA"/>
    <w:rsid w:val="00F761AC"/>
    <w:rsid w:val="00F77C0B"/>
    <w:rsid w:val="00F80725"/>
    <w:rsid w:val="00F8554D"/>
    <w:rsid w:val="00F908CA"/>
    <w:rsid w:val="00F93EB0"/>
    <w:rsid w:val="00F9432D"/>
    <w:rsid w:val="00F97207"/>
    <w:rsid w:val="00FB4E60"/>
    <w:rsid w:val="00FC0BF7"/>
    <w:rsid w:val="00FC4857"/>
    <w:rsid w:val="00FC4ACC"/>
    <w:rsid w:val="00FD0892"/>
    <w:rsid w:val="00FD6782"/>
    <w:rsid w:val="00FE56C6"/>
    <w:rsid w:val="00FE7464"/>
    <w:rsid w:val="00FE7DFB"/>
    <w:rsid w:val="00FF0CFF"/>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Знак, Знак,webb,webb Знак Знак"/>
    <w:basedOn w:val="Normal"/>
    <w:link w:val="NormalWebCha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strikethrough,List Paragraph 1,Scriptoria bullet points,standaard met opsomming,Абзац списка1,List Paragraph1,Bullets,List Paragraph (numbered (a)),Numbered Paragraph,Main numbered paragraph,Akapit z listą BS,Lettre d'introduction,Liste 1"/>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character" w:customStyle="1" w:styleId="ListParagraphChar">
    <w:name w:val="List Paragraph Char"/>
    <w:aliases w:val="strikethrough Char,List Paragraph 1 Char,Scriptoria bullet points Char,standaard met opsomming Char,Абзац списка1 Char,List Paragraph1 Char,Bullets Char,List Paragraph (numbered (a)) Char,Numbered Paragraph Char,Liste 1 Char"/>
    <w:link w:val="ListParagraph"/>
    <w:uiPriority w:val="34"/>
    <w:qFormat/>
    <w:locked/>
    <w:rsid w:val="000254C8"/>
    <w:rPr>
      <w:lang w:val="en-US" w:eastAsia="en-US"/>
    </w:rPr>
  </w:style>
  <w:style w:type="character" w:customStyle="1" w:styleId="NormalWebChar">
    <w:name w:val="Normal (Web) Char"/>
    <w:aliases w:val="Знак Char, Знак Char,webb Char,webb Знак Знак Char"/>
    <w:link w:val="NormalWeb"/>
    <w:uiPriority w:val="99"/>
    <w:rsid w:val="001A2BDB"/>
    <w:rPr>
      <w:sz w:val="24"/>
      <w:szCs w:val="24"/>
    </w:rPr>
  </w:style>
  <w:style w:type="table" w:customStyle="1" w:styleId="TableGrid2">
    <w:name w:val="Table Grid2"/>
    <w:basedOn w:val="TableNormal"/>
    <w:next w:val="TableGrid"/>
    <w:uiPriority w:val="39"/>
    <w:rsid w:val="00B43E57"/>
    <w:pPr>
      <w:ind w:firstLine="0"/>
      <w:jc w:val="left"/>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74DA"/>
    <w:pPr>
      <w:autoSpaceDE w:val="0"/>
      <w:autoSpaceDN w:val="0"/>
      <w:adjustRightInd w:val="0"/>
      <w:ind w:firstLine="0"/>
      <w:jc w:val="left"/>
    </w:pPr>
    <w:rPr>
      <w:rFonts w:ascii="Noto Sans Symbols" w:eastAsia="Noto Sans Symbols" w:hAnsi="Noto Sans Symbols" w:cs="Noto Sans Symbols"/>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373320">
      <w:bodyDiv w:val="1"/>
      <w:marLeft w:val="0"/>
      <w:marRight w:val="0"/>
      <w:marTop w:val="0"/>
      <w:marBottom w:val="0"/>
      <w:divBdr>
        <w:top w:val="none" w:sz="0" w:space="0" w:color="auto"/>
        <w:left w:val="none" w:sz="0" w:space="0" w:color="auto"/>
        <w:bottom w:val="none" w:sz="0" w:space="0" w:color="auto"/>
        <w:right w:val="none" w:sz="0" w:space="0" w:color="auto"/>
      </w:divBdr>
    </w:div>
    <w:div w:id="453905940">
      <w:bodyDiv w:val="1"/>
      <w:marLeft w:val="0"/>
      <w:marRight w:val="0"/>
      <w:marTop w:val="0"/>
      <w:marBottom w:val="0"/>
      <w:divBdr>
        <w:top w:val="none" w:sz="0" w:space="0" w:color="auto"/>
        <w:left w:val="none" w:sz="0" w:space="0" w:color="auto"/>
        <w:bottom w:val="none" w:sz="0" w:space="0" w:color="auto"/>
        <w:right w:val="none" w:sz="0" w:space="0" w:color="auto"/>
      </w:divBdr>
    </w:div>
    <w:div w:id="466703028">
      <w:bodyDiv w:val="1"/>
      <w:marLeft w:val="0"/>
      <w:marRight w:val="0"/>
      <w:marTop w:val="0"/>
      <w:marBottom w:val="0"/>
      <w:divBdr>
        <w:top w:val="none" w:sz="0" w:space="0" w:color="auto"/>
        <w:left w:val="none" w:sz="0" w:space="0" w:color="auto"/>
        <w:bottom w:val="none" w:sz="0" w:space="0" w:color="auto"/>
        <w:right w:val="none" w:sz="0" w:space="0" w:color="auto"/>
      </w:divBdr>
    </w:div>
    <w:div w:id="778643515">
      <w:bodyDiv w:val="1"/>
      <w:marLeft w:val="0"/>
      <w:marRight w:val="0"/>
      <w:marTop w:val="0"/>
      <w:marBottom w:val="0"/>
      <w:divBdr>
        <w:top w:val="none" w:sz="0" w:space="0" w:color="auto"/>
        <w:left w:val="none" w:sz="0" w:space="0" w:color="auto"/>
        <w:bottom w:val="none" w:sz="0" w:space="0" w:color="auto"/>
        <w:right w:val="none" w:sz="0" w:space="0" w:color="auto"/>
      </w:divBdr>
    </w:div>
    <w:div w:id="810178024">
      <w:bodyDiv w:val="1"/>
      <w:marLeft w:val="0"/>
      <w:marRight w:val="0"/>
      <w:marTop w:val="0"/>
      <w:marBottom w:val="0"/>
      <w:divBdr>
        <w:top w:val="none" w:sz="0" w:space="0" w:color="auto"/>
        <w:left w:val="none" w:sz="0" w:space="0" w:color="auto"/>
        <w:bottom w:val="none" w:sz="0" w:space="0" w:color="auto"/>
        <w:right w:val="none" w:sz="0" w:space="0" w:color="auto"/>
      </w:divBdr>
    </w:div>
    <w:div w:id="859662699">
      <w:bodyDiv w:val="1"/>
      <w:marLeft w:val="0"/>
      <w:marRight w:val="0"/>
      <w:marTop w:val="0"/>
      <w:marBottom w:val="0"/>
      <w:divBdr>
        <w:top w:val="none" w:sz="0" w:space="0" w:color="auto"/>
        <w:left w:val="none" w:sz="0" w:space="0" w:color="auto"/>
        <w:bottom w:val="none" w:sz="0" w:space="0" w:color="auto"/>
        <w:right w:val="none" w:sz="0" w:space="0" w:color="auto"/>
      </w:divBdr>
    </w:div>
    <w:div w:id="927033753">
      <w:bodyDiv w:val="1"/>
      <w:marLeft w:val="0"/>
      <w:marRight w:val="0"/>
      <w:marTop w:val="0"/>
      <w:marBottom w:val="0"/>
      <w:divBdr>
        <w:top w:val="none" w:sz="0" w:space="0" w:color="auto"/>
        <w:left w:val="none" w:sz="0" w:space="0" w:color="auto"/>
        <w:bottom w:val="none" w:sz="0" w:space="0" w:color="auto"/>
        <w:right w:val="none" w:sz="0" w:space="0" w:color="auto"/>
      </w:divBdr>
    </w:div>
    <w:div w:id="939725267">
      <w:bodyDiv w:val="1"/>
      <w:marLeft w:val="0"/>
      <w:marRight w:val="0"/>
      <w:marTop w:val="0"/>
      <w:marBottom w:val="0"/>
      <w:divBdr>
        <w:top w:val="none" w:sz="0" w:space="0" w:color="auto"/>
        <w:left w:val="none" w:sz="0" w:space="0" w:color="auto"/>
        <w:bottom w:val="none" w:sz="0" w:space="0" w:color="auto"/>
        <w:right w:val="none" w:sz="0" w:space="0" w:color="auto"/>
      </w:divBdr>
    </w:div>
    <w:div w:id="1001814248">
      <w:bodyDiv w:val="1"/>
      <w:marLeft w:val="0"/>
      <w:marRight w:val="0"/>
      <w:marTop w:val="0"/>
      <w:marBottom w:val="0"/>
      <w:divBdr>
        <w:top w:val="none" w:sz="0" w:space="0" w:color="auto"/>
        <w:left w:val="none" w:sz="0" w:space="0" w:color="auto"/>
        <w:bottom w:val="none" w:sz="0" w:space="0" w:color="auto"/>
        <w:right w:val="none" w:sz="0" w:space="0" w:color="auto"/>
      </w:divBdr>
      <w:divsChild>
        <w:div w:id="1883328377">
          <w:marLeft w:val="0"/>
          <w:marRight w:val="0"/>
          <w:marTop w:val="0"/>
          <w:marBottom w:val="0"/>
          <w:divBdr>
            <w:top w:val="none" w:sz="0" w:space="0" w:color="auto"/>
            <w:left w:val="none" w:sz="0" w:space="0" w:color="auto"/>
            <w:bottom w:val="none" w:sz="0" w:space="0" w:color="auto"/>
            <w:right w:val="none" w:sz="0" w:space="0" w:color="auto"/>
          </w:divBdr>
          <w:divsChild>
            <w:div w:id="1427457896">
              <w:marLeft w:val="0"/>
              <w:marRight w:val="0"/>
              <w:marTop w:val="0"/>
              <w:marBottom w:val="0"/>
              <w:divBdr>
                <w:top w:val="none" w:sz="0" w:space="0" w:color="auto"/>
                <w:left w:val="none" w:sz="0" w:space="0" w:color="auto"/>
                <w:bottom w:val="none" w:sz="0" w:space="0" w:color="auto"/>
                <w:right w:val="none" w:sz="0" w:space="0" w:color="auto"/>
              </w:divBdr>
              <w:divsChild>
                <w:div w:id="1189300448">
                  <w:marLeft w:val="0"/>
                  <w:marRight w:val="0"/>
                  <w:marTop w:val="0"/>
                  <w:marBottom w:val="0"/>
                  <w:divBdr>
                    <w:top w:val="none" w:sz="0" w:space="0" w:color="auto"/>
                    <w:left w:val="none" w:sz="0" w:space="0" w:color="auto"/>
                    <w:bottom w:val="none" w:sz="0" w:space="0" w:color="auto"/>
                    <w:right w:val="none" w:sz="0" w:space="0" w:color="auto"/>
                  </w:divBdr>
                  <w:divsChild>
                    <w:div w:id="20877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20063">
          <w:marLeft w:val="0"/>
          <w:marRight w:val="0"/>
          <w:marTop w:val="0"/>
          <w:marBottom w:val="0"/>
          <w:divBdr>
            <w:top w:val="none" w:sz="0" w:space="0" w:color="auto"/>
            <w:left w:val="none" w:sz="0" w:space="0" w:color="auto"/>
            <w:bottom w:val="none" w:sz="0" w:space="0" w:color="auto"/>
            <w:right w:val="none" w:sz="0" w:space="0" w:color="auto"/>
          </w:divBdr>
          <w:divsChild>
            <w:div w:id="500437172">
              <w:marLeft w:val="0"/>
              <w:marRight w:val="0"/>
              <w:marTop w:val="0"/>
              <w:marBottom w:val="0"/>
              <w:divBdr>
                <w:top w:val="none" w:sz="0" w:space="0" w:color="auto"/>
                <w:left w:val="none" w:sz="0" w:space="0" w:color="auto"/>
                <w:bottom w:val="none" w:sz="0" w:space="0" w:color="auto"/>
                <w:right w:val="none" w:sz="0" w:space="0" w:color="auto"/>
              </w:divBdr>
              <w:divsChild>
                <w:div w:id="2117945934">
                  <w:marLeft w:val="0"/>
                  <w:marRight w:val="0"/>
                  <w:marTop w:val="0"/>
                  <w:marBottom w:val="0"/>
                  <w:divBdr>
                    <w:top w:val="none" w:sz="0" w:space="0" w:color="auto"/>
                    <w:left w:val="none" w:sz="0" w:space="0" w:color="auto"/>
                    <w:bottom w:val="none" w:sz="0" w:space="0" w:color="auto"/>
                    <w:right w:val="none" w:sz="0" w:space="0" w:color="auto"/>
                  </w:divBdr>
                  <w:divsChild>
                    <w:div w:id="1713917130">
                      <w:marLeft w:val="0"/>
                      <w:marRight w:val="0"/>
                      <w:marTop w:val="0"/>
                      <w:marBottom w:val="0"/>
                      <w:divBdr>
                        <w:top w:val="none" w:sz="0" w:space="0" w:color="auto"/>
                        <w:left w:val="none" w:sz="0" w:space="0" w:color="auto"/>
                        <w:bottom w:val="none" w:sz="0" w:space="0" w:color="auto"/>
                        <w:right w:val="none" w:sz="0" w:space="0" w:color="auto"/>
                      </w:divBdr>
                      <w:divsChild>
                        <w:div w:id="17358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532352">
      <w:bodyDiv w:val="1"/>
      <w:marLeft w:val="0"/>
      <w:marRight w:val="0"/>
      <w:marTop w:val="0"/>
      <w:marBottom w:val="0"/>
      <w:divBdr>
        <w:top w:val="none" w:sz="0" w:space="0" w:color="auto"/>
        <w:left w:val="none" w:sz="0" w:space="0" w:color="auto"/>
        <w:bottom w:val="none" w:sz="0" w:space="0" w:color="auto"/>
        <w:right w:val="none" w:sz="0" w:space="0" w:color="auto"/>
      </w:divBdr>
    </w:div>
    <w:div w:id="1261910467">
      <w:bodyDiv w:val="1"/>
      <w:marLeft w:val="0"/>
      <w:marRight w:val="0"/>
      <w:marTop w:val="0"/>
      <w:marBottom w:val="0"/>
      <w:divBdr>
        <w:top w:val="none" w:sz="0" w:space="0" w:color="auto"/>
        <w:left w:val="none" w:sz="0" w:space="0" w:color="auto"/>
        <w:bottom w:val="none" w:sz="0" w:space="0" w:color="auto"/>
        <w:right w:val="none" w:sz="0" w:space="0" w:color="auto"/>
      </w:divBdr>
    </w:div>
    <w:div w:id="129421059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71522081">
      <w:bodyDiv w:val="1"/>
      <w:marLeft w:val="0"/>
      <w:marRight w:val="0"/>
      <w:marTop w:val="0"/>
      <w:marBottom w:val="0"/>
      <w:divBdr>
        <w:top w:val="none" w:sz="0" w:space="0" w:color="auto"/>
        <w:left w:val="none" w:sz="0" w:space="0" w:color="auto"/>
        <w:bottom w:val="none" w:sz="0" w:space="0" w:color="auto"/>
        <w:right w:val="none" w:sz="0" w:space="0" w:color="auto"/>
      </w:divBdr>
    </w:div>
    <w:div w:id="1963687211">
      <w:bodyDiv w:val="1"/>
      <w:marLeft w:val="0"/>
      <w:marRight w:val="0"/>
      <w:marTop w:val="0"/>
      <w:marBottom w:val="0"/>
      <w:divBdr>
        <w:top w:val="none" w:sz="0" w:space="0" w:color="auto"/>
        <w:left w:val="none" w:sz="0" w:space="0" w:color="auto"/>
        <w:bottom w:val="none" w:sz="0" w:space="0" w:color="auto"/>
        <w:right w:val="none" w:sz="0" w:space="0" w:color="auto"/>
      </w:divBdr>
    </w:div>
    <w:div w:id="213602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anunt-privind-initierea-elaborarii-proiectului-de-lege-privind-modificarea-legii-nr-1212007-privind-administrarea-si-deetatizarea-proprietatii-publice/1185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F0B45-3060-4EF3-8076-19E79E46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4083</Words>
  <Characters>23279</Characters>
  <Application>Microsoft Office Word</Application>
  <DocSecurity>0</DocSecurity>
  <Lines>193</Lines>
  <Paragraphs>54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Ludmila Vulpe</cp:lastModifiedBy>
  <cp:revision>5</cp:revision>
  <cp:lastPrinted>2024-10-02T11:45:00Z</cp:lastPrinted>
  <dcterms:created xsi:type="dcterms:W3CDTF">2025-03-26T05:49:00Z</dcterms:created>
  <dcterms:modified xsi:type="dcterms:W3CDTF">2025-03-28T12:18:00Z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