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0993B" w14:textId="77777777" w:rsidR="00AF3D8D" w:rsidRDefault="00AF3D8D">
      <w:pPr>
        <w:ind w:left="2"/>
        <w:jc w:val="center"/>
        <w:rPr>
          <w:b/>
          <w:sz w:val="24"/>
        </w:rPr>
      </w:pPr>
      <w:r w:rsidRPr="00AF3D8D">
        <w:rPr>
          <w:b/>
          <w:sz w:val="24"/>
        </w:rPr>
        <w:t>NOTA DE FUNDAMENTARE</w:t>
      </w:r>
    </w:p>
    <w:p w14:paraId="100B3B7B" w14:textId="64B3318B" w:rsidR="006D0065" w:rsidRDefault="002E7628">
      <w:pPr>
        <w:ind w:left="2"/>
        <w:jc w:val="center"/>
        <w:rPr>
          <w:b/>
          <w:sz w:val="24"/>
        </w:rPr>
      </w:pPr>
      <w:r>
        <w:rPr>
          <w:b/>
          <w:sz w:val="24"/>
        </w:rPr>
        <w:t>la</w:t>
      </w:r>
      <w:r>
        <w:rPr>
          <w:b/>
          <w:spacing w:val="-2"/>
          <w:sz w:val="24"/>
        </w:rPr>
        <w:t xml:space="preserve"> </w:t>
      </w:r>
      <w:r>
        <w:rPr>
          <w:b/>
          <w:sz w:val="24"/>
        </w:rPr>
        <w:t>proiectul</w:t>
      </w:r>
      <w:r>
        <w:rPr>
          <w:b/>
          <w:spacing w:val="-1"/>
          <w:sz w:val="24"/>
        </w:rPr>
        <w:t xml:space="preserve"> </w:t>
      </w:r>
      <w:r>
        <w:rPr>
          <w:b/>
          <w:sz w:val="24"/>
        </w:rPr>
        <w:t>Hotărârii</w:t>
      </w:r>
      <w:r>
        <w:rPr>
          <w:b/>
          <w:spacing w:val="-1"/>
          <w:sz w:val="24"/>
        </w:rPr>
        <w:t xml:space="preserve"> </w:t>
      </w:r>
      <w:r>
        <w:rPr>
          <w:b/>
          <w:spacing w:val="-2"/>
          <w:sz w:val="24"/>
        </w:rPr>
        <w:t>Guvernului</w:t>
      </w:r>
    </w:p>
    <w:p w14:paraId="19F58792" w14:textId="77777777" w:rsidR="006D0065" w:rsidRDefault="002E7628">
      <w:pPr>
        <w:spacing w:line="274" w:lineRule="exact"/>
        <w:ind w:left="315"/>
        <w:jc w:val="center"/>
        <w:rPr>
          <w:b/>
          <w:sz w:val="24"/>
        </w:rPr>
      </w:pPr>
      <w:r>
        <w:rPr>
          <w:b/>
          <w:sz w:val="24"/>
        </w:rPr>
        <w:t>cu</w:t>
      </w:r>
      <w:r>
        <w:rPr>
          <w:b/>
          <w:spacing w:val="-2"/>
          <w:sz w:val="24"/>
        </w:rPr>
        <w:t xml:space="preserve"> </w:t>
      </w:r>
      <w:r>
        <w:rPr>
          <w:b/>
          <w:sz w:val="24"/>
        </w:rPr>
        <w:t>privire</w:t>
      </w:r>
      <w:r>
        <w:rPr>
          <w:b/>
          <w:spacing w:val="-2"/>
          <w:sz w:val="24"/>
        </w:rPr>
        <w:t xml:space="preserve"> </w:t>
      </w:r>
      <w:r>
        <w:rPr>
          <w:b/>
          <w:sz w:val="24"/>
        </w:rPr>
        <w:t>la</w:t>
      </w:r>
      <w:r>
        <w:rPr>
          <w:b/>
          <w:spacing w:val="-1"/>
          <w:sz w:val="24"/>
        </w:rPr>
        <w:t xml:space="preserve"> </w:t>
      </w:r>
      <w:r>
        <w:rPr>
          <w:b/>
          <w:sz w:val="24"/>
        </w:rPr>
        <w:t>modificarea</w:t>
      </w:r>
      <w:r>
        <w:rPr>
          <w:b/>
          <w:spacing w:val="-1"/>
          <w:sz w:val="24"/>
        </w:rPr>
        <w:t xml:space="preserve"> </w:t>
      </w:r>
      <w:r>
        <w:rPr>
          <w:b/>
          <w:sz w:val="24"/>
        </w:rPr>
        <w:t>unor</w:t>
      </w:r>
      <w:r>
        <w:rPr>
          <w:b/>
          <w:spacing w:val="-2"/>
          <w:sz w:val="24"/>
        </w:rPr>
        <w:t xml:space="preserve"> </w:t>
      </w:r>
      <w:r>
        <w:rPr>
          <w:b/>
          <w:sz w:val="24"/>
        </w:rPr>
        <w:t>hotărâri</w:t>
      </w:r>
      <w:r>
        <w:rPr>
          <w:b/>
          <w:spacing w:val="-1"/>
          <w:sz w:val="24"/>
        </w:rPr>
        <w:t xml:space="preserve"> </w:t>
      </w:r>
      <w:r>
        <w:rPr>
          <w:b/>
          <w:sz w:val="24"/>
        </w:rPr>
        <w:t>de</w:t>
      </w:r>
      <w:r>
        <w:rPr>
          <w:b/>
          <w:spacing w:val="-2"/>
          <w:sz w:val="24"/>
        </w:rPr>
        <w:t xml:space="preserve"> Guvern</w:t>
      </w:r>
    </w:p>
    <w:p w14:paraId="7B5EB41E" w14:textId="54C24B10" w:rsidR="006D0065" w:rsidRDefault="002E7628">
      <w:pPr>
        <w:spacing w:line="274" w:lineRule="exact"/>
        <w:ind w:left="313"/>
        <w:jc w:val="center"/>
        <w:rPr>
          <w:i/>
          <w:sz w:val="24"/>
        </w:rPr>
      </w:pPr>
      <w:r>
        <w:rPr>
          <w:i/>
          <w:sz w:val="24"/>
        </w:rPr>
        <w:t>(</w:t>
      </w:r>
      <w:r w:rsidR="00544BC5" w:rsidRPr="00544BC5">
        <w:rPr>
          <w:i/>
          <w:sz w:val="24"/>
        </w:rPr>
        <w:t>ajustarea cadrului normativ aferent auditului energetic și a unor măsuri de eficiență energetică implementate în cadrul unor programe de finanțare</w:t>
      </w:r>
      <w:r>
        <w:rPr>
          <w:i/>
          <w:spacing w:val="-2"/>
          <w:sz w:val="24"/>
        </w:rPr>
        <w:t>)</w:t>
      </w:r>
    </w:p>
    <w:tbl>
      <w:tblPr>
        <w:tblStyle w:val="TableGrid"/>
        <w:tblW w:w="10010" w:type="dxa"/>
        <w:tblInd w:w="699"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0010"/>
      </w:tblGrid>
      <w:tr w:rsidR="00547D2A" w:rsidRPr="005535FB" w14:paraId="1EB9BC56" w14:textId="77777777" w:rsidTr="00547D2A">
        <w:tc>
          <w:tcPr>
            <w:tcW w:w="10010"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0B584F1" w14:textId="77777777" w:rsidR="00547D2A" w:rsidRPr="005535FB" w:rsidRDefault="00547D2A" w:rsidP="00F74327">
            <w:pPr>
              <w:rPr>
                <w:b/>
                <w:bCs/>
                <w:sz w:val="24"/>
                <w:szCs w:val="24"/>
              </w:rPr>
            </w:pPr>
            <w:r w:rsidRPr="005535FB">
              <w:rPr>
                <w:b/>
                <w:bCs/>
                <w:sz w:val="24"/>
                <w:szCs w:val="24"/>
              </w:rPr>
              <w:t>1. Denumirea sau numele autorului și, după caz, a/al participanților la elaborarea proiectului actului normativ</w:t>
            </w:r>
          </w:p>
        </w:tc>
      </w:tr>
      <w:tr w:rsidR="00547D2A" w:rsidRPr="005535FB" w14:paraId="47776F0E" w14:textId="77777777" w:rsidTr="00547D2A">
        <w:tc>
          <w:tcPr>
            <w:tcW w:w="100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67AFE37" w14:textId="6C388993" w:rsidR="00547D2A" w:rsidRPr="005535FB" w:rsidRDefault="00AF3D8D" w:rsidP="00AF3D8D">
            <w:pPr>
              <w:rPr>
                <w:sz w:val="24"/>
                <w:szCs w:val="24"/>
              </w:rPr>
            </w:pPr>
            <w:r>
              <w:rPr>
                <w:sz w:val="24"/>
                <w:szCs w:val="24"/>
              </w:rPr>
              <w:t>P</w:t>
            </w:r>
            <w:r w:rsidRPr="00AF3D8D">
              <w:rPr>
                <w:sz w:val="24"/>
                <w:szCs w:val="24"/>
              </w:rPr>
              <w:t>roiectul Hotărârii Guvernului</w:t>
            </w:r>
            <w:r>
              <w:rPr>
                <w:sz w:val="24"/>
                <w:szCs w:val="24"/>
              </w:rPr>
              <w:t xml:space="preserve"> </w:t>
            </w:r>
            <w:r w:rsidRPr="00AF3D8D">
              <w:rPr>
                <w:sz w:val="24"/>
                <w:szCs w:val="24"/>
              </w:rPr>
              <w:t>cu privire la modificarea unor hotărâri de Guvern</w:t>
            </w:r>
            <w:r>
              <w:rPr>
                <w:sz w:val="24"/>
                <w:szCs w:val="24"/>
              </w:rPr>
              <w:t xml:space="preserve"> </w:t>
            </w:r>
            <w:r w:rsidRPr="00760ACE">
              <w:rPr>
                <w:sz w:val="24"/>
                <w:szCs w:val="24"/>
              </w:rPr>
              <w:t>(</w:t>
            </w:r>
            <w:r w:rsidR="00003450" w:rsidRPr="00760ACE">
              <w:rPr>
                <w:sz w:val="24"/>
              </w:rPr>
              <w:t>ajustarea cadrului normativ aferent auditului energetic și a unor măsuri de eficiență energetică implementate în cadrul unor programe de finanțare</w:t>
            </w:r>
            <w:r w:rsidRPr="00760ACE">
              <w:rPr>
                <w:sz w:val="24"/>
                <w:szCs w:val="24"/>
              </w:rPr>
              <w:t>)</w:t>
            </w:r>
            <w:r w:rsidR="00547D2A" w:rsidRPr="005535FB">
              <w:rPr>
                <w:sz w:val="24"/>
                <w:szCs w:val="24"/>
              </w:rPr>
              <w:t xml:space="preserve"> </w:t>
            </w:r>
            <w:r>
              <w:rPr>
                <w:sz w:val="24"/>
                <w:szCs w:val="24"/>
              </w:rPr>
              <w:t xml:space="preserve">este elaborat de către Ministerul Energiei </w:t>
            </w:r>
            <w:r w:rsidR="005468FC">
              <w:rPr>
                <w:sz w:val="24"/>
                <w:szCs w:val="24"/>
              </w:rPr>
              <w:t xml:space="preserve">cu </w:t>
            </w:r>
            <w:r w:rsidR="00D35FCD" w:rsidRPr="00D35FCD">
              <w:rPr>
                <w:sz w:val="24"/>
                <w:szCs w:val="24"/>
              </w:rPr>
              <w:t xml:space="preserve">suportul </w:t>
            </w:r>
            <w:r w:rsidR="00D35FCD" w:rsidRPr="00AF3D8D">
              <w:rPr>
                <w:sz w:val="24"/>
                <w:szCs w:val="24"/>
              </w:rPr>
              <w:t>Centrul</w:t>
            </w:r>
            <w:r w:rsidR="00D35FCD">
              <w:rPr>
                <w:sz w:val="24"/>
                <w:szCs w:val="24"/>
              </w:rPr>
              <w:t>ui</w:t>
            </w:r>
            <w:r w:rsidR="00D35FCD" w:rsidRPr="00AF3D8D">
              <w:rPr>
                <w:sz w:val="24"/>
                <w:szCs w:val="24"/>
              </w:rPr>
              <w:t xml:space="preserve"> Național pentru Energie Durabilă</w:t>
            </w:r>
            <w:r w:rsidR="00D35FCD" w:rsidRPr="00D35FCD">
              <w:rPr>
                <w:sz w:val="24"/>
                <w:szCs w:val="24"/>
              </w:rPr>
              <w:t xml:space="preserve"> </w:t>
            </w:r>
            <w:r w:rsidR="00D35FCD">
              <w:rPr>
                <w:sz w:val="24"/>
                <w:szCs w:val="24"/>
              </w:rPr>
              <w:t xml:space="preserve">și </w:t>
            </w:r>
            <w:r w:rsidR="00D35FCD" w:rsidRPr="00D35FCD">
              <w:rPr>
                <w:sz w:val="24"/>
                <w:szCs w:val="24"/>
              </w:rPr>
              <w:t xml:space="preserve">„Moldovan Green </w:t>
            </w:r>
            <w:proofErr w:type="spellStart"/>
            <w:r w:rsidR="00D35FCD" w:rsidRPr="00D35FCD">
              <w:rPr>
                <w:sz w:val="24"/>
                <w:szCs w:val="24"/>
              </w:rPr>
              <w:t>Transition</w:t>
            </w:r>
            <w:proofErr w:type="spellEnd"/>
            <w:r w:rsidR="00D35FCD" w:rsidRPr="00D35FCD">
              <w:rPr>
                <w:sz w:val="24"/>
                <w:szCs w:val="24"/>
              </w:rPr>
              <w:t xml:space="preserve"> </w:t>
            </w:r>
            <w:proofErr w:type="spellStart"/>
            <w:r w:rsidR="00D35FCD" w:rsidRPr="00D35FCD">
              <w:rPr>
                <w:sz w:val="24"/>
                <w:szCs w:val="24"/>
              </w:rPr>
              <w:t>Technical</w:t>
            </w:r>
            <w:proofErr w:type="spellEnd"/>
            <w:r w:rsidR="00D35FCD" w:rsidRPr="00D35FCD">
              <w:rPr>
                <w:sz w:val="24"/>
                <w:szCs w:val="24"/>
              </w:rPr>
              <w:t xml:space="preserve"> </w:t>
            </w:r>
            <w:proofErr w:type="spellStart"/>
            <w:r w:rsidR="00D35FCD" w:rsidRPr="00D35FCD">
              <w:rPr>
                <w:sz w:val="24"/>
                <w:szCs w:val="24"/>
              </w:rPr>
              <w:t>Assistance</w:t>
            </w:r>
            <w:proofErr w:type="spellEnd"/>
            <w:r w:rsidR="00D35FCD" w:rsidRPr="00D35FCD">
              <w:rPr>
                <w:sz w:val="24"/>
                <w:szCs w:val="24"/>
              </w:rPr>
              <w:t xml:space="preserve"> </w:t>
            </w:r>
            <w:proofErr w:type="spellStart"/>
            <w:r w:rsidR="00D35FCD" w:rsidRPr="00D35FCD">
              <w:rPr>
                <w:sz w:val="24"/>
                <w:szCs w:val="24"/>
              </w:rPr>
              <w:t>Facility</w:t>
            </w:r>
            <w:proofErr w:type="spellEnd"/>
            <w:r w:rsidR="00D35FCD" w:rsidRPr="00D35FCD">
              <w:rPr>
                <w:sz w:val="24"/>
                <w:szCs w:val="24"/>
              </w:rPr>
              <w:t xml:space="preserve"> </w:t>
            </w:r>
            <w:proofErr w:type="spellStart"/>
            <w:r w:rsidR="00D35FCD" w:rsidRPr="00D35FCD">
              <w:rPr>
                <w:sz w:val="24"/>
                <w:szCs w:val="24"/>
              </w:rPr>
              <w:t>project</w:t>
            </w:r>
            <w:proofErr w:type="spellEnd"/>
            <w:r w:rsidR="00D35FCD" w:rsidRPr="00D35FCD">
              <w:rPr>
                <w:sz w:val="24"/>
                <w:szCs w:val="24"/>
              </w:rPr>
              <w:t xml:space="preserve">” implementat de către </w:t>
            </w:r>
            <w:proofErr w:type="spellStart"/>
            <w:r w:rsidR="00D35FCD" w:rsidRPr="00D35FCD">
              <w:rPr>
                <w:sz w:val="24"/>
                <w:szCs w:val="24"/>
              </w:rPr>
              <w:t>Expertise</w:t>
            </w:r>
            <w:proofErr w:type="spellEnd"/>
            <w:r w:rsidR="00D35FCD" w:rsidRPr="00D35FCD">
              <w:rPr>
                <w:sz w:val="24"/>
                <w:szCs w:val="24"/>
              </w:rPr>
              <w:t xml:space="preserve"> France</w:t>
            </w:r>
            <w:r w:rsidR="00D35FCD">
              <w:rPr>
                <w:sz w:val="24"/>
                <w:szCs w:val="24"/>
              </w:rPr>
              <w:t>.</w:t>
            </w:r>
          </w:p>
        </w:tc>
      </w:tr>
      <w:tr w:rsidR="00547D2A" w:rsidRPr="005535FB" w14:paraId="3FC2639C" w14:textId="77777777" w:rsidTr="00547D2A">
        <w:tc>
          <w:tcPr>
            <w:tcW w:w="1001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BEC3537" w14:textId="77777777" w:rsidR="00547D2A" w:rsidRPr="005535FB" w:rsidRDefault="00547D2A" w:rsidP="00F74327">
            <w:pPr>
              <w:rPr>
                <w:b/>
                <w:bCs/>
                <w:sz w:val="24"/>
                <w:szCs w:val="24"/>
              </w:rPr>
            </w:pPr>
            <w:r w:rsidRPr="005535FB">
              <w:rPr>
                <w:b/>
                <w:bCs/>
                <w:sz w:val="24"/>
                <w:szCs w:val="24"/>
              </w:rPr>
              <w:t>2. Condițiile ce au impus elaborarea proiectului actului normativ</w:t>
            </w:r>
          </w:p>
        </w:tc>
      </w:tr>
      <w:tr w:rsidR="00547D2A" w:rsidRPr="005535FB" w14:paraId="4748E403" w14:textId="77777777" w:rsidTr="006E7638">
        <w:tc>
          <w:tcPr>
            <w:tcW w:w="1001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9953D91" w14:textId="77777777" w:rsidR="00547D2A" w:rsidRDefault="00547D2A" w:rsidP="00F74327">
            <w:pPr>
              <w:rPr>
                <w:sz w:val="24"/>
                <w:szCs w:val="24"/>
              </w:rPr>
            </w:pPr>
            <w:r w:rsidRPr="005535FB">
              <w:rPr>
                <w:sz w:val="24"/>
                <w:szCs w:val="24"/>
              </w:rPr>
              <w:t>2.1. Temeiul legal sau, după caz, sursa proiectului actului normativ</w:t>
            </w:r>
          </w:p>
          <w:p w14:paraId="2EC863E2" w14:textId="77777777" w:rsidR="00AF3D8D" w:rsidRDefault="00AF3D8D" w:rsidP="00AA4AAD">
            <w:pPr>
              <w:ind w:firstLine="456"/>
              <w:rPr>
                <w:sz w:val="24"/>
                <w:szCs w:val="24"/>
              </w:rPr>
            </w:pPr>
            <w:r w:rsidRPr="00AF3D8D">
              <w:rPr>
                <w:sz w:val="24"/>
                <w:szCs w:val="24"/>
              </w:rPr>
              <w:t xml:space="preserve">Proiectul de hotărâre în cauză a fost elaborat în temeiul </w:t>
            </w:r>
            <w:r>
              <w:rPr>
                <w:sz w:val="24"/>
                <w:szCs w:val="24"/>
              </w:rPr>
              <w:t>următoarelor acte normative:</w:t>
            </w:r>
          </w:p>
          <w:p w14:paraId="3E4E8938" w14:textId="717F625A" w:rsidR="00AF3D8D" w:rsidRDefault="002E3DE1" w:rsidP="00AA4AAD">
            <w:pPr>
              <w:pStyle w:val="ListParagraph"/>
              <w:numPr>
                <w:ilvl w:val="0"/>
                <w:numId w:val="2"/>
              </w:numPr>
              <w:ind w:left="0" w:firstLine="456"/>
              <w:rPr>
                <w:sz w:val="24"/>
                <w:szCs w:val="24"/>
              </w:rPr>
            </w:pPr>
            <w:r w:rsidRPr="002E3DE1">
              <w:rPr>
                <w:sz w:val="24"/>
                <w:szCs w:val="24"/>
                <w:lang w:val="ro-MD"/>
              </w:rPr>
              <w:t xml:space="preserve">art. 6 lit. h) </w:t>
            </w:r>
            <w:r>
              <w:rPr>
                <w:sz w:val="24"/>
                <w:szCs w:val="24"/>
                <w:lang w:val="ro-MD"/>
              </w:rPr>
              <w:t xml:space="preserve">din </w:t>
            </w:r>
            <w:r w:rsidR="00AF3D8D" w:rsidRPr="00AF3D8D">
              <w:rPr>
                <w:sz w:val="24"/>
                <w:szCs w:val="24"/>
              </w:rPr>
              <w:t>Legea nr. 136/2017 cu privire la Guvern</w:t>
            </w:r>
            <w:r w:rsidR="0026299F">
              <w:rPr>
                <w:sz w:val="24"/>
                <w:szCs w:val="24"/>
              </w:rPr>
              <w:t>;</w:t>
            </w:r>
          </w:p>
          <w:p w14:paraId="1F742F57" w14:textId="0D12991F" w:rsidR="00544BC5" w:rsidRPr="00702BED" w:rsidRDefault="0026299F" w:rsidP="00702BED">
            <w:pPr>
              <w:pStyle w:val="ListParagraph"/>
              <w:numPr>
                <w:ilvl w:val="0"/>
                <w:numId w:val="2"/>
              </w:numPr>
              <w:ind w:left="0" w:firstLine="456"/>
              <w:rPr>
                <w:sz w:val="24"/>
                <w:szCs w:val="24"/>
              </w:rPr>
            </w:pPr>
            <w:bookmarkStart w:id="0" w:name="_Hlk189741083"/>
            <w:r w:rsidRPr="0026299F">
              <w:rPr>
                <w:sz w:val="24"/>
                <w:szCs w:val="24"/>
              </w:rPr>
              <w:t>art.7</w:t>
            </w:r>
            <w:r w:rsidRPr="0026299F">
              <w:rPr>
                <w:sz w:val="24"/>
                <w:szCs w:val="24"/>
                <w:vertAlign w:val="superscript"/>
              </w:rPr>
              <w:t>1</w:t>
            </w:r>
            <w:r w:rsidRPr="0026299F">
              <w:rPr>
                <w:sz w:val="24"/>
                <w:szCs w:val="24"/>
              </w:rPr>
              <w:t> alin.(6) și art.10 alin.(2) lit. e)</w:t>
            </w:r>
            <w:r>
              <w:rPr>
                <w:sz w:val="24"/>
                <w:szCs w:val="24"/>
              </w:rPr>
              <w:t xml:space="preserve">, </w:t>
            </w:r>
            <w:r w:rsidRPr="0026299F">
              <w:rPr>
                <w:sz w:val="24"/>
                <w:szCs w:val="24"/>
              </w:rPr>
              <w:t>art. 12 alin. (1) lit. d</w:t>
            </w:r>
            <w:r w:rsidRPr="0026299F">
              <w:rPr>
                <w:sz w:val="24"/>
                <w:szCs w:val="24"/>
                <w:vertAlign w:val="superscript"/>
              </w:rPr>
              <w:t>1</w:t>
            </w:r>
            <w:r w:rsidRPr="0026299F">
              <w:rPr>
                <w:sz w:val="24"/>
                <w:szCs w:val="24"/>
              </w:rPr>
              <w:t>) din Legea nr. 139/2018 cu privire la eficiența energetică</w:t>
            </w:r>
            <w:bookmarkEnd w:id="0"/>
            <w:r w:rsidR="00702BED">
              <w:rPr>
                <w:sz w:val="24"/>
                <w:szCs w:val="24"/>
              </w:rPr>
              <w:t>.</w:t>
            </w:r>
          </w:p>
        </w:tc>
      </w:tr>
      <w:tr w:rsidR="00547D2A" w:rsidRPr="005535FB" w14:paraId="4D747547" w14:textId="77777777" w:rsidTr="006E7638">
        <w:tc>
          <w:tcPr>
            <w:tcW w:w="1001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26024E6" w14:textId="77777777" w:rsidR="00547D2A" w:rsidRPr="005535FB" w:rsidRDefault="00547D2A" w:rsidP="00F74327">
            <w:pPr>
              <w:rPr>
                <w:sz w:val="24"/>
                <w:szCs w:val="24"/>
              </w:rPr>
            </w:pPr>
            <w:r w:rsidRPr="005535FB">
              <w:rPr>
                <w:sz w:val="24"/>
                <w:szCs w:val="24"/>
              </w:rPr>
              <w:t>2.2. Descrierea situației actuale și a problemelor care impun intervenția, inclusiv a cadrului normativ aplicabil și a deficiențelor/lacunelor normative</w:t>
            </w:r>
          </w:p>
        </w:tc>
      </w:tr>
      <w:tr w:rsidR="00547D2A" w:rsidRPr="005535FB" w14:paraId="06BE6B00" w14:textId="77777777" w:rsidTr="006E7638">
        <w:tc>
          <w:tcPr>
            <w:tcW w:w="1001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76BCB61" w14:textId="03999019" w:rsidR="00C37D42" w:rsidRPr="0097436E" w:rsidRDefault="00C37D42" w:rsidP="00AA4AAD">
            <w:pPr>
              <w:tabs>
                <w:tab w:val="left" w:pos="1725"/>
              </w:tabs>
              <w:ind w:firstLine="456"/>
              <w:rPr>
                <w:sz w:val="24"/>
                <w:szCs w:val="24"/>
              </w:rPr>
            </w:pPr>
            <w:r w:rsidRPr="0097436E">
              <w:rPr>
                <w:sz w:val="24"/>
                <w:szCs w:val="24"/>
              </w:rPr>
              <w:t xml:space="preserve">În baza prevederilor </w:t>
            </w:r>
            <w:r w:rsidR="0097436E" w:rsidRPr="0097436E">
              <w:rPr>
                <w:sz w:val="24"/>
                <w:szCs w:val="24"/>
              </w:rPr>
              <w:t>Hotărâri</w:t>
            </w:r>
            <w:r w:rsidR="0097436E">
              <w:rPr>
                <w:sz w:val="24"/>
                <w:szCs w:val="24"/>
              </w:rPr>
              <w:t xml:space="preserve">i </w:t>
            </w:r>
            <w:r w:rsidRPr="0097436E">
              <w:rPr>
                <w:sz w:val="24"/>
                <w:szCs w:val="24"/>
              </w:rPr>
              <w:t xml:space="preserve">de Guvern nr. 533/2024 cu privire la </w:t>
            </w:r>
            <w:r w:rsidRPr="00B37FF0">
              <w:rPr>
                <w:sz w:val="24"/>
                <w:szCs w:val="24"/>
              </w:rPr>
              <w:t xml:space="preserve">Programul de vouchere pentru electrocasnice precum și în baza prevederilor </w:t>
            </w:r>
            <w:r w:rsidR="0097436E" w:rsidRPr="0097436E">
              <w:rPr>
                <w:sz w:val="24"/>
                <w:szCs w:val="24"/>
              </w:rPr>
              <w:t>Hotărârii</w:t>
            </w:r>
            <w:r w:rsidRPr="00B37FF0">
              <w:rPr>
                <w:sz w:val="24"/>
                <w:szCs w:val="24"/>
              </w:rPr>
              <w:t xml:space="preserve"> de Guvern nr. 251/2024 cu privire la aprobarea Programului de finanțare „Fondul pentru eficiență energetică în sectorul rezidențial din Republica Moldova”, </w:t>
            </w:r>
            <w:r w:rsidRPr="0097436E">
              <w:rPr>
                <w:sz w:val="24"/>
                <w:szCs w:val="24"/>
              </w:rPr>
              <w:t>Instituția Publică Centrul Național pentru Energie Durabilă (în continuarea IP CNED) este responsabilă de implementarea acestor programe de finanțare aferente domeniului de eficiență energetică.</w:t>
            </w:r>
          </w:p>
          <w:p w14:paraId="48B1287A" w14:textId="6E8DE963" w:rsidR="00C37D42" w:rsidRDefault="00C37D42" w:rsidP="00AA4AAD">
            <w:pPr>
              <w:tabs>
                <w:tab w:val="left" w:pos="1725"/>
              </w:tabs>
              <w:ind w:firstLine="456"/>
              <w:rPr>
                <w:sz w:val="24"/>
                <w:szCs w:val="24"/>
              </w:rPr>
            </w:pPr>
            <w:r>
              <w:rPr>
                <w:sz w:val="24"/>
                <w:szCs w:val="24"/>
              </w:rPr>
              <w:t xml:space="preserve">Conform prevederilor acestor </w:t>
            </w:r>
            <w:r w:rsidR="0097436E">
              <w:rPr>
                <w:sz w:val="24"/>
                <w:szCs w:val="24"/>
              </w:rPr>
              <w:t>Hotărâri</w:t>
            </w:r>
            <w:r>
              <w:rPr>
                <w:sz w:val="24"/>
                <w:szCs w:val="24"/>
              </w:rPr>
              <w:t xml:space="preserve"> de Guvern selectarea beneficiarilor de finanțare precum și oferirea stimulentelor financiare pentru acești beneficiari depinde inclusiv de categoria de vulnerabilitate energetică a consumatorilor casnici de energie.   </w:t>
            </w:r>
          </w:p>
          <w:p w14:paraId="626A1D95" w14:textId="19BBDF22" w:rsidR="00547D2A" w:rsidRDefault="00AF3D8D" w:rsidP="00AA4AAD">
            <w:pPr>
              <w:tabs>
                <w:tab w:val="left" w:pos="1725"/>
              </w:tabs>
              <w:ind w:firstLine="456"/>
              <w:rPr>
                <w:sz w:val="24"/>
                <w:szCs w:val="24"/>
              </w:rPr>
            </w:pPr>
            <w:r w:rsidRPr="00AF3D8D">
              <w:rPr>
                <w:sz w:val="24"/>
                <w:szCs w:val="24"/>
              </w:rPr>
              <w:t>Modificările legislative recente (Legea nr. 255/2024</w:t>
            </w:r>
            <w:r w:rsidR="00AA4AAD">
              <w:rPr>
                <w:sz w:val="24"/>
                <w:szCs w:val="24"/>
              </w:rPr>
              <w:t xml:space="preserve"> și hotărârile de Guvern nr.816/2024 și 817/2024</w:t>
            </w:r>
            <w:r w:rsidRPr="00AF3D8D">
              <w:rPr>
                <w:sz w:val="24"/>
                <w:szCs w:val="24"/>
              </w:rPr>
              <w:t xml:space="preserve">) au revizuit modul de definire a vulnerabilității energetice, </w:t>
            </w:r>
            <w:r w:rsidR="00AA4AAD">
              <w:rPr>
                <w:sz w:val="24"/>
                <w:szCs w:val="24"/>
              </w:rPr>
              <w:t>ceea ce implică necesitatea ajustării</w:t>
            </w:r>
            <w:r w:rsidRPr="00AF3D8D">
              <w:rPr>
                <w:sz w:val="24"/>
                <w:szCs w:val="24"/>
              </w:rPr>
              <w:t xml:space="preserve"> prevederil</w:t>
            </w:r>
            <w:r w:rsidR="00AA4AAD">
              <w:rPr>
                <w:sz w:val="24"/>
                <w:szCs w:val="24"/>
              </w:rPr>
              <w:t>or</w:t>
            </w:r>
            <w:r w:rsidRPr="00AF3D8D">
              <w:rPr>
                <w:sz w:val="24"/>
                <w:szCs w:val="24"/>
              </w:rPr>
              <w:t xml:space="preserve"> Programului de finanțare „Fondul pentru eficiență energetică în sectorul rezidențial din Republica Moldova” și Programul de Vouchere pentru Electrocasnice. Ajustările sunt necesare pentru eliminarea referințelor la categoriile de vulnerabilitate energetică și pentru alinierea criteriilor de eligibilitate</w:t>
            </w:r>
            <w:r w:rsidR="00B60DE8">
              <w:rPr>
                <w:sz w:val="24"/>
                <w:szCs w:val="24"/>
              </w:rPr>
              <w:t xml:space="preserve"> a beneficiarilor</w:t>
            </w:r>
            <w:r w:rsidRPr="00AF3D8D">
              <w:rPr>
                <w:sz w:val="24"/>
                <w:szCs w:val="24"/>
              </w:rPr>
              <w:t xml:space="preserve"> </w:t>
            </w:r>
            <w:r w:rsidR="00B60DE8">
              <w:rPr>
                <w:sz w:val="24"/>
                <w:szCs w:val="24"/>
              </w:rPr>
              <w:t xml:space="preserve">acestor Programe </w:t>
            </w:r>
            <w:r w:rsidRPr="00AF3D8D">
              <w:rPr>
                <w:sz w:val="24"/>
                <w:szCs w:val="24"/>
              </w:rPr>
              <w:t>la noile definiții din legislație.</w:t>
            </w:r>
          </w:p>
          <w:p w14:paraId="7545F87F" w14:textId="77777777" w:rsidR="00A065F9" w:rsidRDefault="00C37D42" w:rsidP="00C37D42">
            <w:pPr>
              <w:tabs>
                <w:tab w:val="left" w:pos="1725"/>
              </w:tabs>
              <w:ind w:firstLine="456"/>
              <w:rPr>
                <w:sz w:val="24"/>
                <w:szCs w:val="24"/>
              </w:rPr>
            </w:pPr>
            <w:r>
              <w:rPr>
                <w:sz w:val="24"/>
                <w:szCs w:val="24"/>
              </w:rPr>
              <w:t xml:space="preserve">Totodată, este de menționat că în temeiul prevederilor Hotărârii de Guvern nr. 676/2020 </w:t>
            </w:r>
            <w:r w:rsidRPr="00C37D42">
              <w:rPr>
                <w:sz w:val="24"/>
                <w:szCs w:val="24"/>
              </w:rPr>
              <w:t>pentru aprobarea Regulamentului cu privire</w:t>
            </w:r>
            <w:r>
              <w:rPr>
                <w:sz w:val="24"/>
                <w:szCs w:val="24"/>
              </w:rPr>
              <w:t xml:space="preserve"> </w:t>
            </w:r>
            <w:r w:rsidRPr="00C37D42">
              <w:rPr>
                <w:sz w:val="24"/>
                <w:szCs w:val="24"/>
              </w:rPr>
              <w:t>la auditorii energetici și auditul energetic</w:t>
            </w:r>
            <w:r>
              <w:rPr>
                <w:sz w:val="24"/>
                <w:szCs w:val="24"/>
              </w:rPr>
              <w:t xml:space="preserve"> (în continuare HG 676/2020), IP CNED este responsabilă de calificarea auditorilor energetici precum și de verificarea calității rapoartelor de audit energetic elaborate de către aceștia </w:t>
            </w:r>
            <w:r w:rsidRPr="00C37D42">
              <w:rPr>
                <w:sz w:val="24"/>
                <w:szCs w:val="24"/>
              </w:rPr>
              <w:t>în cazul proiectelor în domeniul eficienței energetice și surselor regenerabile de energie, finanțate, total sau parțial, din bugetul de stat și/sau din bugetele autorităților administrației publice locale, direct sau prin intermediul fondurilor/instrumentelor de finanțare</w:t>
            </w:r>
            <w:r>
              <w:rPr>
                <w:sz w:val="24"/>
                <w:szCs w:val="24"/>
              </w:rPr>
              <w:t xml:space="preserve"> existente în acest sens. </w:t>
            </w:r>
          </w:p>
          <w:p w14:paraId="63597B76" w14:textId="58F41CE0" w:rsidR="00D75B8F" w:rsidRDefault="00D75B8F" w:rsidP="00D75B8F">
            <w:pPr>
              <w:tabs>
                <w:tab w:val="left" w:pos="1725"/>
              </w:tabs>
              <w:ind w:firstLine="456"/>
              <w:rPr>
                <w:sz w:val="24"/>
                <w:szCs w:val="24"/>
              </w:rPr>
            </w:pPr>
            <w:r w:rsidRPr="00D75B8F">
              <w:rPr>
                <w:sz w:val="24"/>
                <w:szCs w:val="24"/>
              </w:rPr>
              <w:t xml:space="preserve">În prezent, verificarea auditurilor energetice se efectuează la un interval </w:t>
            </w:r>
            <w:r w:rsidR="005468FC">
              <w:rPr>
                <w:sz w:val="24"/>
                <w:szCs w:val="24"/>
              </w:rPr>
              <w:t xml:space="preserve">de timp </w:t>
            </w:r>
            <w:r w:rsidRPr="00D75B8F">
              <w:rPr>
                <w:sz w:val="24"/>
                <w:szCs w:val="24"/>
              </w:rPr>
              <w:t>mai mare de un an de la elaborarea acestora. În ace</w:t>
            </w:r>
            <w:r>
              <w:rPr>
                <w:sz w:val="24"/>
                <w:szCs w:val="24"/>
              </w:rPr>
              <w:t>astă perioadă</w:t>
            </w:r>
            <w:r w:rsidRPr="00D75B8F">
              <w:rPr>
                <w:sz w:val="24"/>
                <w:szCs w:val="24"/>
              </w:rPr>
              <w:t>, auditorul energetic poate continua să elaboreze rapoarte neconforme, iar proiectele pentru care aceste rapoarte</w:t>
            </w:r>
            <w:r>
              <w:rPr>
                <w:sz w:val="24"/>
                <w:szCs w:val="24"/>
              </w:rPr>
              <w:t xml:space="preserve"> de audit energetic</w:t>
            </w:r>
            <w:r w:rsidRPr="00D75B8F">
              <w:rPr>
                <w:sz w:val="24"/>
                <w:szCs w:val="24"/>
              </w:rPr>
              <w:t xml:space="preserve"> sunt realizate pot ajunge deja în faza de implementare. Astfel, notificarea beneficiarului despre neconformitatea auditului energetic la </w:t>
            </w:r>
            <w:r>
              <w:rPr>
                <w:sz w:val="24"/>
                <w:szCs w:val="24"/>
              </w:rPr>
              <w:t>anumite etape</w:t>
            </w:r>
            <w:r w:rsidRPr="00D75B8F">
              <w:rPr>
                <w:sz w:val="24"/>
                <w:szCs w:val="24"/>
              </w:rPr>
              <w:t xml:space="preserve"> devine ineficientă.</w:t>
            </w:r>
          </w:p>
          <w:p w14:paraId="5A44927B" w14:textId="0F53006F" w:rsidR="006D5F93" w:rsidRPr="00B37FF0" w:rsidRDefault="006D5F93" w:rsidP="00D75B8F">
            <w:pPr>
              <w:tabs>
                <w:tab w:val="left" w:pos="1725"/>
              </w:tabs>
              <w:ind w:firstLine="456"/>
              <w:rPr>
                <w:sz w:val="24"/>
                <w:szCs w:val="24"/>
              </w:rPr>
            </w:pPr>
            <w:r w:rsidRPr="00B37FF0">
              <w:rPr>
                <w:sz w:val="24"/>
                <w:szCs w:val="24"/>
              </w:rPr>
              <w:t xml:space="preserve">Pe parcursul anului 2022, au fost efectuate 101 de audituri energetice și în prima etapa au fost verificate 23 de </w:t>
            </w:r>
            <w:r w:rsidR="0097436E">
              <w:rPr>
                <w:sz w:val="24"/>
                <w:szCs w:val="24"/>
              </w:rPr>
              <w:t>audituri</w:t>
            </w:r>
            <w:r w:rsidRPr="00B37FF0">
              <w:rPr>
                <w:sz w:val="24"/>
                <w:szCs w:val="24"/>
              </w:rPr>
              <w:t xml:space="preserve"> dintre care 3 au fost neconforme </w:t>
            </w:r>
            <w:r w:rsidRPr="006D5F93">
              <w:rPr>
                <w:sz w:val="24"/>
                <w:szCs w:val="24"/>
              </w:rPr>
              <w:t>impunând</w:t>
            </w:r>
            <w:r w:rsidRPr="00B37FF0">
              <w:rPr>
                <w:sz w:val="24"/>
                <w:szCs w:val="24"/>
              </w:rPr>
              <w:t xml:space="preserve"> verificarea suplimentară a încă 15 rapoarte. </w:t>
            </w:r>
          </w:p>
          <w:p w14:paraId="13B462B6" w14:textId="44CEBE66" w:rsidR="006D5F93" w:rsidRPr="00B37FF0" w:rsidRDefault="006D5F93" w:rsidP="00D75B8F">
            <w:pPr>
              <w:tabs>
                <w:tab w:val="left" w:pos="1725"/>
              </w:tabs>
              <w:ind w:firstLine="456"/>
              <w:rPr>
                <w:sz w:val="24"/>
                <w:szCs w:val="24"/>
              </w:rPr>
            </w:pPr>
            <w:r w:rsidRPr="00B37FF0">
              <w:rPr>
                <w:sz w:val="24"/>
                <w:szCs w:val="24"/>
              </w:rPr>
              <w:lastRenderedPageBreak/>
              <w:t xml:space="preserve">Totodată, pe parcursul anului, 2023 au fost efectuate 155 de rapoarte de audit energetic și în prima etapa au fost verificate 23 de rapoarte dintre care 15 au avut neconformități și conform procedurii actuale trebuiau verificate suplimentar încă 118, ceia ce impunea alocarea unui buget suplimentar de cca. 350 mii de lei, resurse suplimentare, care nu au fost </w:t>
            </w:r>
            <w:r w:rsidRPr="006D5F93">
              <w:rPr>
                <w:sz w:val="24"/>
                <w:szCs w:val="24"/>
              </w:rPr>
              <w:t>disponibile</w:t>
            </w:r>
            <w:r w:rsidRPr="00B37FF0">
              <w:rPr>
                <w:sz w:val="24"/>
                <w:szCs w:val="24"/>
              </w:rPr>
              <w:t xml:space="preserve"> pentru a fi alocate pentru acest exercițiu. </w:t>
            </w:r>
            <w:r w:rsidRPr="006D5F93">
              <w:rPr>
                <w:sz w:val="24"/>
                <w:szCs w:val="24"/>
              </w:rPr>
              <w:t>Excluzând</w:t>
            </w:r>
            <w:r w:rsidRPr="00B37FF0">
              <w:rPr>
                <w:sz w:val="24"/>
                <w:szCs w:val="24"/>
              </w:rPr>
              <w:t xml:space="preserve"> etapa a doua a procedurii actuale de verificare și includerea unui set de norme suplimentare </w:t>
            </w:r>
            <w:r w:rsidRPr="006D5F93">
              <w:rPr>
                <w:sz w:val="24"/>
                <w:szCs w:val="24"/>
              </w:rPr>
              <w:t>privind</w:t>
            </w:r>
            <w:r w:rsidRPr="00B37FF0">
              <w:rPr>
                <w:sz w:val="24"/>
                <w:szCs w:val="24"/>
              </w:rPr>
              <w:t xml:space="preserve"> organizarea procesului de verificare </w:t>
            </w:r>
            <w:r>
              <w:rPr>
                <w:sz w:val="24"/>
                <w:szCs w:val="24"/>
              </w:rPr>
              <w:t>î</w:t>
            </w:r>
            <w:r w:rsidRPr="00B37FF0">
              <w:rPr>
                <w:sz w:val="24"/>
                <w:szCs w:val="24"/>
              </w:rPr>
              <w:t>ntr</w:t>
            </w:r>
            <w:r>
              <w:rPr>
                <w:sz w:val="24"/>
                <w:szCs w:val="24"/>
              </w:rPr>
              <w:t>-</w:t>
            </w:r>
            <w:r w:rsidRPr="00B37FF0">
              <w:rPr>
                <w:sz w:val="24"/>
                <w:szCs w:val="24"/>
              </w:rPr>
              <w:t xml:space="preserve">o singura etapa, cu aplicarea unor </w:t>
            </w:r>
            <w:r w:rsidRPr="006D5F93">
              <w:rPr>
                <w:sz w:val="24"/>
                <w:szCs w:val="24"/>
              </w:rPr>
              <w:t>sancțiuni</w:t>
            </w:r>
            <w:r w:rsidRPr="00B37FF0">
              <w:rPr>
                <w:sz w:val="24"/>
                <w:szCs w:val="24"/>
              </w:rPr>
              <w:t xml:space="preserve"> în baza uni algoritm bine definit în proiectul actual </w:t>
            </w:r>
            <w:r>
              <w:rPr>
                <w:sz w:val="24"/>
                <w:szCs w:val="24"/>
              </w:rPr>
              <w:t>V</w:t>
            </w:r>
            <w:r w:rsidRPr="00B37FF0">
              <w:rPr>
                <w:sz w:val="24"/>
                <w:szCs w:val="24"/>
              </w:rPr>
              <w:t xml:space="preserve">a permite </w:t>
            </w:r>
            <w:r>
              <w:rPr>
                <w:sz w:val="24"/>
                <w:szCs w:val="24"/>
              </w:rPr>
              <w:t xml:space="preserve">IP CNED </w:t>
            </w:r>
            <w:r w:rsidRPr="00B37FF0">
              <w:rPr>
                <w:sz w:val="24"/>
                <w:szCs w:val="24"/>
              </w:rPr>
              <w:t xml:space="preserve">să </w:t>
            </w:r>
            <w:r>
              <w:rPr>
                <w:sz w:val="24"/>
                <w:szCs w:val="24"/>
              </w:rPr>
              <w:t>sporească</w:t>
            </w:r>
            <w:r w:rsidRPr="00B37FF0">
              <w:rPr>
                <w:sz w:val="24"/>
                <w:szCs w:val="24"/>
              </w:rPr>
              <w:t xml:space="preserve"> calitatea </w:t>
            </w:r>
            <w:r>
              <w:rPr>
                <w:sz w:val="24"/>
                <w:szCs w:val="24"/>
              </w:rPr>
              <w:t>rapoartelor de audit</w:t>
            </w:r>
            <w:r w:rsidRPr="00B37FF0">
              <w:rPr>
                <w:sz w:val="24"/>
                <w:szCs w:val="24"/>
              </w:rPr>
              <w:t xml:space="preserve"> energetic precum </w:t>
            </w:r>
            <w:r>
              <w:rPr>
                <w:sz w:val="24"/>
                <w:szCs w:val="24"/>
              </w:rPr>
              <w:t>ș</w:t>
            </w:r>
            <w:r w:rsidRPr="00B37FF0">
              <w:rPr>
                <w:sz w:val="24"/>
                <w:szCs w:val="24"/>
              </w:rPr>
              <w:t xml:space="preserve">i </w:t>
            </w:r>
            <w:r>
              <w:rPr>
                <w:sz w:val="24"/>
                <w:szCs w:val="24"/>
              </w:rPr>
              <w:t>a</w:t>
            </w:r>
            <w:r w:rsidRPr="00B37FF0">
              <w:rPr>
                <w:sz w:val="24"/>
                <w:szCs w:val="24"/>
              </w:rPr>
              <w:t xml:space="preserve"> gradului de responsabilitate a auditorilor energetici în raport cu activitatea pe care o fac.</w:t>
            </w:r>
          </w:p>
          <w:p w14:paraId="07C409F3" w14:textId="433DC6CA" w:rsidR="00512F74" w:rsidRPr="0018467C" w:rsidRDefault="00C37D42" w:rsidP="00D75B8F">
            <w:pPr>
              <w:tabs>
                <w:tab w:val="left" w:pos="1725"/>
              </w:tabs>
              <w:ind w:firstLine="456"/>
              <w:rPr>
                <w:sz w:val="24"/>
                <w:szCs w:val="24"/>
                <w:lang w:val="pt-BR"/>
              </w:rPr>
            </w:pPr>
            <w:r>
              <w:rPr>
                <w:sz w:val="24"/>
                <w:szCs w:val="24"/>
              </w:rPr>
              <w:t xml:space="preserve">Prin urmare, în rezultatul experienței acumulate </w:t>
            </w:r>
            <w:r w:rsidR="006D5F93">
              <w:rPr>
                <w:sz w:val="24"/>
                <w:szCs w:val="24"/>
              </w:rPr>
              <w:t>până</w:t>
            </w:r>
            <w:r>
              <w:rPr>
                <w:sz w:val="24"/>
                <w:szCs w:val="24"/>
              </w:rPr>
              <w:t xml:space="preserve"> la moment</w:t>
            </w:r>
            <w:r w:rsidR="00A065F9">
              <w:rPr>
                <w:sz w:val="24"/>
                <w:szCs w:val="24"/>
              </w:rPr>
              <w:t>,</w:t>
            </w:r>
            <w:r>
              <w:rPr>
                <w:sz w:val="24"/>
                <w:szCs w:val="24"/>
              </w:rPr>
              <w:t xml:space="preserve"> a fost identificată necesitatea operării unor modificări în HG 676/2020 prin ajustarea procedurilor de verificare a </w:t>
            </w:r>
            <w:r w:rsidRPr="00A065F9">
              <w:rPr>
                <w:sz w:val="24"/>
                <w:szCs w:val="24"/>
              </w:rPr>
              <w:t xml:space="preserve">calității rapoartelor de audit energetic </w:t>
            </w:r>
            <w:r w:rsidR="000E12A2" w:rsidRPr="00A065F9">
              <w:rPr>
                <w:sz w:val="24"/>
                <w:szCs w:val="24"/>
              </w:rPr>
              <w:t xml:space="preserve">astfel </w:t>
            </w:r>
            <w:r w:rsidR="00A065F9" w:rsidRPr="00A065F9">
              <w:rPr>
                <w:sz w:val="24"/>
                <w:szCs w:val="24"/>
              </w:rPr>
              <w:t>încât</w:t>
            </w:r>
            <w:r w:rsidR="000E12A2" w:rsidRPr="00A065F9">
              <w:rPr>
                <w:sz w:val="24"/>
                <w:szCs w:val="24"/>
              </w:rPr>
              <w:t xml:space="preserve"> să fie oferită posibilitatea</w:t>
            </w:r>
            <w:r w:rsidRPr="00A065F9">
              <w:rPr>
                <w:sz w:val="24"/>
                <w:szCs w:val="24"/>
              </w:rPr>
              <w:t xml:space="preserve"> </w:t>
            </w:r>
            <w:r w:rsidRPr="00B37FF0">
              <w:rPr>
                <w:sz w:val="24"/>
                <w:szCs w:val="24"/>
              </w:rPr>
              <w:t>optimiz</w:t>
            </w:r>
            <w:r w:rsidR="000E12A2" w:rsidRPr="00B37FF0">
              <w:rPr>
                <w:sz w:val="24"/>
                <w:szCs w:val="24"/>
              </w:rPr>
              <w:t>ării</w:t>
            </w:r>
            <w:r w:rsidRPr="00B37FF0">
              <w:rPr>
                <w:sz w:val="24"/>
                <w:szCs w:val="24"/>
              </w:rPr>
              <w:t xml:space="preserve"> și reduc</w:t>
            </w:r>
            <w:r w:rsidR="000E12A2" w:rsidRPr="00B37FF0">
              <w:rPr>
                <w:sz w:val="24"/>
                <w:szCs w:val="24"/>
              </w:rPr>
              <w:t>erii</w:t>
            </w:r>
            <w:r w:rsidRPr="00B37FF0">
              <w:rPr>
                <w:sz w:val="24"/>
                <w:szCs w:val="24"/>
              </w:rPr>
              <w:t xml:space="preserve"> timpului efectiv de organizare a procedurii anuale de verificare a </w:t>
            </w:r>
            <w:r w:rsidR="000E12A2" w:rsidRPr="00B37FF0">
              <w:rPr>
                <w:sz w:val="24"/>
                <w:szCs w:val="24"/>
              </w:rPr>
              <w:t xml:space="preserve">calității </w:t>
            </w:r>
            <w:r w:rsidRPr="00B37FF0">
              <w:rPr>
                <w:sz w:val="24"/>
                <w:szCs w:val="24"/>
              </w:rPr>
              <w:t xml:space="preserve">rapoartelor de audit energetic inclusiv reducerea cheltuielilor financiare necesare pentru verificarea </w:t>
            </w:r>
            <w:r w:rsidR="000E12A2" w:rsidRPr="00B37FF0">
              <w:rPr>
                <w:sz w:val="24"/>
                <w:szCs w:val="24"/>
              </w:rPr>
              <w:t>acestora</w:t>
            </w:r>
            <w:r w:rsidR="00A065F9" w:rsidRPr="00B37FF0">
              <w:rPr>
                <w:sz w:val="24"/>
                <w:szCs w:val="24"/>
              </w:rPr>
              <w:t xml:space="preserve"> precum și stabilirea </w:t>
            </w:r>
            <w:r w:rsidR="00A065F9" w:rsidRPr="00A065F9">
              <w:rPr>
                <w:sz w:val="24"/>
                <w:szCs w:val="24"/>
              </w:rPr>
              <w:t>mecanismelor</w:t>
            </w:r>
            <w:r w:rsidR="00A065F9" w:rsidRPr="00B37FF0">
              <w:rPr>
                <w:sz w:val="24"/>
                <w:szCs w:val="24"/>
              </w:rPr>
              <w:t xml:space="preserve"> de intervenție din partea IP CNED</w:t>
            </w:r>
            <w:r w:rsidR="00A065F9" w:rsidRPr="0018467C">
              <w:rPr>
                <w:sz w:val="24"/>
                <w:szCs w:val="24"/>
                <w:lang w:val="pt-BR"/>
              </w:rPr>
              <w:t xml:space="preserve"> </w:t>
            </w:r>
            <w:r w:rsidR="00A065F9" w:rsidRPr="00B37FF0">
              <w:rPr>
                <w:sz w:val="24"/>
                <w:szCs w:val="24"/>
              </w:rPr>
              <w:t>în cazul identificării unor neconformități în calitatea rapoartelor de audit energetic.</w:t>
            </w:r>
            <w:r w:rsidR="00A065F9" w:rsidRPr="0018467C">
              <w:rPr>
                <w:sz w:val="24"/>
                <w:szCs w:val="24"/>
                <w:lang w:val="pt-BR"/>
              </w:rPr>
              <w:t xml:space="preserve"> </w:t>
            </w:r>
          </w:p>
        </w:tc>
      </w:tr>
      <w:tr w:rsidR="00547D2A" w:rsidRPr="005535FB" w14:paraId="05791363" w14:textId="77777777" w:rsidTr="00547D2A">
        <w:tc>
          <w:tcPr>
            <w:tcW w:w="1001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21B898F" w14:textId="77777777" w:rsidR="00547D2A" w:rsidRPr="005535FB" w:rsidRDefault="00547D2A" w:rsidP="00F74327">
            <w:pPr>
              <w:rPr>
                <w:b/>
                <w:bCs/>
                <w:sz w:val="24"/>
                <w:szCs w:val="24"/>
              </w:rPr>
            </w:pPr>
            <w:r w:rsidRPr="005535FB">
              <w:rPr>
                <w:b/>
                <w:bCs/>
                <w:sz w:val="24"/>
                <w:szCs w:val="24"/>
              </w:rPr>
              <w:lastRenderedPageBreak/>
              <w:t>3. Obiectivele urmărite și soluțiile propuse</w:t>
            </w:r>
          </w:p>
        </w:tc>
      </w:tr>
      <w:tr w:rsidR="00547D2A" w:rsidRPr="005535FB" w14:paraId="653B1FDA" w14:textId="77777777" w:rsidTr="006E7638">
        <w:tc>
          <w:tcPr>
            <w:tcW w:w="1001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3C1986D8" w14:textId="1BF05AD7" w:rsidR="00B60DE8" w:rsidRDefault="003F6069" w:rsidP="00B60DE8">
            <w:pPr>
              <w:ind w:firstLine="0"/>
              <w:rPr>
                <w:sz w:val="24"/>
                <w:szCs w:val="24"/>
              </w:rPr>
            </w:pPr>
            <w:r>
              <w:rPr>
                <w:sz w:val="24"/>
                <w:szCs w:val="24"/>
              </w:rPr>
              <w:t>Obiectivele urmărite ca rezultat al aprobării proiectului de Hotărâre de Guvern sunt următoarele:</w:t>
            </w:r>
          </w:p>
          <w:p w14:paraId="157A97E4" w14:textId="4767AF4B" w:rsidR="003F6069" w:rsidRDefault="00815CA5" w:rsidP="003F6069">
            <w:pPr>
              <w:pStyle w:val="ListParagraph"/>
              <w:numPr>
                <w:ilvl w:val="0"/>
                <w:numId w:val="7"/>
              </w:numPr>
              <w:rPr>
                <w:sz w:val="24"/>
                <w:szCs w:val="24"/>
              </w:rPr>
            </w:pPr>
            <w:r>
              <w:rPr>
                <w:sz w:val="24"/>
                <w:szCs w:val="24"/>
              </w:rPr>
              <w:t>Ajustarea, începând cu anul 2025 a criteriilor de identificare a beneficiarilor programelor de finanțare în domeniul eficienței energetice la noile prevederi a</w:t>
            </w:r>
            <w:r w:rsidR="00512F74">
              <w:rPr>
                <w:sz w:val="24"/>
                <w:szCs w:val="24"/>
              </w:rPr>
              <w:t>le</w:t>
            </w:r>
            <w:r>
              <w:rPr>
                <w:sz w:val="24"/>
                <w:szCs w:val="24"/>
              </w:rPr>
              <w:t xml:space="preserve"> cadrului normativ aferent stabilirii vulnerabilității energetice a gospodăriilor casnice;</w:t>
            </w:r>
          </w:p>
          <w:p w14:paraId="2678E184" w14:textId="15B1762B" w:rsidR="00815CA5" w:rsidRPr="00B37FF0" w:rsidRDefault="008D5F35" w:rsidP="00B37FF0">
            <w:pPr>
              <w:pStyle w:val="ListParagraph"/>
              <w:numPr>
                <w:ilvl w:val="0"/>
                <w:numId w:val="7"/>
              </w:numPr>
              <w:rPr>
                <w:sz w:val="24"/>
                <w:szCs w:val="24"/>
              </w:rPr>
            </w:pPr>
            <w:r>
              <w:rPr>
                <w:sz w:val="24"/>
                <w:szCs w:val="24"/>
              </w:rPr>
              <w:t>Sporirea</w:t>
            </w:r>
            <w:r w:rsidR="00512F74">
              <w:rPr>
                <w:sz w:val="24"/>
                <w:szCs w:val="24"/>
              </w:rPr>
              <w:t xml:space="preserve"> calității rapoartelor de audit energetic prin îmbunătățirea mecanismului de verificare a acestora și sporirea competitivității pe piața aferentă serviciilor de audit energetic din Republica Moldova</w:t>
            </w:r>
            <w:r w:rsidR="00512F74" w:rsidRPr="00B37FF0">
              <w:rPr>
                <w:sz w:val="24"/>
                <w:szCs w:val="24"/>
              </w:rPr>
              <w:t>.</w:t>
            </w:r>
          </w:p>
          <w:p w14:paraId="308160CB" w14:textId="666E9A12" w:rsidR="00547D2A" w:rsidRDefault="00547D2A" w:rsidP="00B37FF0">
            <w:pPr>
              <w:ind w:firstLine="0"/>
              <w:rPr>
                <w:sz w:val="24"/>
                <w:szCs w:val="24"/>
              </w:rPr>
            </w:pPr>
            <w:r w:rsidRPr="005535FB">
              <w:rPr>
                <w:sz w:val="24"/>
                <w:szCs w:val="24"/>
              </w:rPr>
              <w:t>3.1. Principalele prevederi ale proiectului și evidențierea elementelor noi</w:t>
            </w:r>
          </w:p>
          <w:p w14:paraId="203A3568" w14:textId="16C37B81" w:rsidR="00AA4AAD" w:rsidRPr="00AA4AAD" w:rsidRDefault="00AA4AAD" w:rsidP="00F74327">
            <w:pPr>
              <w:rPr>
                <w:i/>
                <w:iCs/>
                <w:sz w:val="24"/>
                <w:szCs w:val="24"/>
              </w:rPr>
            </w:pPr>
            <w:r w:rsidRPr="00AA4AAD">
              <w:rPr>
                <w:i/>
                <w:iCs/>
                <w:sz w:val="24"/>
                <w:szCs w:val="24"/>
              </w:rPr>
              <w:t>Hotărârea Guvernului nr.251/2024 cu privire la aprobarea Programului de finanțare „Fondul pentru eficiență energetică în sectorul rezidențial din Republica Moldova”</w:t>
            </w:r>
          </w:p>
          <w:p w14:paraId="37982716" w14:textId="191CD34A" w:rsidR="00AA4AAD" w:rsidRPr="00AA4AAD" w:rsidRDefault="00AA4AAD" w:rsidP="00AA4AAD">
            <w:pPr>
              <w:pStyle w:val="ListParagraph"/>
              <w:numPr>
                <w:ilvl w:val="0"/>
                <w:numId w:val="4"/>
              </w:numPr>
              <w:rPr>
                <w:sz w:val="24"/>
                <w:szCs w:val="24"/>
              </w:rPr>
            </w:pPr>
            <w:r w:rsidRPr="00AA4AAD">
              <w:rPr>
                <w:sz w:val="24"/>
                <w:szCs w:val="24"/>
              </w:rPr>
              <w:t>Substituirea termenului „gospodărie vulnerabilă energetic” cu „consumator vulnerabil de energie”.</w:t>
            </w:r>
          </w:p>
          <w:p w14:paraId="6384D841" w14:textId="65CE4494" w:rsidR="00AA4AAD" w:rsidRDefault="00AA4AAD" w:rsidP="00AA4AAD">
            <w:pPr>
              <w:pStyle w:val="ListParagraph"/>
              <w:numPr>
                <w:ilvl w:val="0"/>
                <w:numId w:val="4"/>
              </w:numPr>
              <w:rPr>
                <w:sz w:val="24"/>
                <w:szCs w:val="24"/>
              </w:rPr>
            </w:pPr>
            <w:r w:rsidRPr="00AA4AAD">
              <w:rPr>
                <w:sz w:val="24"/>
                <w:szCs w:val="24"/>
              </w:rPr>
              <w:t>Eliminarea referințelor la categoriile de vulnerabilitate energetică în cadrul Programului FEERM.</w:t>
            </w:r>
          </w:p>
          <w:p w14:paraId="3529CC3D" w14:textId="1BF6B201" w:rsidR="00AA4AAD" w:rsidRDefault="00AA4AAD" w:rsidP="00AA4AAD">
            <w:pPr>
              <w:pStyle w:val="ListParagraph"/>
              <w:numPr>
                <w:ilvl w:val="0"/>
                <w:numId w:val="4"/>
              </w:numPr>
              <w:rPr>
                <w:sz w:val="24"/>
                <w:szCs w:val="24"/>
              </w:rPr>
            </w:pPr>
            <w:r>
              <w:rPr>
                <w:sz w:val="24"/>
                <w:szCs w:val="24"/>
              </w:rPr>
              <w:t>Modificările la punctul 21 constă în faptul că</w:t>
            </w:r>
            <w:r w:rsidRPr="00AA4AAD">
              <w:rPr>
                <w:sz w:val="24"/>
                <w:szCs w:val="24"/>
              </w:rPr>
              <w:t xml:space="preserve"> condițiile de a acordare a alocațiilor pentru acoperirea contribuției proprii a beneficiarilor Programului FEERM vor fi descrise în cadrul Produselor de finanțare ale Centrului Național pentru Energie Durabilă (CNED) care sunt aprobate de organele de conducere ale CNED prevăzute conform statutului acestui.</w:t>
            </w:r>
          </w:p>
          <w:p w14:paraId="313D6D49" w14:textId="77777777" w:rsidR="00AA4AAD" w:rsidRDefault="00AA4AAD" w:rsidP="00AA4AAD">
            <w:pPr>
              <w:ind w:firstLine="740"/>
              <w:rPr>
                <w:sz w:val="24"/>
                <w:szCs w:val="24"/>
              </w:rPr>
            </w:pPr>
            <w:r>
              <w:rPr>
                <w:sz w:val="24"/>
                <w:szCs w:val="24"/>
              </w:rPr>
              <w:t xml:space="preserve"> </w:t>
            </w:r>
          </w:p>
          <w:p w14:paraId="62178509" w14:textId="1C965AD2" w:rsidR="00AA4AAD" w:rsidRDefault="00AA4AAD" w:rsidP="00AA4AAD">
            <w:pPr>
              <w:ind w:firstLine="740"/>
              <w:rPr>
                <w:i/>
                <w:iCs/>
                <w:sz w:val="24"/>
                <w:szCs w:val="24"/>
              </w:rPr>
            </w:pPr>
            <w:r w:rsidRPr="00AA4AAD">
              <w:rPr>
                <w:i/>
                <w:iCs/>
                <w:sz w:val="24"/>
                <w:szCs w:val="24"/>
              </w:rPr>
              <w:t>Hotărârea Guvernului Nr. 533/2024 privind aprobarea Regulamentului cu privire la modul de operare și funcționare a Programului de acordare a ajutorului financiar pentru eficientizarea consumului de resurse energetice (Programul de vouchere pentru electrocasnice)</w:t>
            </w:r>
          </w:p>
          <w:p w14:paraId="54AA0AA9" w14:textId="77777777" w:rsidR="003E234A" w:rsidRPr="003E234A" w:rsidRDefault="003E234A" w:rsidP="003E234A">
            <w:pPr>
              <w:pStyle w:val="ListParagraph"/>
              <w:numPr>
                <w:ilvl w:val="0"/>
                <w:numId w:val="5"/>
              </w:numPr>
              <w:rPr>
                <w:sz w:val="24"/>
                <w:szCs w:val="24"/>
              </w:rPr>
            </w:pPr>
            <w:r w:rsidRPr="003E234A">
              <w:rPr>
                <w:sz w:val="24"/>
                <w:szCs w:val="24"/>
              </w:rPr>
              <w:t>Introducerea criteriilor actualizate pentru selecția beneficiarilor Programului de Vouchere pentru Electrocasnice</w:t>
            </w:r>
            <w:r>
              <w:rPr>
                <w:sz w:val="24"/>
                <w:szCs w:val="24"/>
              </w:rPr>
              <w:t xml:space="preserve"> și excluderea referinței la categoriile de vulnerabilitate. Astfel, </w:t>
            </w:r>
            <w:r w:rsidRPr="003E234A">
              <w:rPr>
                <w:sz w:val="24"/>
                <w:szCs w:val="24"/>
              </w:rPr>
              <w:t>Potențialii beneficiari ai Programului de vouchere pentru electrocasnice se selectează din Sistemul informațional „Vulnerabilitatea energetică”, modulul „</w:t>
            </w:r>
            <w:proofErr w:type="spellStart"/>
            <w:r w:rsidRPr="003E234A">
              <w:rPr>
                <w:sz w:val="24"/>
                <w:szCs w:val="24"/>
              </w:rPr>
              <w:t>Ecovoucher</w:t>
            </w:r>
            <w:proofErr w:type="spellEnd"/>
            <w:r w:rsidRPr="003E234A">
              <w:rPr>
                <w:sz w:val="24"/>
                <w:szCs w:val="24"/>
              </w:rPr>
              <w:t>” (în continuare – SIVE) conform criteriilor de eligibilitate examinate de Comitetul de finanțare și risc al IP CNED (în continuare – CFR) și aprobate de Consiliul IP CNED, care se vor axa cel puțin pe un criteriu din cele enumerate mai jos:</w:t>
            </w:r>
          </w:p>
          <w:p w14:paraId="1A67E7D0" w14:textId="3FED3B5B" w:rsidR="003E234A" w:rsidRPr="003E234A" w:rsidRDefault="003E234A" w:rsidP="003E234A">
            <w:pPr>
              <w:pStyle w:val="ListParagraph"/>
              <w:numPr>
                <w:ilvl w:val="0"/>
                <w:numId w:val="6"/>
              </w:numPr>
              <w:rPr>
                <w:sz w:val="24"/>
                <w:szCs w:val="24"/>
              </w:rPr>
            </w:pPr>
            <w:r w:rsidRPr="003E234A">
              <w:rPr>
                <w:sz w:val="24"/>
                <w:szCs w:val="24"/>
              </w:rPr>
              <w:t>mărimea compensație la energie sub formă de plată monetară determinată în</w:t>
            </w:r>
            <w:r w:rsidR="0018467C">
              <w:rPr>
                <w:sz w:val="24"/>
                <w:szCs w:val="24"/>
              </w:rPr>
              <w:t xml:space="preserve"> modul stabilit de Guvern</w:t>
            </w:r>
            <w:r w:rsidRPr="003E234A">
              <w:rPr>
                <w:sz w:val="24"/>
                <w:szCs w:val="24"/>
              </w:rPr>
              <w:t>;</w:t>
            </w:r>
          </w:p>
          <w:p w14:paraId="1F34D80D" w14:textId="7AC0C660" w:rsidR="003E234A" w:rsidRPr="003E234A" w:rsidRDefault="003E234A" w:rsidP="003E234A">
            <w:pPr>
              <w:pStyle w:val="ListParagraph"/>
              <w:numPr>
                <w:ilvl w:val="0"/>
                <w:numId w:val="6"/>
              </w:numPr>
              <w:rPr>
                <w:sz w:val="24"/>
                <w:szCs w:val="24"/>
              </w:rPr>
            </w:pPr>
            <w:r w:rsidRPr="003E234A">
              <w:rPr>
                <w:sz w:val="24"/>
                <w:szCs w:val="24"/>
              </w:rPr>
              <w:t>venitul global lunar al gospodăriei casnice determinat în conformitate cu Hotărârea Guvernului Nr. 816/2024 pentru aprobarea Regulamentului cu privire la acordarea compensațiilor la energie sub formă de plată monetară</w:t>
            </w:r>
            <w:r w:rsidR="00CF4786">
              <w:rPr>
                <w:sz w:val="24"/>
                <w:szCs w:val="24"/>
              </w:rPr>
              <w:t>, conform datelor din SIVE</w:t>
            </w:r>
            <w:r w:rsidRPr="003E234A">
              <w:rPr>
                <w:sz w:val="24"/>
                <w:szCs w:val="24"/>
              </w:rPr>
              <w:t>;</w:t>
            </w:r>
          </w:p>
          <w:p w14:paraId="49513B1F" w14:textId="17A40EAC" w:rsidR="003E234A" w:rsidRPr="003E234A" w:rsidRDefault="003E234A" w:rsidP="003E234A">
            <w:pPr>
              <w:pStyle w:val="ListParagraph"/>
              <w:numPr>
                <w:ilvl w:val="0"/>
                <w:numId w:val="6"/>
              </w:numPr>
              <w:rPr>
                <w:sz w:val="24"/>
                <w:szCs w:val="24"/>
              </w:rPr>
            </w:pPr>
            <w:r w:rsidRPr="003E234A">
              <w:rPr>
                <w:sz w:val="24"/>
                <w:szCs w:val="24"/>
              </w:rPr>
              <w:lastRenderedPageBreak/>
              <w:t>nivelul minimului de cheltuieli al gospodăriei casnice conform datelor din SIVE;</w:t>
            </w:r>
          </w:p>
          <w:p w14:paraId="4C55EA47" w14:textId="1D7F7B88" w:rsidR="003E234A" w:rsidRPr="003E234A" w:rsidRDefault="003E234A" w:rsidP="003E234A">
            <w:pPr>
              <w:pStyle w:val="ListParagraph"/>
              <w:numPr>
                <w:ilvl w:val="0"/>
                <w:numId w:val="6"/>
              </w:numPr>
              <w:rPr>
                <w:sz w:val="24"/>
                <w:szCs w:val="24"/>
              </w:rPr>
            </w:pPr>
            <w:r w:rsidRPr="003E234A">
              <w:rPr>
                <w:sz w:val="24"/>
                <w:szCs w:val="24"/>
              </w:rPr>
              <w:t>costul energiei în perioada rece a anului al gospodăriei casnice conform datelor din SIVE;</w:t>
            </w:r>
          </w:p>
          <w:p w14:paraId="170993B7" w14:textId="4DA135A0" w:rsidR="003E234A" w:rsidRPr="003E234A" w:rsidRDefault="003E234A" w:rsidP="003E234A">
            <w:pPr>
              <w:pStyle w:val="ListParagraph"/>
              <w:numPr>
                <w:ilvl w:val="0"/>
                <w:numId w:val="6"/>
              </w:numPr>
              <w:rPr>
                <w:sz w:val="24"/>
                <w:szCs w:val="24"/>
              </w:rPr>
            </w:pPr>
            <w:r w:rsidRPr="003E234A">
              <w:rPr>
                <w:sz w:val="24"/>
                <w:szCs w:val="24"/>
              </w:rPr>
              <w:t>consumul mediu lunar de energie electrică</w:t>
            </w:r>
            <w:r w:rsidR="0018467C">
              <w:rPr>
                <w:sz w:val="24"/>
                <w:szCs w:val="24"/>
              </w:rPr>
              <w:t xml:space="preserve"> </w:t>
            </w:r>
            <w:r w:rsidR="0018467C" w:rsidRPr="00CF4786">
              <w:rPr>
                <w:sz w:val="24"/>
                <w:szCs w:val="24"/>
              </w:rPr>
              <w:t>conform datelor din SIVE</w:t>
            </w:r>
            <w:r w:rsidRPr="003E234A">
              <w:rPr>
                <w:sz w:val="24"/>
                <w:szCs w:val="24"/>
              </w:rPr>
              <w:t>;</w:t>
            </w:r>
          </w:p>
          <w:p w14:paraId="657498DD" w14:textId="7C2A6CF5" w:rsidR="003E234A" w:rsidRPr="003E234A" w:rsidRDefault="003E234A" w:rsidP="003E234A">
            <w:pPr>
              <w:pStyle w:val="ListParagraph"/>
              <w:numPr>
                <w:ilvl w:val="0"/>
                <w:numId w:val="6"/>
              </w:numPr>
              <w:rPr>
                <w:sz w:val="24"/>
                <w:szCs w:val="24"/>
              </w:rPr>
            </w:pPr>
            <w:r w:rsidRPr="003E234A">
              <w:rPr>
                <w:sz w:val="24"/>
                <w:szCs w:val="24"/>
              </w:rPr>
              <w:t>numărul de copii în cadrul gospodăriei casnice conform datelor din SIVE;</w:t>
            </w:r>
          </w:p>
          <w:p w14:paraId="451937C4" w14:textId="1121A5FD" w:rsidR="003E234A" w:rsidRPr="003E234A" w:rsidRDefault="003E234A" w:rsidP="003E234A">
            <w:pPr>
              <w:pStyle w:val="ListParagraph"/>
              <w:numPr>
                <w:ilvl w:val="0"/>
                <w:numId w:val="6"/>
              </w:numPr>
              <w:rPr>
                <w:sz w:val="24"/>
                <w:szCs w:val="24"/>
              </w:rPr>
            </w:pPr>
            <w:r w:rsidRPr="003E234A">
              <w:rPr>
                <w:sz w:val="24"/>
                <w:szCs w:val="24"/>
              </w:rPr>
              <w:t xml:space="preserve">numărul de persoane cu dizabilități </w:t>
            </w:r>
            <w:r w:rsidR="00CF4786">
              <w:rPr>
                <w:sz w:val="24"/>
                <w:szCs w:val="24"/>
              </w:rPr>
              <w:t xml:space="preserve">severe </w:t>
            </w:r>
            <w:r w:rsidRPr="003E234A">
              <w:rPr>
                <w:sz w:val="24"/>
                <w:szCs w:val="24"/>
              </w:rPr>
              <w:t>în cadrul gospodăriei casnice conform datelor din SIVE;</w:t>
            </w:r>
          </w:p>
          <w:p w14:paraId="737D401A" w14:textId="51447080" w:rsidR="003E234A" w:rsidRDefault="003E234A" w:rsidP="003E234A">
            <w:pPr>
              <w:pStyle w:val="ListParagraph"/>
              <w:numPr>
                <w:ilvl w:val="0"/>
                <w:numId w:val="6"/>
              </w:numPr>
              <w:rPr>
                <w:sz w:val="24"/>
                <w:szCs w:val="24"/>
              </w:rPr>
            </w:pPr>
            <w:r w:rsidRPr="003E234A">
              <w:rPr>
                <w:sz w:val="24"/>
                <w:szCs w:val="24"/>
              </w:rPr>
              <w:t>numărul de persoane cu vârsta mai mare de 63 de ani</w:t>
            </w:r>
            <w:r w:rsidR="00421179">
              <w:rPr>
                <w:sz w:val="24"/>
                <w:szCs w:val="24"/>
              </w:rPr>
              <w:t>,</w:t>
            </w:r>
            <w:r w:rsidR="00421179">
              <w:t xml:space="preserve"> </w:t>
            </w:r>
            <w:r w:rsidR="00421179" w:rsidRPr="00421179">
              <w:rPr>
                <w:sz w:val="24"/>
                <w:szCs w:val="24"/>
              </w:rPr>
              <w:t>în cadrul gospodăriei casnice</w:t>
            </w:r>
            <w:r w:rsidR="00421179">
              <w:rPr>
                <w:sz w:val="24"/>
                <w:szCs w:val="24"/>
              </w:rPr>
              <w:t>,</w:t>
            </w:r>
            <w:r w:rsidRPr="003E234A">
              <w:rPr>
                <w:sz w:val="24"/>
                <w:szCs w:val="24"/>
              </w:rPr>
              <w:t xml:space="preserve"> conform datelor din SIVE;</w:t>
            </w:r>
          </w:p>
          <w:p w14:paraId="5FE974E5" w14:textId="4AA2DD6A" w:rsidR="00421179" w:rsidRPr="003E234A" w:rsidRDefault="00421179" w:rsidP="003E234A">
            <w:pPr>
              <w:pStyle w:val="ListParagraph"/>
              <w:numPr>
                <w:ilvl w:val="0"/>
                <w:numId w:val="6"/>
              </w:numPr>
              <w:rPr>
                <w:sz w:val="24"/>
                <w:szCs w:val="24"/>
              </w:rPr>
            </w:pPr>
            <w:r w:rsidRPr="00421179">
              <w:rPr>
                <w:sz w:val="24"/>
                <w:szCs w:val="24"/>
              </w:rPr>
              <w:t>numărul de persoane în cadrul gospodăriei casnice conform datelor din SIVE;</w:t>
            </w:r>
          </w:p>
          <w:p w14:paraId="4F26E0D6" w14:textId="0B0AE469" w:rsidR="00AA4AAD" w:rsidRDefault="003E234A" w:rsidP="003E234A">
            <w:pPr>
              <w:pStyle w:val="ListParagraph"/>
              <w:numPr>
                <w:ilvl w:val="0"/>
                <w:numId w:val="6"/>
              </w:numPr>
              <w:rPr>
                <w:sz w:val="24"/>
                <w:szCs w:val="24"/>
              </w:rPr>
            </w:pPr>
            <w:r w:rsidRPr="003E234A">
              <w:rPr>
                <w:sz w:val="24"/>
                <w:szCs w:val="24"/>
              </w:rPr>
              <w:t xml:space="preserve">adresa </w:t>
            </w:r>
            <w:r w:rsidR="0018467C">
              <w:rPr>
                <w:sz w:val="24"/>
                <w:szCs w:val="24"/>
              </w:rPr>
              <w:t>gospodăriei casnice</w:t>
            </w:r>
            <w:r w:rsidRPr="003E234A">
              <w:rPr>
                <w:sz w:val="24"/>
                <w:szCs w:val="24"/>
              </w:rPr>
              <w:t xml:space="preserve"> conform datelor din SIVE</w:t>
            </w:r>
            <w:r>
              <w:rPr>
                <w:sz w:val="24"/>
                <w:szCs w:val="24"/>
              </w:rPr>
              <w:t>.</w:t>
            </w:r>
          </w:p>
          <w:p w14:paraId="44A1C1CD" w14:textId="77777777" w:rsidR="00AA4AAD" w:rsidRDefault="003E234A" w:rsidP="003E234A">
            <w:pPr>
              <w:pStyle w:val="ListParagraph"/>
              <w:numPr>
                <w:ilvl w:val="0"/>
                <w:numId w:val="5"/>
              </w:numPr>
              <w:rPr>
                <w:sz w:val="24"/>
                <w:szCs w:val="24"/>
              </w:rPr>
            </w:pPr>
            <w:r>
              <w:rPr>
                <w:sz w:val="24"/>
                <w:szCs w:val="24"/>
              </w:rPr>
              <w:t xml:space="preserve">Concretizarea atribuției </w:t>
            </w:r>
            <w:r w:rsidRPr="003E234A">
              <w:rPr>
                <w:sz w:val="24"/>
                <w:szCs w:val="24"/>
              </w:rPr>
              <w:t xml:space="preserve">CFR </w:t>
            </w:r>
            <w:r>
              <w:rPr>
                <w:sz w:val="24"/>
                <w:szCs w:val="24"/>
              </w:rPr>
              <w:t xml:space="preserve">de a </w:t>
            </w:r>
            <w:r w:rsidRPr="003E234A">
              <w:rPr>
                <w:sz w:val="24"/>
                <w:szCs w:val="24"/>
              </w:rPr>
              <w:t>decide excluderea comerciantului din cadrul Programului de Vouchere pentru Electrocasnice, în conformitate cu modalitățile stabilite în Manualul Operațional. Raționamentul propunerii constă în faptul că CFR aprobă lista comercianților, astfel încât acesta este în drept să excludă comercianții conform unor criterii stabilite în Manualul Operațional</w:t>
            </w:r>
            <w:r>
              <w:rPr>
                <w:sz w:val="24"/>
                <w:szCs w:val="24"/>
              </w:rPr>
              <w:t xml:space="preserve"> în cazul încălcării obligațiilor legale și contractuale</w:t>
            </w:r>
            <w:r w:rsidRPr="003E234A">
              <w:rPr>
                <w:sz w:val="24"/>
                <w:szCs w:val="24"/>
              </w:rPr>
              <w:t>.</w:t>
            </w:r>
            <w:r>
              <w:rPr>
                <w:sz w:val="24"/>
                <w:szCs w:val="24"/>
              </w:rPr>
              <w:t xml:space="preserve"> Acest drept derivă actualmente din atribuțiile CFR fiind o normă ce are drept scop să concretizeze acest fapt.</w:t>
            </w:r>
          </w:p>
          <w:p w14:paraId="1090FE14" w14:textId="01E986E4" w:rsidR="00B44211" w:rsidRDefault="00B44211" w:rsidP="00B44211">
            <w:pPr>
              <w:ind w:firstLine="740"/>
              <w:rPr>
                <w:i/>
                <w:iCs/>
                <w:sz w:val="24"/>
                <w:szCs w:val="24"/>
              </w:rPr>
            </w:pPr>
            <w:r w:rsidRPr="00B37FF0">
              <w:rPr>
                <w:i/>
                <w:iCs/>
                <w:sz w:val="24"/>
                <w:szCs w:val="24"/>
              </w:rPr>
              <w:t>Hotărârea Guvernului Nr. 676/2020 pentru aprobarea Regulamentului cu privire la auditorii energetici și auditul energetic</w:t>
            </w:r>
          </w:p>
          <w:p w14:paraId="1F3B70C4" w14:textId="7718ED6A" w:rsidR="00B44211" w:rsidRPr="00B37FF0" w:rsidRDefault="00B44211" w:rsidP="00B44211">
            <w:pPr>
              <w:pStyle w:val="ListParagraph"/>
              <w:numPr>
                <w:ilvl w:val="0"/>
                <w:numId w:val="8"/>
              </w:numPr>
              <w:rPr>
                <w:sz w:val="24"/>
                <w:szCs w:val="24"/>
              </w:rPr>
            </w:pPr>
            <w:r w:rsidRPr="00B37FF0">
              <w:rPr>
                <w:sz w:val="24"/>
                <w:szCs w:val="24"/>
              </w:rPr>
              <w:t xml:space="preserve">Ajustarea mecanismului de verificare a calității rapoartelor de audit energetic și oferirea </w:t>
            </w:r>
            <w:r w:rsidRPr="00B44211">
              <w:rPr>
                <w:sz w:val="24"/>
                <w:szCs w:val="24"/>
              </w:rPr>
              <w:t>pârghiilor</w:t>
            </w:r>
            <w:r w:rsidRPr="00B37FF0">
              <w:rPr>
                <w:sz w:val="24"/>
                <w:szCs w:val="24"/>
              </w:rPr>
              <w:t xml:space="preserve"> de intervenție IP CNED în vederea gestionării acestui proces;</w:t>
            </w:r>
          </w:p>
          <w:p w14:paraId="0B5D6A42" w14:textId="79041CC0" w:rsidR="00B44211" w:rsidRPr="00970223" w:rsidRDefault="00B44211" w:rsidP="00B37FF0">
            <w:pPr>
              <w:pStyle w:val="ListParagraph"/>
              <w:numPr>
                <w:ilvl w:val="0"/>
                <w:numId w:val="8"/>
              </w:numPr>
              <w:rPr>
                <w:i/>
                <w:iCs/>
                <w:sz w:val="24"/>
                <w:szCs w:val="24"/>
              </w:rPr>
            </w:pPr>
            <w:r>
              <w:rPr>
                <w:sz w:val="24"/>
                <w:szCs w:val="24"/>
              </w:rPr>
              <w:t>Completarea procedurilor de recunoaștere a actelor/certificatelor de audit energetic cu prevederi noi care să menționeze că aceasta are loc în baza unei liste de acte necesare a fi prezentate.</w:t>
            </w:r>
            <w:r w:rsidRPr="00B37FF0">
              <w:rPr>
                <w:sz w:val="24"/>
                <w:szCs w:val="24"/>
              </w:rPr>
              <w:t xml:space="preserve"> </w:t>
            </w:r>
          </w:p>
          <w:p w14:paraId="4520902F" w14:textId="417D8DF3" w:rsidR="002D0B6C" w:rsidRDefault="002D0B6C" w:rsidP="00970223">
            <w:pPr>
              <w:pBdr>
                <w:top w:val="none" w:sz="4" w:space="0" w:color="000000"/>
                <w:left w:val="none" w:sz="4" w:space="0" w:color="000000"/>
                <w:bottom w:val="none" w:sz="4" w:space="0" w:color="000000"/>
                <w:right w:val="none" w:sz="4" w:space="0" w:color="000000"/>
              </w:pBdr>
              <w:spacing w:before="120" w:after="120"/>
              <w:ind w:firstLine="0"/>
              <w:rPr>
                <w:sz w:val="24"/>
                <w:szCs w:val="24"/>
              </w:rPr>
            </w:pPr>
            <w:r>
              <w:rPr>
                <w:sz w:val="24"/>
                <w:szCs w:val="24"/>
              </w:rPr>
              <w:t xml:space="preserve">Aceste prevederi vor permite pe de o parte îmbunătățirea proceselor de verificare a calității Rapoartelor de audit energetic, iar pe de altă parte vine să completeze Regulamentul cu prevederi cu privire la </w:t>
            </w:r>
            <w:r w:rsidRPr="000077AE">
              <w:rPr>
                <w:sz w:val="24"/>
                <w:szCs w:val="24"/>
              </w:rPr>
              <w:t>procedura de recunoaștere a actelor/certificatelor de auditor energetic emise de organismele acreditate și/sau autoritățile/instituțiile responsabile din statele membre ale Uniunii Europene, părțile contractante la Tratatul de instituire a Comunității Energiei și țările cu care Republica Moldova are încheiate acorduri bilaterale.</w:t>
            </w:r>
          </w:p>
          <w:p w14:paraId="31573CC2" w14:textId="31616950" w:rsidR="008620AC" w:rsidRDefault="008620AC" w:rsidP="00970223">
            <w:pPr>
              <w:pBdr>
                <w:top w:val="none" w:sz="4" w:space="0" w:color="000000"/>
                <w:left w:val="none" w:sz="4" w:space="0" w:color="000000"/>
                <w:bottom w:val="none" w:sz="4" w:space="0" w:color="000000"/>
                <w:right w:val="none" w:sz="4" w:space="0" w:color="000000"/>
              </w:pBdr>
              <w:spacing w:before="120" w:after="120"/>
              <w:ind w:firstLine="0"/>
              <w:rPr>
                <w:sz w:val="24"/>
                <w:szCs w:val="24"/>
              </w:rPr>
            </w:pPr>
            <w:r>
              <w:rPr>
                <w:sz w:val="24"/>
                <w:szCs w:val="24"/>
              </w:rPr>
              <w:t xml:space="preserve">Este de menționat faptul că proiectele de eficiență energetică reprezintă prioritatea nr. </w:t>
            </w:r>
            <w:r w:rsidR="008D4725">
              <w:rPr>
                <w:sz w:val="24"/>
                <w:szCs w:val="24"/>
              </w:rPr>
              <w:t xml:space="preserve">2 </w:t>
            </w:r>
            <w:r w:rsidR="008D4725" w:rsidRPr="008D4725">
              <w:rPr>
                <w:sz w:val="24"/>
                <w:szCs w:val="24"/>
              </w:rPr>
              <w:t>din Planul Național „Construim Moldova Europeană” aprobat de Guvern</w:t>
            </w:r>
            <w:r>
              <w:rPr>
                <w:sz w:val="24"/>
                <w:szCs w:val="24"/>
              </w:rPr>
              <w:t xml:space="preserve">, iar piața serviciilor de auditare energetică este într-o continuă evoluție, </w:t>
            </w:r>
            <w:r w:rsidR="007E26CE">
              <w:rPr>
                <w:sz w:val="24"/>
                <w:szCs w:val="24"/>
              </w:rPr>
              <w:t>în timp ce numărul auditorilor energetici disponibili pentru prestarea serviciilor de audit energetic, necesare pentru implementarea acestor proiecte</w:t>
            </w:r>
            <w:r w:rsidR="005C3294">
              <w:rPr>
                <w:sz w:val="24"/>
                <w:szCs w:val="24"/>
              </w:rPr>
              <w:t>, este limitat.</w:t>
            </w:r>
            <w:r w:rsidR="005309F3">
              <w:rPr>
                <w:sz w:val="24"/>
                <w:szCs w:val="24"/>
              </w:rPr>
              <w:t xml:space="preserve"> </w:t>
            </w:r>
            <w:r w:rsidR="007E26CE">
              <w:rPr>
                <w:sz w:val="24"/>
                <w:szCs w:val="24"/>
              </w:rPr>
              <w:t xml:space="preserve">   </w:t>
            </w:r>
            <w:r>
              <w:rPr>
                <w:sz w:val="24"/>
                <w:szCs w:val="24"/>
              </w:rPr>
              <w:t xml:space="preserve">    </w:t>
            </w:r>
          </w:p>
          <w:p w14:paraId="10E967AD" w14:textId="5C3AB228" w:rsidR="00B44211" w:rsidRPr="00B37FF0" w:rsidRDefault="008D4725" w:rsidP="00970223">
            <w:pPr>
              <w:pBdr>
                <w:top w:val="none" w:sz="4" w:space="0" w:color="000000"/>
                <w:left w:val="none" w:sz="4" w:space="0" w:color="000000"/>
                <w:bottom w:val="none" w:sz="4" w:space="0" w:color="000000"/>
                <w:right w:val="none" w:sz="4" w:space="0" w:color="000000"/>
              </w:pBdr>
              <w:spacing w:before="120" w:after="120"/>
              <w:ind w:firstLine="0"/>
              <w:rPr>
                <w:sz w:val="24"/>
                <w:szCs w:val="24"/>
              </w:rPr>
            </w:pPr>
            <w:r w:rsidRPr="00970223">
              <w:rPr>
                <w:sz w:val="24"/>
                <w:szCs w:val="24"/>
              </w:rPr>
              <w:t>Astfel, modificările propuse vor</w:t>
            </w:r>
            <w:r w:rsidR="00F97A8E">
              <w:rPr>
                <w:sz w:val="24"/>
                <w:szCs w:val="24"/>
              </w:rPr>
              <w:t xml:space="preserve"> avea un impact pozitiv, pe motiv că acestea vor</w:t>
            </w:r>
            <w:r w:rsidRPr="00970223">
              <w:rPr>
                <w:sz w:val="24"/>
                <w:szCs w:val="24"/>
              </w:rPr>
              <w:t xml:space="preserve"> contribui la creșterea numărului auditorilor energetici pe piață care vor fi disponibili să ofere servicii calitative de auditare energetică, inclusiv pentru întreprinderile mari, care, conform prevederilor art. 9 alin. (1) lit. g) din Legea nr. 139/2018 cu privire la eficiența energetică, au obligația de efectuare a auditurilor energetice. </w:t>
            </w:r>
          </w:p>
        </w:tc>
      </w:tr>
      <w:tr w:rsidR="00547D2A" w:rsidRPr="005535FB" w14:paraId="01D70E16" w14:textId="77777777" w:rsidTr="00547D2A">
        <w:tc>
          <w:tcPr>
            <w:tcW w:w="10010"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2841DD64" w14:textId="77777777" w:rsidR="00547D2A" w:rsidRPr="005535FB" w:rsidRDefault="00547D2A" w:rsidP="00B37FF0">
            <w:pPr>
              <w:ind w:firstLine="0"/>
              <w:rPr>
                <w:sz w:val="24"/>
                <w:szCs w:val="24"/>
              </w:rPr>
            </w:pPr>
            <w:r w:rsidRPr="005535FB">
              <w:rPr>
                <w:sz w:val="24"/>
                <w:szCs w:val="24"/>
              </w:rPr>
              <w:lastRenderedPageBreak/>
              <w:t>3.2. Opțiunile alternative analizate și motivele pentru care acestea nu au fost luate în considerare</w:t>
            </w:r>
          </w:p>
        </w:tc>
      </w:tr>
      <w:tr w:rsidR="00547D2A" w:rsidRPr="005535FB" w14:paraId="7B1D7590" w14:textId="77777777" w:rsidTr="00547D2A">
        <w:tc>
          <w:tcPr>
            <w:tcW w:w="100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24423C8" w14:textId="036365EA" w:rsidR="00547D2A" w:rsidRPr="005535FB" w:rsidRDefault="00547D2A" w:rsidP="00B37FF0">
            <w:pPr>
              <w:ind w:firstLine="0"/>
              <w:rPr>
                <w:sz w:val="24"/>
                <w:szCs w:val="24"/>
              </w:rPr>
            </w:pPr>
            <w:r w:rsidRPr="005535FB">
              <w:rPr>
                <w:sz w:val="24"/>
                <w:szCs w:val="24"/>
              </w:rPr>
              <w:t xml:space="preserve"> </w:t>
            </w:r>
            <w:r w:rsidR="003E234A" w:rsidRPr="003E234A">
              <w:rPr>
                <w:sz w:val="24"/>
                <w:szCs w:val="24"/>
              </w:rPr>
              <w:t>Nu au fost analizate alternative, deoarece modificările sunt impuse de schimbările legislative recente.</w:t>
            </w:r>
            <w:r w:rsidR="003E234A">
              <w:rPr>
                <w:sz w:val="24"/>
                <w:szCs w:val="24"/>
              </w:rPr>
              <w:t xml:space="preserve"> </w:t>
            </w:r>
          </w:p>
        </w:tc>
      </w:tr>
      <w:tr w:rsidR="00547D2A" w:rsidRPr="005535FB" w14:paraId="4D91B60B" w14:textId="77777777" w:rsidTr="00547D2A">
        <w:trPr>
          <w:trHeight w:val="381"/>
        </w:trPr>
        <w:tc>
          <w:tcPr>
            <w:tcW w:w="1001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4341837" w14:textId="77777777" w:rsidR="00547D2A" w:rsidRPr="005535FB" w:rsidRDefault="00547D2A" w:rsidP="00F74327">
            <w:pPr>
              <w:rPr>
                <w:b/>
                <w:bCs/>
                <w:sz w:val="24"/>
                <w:szCs w:val="24"/>
              </w:rPr>
            </w:pPr>
            <w:r w:rsidRPr="005535FB">
              <w:rPr>
                <w:b/>
                <w:bCs/>
                <w:sz w:val="24"/>
                <w:szCs w:val="24"/>
              </w:rPr>
              <w:t xml:space="preserve">4. Analiza impactului de reglementare </w:t>
            </w:r>
          </w:p>
        </w:tc>
      </w:tr>
      <w:tr w:rsidR="00547D2A" w:rsidRPr="005535FB" w14:paraId="5CCE785E" w14:textId="77777777" w:rsidTr="003E234A">
        <w:trPr>
          <w:trHeight w:val="450"/>
        </w:trPr>
        <w:tc>
          <w:tcPr>
            <w:tcW w:w="1001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A01A972" w14:textId="257C6990" w:rsidR="003E234A" w:rsidRPr="003E234A" w:rsidRDefault="00547D2A" w:rsidP="00B37FF0">
            <w:pPr>
              <w:ind w:firstLine="0"/>
              <w:rPr>
                <w:sz w:val="24"/>
                <w:szCs w:val="24"/>
              </w:rPr>
            </w:pPr>
            <w:r w:rsidRPr="005535FB">
              <w:rPr>
                <w:sz w:val="24"/>
                <w:szCs w:val="24"/>
              </w:rPr>
              <w:t>4.1. Impactul asupra sectorului public</w:t>
            </w:r>
          </w:p>
        </w:tc>
      </w:tr>
      <w:tr w:rsidR="005A1EF7" w:rsidRPr="005535FB" w14:paraId="273B3A7D" w14:textId="77777777" w:rsidTr="00B37FF0">
        <w:trPr>
          <w:trHeight w:val="450"/>
        </w:trPr>
        <w:tc>
          <w:tcPr>
            <w:tcW w:w="1001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988C523" w14:textId="01E6910E" w:rsidR="0000385D" w:rsidRPr="0000385D" w:rsidRDefault="0000385D" w:rsidP="00B37FF0">
            <w:pPr>
              <w:ind w:firstLine="0"/>
              <w:rPr>
                <w:sz w:val="24"/>
                <w:szCs w:val="24"/>
              </w:rPr>
            </w:pPr>
            <w:r w:rsidRPr="0000385D">
              <w:rPr>
                <w:sz w:val="24"/>
                <w:szCs w:val="24"/>
              </w:rPr>
              <w:t xml:space="preserve">Modificările propuse în </w:t>
            </w:r>
            <w:r>
              <w:rPr>
                <w:sz w:val="24"/>
                <w:szCs w:val="24"/>
              </w:rPr>
              <w:t>proiectul de Hotărâre de Guvern</w:t>
            </w:r>
            <w:r w:rsidRPr="0000385D">
              <w:rPr>
                <w:sz w:val="24"/>
                <w:szCs w:val="24"/>
              </w:rPr>
              <w:t xml:space="preserve"> nu presupun crearea unui cadru nou instituțional</w:t>
            </w:r>
            <w:r>
              <w:rPr>
                <w:sz w:val="24"/>
                <w:szCs w:val="24"/>
              </w:rPr>
              <w:t>. P</w:t>
            </w:r>
            <w:r w:rsidRPr="0000385D">
              <w:rPr>
                <w:sz w:val="24"/>
                <w:szCs w:val="24"/>
              </w:rPr>
              <w:t>unerea in aplicare a modificărilor propuse urmează a fi efectuată de către IP CNED</w:t>
            </w:r>
            <w:r>
              <w:rPr>
                <w:sz w:val="24"/>
                <w:szCs w:val="24"/>
              </w:rPr>
              <w:t>.</w:t>
            </w:r>
          </w:p>
          <w:p w14:paraId="165A74B0" w14:textId="12BF896C" w:rsidR="005A1EF7" w:rsidRPr="005535FB" w:rsidRDefault="005A1EF7" w:rsidP="00B37FF0">
            <w:pPr>
              <w:ind w:firstLine="0"/>
              <w:rPr>
                <w:sz w:val="24"/>
                <w:szCs w:val="24"/>
              </w:rPr>
            </w:pPr>
          </w:p>
        </w:tc>
      </w:tr>
      <w:tr w:rsidR="00547D2A" w:rsidRPr="005535FB" w14:paraId="4A1B1035" w14:textId="77777777" w:rsidTr="00547D2A">
        <w:tc>
          <w:tcPr>
            <w:tcW w:w="1001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7EC94F2" w14:textId="2E701B21" w:rsidR="003E234A" w:rsidRPr="005535FB" w:rsidRDefault="00547D2A" w:rsidP="00B37FF0">
            <w:pPr>
              <w:ind w:firstLine="0"/>
              <w:rPr>
                <w:sz w:val="24"/>
                <w:szCs w:val="24"/>
              </w:rPr>
            </w:pPr>
            <w:r w:rsidRPr="005535FB">
              <w:rPr>
                <w:sz w:val="24"/>
                <w:szCs w:val="24"/>
              </w:rPr>
              <w:t>4.2. Impactul financiar și argumentarea costurilor estimative</w:t>
            </w:r>
          </w:p>
        </w:tc>
      </w:tr>
      <w:tr w:rsidR="005A1EF7" w:rsidRPr="005535FB" w14:paraId="778A1BAB" w14:textId="77777777" w:rsidTr="00B37FF0">
        <w:tc>
          <w:tcPr>
            <w:tcW w:w="1001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BC2497D" w14:textId="7AA7954F" w:rsidR="005A1EF7" w:rsidRPr="005535FB" w:rsidRDefault="0000385D" w:rsidP="00B37FF0">
            <w:pPr>
              <w:ind w:firstLine="0"/>
              <w:rPr>
                <w:sz w:val="24"/>
                <w:szCs w:val="24"/>
              </w:rPr>
            </w:pPr>
            <w:r w:rsidRPr="0000385D">
              <w:rPr>
                <w:sz w:val="24"/>
                <w:szCs w:val="24"/>
              </w:rPr>
              <w:lastRenderedPageBreak/>
              <w:t xml:space="preserve">Aprobarea modificărilor propuse în </w:t>
            </w:r>
            <w:r>
              <w:rPr>
                <w:sz w:val="24"/>
                <w:szCs w:val="24"/>
              </w:rPr>
              <w:t>proiectul de Hotărâre de Guvern</w:t>
            </w:r>
            <w:r w:rsidRPr="0000385D">
              <w:rPr>
                <w:sz w:val="24"/>
                <w:szCs w:val="24"/>
              </w:rPr>
              <w:t xml:space="preserve"> nu presupune alocarea mijloacelor financiare suplimentare de la bugetul de Stat.</w:t>
            </w:r>
          </w:p>
        </w:tc>
      </w:tr>
      <w:tr w:rsidR="00547D2A" w:rsidRPr="005535FB" w14:paraId="24259E7E" w14:textId="77777777" w:rsidTr="00547D2A">
        <w:tc>
          <w:tcPr>
            <w:tcW w:w="1001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B49AAAE" w14:textId="7463210E" w:rsidR="003E234A" w:rsidRPr="005535FB" w:rsidRDefault="00547D2A" w:rsidP="00B37FF0">
            <w:pPr>
              <w:ind w:firstLine="0"/>
              <w:rPr>
                <w:sz w:val="24"/>
                <w:szCs w:val="24"/>
              </w:rPr>
            </w:pPr>
            <w:r w:rsidRPr="005535FB">
              <w:rPr>
                <w:sz w:val="24"/>
                <w:szCs w:val="24"/>
              </w:rPr>
              <w:t>4.3. Impactul asupra sectorului privat</w:t>
            </w:r>
          </w:p>
        </w:tc>
      </w:tr>
      <w:tr w:rsidR="005A1EF7" w:rsidRPr="005535FB" w14:paraId="2650ED3E" w14:textId="77777777" w:rsidTr="00B37FF0">
        <w:tc>
          <w:tcPr>
            <w:tcW w:w="1001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F2840F5" w14:textId="40FC5493" w:rsidR="005A1EF7" w:rsidRPr="005535FB" w:rsidRDefault="005A1EF7" w:rsidP="00B37FF0">
            <w:pPr>
              <w:ind w:firstLine="0"/>
              <w:rPr>
                <w:sz w:val="24"/>
                <w:szCs w:val="24"/>
              </w:rPr>
            </w:pPr>
            <w:r w:rsidRPr="003E234A">
              <w:rPr>
                <w:sz w:val="24"/>
                <w:szCs w:val="24"/>
              </w:rPr>
              <w:t>Nu este aplicabil</w:t>
            </w:r>
          </w:p>
        </w:tc>
      </w:tr>
      <w:tr w:rsidR="00547D2A" w:rsidRPr="005535FB" w14:paraId="33CC86C4" w14:textId="77777777" w:rsidTr="00547D2A">
        <w:tc>
          <w:tcPr>
            <w:tcW w:w="1001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23E13FA" w14:textId="77777777" w:rsidR="00547D2A" w:rsidRPr="005535FB" w:rsidRDefault="00547D2A" w:rsidP="00B37FF0">
            <w:pPr>
              <w:ind w:firstLine="0"/>
              <w:rPr>
                <w:sz w:val="24"/>
                <w:szCs w:val="24"/>
              </w:rPr>
            </w:pPr>
            <w:r w:rsidRPr="005535FB">
              <w:rPr>
                <w:sz w:val="24"/>
                <w:szCs w:val="24"/>
              </w:rPr>
              <w:t>4.4. Impactul social</w:t>
            </w:r>
          </w:p>
          <w:p w14:paraId="0681920C" w14:textId="42A48B27" w:rsidR="003E234A" w:rsidRPr="005535FB" w:rsidRDefault="00547D2A" w:rsidP="00B37FF0">
            <w:pPr>
              <w:ind w:firstLine="0"/>
              <w:rPr>
                <w:sz w:val="24"/>
                <w:szCs w:val="24"/>
              </w:rPr>
            </w:pPr>
            <w:r w:rsidRPr="005535FB">
              <w:rPr>
                <w:sz w:val="24"/>
                <w:szCs w:val="24"/>
              </w:rPr>
              <w:t>4.4.1. Impactul asupra datelor cu caracter personal</w:t>
            </w:r>
          </w:p>
        </w:tc>
      </w:tr>
      <w:tr w:rsidR="005A1EF7" w:rsidRPr="005535FB" w14:paraId="27777E05" w14:textId="77777777" w:rsidTr="00B37FF0">
        <w:tc>
          <w:tcPr>
            <w:tcW w:w="1001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80A8AB1" w14:textId="239D33AD" w:rsidR="005A1EF7" w:rsidRPr="005535FB" w:rsidRDefault="00825204" w:rsidP="00B37FF0">
            <w:pPr>
              <w:ind w:firstLine="0"/>
              <w:rPr>
                <w:sz w:val="24"/>
                <w:szCs w:val="24"/>
              </w:rPr>
            </w:pPr>
            <w:r w:rsidRPr="003E234A">
              <w:rPr>
                <w:sz w:val="24"/>
                <w:szCs w:val="24"/>
              </w:rPr>
              <w:t>Nu este aplicabil</w:t>
            </w:r>
          </w:p>
        </w:tc>
      </w:tr>
      <w:tr w:rsidR="005A1EF7" w:rsidRPr="005535FB" w14:paraId="06717ABB" w14:textId="77777777" w:rsidTr="00547D2A">
        <w:tc>
          <w:tcPr>
            <w:tcW w:w="1001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B221AF9" w14:textId="3D84B4B0" w:rsidR="005A1EF7" w:rsidRPr="005535FB" w:rsidRDefault="00825204" w:rsidP="00B37FF0">
            <w:pPr>
              <w:ind w:firstLine="0"/>
              <w:rPr>
                <w:sz w:val="24"/>
                <w:szCs w:val="24"/>
              </w:rPr>
            </w:pPr>
            <w:r w:rsidRPr="005535FB">
              <w:rPr>
                <w:sz w:val="24"/>
                <w:szCs w:val="24"/>
              </w:rPr>
              <w:t>4.4.2. Impactul asupra echității și egalității de gen</w:t>
            </w:r>
          </w:p>
        </w:tc>
      </w:tr>
      <w:tr w:rsidR="005A1EF7" w:rsidRPr="005535FB" w14:paraId="066A95F1" w14:textId="77777777" w:rsidTr="00B37FF0">
        <w:tc>
          <w:tcPr>
            <w:tcW w:w="1001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741125F" w14:textId="27E0597B" w:rsidR="005A1EF7" w:rsidRPr="005535FB" w:rsidRDefault="00825204" w:rsidP="00B37FF0">
            <w:pPr>
              <w:ind w:firstLine="0"/>
              <w:rPr>
                <w:sz w:val="24"/>
                <w:szCs w:val="24"/>
              </w:rPr>
            </w:pPr>
            <w:r w:rsidRPr="00323654">
              <w:rPr>
                <w:sz w:val="24"/>
                <w:szCs w:val="24"/>
              </w:rPr>
              <w:t>Îmbunătățirea accesului echitabil la programele de eficiență energetică</w:t>
            </w:r>
            <w:r>
              <w:rPr>
                <w:sz w:val="24"/>
                <w:szCs w:val="24"/>
              </w:rPr>
              <w:t>, fiind țintite persoanele  în conformitatea cu noile propuneri de identificare a persoanelor vulnerabile energetic.</w:t>
            </w:r>
          </w:p>
        </w:tc>
      </w:tr>
      <w:tr w:rsidR="00547D2A" w:rsidRPr="005535FB" w14:paraId="5E92CE61" w14:textId="77777777" w:rsidTr="00547D2A">
        <w:tc>
          <w:tcPr>
            <w:tcW w:w="1001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85ACDB7" w14:textId="39957117" w:rsidR="00323654" w:rsidRPr="005535FB" w:rsidRDefault="00547D2A" w:rsidP="00B37FF0">
            <w:pPr>
              <w:ind w:firstLine="0"/>
              <w:rPr>
                <w:sz w:val="24"/>
                <w:szCs w:val="24"/>
              </w:rPr>
            </w:pPr>
            <w:r w:rsidRPr="005535FB">
              <w:rPr>
                <w:sz w:val="24"/>
                <w:szCs w:val="24"/>
              </w:rPr>
              <w:t>4.5. Impactul asupra mediului</w:t>
            </w:r>
          </w:p>
        </w:tc>
      </w:tr>
      <w:tr w:rsidR="00825204" w:rsidRPr="005535FB" w14:paraId="2725EF3E" w14:textId="77777777" w:rsidTr="00B37FF0">
        <w:tc>
          <w:tcPr>
            <w:tcW w:w="1001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FEBE10F" w14:textId="45338662" w:rsidR="00825204" w:rsidRPr="005535FB" w:rsidRDefault="008D5F35" w:rsidP="00B37FF0">
            <w:pPr>
              <w:ind w:firstLine="0"/>
              <w:rPr>
                <w:sz w:val="24"/>
                <w:szCs w:val="24"/>
              </w:rPr>
            </w:pPr>
            <w:r w:rsidRPr="008D5F35">
              <w:rPr>
                <w:sz w:val="24"/>
                <w:szCs w:val="24"/>
              </w:rPr>
              <w:t xml:space="preserve">Implementarea </w:t>
            </w:r>
            <w:r>
              <w:rPr>
                <w:sz w:val="24"/>
                <w:szCs w:val="24"/>
              </w:rPr>
              <w:t xml:space="preserve">proiectului de </w:t>
            </w:r>
            <w:r w:rsidR="0097436E">
              <w:rPr>
                <w:sz w:val="24"/>
                <w:szCs w:val="24"/>
              </w:rPr>
              <w:t>Hotărâre</w:t>
            </w:r>
            <w:r>
              <w:rPr>
                <w:sz w:val="24"/>
                <w:szCs w:val="24"/>
              </w:rPr>
              <w:t xml:space="preserve"> de Guvern </w:t>
            </w:r>
            <w:r w:rsidRPr="008D5F35">
              <w:rPr>
                <w:sz w:val="24"/>
                <w:szCs w:val="24"/>
              </w:rPr>
              <w:t>va avea impact pozitiv asupra mediului prin reducerea emisiilor de CO</w:t>
            </w:r>
            <w:r w:rsidRPr="008D5F35">
              <w:rPr>
                <w:sz w:val="24"/>
                <w:szCs w:val="24"/>
                <w:vertAlign w:val="subscript"/>
              </w:rPr>
              <w:t xml:space="preserve">2 </w:t>
            </w:r>
            <w:r w:rsidRPr="008D5F35">
              <w:rPr>
                <w:sz w:val="24"/>
                <w:szCs w:val="24"/>
              </w:rPr>
              <w:t xml:space="preserve"> ca urmare a </w:t>
            </w:r>
            <w:r>
              <w:rPr>
                <w:sz w:val="24"/>
                <w:szCs w:val="24"/>
              </w:rPr>
              <w:t>sporirii calității rapoartelor de audit energetic, care stau la baza selectării măsurilor de eficiență energetică și valorificare a surselor regenerabile de energie ce urmează a fi implementate de potențialii beneficiari ai programelor de finanțare aferente eficienței energetice aprobate de Guvern</w:t>
            </w:r>
            <w:r w:rsidRPr="008D5F35">
              <w:rPr>
                <w:sz w:val="24"/>
                <w:szCs w:val="24"/>
              </w:rPr>
              <w:t>, contribuind inclusiv la reducerea consumurilor/resurselor energetice utilizate</w:t>
            </w:r>
            <w:r>
              <w:rPr>
                <w:sz w:val="24"/>
                <w:szCs w:val="24"/>
              </w:rPr>
              <w:t xml:space="preserve"> de aceștia.</w:t>
            </w:r>
          </w:p>
        </w:tc>
      </w:tr>
      <w:tr w:rsidR="00547D2A" w:rsidRPr="005535FB" w14:paraId="5BC37247" w14:textId="77777777" w:rsidTr="00547D2A">
        <w:tc>
          <w:tcPr>
            <w:tcW w:w="1001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1044477" w14:textId="3366F7B8" w:rsidR="003E234A" w:rsidRPr="005535FB" w:rsidRDefault="00547D2A" w:rsidP="00B37FF0">
            <w:pPr>
              <w:ind w:firstLine="0"/>
              <w:rPr>
                <w:sz w:val="24"/>
                <w:szCs w:val="24"/>
              </w:rPr>
            </w:pPr>
            <w:r w:rsidRPr="005535FB">
              <w:rPr>
                <w:sz w:val="24"/>
                <w:szCs w:val="24"/>
              </w:rPr>
              <w:t>4.6. Alte impacturi și informații relevante</w:t>
            </w:r>
          </w:p>
        </w:tc>
      </w:tr>
      <w:tr w:rsidR="00547D2A" w:rsidRPr="005535FB" w14:paraId="58A597CF" w14:textId="77777777" w:rsidTr="00547D2A">
        <w:tc>
          <w:tcPr>
            <w:tcW w:w="100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0400F4" w14:textId="7FA18169" w:rsidR="00547D2A" w:rsidRPr="005535FB" w:rsidRDefault="00825204" w:rsidP="00B37FF0">
            <w:pPr>
              <w:ind w:firstLine="0"/>
              <w:rPr>
                <w:sz w:val="24"/>
                <w:szCs w:val="24"/>
              </w:rPr>
            </w:pPr>
            <w:r w:rsidRPr="003E234A">
              <w:rPr>
                <w:sz w:val="24"/>
                <w:szCs w:val="24"/>
              </w:rPr>
              <w:t>Nu este aplicabil</w:t>
            </w:r>
            <w:r w:rsidR="00547D2A" w:rsidRPr="005535FB">
              <w:rPr>
                <w:sz w:val="24"/>
                <w:szCs w:val="24"/>
              </w:rPr>
              <w:t xml:space="preserve"> </w:t>
            </w:r>
          </w:p>
        </w:tc>
      </w:tr>
      <w:tr w:rsidR="00547D2A" w:rsidRPr="005535FB" w14:paraId="047F364E" w14:textId="77777777" w:rsidTr="00547D2A">
        <w:tc>
          <w:tcPr>
            <w:tcW w:w="1001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3BDD41D" w14:textId="77777777" w:rsidR="00547D2A" w:rsidRPr="005535FB" w:rsidRDefault="00547D2A" w:rsidP="00F74327">
            <w:pPr>
              <w:rPr>
                <w:b/>
                <w:bCs/>
                <w:sz w:val="24"/>
                <w:szCs w:val="24"/>
              </w:rPr>
            </w:pPr>
            <w:r w:rsidRPr="005535FB">
              <w:rPr>
                <w:b/>
                <w:bCs/>
                <w:sz w:val="24"/>
                <w:szCs w:val="24"/>
              </w:rPr>
              <w:t xml:space="preserve">5. Compatibilitatea proiectului actului normativ cu legislația UE </w:t>
            </w:r>
          </w:p>
        </w:tc>
      </w:tr>
      <w:tr w:rsidR="00547D2A" w:rsidRPr="005535FB" w14:paraId="4C34B45C" w14:textId="77777777" w:rsidTr="00547D2A">
        <w:tc>
          <w:tcPr>
            <w:tcW w:w="1001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F52F2AE" w14:textId="557917F4" w:rsidR="00323654" w:rsidRPr="005A1EF7" w:rsidRDefault="005A1EF7" w:rsidP="00B37FF0">
            <w:pPr>
              <w:ind w:firstLine="0"/>
              <w:rPr>
                <w:sz w:val="24"/>
                <w:szCs w:val="24"/>
              </w:rPr>
            </w:pPr>
            <w:r w:rsidRPr="005A1EF7">
              <w:rPr>
                <w:i/>
                <w:sz w:val="24"/>
                <w:szCs w:val="24"/>
              </w:rPr>
              <w:t>5.1. Măsuri normative necesare pentru transpunerea actelor juridice ale UE în legislația națională</w:t>
            </w:r>
          </w:p>
        </w:tc>
      </w:tr>
      <w:tr w:rsidR="005A1EF7" w:rsidRPr="005535FB" w14:paraId="6425643F" w14:textId="77777777" w:rsidTr="00B37FF0">
        <w:tc>
          <w:tcPr>
            <w:tcW w:w="1001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F33753D" w14:textId="7AB2340E" w:rsidR="005A1EF7" w:rsidRPr="00B37FF0" w:rsidRDefault="005A1EF7" w:rsidP="00B37FF0">
            <w:pPr>
              <w:ind w:firstLine="0"/>
              <w:rPr>
                <w:sz w:val="24"/>
                <w:szCs w:val="24"/>
              </w:rPr>
            </w:pPr>
            <w:r w:rsidRPr="005A1EF7">
              <w:rPr>
                <w:sz w:val="24"/>
                <w:szCs w:val="24"/>
              </w:rPr>
              <w:t>Proiectul nu prevede armonizarea la legislația Uniunii Europene</w:t>
            </w:r>
          </w:p>
        </w:tc>
      </w:tr>
      <w:tr w:rsidR="00547D2A" w:rsidRPr="005535FB" w14:paraId="706F7BB4" w14:textId="77777777" w:rsidTr="00547D2A">
        <w:tc>
          <w:tcPr>
            <w:tcW w:w="1001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CF7FB46" w14:textId="4E0BFE63" w:rsidR="00323654" w:rsidRPr="005A1EF7" w:rsidRDefault="005A1EF7" w:rsidP="00B37FF0">
            <w:pPr>
              <w:ind w:firstLine="0"/>
              <w:rPr>
                <w:sz w:val="24"/>
                <w:szCs w:val="24"/>
              </w:rPr>
            </w:pPr>
            <w:r w:rsidRPr="005A1EF7">
              <w:rPr>
                <w:sz w:val="24"/>
                <w:szCs w:val="24"/>
              </w:rPr>
              <w:t>5.2. Măsuri normative care urmăresc crearea cadrului juridic intern necesar pentru implementarea legislației UE</w:t>
            </w:r>
          </w:p>
        </w:tc>
      </w:tr>
      <w:tr w:rsidR="00547D2A" w:rsidRPr="005535FB" w14:paraId="3D38978B" w14:textId="77777777" w:rsidTr="00547D2A">
        <w:tc>
          <w:tcPr>
            <w:tcW w:w="100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E988F8" w14:textId="3D2AF4C1" w:rsidR="00547D2A" w:rsidRPr="005535FB" w:rsidRDefault="005A1EF7" w:rsidP="00B37FF0">
            <w:pPr>
              <w:ind w:firstLine="0"/>
              <w:rPr>
                <w:sz w:val="24"/>
                <w:szCs w:val="24"/>
              </w:rPr>
            </w:pPr>
            <w:r w:rsidRPr="00323654">
              <w:rPr>
                <w:sz w:val="24"/>
                <w:szCs w:val="24"/>
              </w:rPr>
              <w:t>Proiectul nu prevede armonizarea la legislația Uniunii Europene</w:t>
            </w:r>
          </w:p>
        </w:tc>
      </w:tr>
      <w:tr w:rsidR="00547D2A" w:rsidRPr="005535FB" w14:paraId="75395AC3" w14:textId="77777777" w:rsidTr="00547D2A">
        <w:tc>
          <w:tcPr>
            <w:tcW w:w="1001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F1A764E" w14:textId="77777777" w:rsidR="00547D2A" w:rsidRPr="005535FB" w:rsidRDefault="00547D2A" w:rsidP="00F74327">
            <w:pPr>
              <w:rPr>
                <w:b/>
                <w:bCs/>
                <w:sz w:val="24"/>
                <w:szCs w:val="24"/>
              </w:rPr>
            </w:pPr>
            <w:r w:rsidRPr="005535FB">
              <w:rPr>
                <w:b/>
                <w:bCs/>
                <w:sz w:val="24"/>
                <w:szCs w:val="24"/>
              </w:rPr>
              <w:t>6. Avizarea și consultarea publică a proiectului actului normativ</w:t>
            </w:r>
          </w:p>
        </w:tc>
      </w:tr>
      <w:tr w:rsidR="00547D2A" w:rsidRPr="005535FB" w14:paraId="412786DA" w14:textId="77777777" w:rsidTr="00547D2A">
        <w:tc>
          <w:tcPr>
            <w:tcW w:w="100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66C0E3" w14:textId="1B026248" w:rsidR="005A1EF7" w:rsidRPr="005A1EF7" w:rsidRDefault="005A1EF7" w:rsidP="00B37FF0">
            <w:pPr>
              <w:ind w:firstLine="0"/>
              <w:rPr>
                <w:sz w:val="24"/>
                <w:szCs w:val="24"/>
              </w:rPr>
            </w:pPr>
            <w:r w:rsidRPr="005A1EF7">
              <w:rPr>
                <w:sz w:val="24"/>
                <w:szCs w:val="24"/>
              </w:rPr>
              <w:t xml:space="preserve">În scopul respectării prevederilor Legii nr. 239/2008 privind transparența în procesul decizional, anunțul privind inițierea procesului de elaborare a Proiectului </w:t>
            </w:r>
            <w:proofErr w:type="spellStart"/>
            <w:r>
              <w:rPr>
                <w:sz w:val="24"/>
                <w:szCs w:val="24"/>
              </w:rPr>
              <w:t>Hotîrăre</w:t>
            </w:r>
            <w:proofErr w:type="spellEnd"/>
            <w:r>
              <w:rPr>
                <w:sz w:val="24"/>
                <w:szCs w:val="24"/>
              </w:rPr>
              <w:t xml:space="preserve"> de Guvern</w:t>
            </w:r>
            <w:r w:rsidRPr="005A1EF7">
              <w:rPr>
                <w:sz w:val="24"/>
                <w:szCs w:val="24"/>
              </w:rPr>
              <w:t xml:space="preserve"> a fost plasat pe pagina web oficială a Ministerului Energiei, compartimentul „Transparență decizională, consultări publice” și pe portalul guvernamental.</w:t>
            </w:r>
          </w:p>
          <w:p w14:paraId="40CA6768" w14:textId="77777777" w:rsidR="00F84ECF" w:rsidRDefault="008D5F35" w:rsidP="00B37FF0">
            <w:pPr>
              <w:ind w:firstLine="0"/>
            </w:pPr>
            <w:hyperlink r:id="rId8" w:history="1">
              <w:r w:rsidRPr="00C01628">
                <w:rPr>
                  <w:rStyle w:val="Hyperlink"/>
                  <w:sz w:val="24"/>
                  <w:szCs w:val="24"/>
                </w:rPr>
                <w:t>https://particip.gov.md/ro/document/stages/anuntcu-privire-la-initierea-elaborarii-proiectului-hotararii-de-guvern-privind-modificarea-unor-hotariri-ale-guvernului-ajustarea-mecanismelor-de-suport-in-domeniul-eficientei-energetice-la-noile-criterii-de-stabilire-a-vulnerabilitatii-energetice-pentru-gospodariile-casnice/13779</w:t>
              </w:r>
            </w:hyperlink>
          </w:p>
          <w:p w14:paraId="551E507C" w14:textId="77777777" w:rsidR="0000385D" w:rsidRDefault="00F84ECF" w:rsidP="00B37FF0">
            <w:pPr>
              <w:ind w:firstLine="0"/>
              <w:rPr>
                <w:sz w:val="24"/>
                <w:szCs w:val="24"/>
              </w:rPr>
            </w:pPr>
            <w:r>
              <w:rPr>
                <w:sz w:val="24"/>
                <w:szCs w:val="24"/>
                <w:lang w:val="ro-MD"/>
              </w:rPr>
              <w:t xml:space="preserve">Totodată, proiectul de </w:t>
            </w:r>
            <w:proofErr w:type="spellStart"/>
            <w:r>
              <w:rPr>
                <w:sz w:val="24"/>
                <w:szCs w:val="24"/>
                <w:lang w:val="ro-MD"/>
              </w:rPr>
              <w:t>Hotărîre</w:t>
            </w:r>
            <w:proofErr w:type="spellEnd"/>
            <w:r>
              <w:rPr>
                <w:sz w:val="24"/>
                <w:szCs w:val="24"/>
                <w:lang w:val="ro-MD"/>
              </w:rPr>
              <w:t xml:space="preserve"> de Guvern a fost expediat spre avizare către toate părțile interesate, iar comentariile și obiecțiile acestora au fost analizate și expuse în sinteza la proiect. </w:t>
            </w:r>
            <w:r w:rsidR="008D5F35">
              <w:rPr>
                <w:sz w:val="24"/>
                <w:szCs w:val="24"/>
              </w:rPr>
              <w:t xml:space="preserve"> </w:t>
            </w:r>
          </w:p>
          <w:p w14:paraId="345BCF2B" w14:textId="35B1C72E" w:rsidR="00D800C7" w:rsidRPr="005535FB" w:rsidRDefault="00D800C7" w:rsidP="00B37FF0">
            <w:pPr>
              <w:ind w:firstLine="0"/>
              <w:rPr>
                <w:sz w:val="24"/>
                <w:szCs w:val="24"/>
              </w:rPr>
            </w:pPr>
            <w:r w:rsidRPr="00D800C7">
              <w:rPr>
                <w:sz w:val="24"/>
                <w:szCs w:val="24"/>
              </w:rPr>
              <w:t>În conformitate cu pct. 239 din Regulamentul Guvernului, aprobat prin Hotărârea Guvernului nr. 610/2018 proiectul definitivat împreună cu nota informativă și sinteza a fost plasat pe pagina web oficială a Ministerului Energiei, compartimentul „Transparență decizională, consultări publice” și pe portalul guvernamental www.particip.gov.md.</w:t>
            </w:r>
          </w:p>
        </w:tc>
      </w:tr>
      <w:tr w:rsidR="00547D2A" w:rsidRPr="005535FB" w14:paraId="0D0C4948" w14:textId="77777777" w:rsidTr="00547D2A">
        <w:tc>
          <w:tcPr>
            <w:tcW w:w="1001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46D380E" w14:textId="77777777" w:rsidR="00547D2A" w:rsidRPr="005535FB" w:rsidRDefault="00547D2A" w:rsidP="00F74327">
            <w:pPr>
              <w:rPr>
                <w:b/>
                <w:bCs/>
                <w:sz w:val="24"/>
                <w:szCs w:val="24"/>
              </w:rPr>
            </w:pPr>
            <w:r w:rsidRPr="005535FB">
              <w:rPr>
                <w:b/>
                <w:bCs/>
                <w:sz w:val="24"/>
                <w:szCs w:val="24"/>
              </w:rPr>
              <w:t>7. Concluziile expertizelor</w:t>
            </w:r>
          </w:p>
        </w:tc>
      </w:tr>
      <w:tr w:rsidR="00547D2A" w:rsidRPr="005535FB" w14:paraId="3592405D" w14:textId="77777777" w:rsidTr="00547D2A">
        <w:tc>
          <w:tcPr>
            <w:tcW w:w="10010"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4071748C" w14:textId="15581DDE" w:rsidR="00547D2A" w:rsidRDefault="005A1EF7" w:rsidP="00B37FF0">
            <w:pPr>
              <w:ind w:firstLine="0"/>
              <w:rPr>
                <w:sz w:val="24"/>
                <w:szCs w:val="24"/>
              </w:rPr>
            </w:pPr>
            <w:r w:rsidRPr="00B37FF0">
              <w:rPr>
                <w:sz w:val="24"/>
                <w:szCs w:val="24"/>
              </w:rPr>
              <w:t xml:space="preserve">În scopul respectării art. 34 și 37 din Legea nr. 100/2017 cu privire la actele normative, proiectul de </w:t>
            </w:r>
            <w:r w:rsidR="00DB5DCC" w:rsidRPr="00DB5DCC">
              <w:rPr>
                <w:sz w:val="24"/>
                <w:szCs w:val="24"/>
              </w:rPr>
              <w:t>Hotărâre</w:t>
            </w:r>
            <w:r w:rsidRPr="00B37FF0">
              <w:rPr>
                <w:sz w:val="24"/>
                <w:szCs w:val="24"/>
              </w:rPr>
              <w:t xml:space="preserve"> de Guvern </w:t>
            </w:r>
            <w:r w:rsidR="00D800C7">
              <w:rPr>
                <w:sz w:val="24"/>
                <w:szCs w:val="24"/>
              </w:rPr>
              <w:t>a fost</w:t>
            </w:r>
            <w:r w:rsidRPr="00B37FF0">
              <w:rPr>
                <w:sz w:val="24"/>
                <w:szCs w:val="24"/>
              </w:rPr>
              <w:t xml:space="preserve"> supus expertizei anticorupție de către Centrul Național Anticorupție, și respectiv expertiz</w:t>
            </w:r>
            <w:r w:rsidR="00D800C7">
              <w:rPr>
                <w:sz w:val="24"/>
                <w:szCs w:val="24"/>
              </w:rPr>
              <w:t>a</w:t>
            </w:r>
            <w:r w:rsidRPr="00B37FF0">
              <w:rPr>
                <w:sz w:val="24"/>
                <w:szCs w:val="24"/>
              </w:rPr>
              <w:t xml:space="preserve"> juridic</w:t>
            </w:r>
            <w:r w:rsidR="00D800C7">
              <w:rPr>
                <w:sz w:val="24"/>
                <w:szCs w:val="24"/>
              </w:rPr>
              <w:t>ă</w:t>
            </w:r>
            <w:r w:rsidRPr="00B37FF0">
              <w:rPr>
                <w:sz w:val="24"/>
                <w:szCs w:val="24"/>
              </w:rPr>
              <w:t xml:space="preserve"> de către Ministerul Justiției.</w:t>
            </w:r>
          </w:p>
          <w:p w14:paraId="715DB65D" w14:textId="027184F7" w:rsidR="00D800C7" w:rsidRPr="00D800C7" w:rsidRDefault="00D800C7" w:rsidP="00D800C7">
            <w:pPr>
              <w:rPr>
                <w:lang w:val="ro-MD"/>
              </w:rPr>
            </w:pPr>
            <w:r w:rsidRPr="00970223">
              <w:rPr>
                <w:sz w:val="24"/>
                <w:szCs w:val="24"/>
                <w:lang w:val="ro-MD"/>
              </w:rPr>
              <w:t xml:space="preserve">Astfel, conform Raportului anticorupție </w:t>
            </w:r>
            <w:r w:rsidRPr="00D800C7">
              <w:rPr>
                <w:sz w:val="24"/>
                <w:szCs w:val="24"/>
              </w:rPr>
              <w:t>nr. EHG25/10425 din 19.03.2025</w:t>
            </w:r>
            <w:r w:rsidRPr="00970223">
              <w:rPr>
                <w:sz w:val="24"/>
                <w:szCs w:val="24"/>
                <w:lang w:val="ro-MD"/>
              </w:rPr>
              <w:t xml:space="preserve"> au fost constatată necesitatea revizuirii unor prevederi sub aspectul specificării formatului simplificat al registrului electronic al auditorilor energetici precum și a criteriilor care vor sta la baza verificării calității Rapoartelor de audit energetic, inclusiv cele care vor sta la baza constatării neconformităților majore</w:t>
            </w:r>
            <w:r>
              <w:rPr>
                <w:sz w:val="24"/>
                <w:szCs w:val="24"/>
                <w:lang w:val="ro-MD"/>
              </w:rPr>
              <w:t xml:space="preserve"> a acestor rapoarte.</w:t>
            </w:r>
            <w:r w:rsidRPr="00D800C7">
              <w:rPr>
                <w:lang w:val="ro-MD"/>
              </w:rPr>
              <w:t xml:space="preserve"> </w:t>
            </w:r>
          </w:p>
          <w:p w14:paraId="2D81AB73" w14:textId="710FFC12" w:rsidR="00D800C7" w:rsidRPr="00970223" w:rsidRDefault="00D800C7" w:rsidP="00D800C7">
            <w:pPr>
              <w:rPr>
                <w:sz w:val="24"/>
                <w:szCs w:val="24"/>
                <w:lang w:val="ro-MD"/>
              </w:rPr>
            </w:pPr>
            <w:r w:rsidRPr="00970223">
              <w:rPr>
                <w:sz w:val="24"/>
                <w:szCs w:val="24"/>
                <w:lang w:val="ro-MD"/>
              </w:rPr>
              <w:lastRenderedPageBreak/>
              <w:t>Drept urmare a analizei recomandărilor prezentate, proiectul Hotărârii a fost îmbunătățit, conform comentariilor prezentate în sinteza la proiectul de Hotărâre.</w:t>
            </w:r>
          </w:p>
          <w:p w14:paraId="629B2375" w14:textId="77777777" w:rsidR="00D800C7" w:rsidRPr="00970223" w:rsidRDefault="00D800C7" w:rsidP="00D800C7">
            <w:pPr>
              <w:rPr>
                <w:sz w:val="24"/>
                <w:szCs w:val="24"/>
                <w:lang w:val="ro-MD"/>
              </w:rPr>
            </w:pPr>
            <w:r w:rsidRPr="00970223">
              <w:rPr>
                <w:sz w:val="24"/>
                <w:szCs w:val="24"/>
                <w:lang w:val="ro-MD"/>
              </w:rPr>
              <w:t xml:space="preserve">În final, Raportul de expertiză menționează că  implementarea prevederilor propuse, poate contribui la realizarea interesului public vizat de proiect, în sensul prevăzut de prevederile Legii integrității nr.82 din 25 mai 2017. </w:t>
            </w:r>
          </w:p>
          <w:p w14:paraId="2B63FA9E" w14:textId="6CA28993" w:rsidR="00D800C7" w:rsidRPr="00B37FF0" w:rsidRDefault="00D800C7" w:rsidP="00970223">
            <w:pPr>
              <w:rPr>
                <w:sz w:val="24"/>
                <w:szCs w:val="24"/>
              </w:rPr>
            </w:pPr>
            <w:r w:rsidRPr="00970223">
              <w:rPr>
                <w:sz w:val="24"/>
                <w:szCs w:val="24"/>
                <w:lang w:val="ro-MD"/>
              </w:rPr>
              <w:t xml:space="preserve">Cu referire la expertiza juridică este de menționat că aceasta a evidențiat careva obiecții și propuneri aferente proiectului de lege, care, în marea majoritate a cazurilor, au fost acceptate conform sintezei la proiectul de </w:t>
            </w:r>
            <w:r w:rsidR="00E03E27" w:rsidRPr="00E03E27">
              <w:rPr>
                <w:sz w:val="24"/>
                <w:szCs w:val="24"/>
                <w:lang w:val="ro-MD"/>
              </w:rPr>
              <w:t>Hotărâre</w:t>
            </w:r>
            <w:r w:rsidR="00E03E27">
              <w:rPr>
                <w:sz w:val="24"/>
                <w:szCs w:val="24"/>
                <w:lang w:val="ro-MD"/>
              </w:rPr>
              <w:t>.</w:t>
            </w:r>
          </w:p>
        </w:tc>
      </w:tr>
      <w:tr w:rsidR="00547D2A" w:rsidRPr="005535FB" w14:paraId="33D05312" w14:textId="77777777" w:rsidTr="00547D2A">
        <w:tc>
          <w:tcPr>
            <w:tcW w:w="1001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6BBF5C5" w14:textId="77777777" w:rsidR="00547D2A" w:rsidRPr="005535FB" w:rsidRDefault="00547D2A" w:rsidP="00F74327">
            <w:pPr>
              <w:rPr>
                <w:b/>
                <w:bCs/>
                <w:sz w:val="24"/>
                <w:szCs w:val="24"/>
              </w:rPr>
            </w:pPr>
            <w:r w:rsidRPr="005535FB">
              <w:rPr>
                <w:b/>
                <w:bCs/>
                <w:sz w:val="24"/>
                <w:szCs w:val="24"/>
              </w:rPr>
              <w:lastRenderedPageBreak/>
              <w:t>8. Modul de încorporare a actului în cadrul normativ existent</w:t>
            </w:r>
          </w:p>
        </w:tc>
      </w:tr>
      <w:tr w:rsidR="00547D2A" w:rsidRPr="005535FB" w14:paraId="243F65FE" w14:textId="77777777" w:rsidTr="00547D2A">
        <w:tc>
          <w:tcPr>
            <w:tcW w:w="100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A0F9E79" w14:textId="1E2EC5E7" w:rsidR="00547D2A" w:rsidRPr="005535FB" w:rsidRDefault="005A1EF7" w:rsidP="00B37FF0">
            <w:pPr>
              <w:ind w:firstLine="0"/>
              <w:rPr>
                <w:sz w:val="24"/>
                <w:szCs w:val="24"/>
              </w:rPr>
            </w:pPr>
            <w:r>
              <w:rPr>
                <w:sz w:val="24"/>
                <w:szCs w:val="24"/>
              </w:rPr>
              <w:t xml:space="preserve">Aprobarea proiectului de </w:t>
            </w:r>
            <w:r w:rsidR="008D5F35">
              <w:rPr>
                <w:sz w:val="24"/>
                <w:szCs w:val="24"/>
              </w:rPr>
              <w:t>Hotărâre</w:t>
            </w:r>
            <w:r>
              <w:rPr>
                <w:sz w:val="24"/>
                <w:szCs w:val="24"/>
              </w:rPr>
              <w:t xml:space="preserve"> de Guvern nu prevede careva modificări necesare a fi efectuate asupra altor acte normative</w:t>
            </w:r>
            <w:r w:rsidR="00547D2A" w:rsidRPr="005535FB">
              <w:rPr>
                <w:sz w:val="24"/>
                <w:szCs w:val="24"/>
              </w:rPr>
              <w:t xml:space="preserve"> </w:t>
            </w:r>
          </w:p>
        </w:tc>
      </w:tr>
      <w:tr w:rsidR="00547D2A" w:rsidRPr="005535FB" w14:paraId="29671BED" w14:textId="77777777" w:rsidTr="00547D2A">
        <w:tc>
          <w:tcPr>
            <w:tcW w:w="1001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F38998A" w14:textId="77777777" w:rsidR="00547D2A" w:rsidRPr="005535FB" w:rsidRDefault="00547D2A" w:rsidP="00F74327">
            <w:pPr>
              <w:rPr>
                <w:b/>
                <w:bCs/>
                <w:sz w:val="24"/>
                <w:szCs w:val="24"/>
              </w:rPr>
            </w:pPr>
            <w:r w:rsidRPr="005535FB">
              <w:rPr>
                <w:b/>
                <w:bCs/>
                <w:sz w:val="24"/>
                <w:szCs w:val="24"/>
              </w:rPr>
              <w:t>9. Măsurile necesare pentru implementarea prevederilor proiectului actului normativ</w:t>
            </w:r>
          </w:p>
        </w:tc>
      </w:tr>
      <w:tr w:rsidR="00547D2A" w:rsidRPr="005535FB" w14:paraId="6B1B56E8" w14:textId="77777777" w:rsidTr="00547D2A">
        <w:tc>
          <w:tcPr>
            <w:tcW w:w="100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85669F4" w14:textId="0A14A928" w:rsidR="00547D2A" w:rsidRDefault="005A1EF7" w:rsidP="005A1EF7">
            <w:pPr>
              <w:ind w:firstLine="0"/>
              <w:rPr>
                <w:sz w:val="24"/>
                <w:szCs w:val="24"/>
              </w:rPr>
            </w:pPr>
            <w:r>
              <w:rPr>
                <w:sz w:val="24"/>
                <w:szCs w:val="24"/>
              </w:rPr>
              <w:t>IP</w:t>
            </w:r>
            <w:r w:rsidR="00547D2A" w:rsidRPr="005535FB">
              <w:rPr>
                <w:sz w:val="24"/>
                <w:szCs w:val="24"/>
              </w:rPr>
              <w:t xml:space="preserve"> </w:t>
            </w:r>
            <w:r w:rsidR="00323654" w:rsidRPr="00323654">
              <w:rPr>
                <w:sz w:val="24"/>
                <w:szCs w:val="24"/>
              </w:rPr>
              <w:t xml:space="preserve">CNED va </w:t>
            </w:r>
            <w:r>
              <w:rPr>
                <w:sz w:val="24"/>
                <w:szCs w:val="24"/>
              </w:rPr>
              <w:t xml:space="preserve">elabora și </w:t>
            </w:r>
            <w:r w:rsidR="003E4DA2">
              <w:rPr>
                <w:sz w:val="24"/>
                <w:szCs w:val="24"/>
              </w:rPr>
              <w:t>ajusta</w:t>
            </w:r>
            <w:r w:rsidR="003E4DA2">
              <w:rPr>
                <w:sz w:val="24"/>
                <w:szCs w:val="24"/>
              </w:rPr>
              <w:t xml:space="preserve"> </w:t>
            </w:r>
            <w:r>
              <w:rPr>
                <w:sz w:val="24"/>
                <w:szCs w:val="24"/>
              </w:rPr>
              <w:t>prevederile</w:t>
            </w:r>
            <w:r w:rsidRPr="00323654">
              <w:rPr>
                <w:sz w:val="24"/>
                <w:szCs w:val="24"/>
              </w:rPr>
              <w:t xml:space="preserve"> </w:t>
            </w:r>
            <w:r w:rsidR="00323654" w:rsidRPr="00323654">
              <w:rPr>
                <w:sz w:val="24"/>
                <w:szCs w:val="24"/>
              </w:rPr>
              <w:t>produsel</w:t>
            </w:r>
            <w:r>
              <w:rPr>
                <w:sz w:val="24"/>
                <w:szCs w:val="24"/>
              </w:rPr>
              <w:t>or</w:t>
            </w:r>
            <w:r w:rsidR="00323654" w:rsidRPr="00323654">
              <w:rPr>
                <w:sz w:val="24"/>
                <w:szCs w:val="24"/>
              </w:rPr>
              <w:t xml:space="preserve"> de finanțare pentru </w:t>
            </w:r>
            <w:r>
              <w:rPr>
                <w:sz w:val="24"/>
                <w:szCs w:val="24"/>
              </w:rPr>
              <w:t xml:space="preserve">conformarea acestora cu modificările </w:t>
            </w:r>
            <w:r w:rsidR="00323654">
              <w:rPr>
                <w:sz w:val="24"/>
                <w:szCs w:val="24"/>
              </w:rPr>
              <w:t xml:space="preserve"> propuse.</w:t>
            </w:r>
          </w:p>
          <w:p w14:paraId="73A70FF0" w14:textId="73BA2924" w:rsidR="005A1EF7" w:rsidRPr="005535FB" w:rsidRDefault="005A1EF7" w:rsidP="00B37FF0">
            <w:pPr>
              <w:ind w:firstLine="0"/>
              <w:rPr>
                <w:sz w:val="24"/>
                <w:szCs w:val="24"/>
              </w:rPr>
            </w:pPr>
            <w:r>
              <w:rPr>
                <w:sz w:val="24"/>
                <w:szCs w:val="24"/>
              </w:rPr>
              <w:t xml:space="preserve">Totodată, IP CNED va ajusta procedurile de verificare a calității rapoartelor de audit energetic și calificare a auditorilor energetici prin ajustarea documentelor și procedurilor interne în conformitate cu modificările propuse. </w:t>
            </w:r>
          </w:p>
        </w:tc>
      </w:tr>
    </w:tbl>
    <w:p w14:paraId="18D5F4D7" w14:textId="77777777" w:rsidR="00547D2A" w:rsidRDefault="00547D2A">
      <w:pPr>
        <w:tabs>
          <w:tab w:val="left" w:pos="5049"/>
        </w:tabs>
        <w:jc w:val="center"/>
        <w:rPr>
          <w:b/>
          <w:spacing w:val="-2"/>
          <w:sz w:val="24"/>
        </w:rPr>
      </w:pPr>
    </w:p>
    <w:p w14:paraId="3BF3BD64" w14:textId="77777777" w:rsidR="00547D2A" w:rsidRDefault="00547D2A">
      <w:pPr>
        <w:tabs>
          <w:tab w:val="left" w:pos="5049"/>
        </w:tabs>
        <w:jc w:val="center"/>
        <w:rPr>
          <w:b/>
          <w:spacing w:val="-2"/>
          <w:sz w:val="24"/>
        </w:rPr>
      </w:pPr>
    </w:p>
    <w:p w14:paraId="50D3073C" w14:textId="77777777" w:rsidR="00B37FF0" w:rsidRDefault="00B37FF0">
      <w:pPr>
        <w:tabs>
          <w:tab w:val="left" w:pos="5049"/>
        </w:tabs>
        <w:jc w:val="center"/>
        <w:rPr>
          <w:b/>
          <w:spacing w:val="-2"/>
          <w:sz w:val="24"/>
        </w:rPr>
      </w:pPr>
    </w:p>
    <w:p w14:paraId="0DCE8468" w14:textId="18CDD647" w:rsidR="006D0065" w:rsidRDefault="00B37FF0">
      <w:pPr>
        <w:tabs>
          <w:tab w:val="left" w:pos="5049"/>
        </w:tabs>
        <w:jc w:val="center"/>
        <w:rPr>
          <w:b/>
          <w:sz w:val="24"/>
        </w:rPr>
      </w:pPr>
      <w:r>
        <w:rPr>
          <w:b/>
          <w:spacing w:val="-2"/>
          <w:sz w:val="24"/>
        </w:rPr>
        <w:t xml:space="preserve">                 </w:t>
      </w:r>
      <w:r w:rsidR="00E03E27">
        <w:rPr>
          <w:b/>
          <w:spacing w:val="-2"/>
          <w:sz w:val="24"/>
        </w:rPr>
        <w:t xml:space="preserve">Ministrul Energiei </w:t>
      </w:r>
      <w:r w:rsidR="003856BC">
        <w:rPr>
          <w:b/>
          <w:spacing w:val="-2"/>
          <w:sz w:val="24"/>
        </w:rPr>
        <w:t xml:space="preserve">        </w:t>
      </w:r>
      <w:r w:rsidR="00FF5336" w:rsidRPr="00B37FF0">
        <w:rPr>
          <w:bCs/>
          <w:spacing w:val="-2"/>
          <w:sz w:val="24"/>
        </w:rPr>
        <w:t xml:space="preserve">/semnat electronic/                  </w:t>
      </w:r>
      <w:r w:rsidR="00E03E27">
        <w:rPr>
          <w:b/>
          <w:spacing w:val="-2"/>
          <w:sz w:val="24"/>
        </w:rPr>
        <w:t xml:space="preserve">Dorin JUNGHIETU </w:t>
      </w:r>
      <w:r w:rsidR="002E7628">
        <w:rPr>
          <w:b/>
          <w:sz w:val="24"/>
        </w:rPr>
        <w:tab/>
      </w:r>
    </w:p>
    <w:p w14:paraId="7755986C" w14:textId="37C055DD" w:rsidR="006D0065" w:rsidRPr="00AA4AAD" w:rsidRDefault="006D0065" w:rsidP="00547D2A">
      <w:pPr>
        <w:tabs>
          <w:tab w:val="left" w:pos="9667"/>
        </w:tabs>
        <w:rPr>
          <w:b/>
          <w:sz w:val="28"/>
          <w:lang w:val="ro-MD"/>
        </w:rPr>
      </w:pPr>
    </w:p>
    <w:sectPr w:rsidR="006D0065" w:rsidRPr="00AA4AAD" w:rsidSect="00547D2A">
      <w:headerReference w:type="default" r:id="rId9"/>
      <w:footerReference w:type="default" r:id="rId10"/>
      <w:pgSz w:w="11910" w:h="16840"/>
      <w:pgMar w:top="1275" w:right="570" w:bottom="566" w:left="540" w:header="0" w:footer="114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16BA1" w14:textId="77777777" w:rsidR="00EE5961" w:rsidRDefault="00EE5961">
      <w:r>
        <w:separator/>
      </w:r>
    </w:p>
  </w:endnote>
  <w:endnote w:type="continuationSeparator" w:id="0">
    <w:p w14:paraId="596FBC8E" w14:textId="77777777" w:rsidR="00EE5961" w:rsidRDefault="00EE5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9615" w14:textId="77777777" w:rsidR="006D0065" w:rsidRDefault="002E7628">
    <w:pPr>
      <w:pStyle w:val="BodyText"/>
      <w:spacing w:line="14" w:lineRule="auto"/>
      <w:ind w:left="0"/>
      <w:rPr>
        <w:sz w:val="20"/>
      </w:rPr>
    </w:pPr>
    <w:r>
      <w:rPr>
        <w:noProof/>
        <w:sz w:val="20"/>
      </w:rPr>
      <mc:AlternateContent>
        <mc:Choice Requires="wps">
          <w:drawing>
            <wp:anchor distT="0" distB="0" distL="0" distR="0" simplePos="0" relativeHeight="485974016" behindDoc="1" locked="0" layoutInCell="1" allowOverlap="1" wp14:anchorId="7252FFFB" wp14:editId="753331FF">
              <wp:simplePos x="0" y="0"/>
              <wp:positionH relativeFrom="page">
                <wp:posOffset>9755123</wp:posOffset>
              </wp:positionH>
              <wp:positionV relativeFrom="page">
                <wp:posOffset>6690979</wp:posOffset>
              </wp:positionV>
              <wp:extent cx="269240" cy="22288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240" cy="222885"/>
                      </a:xfrm>
                      <a:prstGeom prst="rect">
                        <a:avLst/>
                      </a:prstGeom>
                    </wps:spPr>
                    <wps:txbx>
                      <w:txbxContent>
                        <w:p w14:paraId="70A46351" w14:textId="77777777" w:rsidR="006D0065" w:rsidRDefault="002E7628">
                          <w:pPr>
                            <w:pStyle w:val="BodyText"/>
                            <w:spacing w:before="9"/>
                            <w:ind w:left="60"/>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wps:txbx>
                    <wps:bodyPr wrap="square" lIns="0" tIns="0" rIns="0" bIns="0" rtlCol="0">
                      <a:noAutofit/>
                    </wps:bodyPr>
                  </wps:wsp>
                </a:graphicData>
              </a:graphic>
            </wp:anchor>
          </w:drawing>
        </mc:Choice>
        <mc:Fallback>
          <w:pict>
            <v:shapetype w14:anchorId="7252FFFB" id="_x0000_t202" coordsize="21600,21600" o:spt="202" path="m,l,21600r21600,l21600,xe">
              <v:stroke joinstyle="miter"/>
              <v:path gradientshapeok="t" o:connecttype="rect"/>
            </v:shapetype>
            <v:shape id="Textbox 40" o:spid="_x0000_s1026" type="#_x0000_t202" style="position:absolute;margin-left:768.1pt;margin-top:526.85pt;width:21.2pt;height:17.55pt;z-index:-173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" filled="f" stroked="f">
              <v:textbox inset="0,0,0,0">
                <w:txbxContent>
                  <w:p w14:paraId="70A46351" w14:textId="77777777" w:rsidR="006D0065" w:rsidRDefault="002E7628">
                    <w:pPr>
                      <w:pStyle w:val="BodyText"/>
                      <w:spacing w:before="9"/>
                      <w:ind w:left="60"/>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95DB1" w14:textId="77777777" w:rsidR="00EE5961" w:rsidRDefault="00EE5961">
      <w:r>
        <w:separator/>
      </w:r>
    </w:p>
  </w:footnote>
  <w:footnote w:type="continuationSeparator" w:id="0">
    <w:p w14:paraId="4A131780" w14:textId="77777777" w:rsidR="00EE5961" w:rsidRDefault="00EE5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A600A" w14:textId="77777777" w:rsidR="006D0065" w:rsidRDefault="006D0065">
    <w:pPr>
      <w:pStyle w:val="BodyText"/>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12A0B"/>
    <w:multiLevelType w:val="hybridMultilevel"/>
    <w:tmpl w:val="4168BD16"/>
    <w:lvl w:ilvl="0" w:tplc="B5D66DE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 w15:restartNumberingAfterBreak="0">
    <w:nsid w:val="17F42215"/>
    <w:multiLevelType w:val="hybridMultilevel"/>
    <w:tmpl w:val="D85CE026"/>
    <w:lvl w:ilvl="0" w:tplc="9C9CADB8">
      <w:start w:val="1"/>
      <w:numFmt w:val="decimal"/>
      <w:lvlText w:val="%1."/>
      <w:lvlJc w:val="left"/>
      <w:pPr>
        <w:ind w:left="1100" w:hanging="360"/>
      </w:pPr>
      <w:rPr>
        <w:rFonts w:hint="default"/>
      </w:rPr>
    </w:lvl>
    <w:lvl w:ilvl="1" w:tplc="04180019" w:tentative="1">
      <w:start w:val="1"/>
      <w:numFmt w:val="lowerLetter"/>
      <w:lvlText w:val="%2."/>
      <w:lvlJc w:val="left"/>
      <w:pPr>
        <w:ind w:left="1820" w:hanging="360"/>
      </w:pPr>
    </w:lvl>
    <w:lvl w:ilvl="2" w:tplc="0418001B" w:tentative="1">
      <w:start w:val="1"/>
      <w:numFmt w:val="lowerRoman"/>
      <w:lvlText w:val="%3."/>
      <w:lvlJc w:val="right"/>
      <w:pPr>
        <w:ind w:left="2540" w:hanging="180"/>
      </w:pPr>
    </w:lvl>
    <w:lvl w:ilvl="3" w:tplc="0418000F" w:tentative="1">
      <w:start w:val="1"/>
      <w:numFmt w:val="decimal"/>
      <w:lvlText w:val="%4."/>
      <w:lvlJc w:val="left"/>
      <w:pPr>
        <w:ind w:left="3260" w:hanging="360"/>
      </w:pPr>
    </w:lvl>
    <w:lvl w:ilvl="4" w:tplc="04180019" w:tentative="1">
      <w:start w:val="1"/>
      <w:numFmt w:val="lowerLetter"/>
      <w:lvlText w:val="%5."/>
      <w:lvlJc w:val="left"/>
      <w:pPr>
        <w:ind w:left="3980" w:hanging="360"/>
      </w:pPr>
    </w:lvl>
    <w:lvl w:ilvl="5" w:tplc="0418001B" w:tentative="1">
      <w:start w:val="1"/>
      <w:numFmt w:val="lowerRoman"/>
      <w:lvlText w:val="%6."/>
      <w:lvlJc w:val="right"/>
      <w:pPr>
        <w:ind w:left="4700" w:hanging="180"/>
      </w:pPr>
    </w:lvl>
    <w:lvl w:ilvl="6" w:tplc="0418000F" w:tentative="1">
      <w:start w:val="1"/>
      <w:numFmt w:val="decimal"/>
      <w:lvlText w:val="%7."/>
      <w:lvlJc w:val="left"/>
      <w:pPr>
        <w:ind w:left="5420" w:hanging="360"/>
      </w:pPr>
    </w:lvl>
    <w:lvl w:ilvl="7" w:tplc="04180019" w:tentative="1">
      <w:start w:val="1"/>
      <w:numFmt w:val="lowerLetter"/>
      <w:lvlText w:val="%8."/>
      <w:lvlJc w:val="left"/>
      <w:pPr>
        <w:ind w:left="6140" w:hanging="360"/>
      </w:pPr>
    </w:lvl>
    <w:lvl w:ilvl="8" w:tplc="0418001B" w:tentative="1">
      <w:start w:val="1"/>
      <w:numFmt w:val="lowerRoman"/>
      <w:lvlText w:val="%9."/>
      <w:lvlJc w:val="right"/>
      <w:pPr>
        <w:ind w:left="6860" w:hanging="180"/>
      </w:pPr>
    </w:lvl>
  </w:abstractNum>
  <w:abstractNum w:abstractNumId="2" w15:restartNumberingAfterBreak="0">
    <w:nsid w:val="18A81B6B"/>
    <w:multiLevelType w:val="hybridMultilevel"/>
    <w:tmpl w:val="0506F25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5633B4"/>
    <w:multiLevelType w:val="hybridMultilevel"/>
    <w:tmpl w:val="C764FAB2"/>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 w15:restartNumberingAfterBreak="0">
    <w:nsid w:val="2F7304C0"/>
    <w:multiLevelType w:val="multilevel"/>
    <w:tmpl w:val="A7840872"/>
    <w:lvl w:ilvl="0">
      <w:start w:val="1"/>
      <w:numFmt w:val="decimal"/>
      <w:lvlText w:val="%1."/>
      <w:lvlJc w:val="left"/>
      <w:pPr>
        <w:ind w:left="1429" w:hanging="360"/>
      </w:pPr>
      <w:rPr>
        <w:b/>
        <w:bCs/>
      </w:rPr>
    </w:lvl>
    <w:lvl w:ilvl="1">
      <w:start w:val="1"/>
      <w:numFmt w:val="decimal"/>
      <w:isLgl/>
      <w:lvlText w:val="%1.%2."/>
      <w:lvlJc w:val="left"/>
      <w:pPr>
        <w:ind w:left="1549" w:hanging="48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 w15:restartNumberingAfterBreak="0">
    <w:nsid w:val="343C1B07"/>
    <w:multiLevelType w:val="hybridMultilevel"/>
    <w:tmpl w:val="08F2AAC8"/>
    <w:lvl w:ilvl="0" w:tplc="04090001">
      <w:start w:val="1"/>
      <w:numFmt w:val="bullet"/>
      <w:lvlText w:val=""/>
      <w:lvlJc w:val="left"/>
      <w:pPr>
        <w:ind w:left="1820" w:hanging="360"/>
      </w:pPr>
      <w:rPr>
        <w:rFonts w:ascii="Symbol" w:hAnsi="Symbol" w:hint="default"/>
      </w:rPr>
    </w:lvl>
    <w:lvl w:ilvl="1" w:tplc="04180003" w:tentative="1">
      <w:start w:val="1"/>
      <w:numFmt w:val="bullet"/>
      <w:lvlText w:val="o"/>
      <w:lvlJc w:val="left"/>
      <w:pPr>
        <w:ind w:left="2540" w:hanging="360"/>
      </w:pPr>
      <w:rPr>
        <w:rFonts w:ascii="Courier New" w:hAnsi="Courier New" w:cs="Courier New" w:hint="default"/>
      </w:rPr>
    </w:lvl>
    <w:lvl w:ilvl="2" w:tplc="04180005" w:tentative="1">
      <w:start w:val="1"/>
      <w:numFmt w:val="bullet"/>
      <w:lvlText w:val=""/>
      <w:lvlJc w:val="left"/>
      <w:pPr>
        <w:ind w:left="3260" w:hanging="360"/>
      </w:pPr>
      <w:rPr>
        <w:rFonts w:ascii="Wingdings" w:hAnsi="Wingdings" w:hint="default"/>
      </w:rPr>
    </w:lvl>
    <w:lvl w:ilvl="3" w:tplc="04180001" w:tentative="1">
      <w:start w:val="1"/>
      <w:numFmt w:val="bullet"/>
      <w:lvlText w:val=""/>
      <w:lvlJc w:val="left"/>
      <w:pPr>
        <w:ind w:left="3980" w:hanging="360"/>
      </w:pPr>
      <w:rPr>
        <w:rFonts w:ascii="Symbol" w:hAnsi="Symbol" w:hint="default"/>
      </w:rPr>
    </w:lvl>
    <w:lvl w:ilvl="4" w:tplc="04180003" w:tentative="1">
      <w:start w:val="1"/>
      <w:numFmt w:val="bullet"/>
      <w:lvlText w:val="o"/>
      <w:lvlJc w:val="left"/>
      <w:pPr>
        <w:ind w:left="4700" w:hanging="360"/>
      </w:pPr>
      <w:rPr>
        <w:rFonts w:ascii="Courier New" w:hAnsi="Courier New" w:cs="Courier New" w:hint="default"/>
      </w:rPr>
    </w:lvl>
    <w:lvl w:ilvl="5" w:tplc="04180005" w:tentative="1">
      <w:start w:val="1"/>
      <w:numFmt w:val="bullet"/>
      <w:lvlText w:val=""/>
      <w:lvlJc w:val="left"/>
      <w:pPr>
        <w:ind w:left="5420" w:hanging="360"/>
      </w:pPr>
      <w:rPr>
        <w:rFonts w:ascii="Wingdings" w:hAnsi="Wingdings" w:hint="default"/>
      </w:rPr>
    </w:lvl>
    <w:lvl w:ilvl="6" w:tplc="04180001" w:tentative="1">
      <w:start w:val="1"/>
      <w:numFmt w:val="bullet"/>
      <w:lvlText w:val=""/>
      <w:lvlJc w:val="left"/>
      <w:pPr>
        <w:ind w:left="6140" w:hanging="360"/>
      </w:pPr>
      <w:rPr>
        <w:rFonts w:ascii="Symbol" w:hAnsi="Symbol" w:hint="default"/>
      </w:rPr>
    </w:lvl>
    <w:lvl w:ilvl="7" w:tplc="04180003" w:tentative="1">
      <w:start w:val="1"/>
      <w:numFmt w:val="bullet"/>
      <w:lvlText w:val="o"/>
      <w:lvlJc w:val="left"/>
      <w:pPr>
        <w:ind w:left="6860" w:hanging="360"/>
      </w:pPr>
      <w:rPr>
        <w:rFonts w:ascii="Courier New" w:hAnsi="Courier New" w:cs="Courier New" w:hint="default"/>
      </w:rPr>
    </w:lvl>
    <w:lvl w:ilvl="8" w:tplc="04180005" w:tentative="1">
      <w:start w:val="1"/>
      <w:numFmt w:val="bullet"/>
      <w:lvlText w:val=""/>
      <w:lvlJc w:val="left"/>
      <w:pPr>
        <w:ind w:left="7580" w:hanging="360"/>
      </w:pPr>
      <w:rPr>
        <w:rFonts w:ascii="Wingdings" w:hAnsi="Wingdings" w:hint="default"/>
      </w:rPr>
    </w:lvl>
  </w:abstractNum>
  <w:abstractNum w:abstractNumId="6"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7" w15:restartNumberingAfterBreak="0">
    <w:nsid w:val="60527924"/>
    <w:multiLevelType w:val="hybridMultilevel"/>
    <w:tmpl w:val="1A244432"/>
    <w:lvl w:ilvl="0" w:tplc="810C5054">
      <w:start w:val="1"/>
      <w:numFmt w:val="decimal"/>
      <w:lvlText w:val="%1."/>
      <w:lvlJc w:val="left"/>
      <w:pPr>
        <w:ind w:left="1100" w:hanging="360"/>
      </w:pPr>
      <w:rPr>
        <w:rFonts w:hint="default"/>
        <w:i w:val="0"/>
        <w:iCs w:val="0"/>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num w:numId="1" w16cid:durableId="407658812">
    <w:abstractNumId w:val="6"/>
  </w:num>
  <w:num w:numId="2" w16cid:durableId="1566181301">
    <w:abstractNumId w:val="4"/>
  </w:num>
  <w:num w:numId="3" w16cid:durableId="429593007">
    <w:abstractNumId w:val="3"/>
  </w:num>
  <w:num w:numId="4" w16cid:durableId="1791700178">
    <w:abstractNumId w:val="0"/>
  </w:num>
  <w:num w:numId="5" w16cid:durableId="1547177028">
    <w:abstractNumId w:val="1"/>
  </w:num>
  <w:num w:numId="6" w16cid:durableId="1414356344">
    <w:abstractNumId w:val="5"/>
  </w:num>
  <w:num w:numId="7" w16cid:durableId="372965746">
    <w:abstractNumId w:val="2"/>
  </w:num>
  <w:num w:numId="8" w16cid:durableId="160336833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065"/>
    <w:rsid w:val="00003450"/>
    <w:rsid w:val="0000385D"/>
    <w:rsid w:val="000E12A2"/>
    <w:rsid w:val="000F3414"/>
    <w:rsid w:val="0010502C"/>
    <w:rsid w:val="00176037"/>
    <w:rsid w:val="0018467C"/>
    <w:rsid w:val="001A730F"/>
    <w:rsid w:val="00213DEA"/>
    <w:rsid w:val="002275FD"/>
    <w:rsid w:val="00257B58"/>
    <w:rsid w:val="0026299F"/>
    <w:rsid w:val="00283BA1"/>
    <w:rsid w:val="00285907"/>
    <w:rsid w:val="002A0BD6"/>
    <w:rsid w:val="002C5451"/>
    <w:rsid w:val="002D0B6C"/>
    <w:rsid w:val="002E3DE1"/>
    <w:rsid w:val="002E7628"/>
    <w:rsid w:val="00323654"/>
    <w:rsid w:val="003856BC"/>
    <w:rsid w:val="00394D00"/>
    <w:rsid w:val="003D5951"/>
    <w:rsid w:val="003E234A"/>
    <w:rsid w:val="003E4DA2"/>
    <w:rsid w:val="003F6069"/>
    <w:rsid w:val="00421179"/>
    <w:rsid w:val="004704D7"/>
    <w:rsid w:val="00512F74"/>
    <w:rsid w:val="005309F3"/>
    <w:rsid w:val="00544BC5"/>
    <w:rsid w:val="005468FC"/>
    <w:rsid w:val="0054707B"/>
    <w:rsid w:val="00547D2A"/>
    <w:rsid w:val="005A1EF7"/>
    <w:rsid w:val="005B2654"/>
    <w:rsid w:val="005C3294"/>
    <w:rsid w:val="006439BB"/>
    <w:rsid w:val="00685844"/>
    <w:rsid w:val="006D0065"/>
    <w:rsid w:val="006D4C88"/>
    <w:rsid w:val="006D5F93"/>
    <w:rsid w:val="006E7638"/>
    <w:rsid w:val="00702BED"/>
    <w:rsid w:val="007360A0"/>
    <w:rsid w:val="00760ACE"/>
    <w:rsid w:val="007A70C2"/>
    <w:rsid w:val="007B0C61"/>
    <w:rsid w:val="007C343E"/>
    <w:rsid w:val="007E26CE"/>
    <w:rsid w:val="00815CA5"/>
    <w:rsid w:val="008231C0"/>
    <w:rsid w:val="00825204"/>
    <w:rsid w:val="0086047F"/>
    <w:rsid w:val="008620AC"/>
    <w:rsid w:val="008D4725"/>
    <w:rsid w:val="008D5F35"/>
    <w:rsid w:val="00970223"/>
    <w:rsid w:val="0097436E"/>
    <w:rsid w:val="00980491"/>
    <w:rsid w:val="00981AFF"/>
    <w:rsid w:val="00992138"/>
    <w:rsid w:val="009D4B88"/>
    <w:rsid w:val="009D7077"/>
    <w:rsid w:val="00A065F9"/>
    <w:rsid w:val="00AA4AAD"/>
    <w:rsid w:val="00AF3D8D"/>
    <w:rsid w:val="00B10851"/>
    <w:rsid w:val="00B37FF0"/>
    <w:rsid w:val="00B44211"/>
    <w:rsid w:val="00B60DE8"/>
    <w:rsid w:val="00B70FC7"/>
    <w:rsid w:val="00B816FC"/>
    <w:rsid w:val="00B8655C"/>
    <w:rsid w:val="00B9159E"/>
    <w:rsid w:val="00BC1494"/>
    <w:rsid w:val="00BD325F"/>
    <w:rsid w:val="00C31DB8"/>
    <w:rsid w:val="00C37D42"/>
    <w:rsid w:val="00CF4786"/>
    <w:rsid w:val="00D04542"/>
    <w:rsid w:val="00D06B1A"/>
    <w:rsid w:val="00D35FCD"/>
    <w:rsid w:val="00D75B8F"/>
    <w:rsid w:val="00D800C7"/>
    <w:rsid w:val="00DB588F"/>
    <w:rsid w:val="00DB5DCC"/>
    <w:rsid w:val="00E03E27"/>
    <w:rsid w:val="00E27D2D"/>
    <w:rsid w:val="00E96B0C"/>
    <w:rsid w:val="00E97F27"/>
    <w:rsid w:val="00EE5961"/>
    <w:rsid w:val="00F84ECF"/>
    <w:rsid w:val="00F86ABC"/>
    <w:rsid w:val="00F979B6"/>
    <w:rsid w:val="00F97A8E"/>
    <w:rsid w:val="00FB57D0"/>
    <w:rsid w:val="00FD29DB"/>
    <w:rsid w:val="00FF25C5"/>
    <w:rsid w:val="00FF533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19B5A"/>
  <w15:docId w15:val="{DE336DB0-20D8-44F5-874F-7F63502F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next w:val="Normal"/>
    <w:link w:val="Heading1Char"/>
    <w:qFormat/>
    <w:rsid w:val="006D4C88"/>
    <w:pPr>
      <w:keepNext/>
      <w:widowControl/>
      <w:autoSpaceDE/>
      <w:autoSpaceDN/>
      <w:spacing w:before="240" w:after="60"/>
      <w:ind w:firstLine="709"/>
      <w:jc w:val="both"/>
      <w:outlineLvl w:val="0"/>
    </w:pPr>
    <w:rPr>
      <w:rFonts w:ascii="Arial" w:hAnsi="Arial"/>
      <w:b/>
      <w:sz w:val="28"/>
      <w:szCs w:val="20"/>
      <w:lang w:val="en-US"/>
    </w:rPr>
  </w:style>
  <w:style w:type="paragraph" w:styleId="Heading2">
    <w:name w:val="heading 2"/>
    <w:basedOn w:val="Normal"/>
    <w:next w:val="Normal"/>
    <w:link w:val="Heading2Char"/>
    <w:qFormat/>
    <w:rsid w:val="006D4C88"/>
    <w:pPr>
      <w:keepNext/>
      <w:widowControl/>
      <w:autoSpaceDE/>
      <w:autoSpaceDN/>
      <w:ind w:firstLine="709"/>
      <w:jc w:val="center"/>
      <w:outlineLvl w:val="1"/>
    </w:pPr>
    <w:rPr>
      <w:rFonts w:ascii="$ Benguiat_Bold" w:hAnsi="$ Benguiat_Bold"/>
      <w:b/>
      <w:sz w:val="132"/>
      <w:szCs w:val="20"/>
      <w:lang w:val="en-US"/>
    </w:rPr>
  </w:style>
  <w:style w:type="paragraph" w:styleId="Heading3">
    <w:name w:val="heading 3"/>
    <w:basedOn w:val="Normal"/>
    <w:next w:val="Normal"/>
    <w:link w:val="Heading3Char"/>
    <w:qFormat/>
    <w:rsid w:val="006D4C88"/>
    <w:pPr>
      <w:keepNext/>
      <w:widowControl/>
      <w:autoSpaceDE/>
      <w:autoSpaceDN/>
      <w:ind w:firstLine="709"/>
      <w:jc w:val="center"/>
      <w:outlineLvl w:val="2"/>
    </w:pPr>
    <w:rPr>
      <w:rFonts w:ascii="$Caslon" w:hAnsi="$Caslon"/>
      <w:b/>
      <w:sz w:val="20"/>
      <w:szCs w:val="20"/>
      <w:lang w:val="en-US"/>
    </w:rPr>
  </w:style>
  <w:style w:type="paragraph" w:styleId="Heading4">
    <w:name w:val="heading 4"/>
    <w:basedOn w:val="Normal"/>
    <w:next w:val="Normal"/>
    <w:link w:val="Heading4Char"/>
    <w:qFormat/>
    <w:rsid w:val="006D4C88"/>
    <w:pPr>
      <w:keepNext/>
      <w:widowControl/>
      <w:autoSpaceDE/>
      <w:autoSpaceDN/>
      <w:ind w:firstLine="709"/>
      <w:jc w:val="center"/>
      <w:outlineLvl w:val="3"/>
    </w:pPr>
    <w:rPr>
      <w:rFonts w:ascii="$Caslon" w:hAnsi="$Caslon"/>
      <w:b/>
      <w:sz w:val="26"/>
      <w:szCs w:val="20"/>
      <w:lang w:val="en-US"/>
    </w:rPr>
  </w:style>
  <w:style w:type="paragraph" w:styleId="Heading5">
    <w:name w:val="heading 5"/>
    <w:basedOn w:val="Normal"/>
    <w:next w:val="Normal"/>
    <w:link w:val="Heading5Char"/>
    <w:qFormat/>
    <w:rsid w:val="006D4C88"/>
    <w:pPr>
      <w:keepNext/>
      <w:widowControl/>
      <w:autoSpaceDE/>
      <w:autoSpaceDN/>
      <w:ind w:firstLine="709"/>
      <w:jc w:val="center"/>
      <w:outlineLvl w:val="4"/>
    </w:pPr>
    <w:rPr>
      <w:rFonts w:ascii="$Caslon" w:hAnsi="$Caslon"/>
      <w:sz w:val="24"/>
      <w:szCs w:val="20"/>
      <w:lang w:val="en-US"/>
    </w:rPr>
  </w:style>
  <w:style w:type="paragraph" w:styleId="Heading6">
    <w:name w:val="heading 6"/>
    <w:basedOn w:val="Normal"/>
    <w:next w:val="Normal"/>
    <w:link w:val="Heading6Char"/>
    <w:qFormat/>
    <w:rsid w:val="006D4C88"/>
    <w:pPr>
      <w:keepNext/>
      <w:widowControl/>
      <w:autoSpaceDE/>
      <w:autoSpaceDN/>
      <w:ind w:firstLine="709"/>
      <w:jc w:val="center"/>
      <w:outlineLvl w:val="5"/>
    </w:pPr>
    <w:rPr>
      <w:rFonts w:ascii="$Caslon" w:hAnsi="$Caslon"/>
      <w:b/>
      <w:szCs w:val="20"/>
      <w:lang w:val="en-US"/>
    </w:rPr>
  </w:style>
  <w:style w:type="paragraph" w:styleId="Heading7">
    <w:name w:val="heading 7"/>
    <w:basedOn w:val="Normal"/>
    <w:next w:val="Normal"/>
    <w:link w:val="Heading7Char"/>
    <w:qFormat/>
    <w:rsid w:val="006D4C88"/>
    <w:pPr>
      <w:keepNext/>
      <w:widowControl/>
      <w:autoSpaceDE/>
      <w:autoSpaceDN/>
      <w:ind w:firstLine="709"/>
      <w:jc w:val="center"/>
      <w:outlineLvl w:val="6"/>
    </w:pPr>
    <w:rPr>
      <w:rFonts w:ascii="Garamond" w:hAnsi="Garamond"/>
      <w:b/>
      <w:sz w:val="28"/>
      <w:szCs w:val="20"/>
      <w:lang w:val="en-US"/>
    </w:rPr>
  </w:style>
  <w:style w:type="paragraph" w:styleId="Heading8">
    <w:name w:val="heading 8"/>
    <w:basedOn w:val="Normal"/>
    <w:next w:val="Normal"/>
    <w:link w:val="Heading8Char"/>
    <w:qFormat/>
    <w:rsid w:val="006D4C88"/>
    <w:pPr>
      <w:keepNext/>
      <w:widowControl/>
      <w:autoSpaceDE/>
      <w:autoSpaceDN/>
      <w:ind w:firstLine="709"/>
      <w:jc w:val="center"/>
      <w:outlineLvl w:val="7"/>
    </w:pPr>
    <w:rPr>
      <w:rFonts w:ascii="$Caslon" w:hAnsi="$Caslon"/>
      <w:b/>
      <w:sz w:val="24"/>
      <w:szCs w:val="20"/>
      <w:lang w:val="en-US"/>
    </w:rPr>
  </w:style>
  <w:style w:type="paragraph" w:styleId="Heading9">
    <w:name w:val="heading 9"/>
    <w:basedOn w:val="Normal"/>
    <w:next w:val="Normal"/>
    <w:link w:val="Heading9Char"/>
    <w:uiPriority w:val="9"/>
    <w:unhideWhenUsed/>
    <w:qFormat/>
    <w:rsid w:val="006D4C88"/>
    <w:pPr>
      <w:keepNext/>
      <w:keepLines/>
      <w:widowControl/>
      <w:autoSpaceDE/>
      <w:autoSpaceDN/>
      <w:spacing w:before="320" w:after="200"/>
      <w:ind w:firstLine="709"/>
      <w:jc w:val="both"/>
      <w:outlineLvl w:val="8"/>
    </w:pPr>
    <w:rPr>
      <w:rFonts w:ascii="Arial" w:eastAsia="Arial" w:hAnsi="Arial" w:cs="Arial"/>
      <w:i/>
      <w:iCs/>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64"/>
    </w:pPr>
    <w:rPr>
      <w:sz w:val="28"/>
      <w:szCs w:val="28"/>
    </w:rPr>
  </w:style>
  <w:style w:type="paragraph" w:styleId="Title">
    <w:name w:val="Title"/>
    <w:basedOn w:val="Normal"/>
    <w:link w:val="TitleChar"/>
    <w:uiPriority w:val="10"/>
    <w:qFormat/>
    <w:pPr>
      <w:spacing w:before="256"/>
      <w:ind w:left="397"/>
      <w:jc w:val="center"/>
    </w:pPr>
    <w:rPr>
      <w:b/>
      <w:bCs/>
      <w:sz w:val="40"/>
      <w:szCs w:val="40"/>
    </w:rPr>
  </w:style>
  <w:style w:type="paragraph" w:styleId="ListParagraph">
    <w:name w:val="List Paragraph"/>
    <w:basedOn w:val="Normal"/>
    <w:uiPriority w:val="34"/>
    <w:qFormat/>
    <w:pPr>
      <w:ind w:left="964" w:firstLine="707"/>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213DEA"/>
    <w:pPr>
      <w:tabs>
        <w:tab w:val="center" w:pos="4513"/>
        <w:tab w:val="right" w:pos="9026"/>
      </w:tabs>
    </w:pPr>
  </w:style>
  <w:style w:type="character" w:customStyle="1" w:styleId="HeaderChar">
    <w:name w:val="Header Char"/>
    <w:basedOn w:val="DefaultParagraphFont"/>
    <w:link w:val="Header"/>
    <w:uiPriority w:val="99"/>
    <w:rsid w:val="00213DEA"/>
    <w:rPr>
      <w:rFonts w:ascii="Times New Roman" w:eastAsia="Times New Roman" w:hAnsi="Times New Roman" w:cs="Times New Roman"/>
      <w:lang w:val="ro-RO"/>
    </w:rPr>
  </w:style>
  <w:style w:type="paragraph" w:styleId="Footer">
    <w:name w:val="footer"/>
    <w:basedOn w:val="Normal"/>
    <w:link w:val="FooterChar"/>
    <w:unhideWhenUsed/>
    <w:rsid w:val="00213DEA"/>
    <w:pPr>
      <w:tabs>
        <w:tab w:val="center" w:pos="4513"/>
        <w:tab w:val="right" w:pos="9026"/>
      </w:tabs>
    </w:pPr>
  </w:style>
  <w:style w:type="character" w:customStyle="1" w:styleId="FooterChar">
    <w:name w:val="Footer Char"/>
    <w:basedOn w:val="DefaultParagraphFont"/>
    <w:link w:val="Footer"/>
    <w:uiPriority w:val="99"/>
    <w:rsid w:val="00213DEA"/>
    <w:rPr>
      <w:rFonts w:ascii="Times New Roman" w:eastAsia="Times New Roman" w:hAnsi="Times New Roman" w:cs="Times New Roman"/>
      <w:lang w:val="ro-RO"/>
    </w:rPr>
  </w:style>
  <w:style w:type="table" w:styleId="TableGrid">
    <w:name w:val="Table Grid"/>
    <w:basedOn w:val="TableNormal"/>
    <w:uiPriority w:val="39"/>
    <w:rsid w:val="00547D2A"/>
    <w:pPr>
      <w:widowControl/>
      <w:autoSpaceDE/>
      <w:autoSpaceDN/>
      <w:ind w:firstLine="709"/>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p">
    <w:name w:val="cp"/>
    <w:basedOn w:val="Normal"/>
    <w:rsid w:val="00285907"/>
    <w:pPr>
      <w:widowControl/>
      <w:autoSpaceDE/>
      <w:autoSpaceDN/>
      <w:spacing w:before="100" w:beforeAutospacing="1" w:after="100" w:afterAutospacing="1"/>
    </w:pPr>
    <w:rPr>
      <w:sz w:val="24"/>
      <w:szCs w:val="24"/>
      <w:lang w:val="en-GB" w:eastAsia="en-GB"/>
    </w:rPr>
  </w:style>
  <w:style w:type="character" w:customStyle="1" w:styleId="Heading1Char">
    <w:name w:val="Heading 1 Char"/>
    <w:basedOn w:val="DefaultParagraphFont"/>
    <w:link w:val="Heading1"/>
    <w:rsid w:val="006D4C88"/>
    <w:rPr>
      <w:rFonts w:ascii="Arial" w:eastAsia="Times New Roman" w:hAnsi="Arial" w:cs="Times New Roman"/>
      <w:b/>
      <w:sz w:val="28"/>
      <w:szCs w:val="20"/>
    </w:rPr>
  </w:style>
  <w:style w:type="character" w:customStyle="1" w:styleId="Heading2Char">
    <w:name w:val="Heading 2 Char"/>
    <w:basedOn w:val="DefaultParagraphFont"/>
    <w:link w:val="Heading2"/>
    <w:rsid w:val="006D4C88"/>
    <w:rPr>
      <w:rFonts w:ascii="$ Benguiat_Bold" w:eastAsia="Times New Roman" w:hAnsi="$ Benguiat_Bold" w:cs="Times New Roman"/>
      <w:b/>
      <w:sz w:val="132"/>
      <w:szCs w:val="20"/>
    </w:rPr>
  </w:style>
  <w:style w:type="character" w:customStyle="1" w:styleId="Heading3Char">
    <w:name w:val="Heading 3 Char"/>
    <w:basedOn w:val="DefaultParagraphFont"/>
    <w:link w:val="Heading3"/>
    <w:rsid w:val="006D4C88"/>
    <w:rPr>
      <w:rFonts w:ascii="$Caslon" w:eastAsia="Times New Roman" w:hAnsi="$Caslon" w:cs="Times New Roman"/>
      <w:b/>
      <w:sz w:val="20"/>
      <w:szCs w:val="20"/>
    </w:rPr>
  </w:style>
  <w:style w:type="character" w:customStyle="1" w:styleId="Heading4Char">
    <w:name w:val="Heading 4 Char"/>
    <w:basedOn w:val="DefaultParagraphFont"/>
    <w:link w:val="Heading4"/>
    <w:rsid w:val="006D4C88"/>
    <w:rPr>
      <w:rFonts w:ascii="$Caslon" w:eastAsia="Times New Roman" w:hAnsi="$Caslon" w:cs="Times New Roman"/>
      <w:b/>
      <w:sz w:val="26"/>
      <w:szCs w:val="20"/>
    </w:rPr>
  </w:style>
  <w:style w:type="character" w:customStyle="1" w:styleId="Heading5Char">
    <w:name w:val="Heading 5 Char"/>
    <w:basedOn w:val="DefaultParagraphFont"/>
    <w:link w:val="Heading5"/>
    <w:rsid w:val="006D4C88"/>
    <w:rPr>
      <w:rFonts w:ascii="$Caslon" w:eastAsia="Times New Roman" w:hAnsi="$Caslon" w:cs="Times New Roman"/>
      <w:sz w:val="24"/>
      <w:szCs w:val="20"/>
    </w:rPr>
  </w:style>
  <w:style w:type="character" w:customStyle="1" w:styleId="Heading6Char">
    <w:name w:val="Heading 6 Char"/>
    <w:basedOn w:val="DefaultParagraphFont"/>
    <w:link w:val="Heading6"/>
    <w:rsid w:val="006D4C88"/>
    <w:rPr>
      <w:rFonts w:ascii="$Caslon" w:eastAsia="Times New Roman" w:hAnsi="$Caslon" w:cs="Times New Roman"/>
      <w:b/>
      <w:szCs w:val="20"/>
    </w:rPr>
  </w:style>
  <w:style w:type="character" w:customStyle="1" w:styleId="Heading7Char">
    <w:name w:val="Heading 7 Char"/>
    <w:basedOn w:val="DefaultParagraphFont"/>
    <w:link w:val="Heading7"/>
    <w:rsid w:val="006D4C88"/>
    <w:rPr>
      <w:rFonts w:ascii="Garamond" w:eastAsia="Times New Roman" w:hAnsi="Garamond" w:cs="Times New Roman"/>
      <w:b/>
      <w:sz w:val="28"/>
      <w:szCs w:val="20"/>
    </w:rPr>
  </w:style>
  <w:style w:type="character" w:customStyle="1" w:styleId="Heading8Char">
    <w:name w:val="Heading 8 Char"/>
    <w:basedOn w:val="DefaultParagraphFont"/>
    <w:link w:val="Heading8"/>
    <w:rsid w:val="006D4C88"/>
    <w:rPr>
      <w:rFonts w:ascii="$Caslon" w:eastAsia="Times New Roman" w:hAnsi="$Caslon" w:cs="Times New Roman"/>
      <w:b/>
      <w:sz w:val="24"/>
      <w:szCs w:val="20"/>
    </w:rPr>
  </w:style>
  <w:style w:type="character" w:customStyle="1" w:styleId="Heading9Char">
    <w:name w:val="Heading 9 Char"/>
    <w:basedOn w:val="DefaultParagraphFont"/>
    <w:link w:val="Heading9"/>
    <w:uiPriority w:val="9"/>
    <w:rsid w:val="006D4C88"/>
    <w:rPr>
      <w:rFonts w:ascii="Arial" w:eastAsia="Arial" w:hAnsi="Arial" w:cs="Arial"/>
      <w:i/>
      <w:iCs/>
      <w:sz w:val="21"/>
      <w:szCs w:val="21"/>
    </w:rPr>
  </w:style>
  <w:style w:type="paragraph" w:styleId="NoSpacing">
    <w:name w:val="No Spacing"/>
    <w:uiPriority w:val="1"/>
    <w:qFormat/>
    <w:rsid w:val="006D4C88"/>
    <w:pPr>
      <w:widowControl/>
      <w:autoSpaceDE/>
      <w:autoSpaceDN/>
      <w:ind w:firstLine="709"/>
      <w:jc w:val="both"/>
    </w:pPr>
    <w:rPr>
      <w:rFonts w:ascii="Times New Roman" w:eastAsia="Times New Roman" w:hAnsi="Times New Roman" w:cs="Times New Roman"/>
      <w:sz w:val="20"/>
      <w:szCs w:val="20"/>
      <w:lang w:val="ru-RU" w:eastAsia="ru-RU"/>
    </w:rPr>
  </w:style>
  <w:style w:type="character" w:customStyle="1" w:styleId="TitleChar">
    <w:name w:val="Title Char"/>
    <w:basedOn w:val="DefaultParagraphFont"/>
    <w:link w:val="Title"/>
    <w:uiPriority w:val="10"/>
    <w:rsid w:val="006D4C88"/>
    <w:rPr>
      <w:rFonts w:ascii="Times New Roman" w:eastAsia="Times New Roman" w:hAnsi="Times New Roman" w:cs="Times New Roman"/>
      <w:b/>
      <w:bCs/>
      <w:sz w:val="40"/>
      <w:szCs w:val="40"/>
      <w:lang w:val="ro-RO"/>
    </w:rPr>
  </w:style>
  <w:style w:type="paragraph" w:styleId="Subtitle">
    <w:name w:val="Subtitle"/>
    <w:basedOn w:val="Normal"/>
    <w:next w:val="Normal"/>
    <w:link w:val="SubtitleChar"/>
    <w:uiPriority w:val="11"/>
    <w:qFormat/>
    <w:rsid w:val="006D4C88"/>
    <w:pPr>
      <w:widowControl/>
      <w:autoSpaceDE/>
      <w:autoSpaceDN/>
      <w:spacing w:before="200" w:after="200"/>
      <w:ind w:firstLine="709"/>
      <w:jc w:val="both"/>
    </w:pPr>
    <w:rPr>
      <w:sz w:val="24"/>
      <w:szCs w:val="24"/>
      <w:lang w:val="en-US"/>
    </w:rPr>
  </w:style>
  <w:style w:type="character" w:customStyle="1" w:styleId="SubtitleChar">
    <w:name w:val="Subtitle Char"/>
    <w:basedOn w:val="DefaultParagraphFont"/>
    <w:link w:val="Subtitle"/>
    <w:uiPriority w:val="11"/>
    <w:rsid w:val="006D4C88"/>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6D4C88"/>
    <w:pPr>
      <w:widowControl/>
      <w:autoSpaceDE/>
      <w:autoSpaceDN/>
      <w:ind w:left="720" w:right="720" w:firstLine="709"/>
      <w:jc w:val="both"/>
    </w:pPr>
    <w:rPr>
      <w:i/>
      <w:sz w:val="20"/>
      <w:szCs w:val="20"/>
      <w:lang w:val="en-US"/>
    </w:rPr>
  </w:style>
  <w:style w:type="character" w:customStyle="1" w:styleId="QuoteChar">
    <w:name w:val="Quote Char"/>
    <w:basedOn w:val="DefaultParagraphFont"/>
    <w:link w:val="Quote"/>
    <w:uiPriority w:val="29"/>
    <w:rsid w:val="006D4C88"/>
    <w:rPr>
      <w:rFonts w:ascii="Times New Roman" w:eastAsia="Times New Roman" w:hAnsi="Times New Roman" w:cs="Times New Roman"/>
      <w:i/>
      <w:sz w:val="20"/>
      <w:szCs w:val="20"/>
    </w:rPr>
  </w:style>
  <w:style w:type="paragraph" w:styleId="IntenseQuote">
    <w:name w:val="Intense Quote"/>
    <w:basedOn w:val="Normal"/>
    <w:next w:val="Normal"/>
    <w:link w:val="IntenseQuoteChar"/>
    <w:uiPriority w:val="30"/>
    <w:qFormat/>
    <w:rsid w:val="006D4C88"/>
    <w:pPr>
      <w:widowControl/>
      <w:pBdr>
        <w:top w:val="single" w:sz="4" w:space="5" w:color="FFFFFF"/>
        <w:left w:val="single" w:sz="4" w:space="10" w:color="FFFFFF"/>
        <w:bottom w:val="single" w:sz="4" w:space="5" w:color="FFFFFF"/>
        <w:right w:val="single" w:sz="4" w:space="10" w:color="FFFFFF"/>
      </w:pBdr>
      <w:shd w:val="clear" w:color="auto" w:fill="F2F2F2"/>
      <w:autoSpaceDE/>
      <w:autoSpaceDN/>
      <w:ind w:left="720" w:right="720" w:firstLine="709"/>
      <w:jc w:val="both"/>
    </w:pPr>
    <w:rPr>
      <w:i/>
      <w:sz w:val="20"/>
      <w:szCs w:val="20"/>
      <w:lang w:val="en-US"/>
    </w:rPr>
  </w:style>
  <w:style w:type="character" w:customStyle="1" w:styleId="IntenseQuoteChar">
    <w:name w:val="Intense Quote Char"/>
    <w:basedOn w:val="DefaultParagraphFont"/>
    <w:link w:val="IntenseQuote"/>
    <w:uiPriority w:val="30"/>
    <w:rsid w:val="006D4C88"/>
    <w:rPr>
      <w:rFonts w:ascii="Times New Roman" w:eastAsia="Times New Roman" w:hAnsi="Times New Roman" w:cs="Times New Roman"/>
      <w:i/>
      <w:sz w:val="20"/>
      <w:szCs w:val="20"/>
      <w:shd w:val="clear" w:color="auto" w:fill="F2F2F2"/>
    </w:rPr>
  </w:style>
  <w:style w:type="paragraph" w:styleId="Caption">
    <w:name w:val="caption"/>
    <w:basedOn w:val="Normal"/>
    <w:next w:val="Normal"/>
    <w:uiPriority w:val="35"/>
    <w:semiHidden/>
    <w:unhideWhenUsed/>
    <w:qFormat/>
    <w:rsid w:val="006D4C88"/>
    <w:pPr>
      <w:widowControl/>
      <w:autoSpaceDE/>
      <w:autoSpaceDN/>
      <w:spacing w:line="276" w:lineRule="auto"/>
      <w:ind w:firstLine="709"/>
      <w:jc w:val="both"/>
    </w:pPr>
    <w:rPr>
      <w:b/>
      <w:bCs/>
      <w:color w:val="4F81BD" w:themeColor="accent1"/>
      <w:sz w:val="18"/>
      <w:szCs w:val="18"/>
      <w:lang w:val="en-US"/>
    </w:rPr>
  </w:style>
  <w:style w:type="character" w:customStyle="1" w:styleId="CaptionChar">
    <w:name w:val="Caption Char"/>
    <w:uiPriority w:val="99"/>
    <w:rsid w:val="006D4C88"/>
  </w:style>
  <w:style w:type="table" w:customStyle="1" w:styleId="TableGridLight1">
    <w:name w:val="Table Grid Light1"/>
    <w:basedOn w:val="TableNormal"/>
    <w:uiPriority w:val="59"/>
    <w:rsid w:val="006D4C88"/>
    <w:pPr>
      <w:widowControl/>
      <w:autoSpaceDE/>
      <w:autoSpaceDN/>
      <w:ind w:firstLine="709"/>
      <w:jc w:val="both"/>
    </w:pPr>
    <w:rPr>
      <w:rFonts w:ascii="Times New Roman" w:eastAsia="Times New Roman" w:hAnsi="Times New Roman" w:cs="Times New Roman"/>
      <w:sz w:val="20"/>
      <w:szCs w:val="20"/>
      <w:lang w:val="ru-RU"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rsid w:val="006D4C88"/>
    <w:pPr>
      <w:widowControl/>
      <w:autoSpaceDE/>
      <w:autoSpaceDN/>
      <w:ind w:firstLine="709"/>
      <w:jc w:val="both"/>
    </w:pPr>
    <w:rPr>
      <w:rFonts w:ascii="Times New Roman" w:eastAsia="Times New Roman" w:hAnsi="Times New Roman" w:cs="Times New Roman"/>
      <w:sz w:val="20"/>
      <w:szCs w:val="20"/>
      <w:lang w:val="ru-RU"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rsid w:val="006D4C88"/>
    <w:pPr>
      <w:widowControl/>
      <w:autoSpaceDE/>
      <w:autoSpaceDN/>
      <w:ind w:firstLine="709"/>
      <w:jc w:val="both"/>
    </w:pPr>
    <w:rPr>
      <w:rFonts w:ascii="Times New Roman" w:eastAsia="Times New Roman" w:hAnsi="Times New Roman" w:cs="Times New Roman"/>
      <w:sz w:val="20"/>
      <w:szCs w:val="20"/>
      <w:lang w:val="ru-RU"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rsid w:val="006D4C88"/>
    <w:pPr>
      <w:widowControl/>
      <w:autoSpaceDE/>
      <w:autoSpaceDN/>
      <w:spacing w:after="40"/>
      <w:ind w:firstLine="709"/>
      <w:jc w:val="both"/>
    </w:pPr>
    <w:rPr>
      <w:sz w:val="18"/>
      <w:szCs w:val="20"/>
      <w:lang w:val="en-US"/>
    </w:rPr>
  </w:style>
  <w:style w:type="character" w:customStyle="1" w:styleId="FootnoteTextChar">
    <w:name w:val="Footnote Text Char"/>
    <w:basedOn w:val="DefaultParagraphFont"/>
    <w:link w:val="FootnoteText"/>
    <w:uiPriority w:val="99"/>
    <w:semiHidden/>
    <w:rsid w:val="006D4C88"/>
    <w:rPr>
      <w:rFonts w:ascii="Times New Roman" w:eastAsia="Times New Roman" w:hAnsi="Times New Roman" w:cs="Times New Roman"/>
      <w:sz w:val="18"/>
      <w:szCs w:val="20"/>
    </w:rPr>
  </w:style>
  <w:style w:type="character" w:styleId="FootnoteReference">
    <w:name w:val="footnote reference"/>
    <w:basedOn w:val="DefaultParagraphFont"/>
    <w:uiPriority w:val="99"/>
    <w:unhideWhenUsed/>
    <w:rsid w:val="006D4C88"/>
    <w:rPr>
      <w:vertAlign w:val="superscript"/>
    </w:rPr>
  </w:style>
  <w:style w:type="paragraph" w:styleId="EndnoteText">
    <w:name w:val="endnote text"/>
    <w:basedOn w:val="Normal"/>
    <w:link w:val="EndnoteTextChar"/>
    <w:uiPriority w:val="99"/>
    <w:semiHidden/>
    <w:unhideWhenUsed/>
    <w:rsid w:val="006D4C88"/>
    <w:pPr>
      <w:widowControl/>
      <w:autoSpaceDE/>
      <w:autoSpaceDN/>
      <w:ind w:firstLine="709"/>
      <w:jc w:val="both"/>
    </w:pPr>
    <w:rPr>
      <w:sz w:val="20"/>
      <w:szCs w:val="20"/>
      <w:lang w:val="en-US"/>
    </w:rPr>
  </w:style>
  <w:style w:type="character" w:customStyle="1" w:styleId="EndnoteTextChar">
    <w:name w:val="Endnote Text Char"/>
    <w:basedOn w:val="DefaultParagraphFont"/>
    <w:link w:val="EndnoteText"/>
    <w:uiPriority w:val="99"/>
    <w:semiHidden/>
    <w:rsid w:val="006D4C8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D4C88"/>
    <w:rPr>
      <w:vertAlign w:val="superscript"/>
    </w:rPr>
  </w:style>
  <w:style w:type="paragraph" w:styleId="TOC1">
    <w:name w:val="toc 1"/>
    <w:basedOn w:val="Normal"/>
    <w:next w:val="Normal"/>
    <w:uiPriority w:val="39"/>
    <w:unhideWhenUsed/>
    <w:rsid w:val="006D4C88"/>
    <w:pPr>
      <w:widowControl/>
      <w:autoSpaceDE/>
      <w:autoSpaceDN/>
      <w:spacing w:after="57"/>
      <w:jc w:val="both"/>
    </w:pPr>
    <w:rPr>
      <w:sz w:val="20"/>
      <w:szCs w:val="20"/>
      <w:lang w:val="en-US"/>
    </w:rPr>
  </w:style>
  <w:style w:type="paragraph" w:styleId="TOC2">
    <w:name w:val="toc 2"/>
    <w:basedOn w:val="Normal"/>
    <w:next w:val="Normal"/>
    <w:uiPriority w:val="39"/>
    <w:unhideWhenUsed/>
    <w:rsid w:val="006D4C88"/>
    <w:pPr>
      <w:widowControl/>
      <w:autoSpaceDE/>
      <w:autoSpaceDN/>
      <w:spacing w:after="57"/>
      <w:ind w:left="283"/>
      <w:jc w:val="both"/>
    </w:pPr>
    <w:rPr>
      <w:sz w:val="20"/>
      <w:szCs w:val="20"/>
      <w:lang w:val="en-US"/>
    </w:rPr>
  </w:style>
  <w:style w:type="paragraph" w:styleId="TOC3">
    <w:name w:val="toc 3"/>
    <w:basedOn w:val="Normal"/>
    <w:next w:val="Normal"/>
    <w:uiPriority w:val="39"/>
    <w:unhideWhenUsed/>
    <w:rsid w:val="006D4C88"/>
    <w:pPr>
      <w:widowControl/>
      <w:autoSpaceDE/>
      <w:autoSpaceDN/>
      <w:spacing w:after="57"/>
      <w:ind w:left="567"/>
      <w:jc w:val="both"/>
    </w:pPr>
    <w:rPr>
      <w:sz w:val="20"/>
      <w:szCs w:val="20"/>
      <w:lang w:val="en-US"/>
    </w:rPr>
  </w:style>
  <w:style w:type="paragraph" w:styleId="TOC4">
    <w:name w:val="toc 4"/>
    <w:basedOn w:val="Normal"/>
    <w:next w:val="Normal"/>
    <w:uiPriority w:val="39"/>
    <w:unhideWhenUsed/>
    <w:rsid w:val="006D4C88"/>
    <w:pPr>
      <w:widowControl/>
      <w:autoSpaceDE/>
      <w:autoSpaceDN/>
      <w:spacing w:after="57"/>
      <w:ind w:left="850"/>
      <w:jc w:val="both"/>
    </w:pPr>
    <w:rPr>
      <w:sz w:val="20"/>
      <w:szCs w:val="20"/>
      <w:lang w:val="en-US"/>
    </w:rPr>
  </w:style>
  <w:style w:type="paragraph" w:styleId="TOC5">
    <w:name w:val="toc 5"/>
    <w:basedOn w:val="Normal"/>
    <w:next w:val="Normal"/>
    <w:uiPriority w:val="39"/>
    <w:unhideWhenUsed/>
    <w:rsid w:val="006D4C88"/>
    <w:pPr>
      <w:widowControl/>
      <w:autoSpaceDE/>
      <w:autoSpaceDN/>
      <w:spacing w:after="57"/>
      <w:ind w:left="1134"/>
      <w:jc w:val="both"/>
    </w:pPr>
    <w:rPr>
      <w:sz w:val="20"/>
      <w:szCs w:val="20"/>
      <w:lang w:val="en-US"/>
    </w:rPr>
  </w:style>
  <w:style w:type="paragraph" w:styleId="TOC6">
    <w:name w:val="toc 6"/>
    <w:basedOn w:val="Normal"/>
    <w:next w:val="Normal"/>
    <w:uiPriority w:val="39"/>
    <w:unhideWhenUsed/>
    <w:rsid w:val="006D4C88"/>
    <w:pPr>
      <w:widowControl/>
      <w:autoSpaceDE/>
      <w:autoSpaceDN/>
      <w:spacing w:after="57"/>
      <w:ind w:left="1417"/>
      <w:jc w:val="both"/>
    </w:pPr>
    <w:rPr>
      <w:sz w:val="20"/>
      <w:szCs w:val="20"/>
      <w:lang w:val="en-US"/>
    </w:rPr>
  </w:style>
  <w:style w:type="paragraph" w:styleId="TOC7">
    <w:name w:val="toc 7"/>
    <w:basedOn w:val="Normal"/>
    <w:next w:val="Normal"/>
    <w:uiPriority w:val="39"/>
    <w:unhideWhenUsed/>
    <w:rsid w:val="006D4C88"/>
    <w:pPr>
      <w:widowControl/>
      <w:autoSpaceDE/>
      <w:autoSpaceDN/>
      <w:spacing w:after="57"/>
      <w:ind w:left="1701"/>
      <w:jc w:val="both"/>
    </w:pPr>
    <w:rPr>
      <w:sz w:val="20"/>
      <w:szCs w:val="20"/>
      <w:lang w:val="en-US"/>
    </w:rPr>
  </w:style>
  <w:style w:type="paragraph" w:styleId="TOC8">
    <w:name w:val="toc 8"/>
    <w:basedOn w:val="Normal"/>
    <w:next w:val="Normal"/>
    <w:uiPriority w:val="39"/>
    <w:unhideWhenUsed/>
    <w:rsid w:val="006D4C88"/>
    <w:pPr>
      <w:widowControl/>
      <w:autoSpaceDE/>
      <w:autoSpaceDN/>
      <w:spacing w:after="57"/>
      <w:ind w:left="1984"/>
      <w:jc w:val="both"/>
    </w:pPr>
    <w:rPr>
      <w:sz w:val="20"/>
      <w:szCs w:val="20"/>
      <w:lang w:val="en-US"/>
    </w:rPr>
  </w:style>
  <w:style w:type="paragraph" w:styleId="TOC9">
    <w:name w:val="toc 9"/>
    <w:basedOn w:val="Normal"/>
    <w:next w:val="Normal"/>
    <w:uiPriority w:val="39"/>
    <w:unhideWhenUsed/>
    <w:rsid w:val="006D4C88"/>
    <w:pPr>
      <w:widowControl/>
      <w:autoSpaceDE/>
      <w:autoSpaceDN/>
      <w:spacing w:after="57"/>
      <w:ind w:left="2268"/>
      <w:jc w:val="both"/>
    </w:pPr>
    <w:rPr>
      <w:sz w:val="20"/>
      <w:szCs w:val="20"/>
      <w:lang w:val="en-US"/>
    </w:rPr>
  </w:style>
  <w:style w:type="paragraph" w:styleId="TOCHeading">
    <w:name w:val="TOC Heading"/>
    <w:uiPriority w:val="39"/>
    <w:unhideWhenUsed/>
    <w:rsid w:val="006D4C88"/>
    <w:pPr>
      <w:widowControl/>
      <w:autoSpaceDE/>
      <w:autoSpaceDN/>
      <w:ind w:firstLine="709"/>
      <w:jc w:val="both"/>
    </w:pPr>
    <w:rPr>
      <w:rFonts w:ascii="Times New Roman" w:eastAsia="Times New Roman" w:hAnsi="Times New Roman" w:cs="Times New Roman"/>
      <w:sz w:val="20"/>
      <w:szCs w:val="20"/>
      <w:lang w:val="ru-RU" w:eastAsia="ru-RU"/>
    </w:rPr>
  </w:style>
  <w:style w:type="paragraph" w:styleId="TableofFigures">
    <w:name w:val="table of figures"/>
    <w:basedOn w:val="Normal"/>
    <w:next w:val="Normal"/>
    <w:uiPriority w:val="99"/>
    <w:unhideWhenUsed/>
    <w:rsid w:val="006D4C88"/>
    <w:pPr>
      <w:widowControl/>
      <w:autoSpaceDE/>
      <w:autoSpaceDN/>
      <w:ind w:firstLine="709"/>
      <w:jc w:val="both"/>
    </w:pPr>
    <w:rPr>
      <w:sz w:val="20"/>
      <w:szCs w:val="20"/>
      <w:lang w:val="en-US"/>
    </w:rPr>
  </w:style>
  <w:style w:type="paragraph" w:styleId="BalloonText">
    <w:name w:val="Balloon Text"/>
    <w:basedOn w:val="Normal"/>
    <w:link w:val="BalloonTextChar"/>
    <w:uiPriority w:val="99"/>
    <w:rsid w:val="006D4C88"/>
    <w:pPr>
      <w:widowControl/>
      <w:autoSpaceDE/>
      <w:autoSpaceDN/>
      <w:ind w:firstLine="709"/>
      <w:jc w:val="both"/>
    </w:pPr>
    <w:rPr>
      <w:rFonts w:ascii="Tahoma" w:hAnsi="Tahoma"/>
      <w:sz w:val="16"/>
      <w:szCs w:val="16"/>
      <w:lang w:val="en-US"/>
    </w:rPr>
  </w:style>
  <w:style w:type="character" w:customStyle="1" w:styleId="BalloonTextChar">
    <w:name w:val="Balloon Text Char"/>
    <w:basedOn w:val="DefaultParagraphFont"/>
    <w:link w:val="BalloonText"/>
    <w:uiPriority w:val="99"/>
    <w:rsid w:val="006D4C88"/>
    <w:rPr>
      <w:rFonts w:ascii="Tahoma" w:eastAsia="Times New Roman" w:hAnsi="Tahoma" w:cs="Times New Roman"/>
      <w:sz w:val="16"/>
      <w:szCs w:val="16"/>
    </w:rPr>
  </w:style>
  <w:style w:type="paragraph" w:customStyle="1" w:styleId="CharChar">
    <w:name w:val="Знак Знак Char Char Знак"/>
    <w:basedOn w:val="Normal"/>
    <w:rsid w:val="006D4C88"/>
    <w:pPr>
      <w:widowControl/>
      <w:autoSpaceDE/>
      <w:autoSpaceDN/>
      <w:spacing w:after="160" w:line="240" w:lineRule="exact"/>
    </w:pPr>
    <w:rPr>
      <w:rFonts w:ascii="Arial" w:eastAsia="Batang" w:hAnsi="Arial" w:cs="Arial"/>
      <w:sz w:val="20"/>
      <w:szCs w:val="20"/>
      <w:lang w:val="en-US"/>
    </w:rPr>
  </w:style>
  <w:style w:type="paragraph" w:styleId="NormalWeb">
    <w:name w:val="Normal (Web)"/>
    <w:basedOn w:val="Normal"/>
    <w:uiPriority w:val="99"/>
    <w:unhideWhenUsed/>
    <w:rsid w:val="006D4C88"/>
    <w:pPr>
      <w:widowControl/>
      <w:autoSpaceDE/>
      <w:autoSpaceDN/>
      <w:ind w:firstLine="567"/>
      <w:jc w:val="both"/>
    </w:pPr>
    <w:rPr>
      <w:sz w:val="24"/>
      <w:szCs w:val="24"/>
      <w:lang w:val="ru-RU" w:eastAsia="ru-RU"/>
    </w:rPr>
  </w:style>
  <w:style w:type="paragraph" w:customStyle="1" w:styleId="cn">
    <w:name w:val="cn"/>
    <w:basedOn w:val="Normal"/>
    <w:rsid w:val="006D4C88"/>
    <w:pPr>
      <w:widowControl/>
      <w:autoSpaceDE/>
      <w:autoSpaceDN/>
      <w:jc w:val="center"/>
    </w:pPr>
    <w:rPr>
      <w:sz w:val="24"/>
      <w:szCs w:val="24"/>
      <w:lang w:val="ru-RU" w:eastAsia="ru-RU"/>
    </w:rPr>
  </w:style>
  <w:style w:type="paragraph" w:customStyle="1" w:styleId="cb">
    <w:name w:val="cb"/>
    <w:basedOn w:val="Normal"/>
    <w:uiPriority w:val="99"/>
    <w:semiHidden/>
    <w:rsid w:val="006D4C88"/>
    <w:pPr>
      <w:widowControl/>
      <w:autoSpaceDE/>
      <w:autoSpaceDN/>
      <w:jc w:val="center"/>
    </w:pPr>
    <w:rPr>
      <w:b/>
      <w:bCs/>
      <w:sz w:val="24"/>
      <w:szCs w:val="24"/>
      <w:lang w:val="ru-RU" w:eastAsia="ru-RU"/>
    </w:rPr>
  </w:style>
  <w:style w:type="paragraph" w:customStyle="1" w:styleId="news">
    <w:name w:val="news"/>
    <w:basedOn w:val="Normal"/>
    <w:rsid w:val="006D4C88"/>
    <w:pPr>
      <w:widowControl/>
      <w:autoSpaceDE/>
      <w:autoSpaceDN/>
    </w:pPr>
    <w:rPr>
      <w:rFonts w:ascii="Arial" w:hAnsi="Arial" w:cs="Arial"/>
      <w:sz w:val="20"/>
      <w:szCs w:val="20"/>
      <w:lang w:val="ru-RU" w:eastAsia="ru-RU"/>
    </w:rPr>
  </w:style>
  <w:style w:type="table" w:customStyle="1" w:styleId="GrilTabel1">
    <w:name w:val="Grilă Tabel1"/>
    <w:basedOn w:val="TableNormal"/>
    <w:next w:val="TableGrid"/>
    <w:uiPriority w:val="59"/>
    <w:rsid w:val="006D4C88"/>
    <w:pPr>
      <w:widowControl/>
      <w:autoSpaceDE/>
      <w:autoSpaceDN/>
      <w:ind w:firstLine="709"/>
      <w:jc w:val="both"/>
    </w:pPr>
    <w:rPr>
      <w:rFonts w:ascii="Calibri" w:eastAsia="Calibri" w:hAnsi="Calibri" w:cs="Times New Roman"/>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
    <w:name w:val="Fără Listare1"/>
    <w:next w:val="NoList"/>
    <w:semiHidden/>
    <w:rsid w:val="006D4C88"/>
  </w:style>
  <w:style w:type="character" w:styleId="PageNumber">
    <w:name w:val="page number"/>
    <w:basedOn w:val="DefaultParagraphFont"/>
    <w:rsid w:val="006D4C88"/>
  </w:style>
  <w:style w:type="paragraph" w:customStyle="1" w:styleId="tt">
    <w:name w:val="tt"/>
    <w:basedOn w:val="Normal"/>
    <w:rsid w:val="006D4C88"/>
    <w:pPr>
      <w:widowControl/>
      <w:autoSpaceDE/>
      <w:autoSpaceDN/>
      <w:jc w:val="center"/>
    </w:pPr>
    <w:rPr>
      <w:b/>
      <w:bCs/>
      <w:sz w:val="24"/>
      <w:szCs w:val="24"/>
      <w:lang w:val="ru-RU" w:eastAsia="ru-RU"/>
    </w:rPr>
  </w:style>
  <w:style w:type="paragraph" w:customStyle="1" w:styleId="CharChar0">
    <w:name w:val="Char Char Знак Знак"/>
    <w:basedOn w:val="Normal"/>
    <w:rsid w:val="006D4C88"/>
    <w:pPr>
      <w:widowControl/>
      <w:autoSpaceDE/>
      <w:autoSpaceDN/>
      <w:spacing w:after="160" w:line="240" w:lineRule="exact"/>
    </w:pPr>
    <w:rPr>
      <w:rFonts w:ascii="Arial" w:eastAsia="Batang" w:hAnsi="Arial" w:cs="Arial"/>
      <w:sz w:val="20"/>
      <w:szCs w:val="20"/>
      <w:lang w:val="en-US"/>
    </w:rPr>
  </w:style>
  <w:style w:type="character" w:customStyle="1" w:styleId="docheader1">
    <w:name w:val="doc_header1"/>
    <w:rsid w:val="006D4C88"/>
    <w:rPr>
      <w:rFonts w:ascii="Times New Roman" w:hAnsi="Times New Roman" w:cs="Times New Roman" w:hint="default"/>
      <w:b/>
      <w:bCs/>
      <w:color w:val="000000"/>
      <w:sz w:val="24"/>
      <w:szCs w:val="24"/>
    </w:rPr>
  </w:style>
  <w:style w:type="character" w:styleId="Strong">
    <w:name w:val="Strong"/>
    <w:uiPriority w:val="22"/>
    <w:qFormat/>
    <w:rsid w:val="006D4C88"/>
    <w:rPr>
      <w:b/>
      <w:bCs/>
    </w:rPr>
  </w:style>
  <w:style w:type="character" w:customStyle="1" w:styleId="docsign11">
    <w:name w:val="doc_sign11"/>
    <w:rsid w:val="006D4C88"/>
    <w:rPr>
      <w:rFonts w:ascii="Times New Roman" w:hAnsi="Times New Roman" w:cs="Times New Roman" w:hint="default"/>
      <w:b/>
      <w:bCs/>
      <w:color w:val="000000"/>
      <w:sz w:val="22"/>
      <w:szCs w:val="22"/>
    </w:rPr>
  </w:style>
  <w:style w:type="character" w:customStyle="1" w:styleId="sttart">
    <w:name w:val="st_tart"/>
    <w:basedOn w:val="DefaultParagraphFont"/>
    <w:rsid w:val="006D4C88"/>
  </w:style>
  <w:style w:type="character" w:customStyle="1" w:styleId="tal1">
    <w:name w:val="tal1"/>
    <w:rsid w:val="006D4C88"/>
  </w:style>
  <w:style w:type="table" w:customStyle="1" w:styleId="GrilTabel2">
    <w:name w:val="Grilă Tabel2"/>
    <w:basedOn w:val="TableNormal"/>
    <w:next w:val="TableGrid"/>
    <w:rsid w:val="006D4C88"/>
    <w:pPr>
      <w:widowControl/>
      <w:autoSpaceDE/>
      <w:autoSpaceDN/>
      <w:ind w:firstLine="709"/>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rsid w:val="006D4C88"/>
    <w:pPr>
      <w:widowControl/>
      <w:autoSpaceDE/>
      <w:autoSpaceDN/>
      <w:spacing w:before="100" w:beforeAutospacing="1" w:after="100" w:afterAutospacing="1"/>
      <w:ind w:firstLine="200"/>
      <w:jc w:val="both"/>
    </w:pPr>
    <w:rPr>
      <w:rFonts w:ascii="Verdana" w:hAnsi="Verdana"/>
      <w:color w:val="033778"/>
      <w:sz w:val="21"/>
      <w:szCs w:val="21"/>
      <w:lang w:val="en-US" w:eastAsia="zh-CN"/>
    </w:rPr>
  </w:style>
  <w:style w:type="character" w:customStyle="1" w:styleId="def">
    <w:name w:val="def"/>
    <w:rsid w:val="006D4C88"/>
  </w:style>
  <w:style w:type="paragraph" w:customStyle="1" w:styleId="cnam1">
    <w:name w:val="cnam1"/>
    <w:basedOn w:val="Normal"/>
    <w:rsid w:val="006D4C88"/>
    <w:pPr>
      <w:widowControl/>
      <w:autoSpaceDE/>
      <w:autoSpaceDN/>
      <w:spacing w:before="100" w:beforeAutospacing="1" w:after="100" w:afterAutospacing="1"/>
    </w:pPr>
    <w:rPr>
      <w:color w:val="2D2D2D"/>
      <w:sz w:val="29"/>
      <w:szCs w:val="29"/>
      <w:lang w:val="en-US" w:eastAsia="zh-CN"/>
    </w:rPr>
  </w:style>
  <w:style w:type="character" w:styleId="CommentReference">
    <w:name w:val="annotation reference"/>
    <w:uiPriority w:val="99"/>
    <w:rsid w:val="006D4C88"/>
    <w:rPr>
      <w:sz w:val="16"/>
      <w:szCs w:val="16"/>
    </w:rPr>
  </w:style>
  <w:style w:type="paragraph" w:styleId="CommentText">
    <w:name w:val="annotation text"/>
    <w:basedOn w:val="Normal"/>
    <w:link w:val="CommentTextChar"/>
    <w:uiPriority w:val="99"/>
    <w:rsid w:val="006D4C88"/>
    <w:pPr>
      <w:widowControl/>
      <w:autoSpaceDE/>
      <w:autoSpaceDN/>
    </w:pPr>
    <w:rPr>
      <w:sz w:val="20"/>
      <w:szCs w:val="20"/>
      <w:lang w:eastAsia="ru-RU"/>
    </w:rPr>
  </w:style>
  <w:style w:type="character" w:customStyle="1" w:styleId="CommentTextChar">
    <w:name w:val="Comment Text Char"/>
    <w:basedOn w:val="DefaultParagraphFont"/>
    <w:link w:val="CommentText"/>
    <w:uiPriority w:val="99"/>
    <w:rsid w:val="006D4C88"/>
    <w:rPr>
      <w:rFonts w:ascii="Times New Roman" w:eastAsia="Times New Roman" w:hAnsi="Times New Roman" w:cs="Times New Roman"/>
      <w:sz w:val="20"/>
      <w:szCs w:val="20"/>
      <w:lang w:val="ro-RO" w:eastAsia="ru-RU"/>
    </w:rPr>
  </w:style>
  <w:style w:type="paragraph" w:styleId="CommentSubject">
    <w:name w:val="annotation subject"/>
    <w:basedOn w:val="CommentText"/>
    <w:next w:val="CommentText"/>
    <w:link w:val="CommentSubjectChar"/>
    <w:uiPriority w:val="99"/>
    <w:rsid w:val="006D4C88"/>
    <w:rPr>
      <w:b/>
      <w:bCs/>
    </w:rPr>
  </w:style>
  <w:style w:type="character" w:customStyle="1" w:styleId="CommentSubjectChar">
    <w:name w:val="Comment Subject Char"/>
    <w:basedOn w:val="CommentTextChar"/>
    <w:link w:val="CommentSubject"/>
    <w:uiPriority w:val="99"/>
    <w:rsid w:val="006D4C88"/>
    <w:rPr>
      <w:rFonts w:ascii="Times New Roman" w:eastAsia="Times New Roman" w:hAnsi="Times New Roman" w:cs="Times New Roman"/>
      <w:b/>
      <w:bCs/>
      <w:sz w:val="20"/>
      <w:szCs w:val="20"/>
      <w:lang w:val="ro-RO" w:eastAsia="ru-RU"/>
    </w:rPr>
  </w:style>
  <w:style w:type="character" w:customStyle="1" w:styleId="apple-converted-space">
    <w:name w:val="apple-converted-space"/>
    <w:rsid w:val="006D4C88"/>
  </w:style>
  <w:style w:type="character" w:customStyle="1" w:styleId="docheader">
    <w:name w:val="doc_header"/>
    <w:rsid w:val="006D4C88"/>
  </w:style>
  <w:style w:type="paragraph" w:customStyle="1" w:styleId="Style2">
    <w:name w:val="Style2"/>
    <w:basedOn w:val="Normal"/>
    <w:uiPriority w:val="99"/>
    <w:rsid w:val="006D4C88"/>
    <w:pPr>
      <w:autoSpaceDE/>
      <w:autoSpaceDN/>
      <w:spacing w:line="373" w:lineRule="exact"/>
      <w:ind w:firstLine="696"/>
      <w:jc w:val="both"/>
    </w:pPr>
    <w:rPr>
      <w:rFonts w:eastAsiaTheme="minorEastAsia"/>
      <w:sz w:val="24"/>
      <w:szCs w:val="24"/>
      <w:lang w:val="ru-RU" w:eastAsia="ru-RU"/>
    </w:rPr>
  </w:style>
  <w:style w:type="paragraph" w:customStyle="1" w:styleId="Style8">
    <w:name w:val="Style8"/>
    <w:basedOn w:val="Normal"/>
    <w:uiPriority w:val="99"/>
    <w:rsid w:val="006D4C88"/>
    <w:pPr>
      <w:autoSpaceDE/>
      <w:autoSpaceDN/>
      <w:spacing w:line="317" w:lineRule="exact"/>
    </w:pPr>
    <w:rPr>
      <w:rFonts w:eastAsiaTheme="minorEastAsia"/>
      <w:sz w:val="24"/>
      <w:szCs w:val="24"/>
      <w:lang w:val="ru-RU" w:eastAsia="ru-RU"/>
    </w:rPr>
  </w:style>
  <w:style w:type="paragraph" w:customStyle="1" w:styleId="Style9">
    <w:name w:val="Style9"/>
    <w:basedOn w:val="Normal"/>
    <w:uiPriority w:val="99"/>
    <w:rsid w:val="006D4C88"/>
    <w:pPr>
      <w:autoSpaceDE/>
      <w:autoSpaceDN/>
      <w:spacing w:line="326" w:lineRule="exact"/>
      <w:ind w:firstLine="398"/>
    </w:pPr>
    <w:rPr>
      <w:rFonts w:eastAsiaTheme="minorEastAsia"/>
      <w:sz w:val="24"/>
      <w:szCs w:val="24"/>
      <w:lang w:val="ru-RU" w:eastAsia="ru-RU"/>
    </w:rPr>
  </w:style>
  <w:style w:type="character" w:customStyle="1" w:styleId="FontStyle12">
    <w:name w:val="Font Style12"/>
    <w:basedOn w:val="DefaultParagraphFont"/>
    <w:uiPriority w:val="99"/>
    <w:rsid w:val="006D4C88"/>
    <w:rPr>
      <w:rFonts w:ascii="Times New Roman" w:hAnsi="Times New Roman" w:cs="Times New Roman"/>
      <w:sz w:val="24"/>
      <w:szCs w:val="24"/>
    </w:rPr>
  </w:style>
  <w:style w:type="character" w:styleId="Hyperlink">
    <w:name w:val="Hyperlink"/>
    <w:basedOn w:val="DefaultParagraphFont"/>
    <w:uiPriority w:val="99"/>
    <w:rsid w:val="006D4C88"/>
    <w:rPr>
      <w:color w:val="0000FF"/>
      <w:u w:val="single"/>
    </w:rPr>
  </w:style>
  <w:style w:type="character" w:customStyle="1" w:styleId="object">
    <w:name w:val="object"/>
    <w:basedOn w:val="DefaultParagraphFont"/>
    <w:rsid w:val="006D4C88"/>
  </w:style>
  <w:style w:type="paragraph" w:styleId="HTMLPreformatted">
    <w:name w:val="HTML Preformatted"/>
    <w:basedOn w:val="Normal"/>
    <w:link w:val="HTMLPreformattedChar"/>
    <w:uiPriority w:val="99"/>
    <w:unhideWhenUsed/>
    <w:rsid w:val="006D4C88"/>
    <w:pPr>
      <w:widowControl/>
      <w:autoSpaceDE/>
      <w:autoSpaceDN/>
    </w:pPr>
    <w:rPr>
      <w:rFonts w:ascii="Consolas" w:hAnsi="Consolas"/>
      <w:sz w:val="20"/>
      <w:szCs w:val="20"/>
      <w:lang w:val="en-US"/>
    </w:rPr>
  </w:style>
  <w:style w:type="character" w:customStyle="1" w:styleId="HTMLPreformattedChar">
    <w:name w:val="HTML Preformatted Char"/>
    <w:basedOn w:val="DefaultParagraphFont"/>
    <w:link w:val="HTMLPreformatted"/>
    <w:uiPriority w:val="99"/>
    <w:rsid w:val="006D4C88"/>
    <w:rPr>
      <w:rFonts w:ascii="Consolas" w:eastAsia="Times New Roman" w:hAnsi="Consolas" w:cs="Times New Roman"/>
      <w:sz w:val="20"/>
      <w:szCs w:val="20"/>
    </w:rPr>
  </w:style>
  <w:style w:type="character" w:styleId="PlaceholderText">
    <w:name w:val="Placeholder Text"/>
    <w:basedOn w:val="DefaultParagraphFont"/>
    <w:uiPriority w:val="99"/>
    <w:semiHidden/>
    <w:rsid w:val="006D4C88"/>
    <w:rPr>
      <w:color w:val="808080"/>
    </w:rPr>
  </w:style>
  <w:style w:type="paragraph" w:styleId="Revision">
    <w:name w:val="Revision"/>
    <w:hidden/>
    <w:uiPriority w:val="99"/>
    <w:semiHidden/>
    <w:rsid w:val="006D4C88"/>
    <w:pPr>
      <w:widowControl/>
      <w:autoSpaceDE/>
      <w:autoSpaceDN/>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6D4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46120">
      <w:bodyDiv w:val="1"/>
      <w:marLeft w:val="0"/>
      <w:marRight w:val="0"/>
      <w:marTop w:val="0"/>
      <w:marBottom w:val="0"/>
      <w:divBdr>
        <w:top w:val="none" w:sz="0" w:space="0" w:color="auto"/>
        <w:left w:val="none" w:sz="0" w:space="0" w:color="auto"/>
        <w:bottom w:val="none" w:sz="0" w:space="0" w:color="auto"/>
        <w:right w:val="none" w:sz="0" w:space="0" w:color="auto"/>
      </w:divBdr>
    </w:div>
    <w:div w:id="157305324">
      <w:bodyDiv w:val="1"/>
      <w:marLeft w:val="0"/>
      <w:marRight w:val="0"/>
      <w:marTop w:val="0"/>
      <w:marBottom w:val="0"/>
      <w:divBdr>
        <w:top w:val="none" w:sz="0" w:space="0" w:color="auto"/>
        <w:left w:val="none" w:sz="0" w:space="0" w:color="auto"/>
        <w:bottom w:val="none" w:sz="0" w:space="0" w:color="auto"/>
        <w:right w:val="none" w:sz="0" w:space="0" w:color="auto"/>
      </w:divBdr>
    </w:div>
    <w:div w:id="322898175">
      <w:bodyDiv w:val="1"/>
      <w:marLeft w:val="0"/>
      <w:marRight w:val="0"/>
      <w:marTop w:val="0"/>
      <w:marBottom w:val="0"/>
      <w:divBdr>
        <w:top w:val="none" w:sz="0" w:space="0" w:color="auto"/>
        <w:left w:val="none" w:sz="0" w:space="0" w:color="auto"/>
        <w:bottom w:val="none" w:sz="0" w:space="0" w:color="auto"/>
        <w:right w:val="none" w:sz="0" w:space="0" w:color="auto"/>
      </w:divBdr>
    </w:div>
    <w:div w:id="476608997">
      <w:bodyDiv w:val="1"/>
      <w:marLeft w:val="0"/>
      <w:marRight w:val="0"/>
      <w:marTop w:val="0"/>
      <w:marBottom w:val="0"/>
      <w:divBdr>
        <w:top w:val="none" w:sz="0" w:space="0" w:color="auto"/>
        <w:left w:val="none" w:sz="0" w:space="0" w:color="auto"/>
        <w:bottom w:val="none" w:sz="0" w:space="0" w:color="auto"/>
        <w:right w:val="none" w:sz="0" w:space="0" w:color="auto"/>
      </w:divBdr>
    </w:div>
    <w:div w:id="1179738609">
      <w:bodyDiv w:val="1"/>
      <w:marLeft w:val="0"/>
      <w:marRight w:val="0"/>
      <w:marTop w:val="0"/>
      <w:marBottom w:val="0"/>
      <w:divBdr>
        <w:top w:val="none" w:sz="0" w:space="0" w:color="auto"/>
        <w:left w:val="none" w:sz="0" w:space="0" w:color="auto"/>
        <w:bottom w:val="none" w:sz="0" w:space="0" w:color="auto"/>
        <w:right w:val="none" w:sz="0" w:space="0" w:color="auto"/>
      </w:divBdr>
    </w:div>
    <w:div w:id="1200750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anuntcu-privire-la-initierea-elaborarii-proiectului-hotararii-de-guvern-privind-modificarea-unor-hotariri-ale-guvernului-ajustarea-mecanismelor-de-suport-in-domeniul-eficientei-energetice-la-noile-criterii-de-stabilire-a-vulnerabilitatii-energetice-pentru-gospodariile-casnice/1377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6970D-C2FA-40D8-9466-666C06369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5</Pages>
  <Words>2533</Words>
  <Characters>14444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dorel noroc</dc:creator>
  <cp:lastModifiedBy>Valerian Colun</cp:lastModifiedBy>
  <cp:revision>47</cp:revision>
  <dcterms:created xsi:type="dcterms:W3CDTF">2025-01-18T23:10:00Z</dcterms:created>
  <dcterms:modified xsi:type="dcterms:W3CDTF">2025-03-25T10:00:00Z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2024-12-27T00:00:00Z</vt:filetime>
  </property>
  <property fmtid="{D5CDD505-2E9C-101B-9397-08002B2CF9AE}" pid="3" name="Creator">
    <vt:lpwstr>Adobe Acrobat Pro 11.0.15</vt:lpwstr>
  </property>
  <property fmtid="{D5CDD505-2E9C-101B-9397-08002B2CF9AE}" pid="4" name="LastSaved">
    <vt:filetime>2025-01-18T00:00:00Z</vt:filetime>
  </property>
  <property fmtid="{D5CDD505-2E9C-101B-9397-08002B2CF9AE}" pid="5" name="Producer">
    <vt:lpwstr>Adobe Acrobat Pro 11.0.15</vt:lpwstr>
  </property>
</Properties>
</file>