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2D" w:rsidRPr="00D90C75" w:rsidRDefault="00E913EE" w:rsidP="007661D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90C75">
        <w:rPr>
          <w:rFonts w:ascii="Times New Roman" w:hAnsi="Times New Roman" w:cs="Times New Roman"/>
          <w:b/>
          <w:sz w:val="26"/>
          <w:szCs w:val="26"/>
          <w:lang w:val="en-US"/>
        </w:rPr>
        <w:t xml:space="preserve">Nota </w:t>
      </w:r>
      <w:proofErr w:type="spellStart"/>
      <w:r w:rsidRPr="00D90C75">
        <w:rPr>
          <w:rFonts w:ascii="Times New Roman" w:hAnsi="Times New Roman" w:cs="Times New Roman"/>
          <w:b/>
          <w:sz w:val="26"/>
          <w:szCs w:val="26"/>
          <w:lang w:val="en-US"/>
        </w:rPr>
        <w:t>informativă</w:t>
      </w:r>
      <w:proofErr w:type="spellEnd"/>
    </w:p>
    <w:p w:rsidR="00E913EE" w:rsidRPr="00D90C75" w:rsidRDefault="00E913EE" w:rsidP="007661DE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90C75">
        <w:rPr>
          <w:rFonts w:ascii="Times New Roman" w:hAnsi="Times New Roman" w:cs="Times New Roman"/>
          <w:sz w:val="26"/>
          <w:szCs w:val="26"/>
          <w:lang w:val="en-US"/>
        </w:rPr>
        <w:t>la</w:t>
      </w:r>
      <w:proofErr w:type="gram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Regulamentul</w:t>
      </w:r>
      <w:r w:rsidR="005C0A12">
        <w:rPr>
          <w:rFonts w:ascii="Times New Roman" w:hAnsi="Times New Roman" w:cs="Times New Roman"/>
          <w:sz w:val="26"/>
          <w:szCs w:val="26"/>
          <w:lang w:val="en-US"/>
        </w:rPr>
        <w:t>ui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evidenţa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contabilă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plantaţiilor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viticole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procesul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plantării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exploatării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defrişării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acestora</w:t>
      </w:r>
      <w:proofErr w:type="spellEnd"/>
    </w:p>
    <w:p w:rsidR="005C4F11" w:rsidRPr="00D90C75" w:rsidRDefault="005C4F11" w:rsidP="00766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913EE" w:rsidRPr="00D90C75" w:rsidRDefault="00E913EE" w:rsidP="007661D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Regulamentul</w:t>
      </w:r>
      <w:r w:rsidR="005C0A12">
        <w:rPr>
          <w:rFonts w:ascii="Times New Roman" w:hAnsi="Times New Roman" w:cs="Times New Roman"/>
          <w:sz w:val="26"/>
          <w:szCs w:val="26"/>
          <w:lang w:val="en-US"/>
        </w:rPr>
        <w:t>ui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evidenţa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contabilă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plantaţiilor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viticole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procesul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plantării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exploatării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defrişării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acestora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continuare</w:t>
      </w:r>
      <w:proofErr w:type="spellEnd"/>
      <w:r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D90C75">
        <w:rPr>
          <w:rFonts w:ascii="Times New Roman" w:hAnsi="Times New Roman" w:cs="Times New Roman"/>
          <w:sz w:val="26"/>
          <w:szCs w:val="26"/>
          <w:lang w:val="en-US"/>
        </w:rPr>
        <w:t>Regulament</w:t>
      </w:r>
      <w:proofErr w:type="spellEnd"/>
      <w:r w:rsidR="00291526" w:rsidRPr="00D90C75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gramStart"/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este</w:t>
      </w:r>
      <w:proofErr w:type="gramEnd"/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elaborat în temeiul prevederilor Legii viei</w:t>
      </w:r>
      <w:r w:rsid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şi 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vinului nr. 57-XVI din 10 martie 2006 cu modificările</w:t>
      </w:r>
      <w:r w:rsidR="0016648A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şi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completările operate </w:t>
      </w:r>
      <w:r w:rsid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prin</w:t>
      </w:r>
      <w:r w:rsidR="007661DE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Legea nr. 262 din 16</w:t>
      </w:r>
      <w:r w:rsidR="00CF6E7F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noiembrie </w:t>
      </w:r>
      <w:r w:rsidR="007661DE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2012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, Legii contabilităţii </w:t>
      </w:r>
      <w:r w:rsid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nr. 113-XVI di</w:t>
      </w:r>
      <w:r w:rsidR="003907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n 27 aprilie 2007 şi standardelor</w:t>
      </w:r>
      <w:r w:rsid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de contabilitate, inclusiv,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SNC „Particularităţile contabilităţii în agricultură</w:t>
      </w:r>
      <w:r w:rsid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”</w:t>
      </w:r>
      <w:r w:rsidR="003907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, aprobat prin Ordinul Ministrului Finanţelor nr. 118 din 06</w:t>
      </w:r>
      <w:r w:rsidR="00CF6E7F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august </w:t>
      </w:r>
      <w:r w:rsidR="003907F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2013,</w:t>
      </w:r>
      <w:r w:rsid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şi 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se extinde asupra tuturor entit</w:t>
      </w:r>
      <w:r w:rsidR="0016648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ăţi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lor, indiferent de tipul de proprietate</w:t>
      </w:r>
      <w:r w:rsidR="0016648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ş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i forma juridică de organizare, </w:t>
      </w:r>
      <w:r w:rsidR="005C4F11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care desfăşoară activităţi în sectorul viticulturii.</w:t>
      </w:r>
    </w:p>
    <w:p w:rsidR="005C4F11" w:rsidRPr="00D90C75" w:rsidRDefault="005C4F11" w:rsidP="00766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Obiectivul </w:t>
      </w:r>
      <w:r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Regulamentului </w:t>
      </w:r>
      <w:r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constă în stabilirea modului de contabilizare a plantării, exploatării</w:t>
      </w:r>
      <w:r w:rsid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şi </w:t>
      </w:r>
      <w:r w:rsidRP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defr</w:t>
      </w:r>
      <w:r w:rsidR="00820A5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işă</w:t>
      </w:r>
      <w:r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rii planta</w:t>
      </w:r>
      <w:r w:rsidR="0016648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ţi</w:t>
      </w:r>
      <w:r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ilor viticole</w:t>
      </w:r>
      <w:r w:rsidR="00CF6BFE" w:rsidRPr="00D90C75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, fiind expus modul de contabilizare a c</w:t>
      </w:r>
      <w:r w:rsidR="00CF6BFE" w:rsidRPr="00D90C75">
        <w:rPr>
          <w:rFonts w:ascii="Times New Roman" w:hAnsi="Times New Roman" w:cs="Times New Roman"/>
          <w:sz w:val="26"/>
          <w:szCs w:val="26"/>
          <w:lang w:val="ro-RO"/>
        </w:rPr>
        <w:t>osturilor privind înfiinţarea plantaţiilor viticole, exploatarea viei roditoare</w:t>
      </w:r>
      <w:r w:rsidR="0016648A">
        <w:rPr>
          <w:rFonts w:ascii="Times New Roman" w:hAnsi="Times New Roman" w:cs="Times New Roman"/>
          <w:sz w:val="26"/>
          <w:szCs w:val="26"/>
          <w:lang w:val="ro-RO"/>
        </w:rPr>
        <w:t xml:space="preserve"> ş</w:t>
      </w:r>
      <w:r w:rsidR="00CF6BFE" w:rsidRPr="00D90C75">
        <w:rPr>
          <w:rFonts w:ascii="Times New Roman" w:hAnsi="Times New Roman" w:cs="Times New Roman"/>
          <w:sz w:val="26"/>
          <w:szCs w:val="26"/>
          <w:lang w:val="ro-RO"/>
        </w:rPr>
        <w:t>i cheltuielile de defr</w:t>
      </w:r>
      <w:r w:rsidR="0016648A">
        <w:rPr>
          <w:rFonts w:ascii="Times New Roman" w:hAnsi="Times New Roman" w:cs="Times New Roman"/>
          <w:sz w:val="26"/>
          <w:szCs w:val="26"/>
          <w:lang w:val="ro-RO"/>
        </w:rPr>
        <w:t>iş</w:t>
      </w:r>
      <w:r w:rsidR="00CF6BFE" w:rsidRPr="00D90C75">
        <w:rPr>
          <w:rFonts w:ascii="Times New Roman" w:hAnsi="Times New Roman" w:cs="Times New Roman"/>
          <w:sz w:val="26"/>
          <w:szCs w:val="26"/>
          <w:lang w:val="ro-RO"/>
        </w:rPr>
        <w:t>are, detaliat pentru fiecare din procese</w:t>
      </w:r>
      <w:r w:rsidR="00635229"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şi metodele de determinare a costului produselor (strugurilor) obţinute de la plantaţii.</w:t>
      </w:r>
    </w:p>
    <w:p w:rsidR="00635229" w:rsidRPr="00D90C75" w:rsidRDefault="00635229" w:rsidP="00766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Totodată, este redat modul de recunoaştere şi contabilizare a subvenţiilor aferente înfiinţării plantaţiilor viticole, pentru sistemele de irigare şi </w:t>
      </w:r>
      <w:r w:rsidR="004F3AE7"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instalaţiile 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>antiîngheţ</w:t>
      </w:r>
      <w:r w:rsidR="004F3AE7"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şi antigrindină, precum şi cele pentru acoperirea cheltuielilor de defrişare a plantaţiilor viticole vechi.</w:t>
      </w:r>
    </w:p>
    <w:p w:rsidR="00561258" w:rsidRPr="00D90C75" w:rsidRDefault="00561258" w:rsidP="00766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Regulamentul prevede modul de </w:t>
      </w:r>
      <w:r w:rsidR="00820A5A">
        <w:rPr>
          <w:rFonts w:ascii="Times New Roman" w:hAnsi="Times New Roman" w:cs="Times New Roman"/>
          <w:sz w:val="26"/>
          <w:szCs w:val="26"/>
          <w:lang w:val="ro-RO"/>
        </w:rPr>
        <w:t>contabilizare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atît pentru entităţile specializate în creşterea </w:t>
      </w:r>
      <w:r w:rsidR="005D1DDE"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îngrijirea plantaţiilor viticole, cît şi pentru cele ce nu sînt specializate în acest domeniu, </w:t>
      </w:r>
      <w:r w:rsidR="005D1DDE" w:rsidRPr="00D90C75">
        <w:rPr>
          <w:rFonts w:ascii="Times New Roman" w:hAnsi="Times New Roman" w:cs="Times New Roman"/>
          <w:sz w:val="26"/>
          <w:szCs w:val="26"/>
          <w:lang w:val="ro-RO"/>
        </w:rPr>
        <w:t>specificînd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modul de contabilizare </w:t>
      </w:r>
      <w:r w:rsidR="005D1DDE"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în fiecare din 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>momentel</w:t>
      </w:r>
      <w:r w:rsidR="005D1DDE" w:rsidRPr="00D90C75">
        <w:rPr>
          <w:rFonts w:ascii="Times New Roman" w:hAnsi="Times New Roman" w:cs="Times New Roman"/>
          <w:sz w:val="26"/>
          <w:szCs w:val="26"/>
          <w:lang w:val="ro-RO"/>
        </w:rPr>
        <w:t>e-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cheie </w:t>
      </w:r>
      <w:r w:rsidR="005D1DDE" w:rsidRPr="00D90C75">
        <w:rPr>
          <w:rFonts w:ascii="Times New Roman" w:hAnsi="Times New Roman" w:cs="Times New Roman"/>
          <w:sz w:val="26"/>
          <w:szCs w:val="26"/>
          <w:lang w:val="ro-RO"/>
        </w:rPr>
        <w:t>ce apar pe parcursul desfăşurării activităţii.</w:t>
      </w:r>
    </w:p>
    <w:p w:rsidR="005D1DDE" w:rsidRPr="00D90C75" w:rsidRDefault="005D1DDE" w:rsidP="007661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90C75">
        <w:rPr>
          <w:rFonts w:ascii="Times New Roman" w:hAnsi="Times New Roman" w:cs="Times New Roman"/>
          <w:sz w:val="26"/>
          <w:szCs w:val="26"/>
          <w:lang w:val="ro-RO"/>
        </w:rPr>
        <w:t>Toate etapele de contabilizare a plantaţiilor viticole (înfiinţarea, exploatarea şi defrişarea)</w:t>
      </w:r>
      <w:r w:rsidR="003D1F74" w:rsidRPr="00D90C75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desfăşurate în Regulament</w:t>
      </w:r>
      <w:r w:rsidR="003D1F74" w:rsidRPr="00D90C75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sînt însoţite de exemple practice, în scopul facilitării perceperii informaţiei redate.</w:t>
      </w:r>
    </w:p>
    <w:p w:rsidR="003D1F74" w:rsidRPr="00D90C75" w:rsidRDefault="003D1F74" w:rsidP="007661D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90C75">
        <w:rPr>
          <w:rFonts w:ascii="Times New Roman" w:hAnsi="Times New Roman" w:cs="Times New Roman"/>
          <w:sz w:val="26"/>
          <w:szCs w:val="26"/>
          <w:lang w:val="ro-RO"/>
        </w:rPr>
        <w:t>De asemenea, Regulamentul prevede o serie de anexe</w:t>
      </w:r>
      <w:r w:rsidR="007661DE" w:rsidRPr="00D90C75">
        <w:rPr>
          <w:rFonts w:ascii="Times New Roman" w:hAnsi="Times New Roman" w:cs="Times New Roman"/>
          <w:sz w:val="26"/>
          <w:szCs w:val="26"/>
          <w:lang w:val="ro-RO"/>
        </w:rPr>
        <w:t>, acte care se întocmesc pentru etape</w:t>
      </w:r>
      <w:r w:rsidR="004E6C32" w:rsidRPr="00D90C75">
        <w:rPr>
          <w:rFonts w:ascii="Times New Roman" w:hAnsi="Times New Roman" w:cs="Times New Roman"/>
          <w:sz w:val="26"/>
          <w:szCs w:val="26"/>
          <w:lang w:val="ro-RO"/>
        </w:rPr>
        <w:t>le specifice</w:t>
      </w:r>
      <w:r w:rsidR="007661DE" w:rsidRPr="00D90C75">
        <w:rPr>
          <w:rFonts w:ascii="Times New Roman" w:hAnsi="Times New Roman" w:cs="Times New Roman"/>
          <w:sz w:val="26"/>
          <w:szCs w:val="26"/>
          <w:lang w:val="ro-RO"/>
        </w:rPr>
        <w:t>, începînd cu înfiinţarea şi finalizînd cu d</w:t>
      </w:r>
      <w:r w:rsidR="003907F5">
        <w:rPr>
          <w:rFonts w:ascii="Times New Roman" w:hAnsi="Times New Roman" w:cs="Times New Roman"/>
          <w:sz w:val="26"/>
          <w:szCs w:val="26"/>
          <w:lang w:val="ro-RO"/>
        </w:rPr>
        <w:t>efrişarea plantaţiilor viticole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(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>Act pivind înfiinţarea plantaţiei viticole (de plantare a viţei de vie)</w:t>
      </w:r>
      <w:r w:rsidR="00820A5A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Act</w:t>
      </w:r>
      <w:r w:rsidR="007661DE"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>privind recepţionarea plantaţiei viticole în primul an de vegetaţie</w:t>
      </w:r>
      <w:r w:rsidR="00820A5A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>Act de trecere a plantaţiei viticole în categoria de plantaţie viticolă în proces de restabilire sau reconstrucţie</w:t>
      </w:r>
      <w:r w:rsidR="00820A5A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>Act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 amînare a trecerii plantaţiei viticole tinere dintr-o categorie de vîrstă în alta</w:t>
      </w:r>
      <w:r w:rsidR="00820A5A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Act de trecere a plantaţiei viticole tinere în plantaţie viticolă pe rod</w:t>
      </w:r>
      <w:r w:rsidR="00820A5A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>Act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>de casare a plantaţiei viticole</w:t>
      </w:r>
      <w:r w:rsidR="00820A5A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>Act</w:t>
      </w:r>
      <w:r w:rsidRPr="00D90C7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D90C75">
        <w:rPr>
          <w:rFonts w:ascii="Times New Roman" w:hAnsi="Times New Roman" w:cs="Times New Roman"/>
          <w:sz w:val="26"/>
          <w:szCs w:val="26"/>
          <w:lang w:val="ro-RO"/>
        </w:rPr>
        <w:t>de defrişare a plantaţiei viticole</w:t>
      </w:r>
      <w:r w:rsidR="007661DE" w:rsidRPr="00D90C75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820A5A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7661DE" w:rsidRPr="00D90C75">
        <w:rPr>
          <w:rFonts w:ascii="Times New Roman" w:hAnsi="Times New Roman" w:cs="Times New Roman"/>
          <w:sz w:val="26"/>
          <w:szCs w:val="26"/>
          <w:lang w:val="ro-RO"/>
        </w:rPr>
        <w:t xml:space="preserve"> fiecare fiind întocmit de o comisie specială şi aprobat de către </w:t>
      </w:r>
      <w:r w:rsidR="00820A5A">
        <w:rPr>
          <w:rFonts w:ascii="Times New Roman" w:hAnsi="Times New Roman" w:cs="Times New Roman"/>
          <w:sz w:val="26"/>
          <w:szCs w:val="26"/>
          <w:lang w:val="ro-RO"/>
        </w:rPr>
        <w:t>conducătorul entităţii</w:t>
      </w:r>
      <w:r w:rsidR="007661DE" w:rsidRPr="00D90C7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5C4F11" w:rsidRDefault="005C4F11" w:rsidP="005C4F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820A5A" w:rsidRDefault="00820A5A" w:rsidP="005C4F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820A5A" w:rsidRDefault="00820A5A" w:rsidP="005C4F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5C4F11" w:rsidRPr="00D90C75" w:rsidRDefault="00D90C75" w:rsidP="00D90C75">
      <w:pPr>
        <w:pStyle w:val="a4"/>
        <w:tabs>
          <w:tab w:val="num" w:pos="0"/>
          <w:tab w:val="left" w:pos="10076"/>
        </w:tabs>
        <w:rPr>
          <w:b/>
          <w:sz w:val="28"/>
          <w:szCs w:val="28"/>
          <w:lang w:val="ro-RO"/>
        </w:rPr>
      </w:pPr>
      <w:r w:rsidRPr="00364F10">
        <w:rPr>
          <w:b/>
          <w:sz w:val="28"/>
          <w:szCs w:val="28"/>
          <w:lang w:val="ro-MO"/>
        </w:rPr>
        <w:t xml:space="preserve">   </w:t>
      </w:r>
      <w:r>
        <w:rPr>
          <w:b/>
          <w:sz w:val="28"/>
          <w:szCs w:val="28"/>
          <w:lang w:val="ro-MO"/>
        </w:rPr>
        <w:t xml:space="preserve"> </w:t>
      </w:r>
      <w:r w:rsidRPr="00364F10">
        <w:rPr>
          <w:b/>
          <w:sz w:val="28"/>
          <w:szCs w:val="28"/>
          <w:lang w:val="ro-MO"/>
        </w:rPr>
        <w:t>VICEMINISTRU                                      Victor BARB</w:t>
      </w:r>
      <w:r w:rsidRPr="00364F10">
        <w:rPr>
          <w:b/>
          <w:sz w:val="28"/>
          <w:szCs w:val="28"/>
          <w:lang w:val="ro-RO"/>
        </w:rPr>
        <w:t>ĂNEAGRĂ</w:t>
      </w:r>
    </w:p>
    <w:sectPr w:rsidR="005C4F11" w:rsidRPr="00D90C75" w:rsidSect="00BD1902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B67"/>
    <w:multiLevelType w:val="hybridMultilevel"/>
    <w:tmpl w:val="D2768FDC"/>
    <w:lvl w:ilvl="0" w:tplc="91EEF944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A5384"/>
    <w:multiLevelType w:val="hybridMultilevel"/>
    <w:tmpl w:val="64360AD6"/>
    <w:lvl w:ilvl="0" w:tplc="1F7E65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3EE"/>
    <w:rsid w:val="000E7F7E"/>
    <w:rsid w:val="0016648A"/>
    <w:rsid w:val="00286556"/>
    <w:rsid w:val="00291526"/>
    <w:rsid w:val="003907F5"/>
    <w:rsid w:val="003D1F74"/>
    <w:rsid w:val="004E6C32"/>
    <w:rsid w:val="004F3AE7"/>
    <w:rsid w:val="00517B7D"/>
    <w:rsid w:val="00561258"/>
    <w:rsid w:val="005C0A12"/>
    <w:rsid w:val="005C4F11"/>
    <w:rsid w:val="005D1DDE"/>
    <w:rsid w:val="00635229"/>
    <w:rsid w:val="006919FF"/>
    <w:rsid w:val="007661DE"/>
    <w:rsid w:val="00820A5A"/>
    <w:rsid w:val="00821654"/>
    <w:rsid w:val="00887E31"/>
    <w:rsid w:val="00BD1902"/>
    <w:rsid w:val="00CF6BFE"/>
    <w:rsid w:val="00CF6E7F"/>
    <w:rsid w:val="00D90C75"/>
    <w:rsid w:val="00E0741F"/>
    <w:rsid w:val="00E44C29"/>
    <w:rsid w:val="00E913EE"/>
    <w:rsid w:val="00EA3FA7"/>
    <w:rsid w:val="00FC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2D"/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F7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rsid w:val="00D90C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vgutu</dc:creator>
  <cp:keywords/>
  <dc:description/>
  <cp:lastModifiedBy>vgutu</cp:lastModifiedBy>
  <cp:revision>6</cp:revision>
  <cp:lastPrinted>2014-01-18T07:14:00Z</cp:lastPrinted>
  <dcterms:created xsi:type="dcterms:W3CDTF">2014-01-17T12:19:00Z</dcterms:created>
  <dcterms:modified xsi:type="dcterms:W3CDTF">2014-01-18T07:14:00Z</dcterms:modified>
</cp:coreProperties>
</file>