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E5071" w14:textId="77777777" w:rsidR="001F3D3E" w:rsidRDefault="00223D78" w:rsidP="00020C8C">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sz w:val="24"/>
          <w:szCs w:val="24"/>
          <w:lang w:val="ro-RO"/>
        </w:rPr>
        <w:t>Tabelul comparativ</w:t>
      </w:r>
    </w:p>
    <w:p w14:paraId="3D9B3A7F" w14:textId="61546689" w:rsidR="00D47050" w:rsidRPr="00864967" w:rsidRDefault="00223D78" w:rsidP="00020C8C">
      <w:pPr>
        <w:pBdr>
          <w:top w:val="none" w:sz="4" w:space="0" w:color="000000"/>
          <w:left w:val="none" w:sz="4" w:space="0" w:color="000000"/>
          <w:bottom w:val="none" w:sz="4" w:space="0" w:color="000000"/>
          <w:right w:val="none" w:sz="4" w:space="0" w:color="000000"/>
        </w:pBdr>
        <w:ind w:firstLine="0"/>
        <w:jc w:val="center"/>
        <w:rPr>
          <w:bCs/>
          <w:sz w:val="22"/>
          <w:szCs w:val="22"/>
        </w:rPr>
      </w:pPr>
      <w:r w:rsidRPr="00864967">
        <w:rPr>
          <w:bCs/>
          <w:sz w:val="22"/>
          <w:szCs w:val="22"/>
          <w:lang w:val="ro-RO"/>
        </w:rPr>
        <w:t xml:space="preserve">la proiectul </w:t>
      </w:r>
      <w:r w:rsidR="00D47050" w:rsidRPr="00864967">
        <w:rPr>
          <w:bCs/>
          <w:sz w:val="22"/>
          <w:szCs w:val="22"/>
        </w:rPr>
        <w:t xml:space="preserve">Cu </w:t>
      </w:r>
      <w:proofErr w:type="spellStart"/>
      <w:r w:rsidR="00D47050" w:rsidRPr="00864967">
        <w:rPr>
          <w:bCs/>
          <w:sz w:val="22"/>
          <w:szCs w:val="22"/>
        </w:rPr>
        <w:t>privire</w:t>
      </w:r>
      <w:proofErr w:type="spellEnd"/>
      <w:r w:rsidR="00D47050" w:rsidRPr="00864967">
        <w:rPr>
          <w:bCs/>
          <w:sz w:val="22"/>
          <w:szCs w:val="22"/>
        </w:rPr>
        <w:t xml:space="preserve"> la </w:t>
      </w:r>
      <w:proofErr w:type="spellStart"/>
      <w:r w:rsidR="00D47050" w:rsidRPr="00864967">
        <w:rPr>
          <w:bCs/>
          <w:sz w:val="22"/>
          <w:szCs w:val="22"/>
        </w:rPr>
        <w:t>aprobarea</w:t>
      </w:r>
      <w:proofErr w:type="spellEnd"/>
      <w:r w:rsidR="00D47050" w:rsidRPr="00864967">
        <w:rPr>
          <w:bCs/>
          <w:sz w:val="22"/>
          <w:szCs w:val="22"/>
        </w:rPr>
        <w:t xml:space="preserve"> </w:t>
      </w:r>
      <w:proofErr w:type="spellStart"/>
      <w:r w:rsidR="00D47050" w:rsidRPr="00864967">
        <w:rPr>
          <w:bCs/>
          <w:sz w:val="22"/>
          <w:szCs w:val="22"/>
        </w:rPr>
        <w:t>metodologiei</w:t>
      </w:r>
      <w:proofErr w:type="spellEnd"/>
      <w:r w:rsidR="00D47050" w:rsidRPr="00864967">
        <w:rPr>
          <w:bCs/>
          <w:sz w:val="22"/>
          <w:szCs w:val="22"/>
        </w:rPr>
        <w:t xml:space="preserve"> de </w:t>
      </w:r>
      <w:proofErr w:type="spellStart"/>
      <w:r w:rsidR="00D47050" w:rsidRPr="00864967">
        <w:rPr>
          <w:bCs/>
          <w:sz w:val="22"/>
          <w:szCs w:val="22"/>
        </w:rPr>
        <w:t>calculare</w:t>
      </w:r>
      <w:proofErr w:type="spellEnd"/>
      <w:r w:rsidR="00D47050" w:rsidRPr="00864967">
        <w:rPr>
          <w:bCs/>
          <w:sz w:val="22"/>
          <w:szCs w:val="22"/>
        </w:rPr>
        <w:t xml:space="preserve"> a </w:t>
      </w:r>
      <w:proofErr w:type="spellStart"/>
      <w:r w:rsidR="00D47050" w:rsidRPr="00864967">
        <w:rPr>
          <w:bCs/>
          <w:sz w:val="22"/>
          <w:szCs w:val="22"/>
        </w:rPr>
        <w:t>tarifelor</w:t>
      </w:r>
      <w:proofErr w:type="spellEnd"/>
      <w:r w:rsidR="00D47050" w:rsidRPr="00864967">
        <w:rPr>
          <w:bCs/>
          <w:sz w:val="22"/>
          <w:szCs w:val="22"/>
        </w:rPr>
        <w:t xml:space="preserve">, </w:t>
      </w:r>
    </w:p>
    <w:p w14:paraId="071FE525" w14:textId="77777777" w:rsidR="00D47050" w:rsidRPr="00864967" w:rsidRDefault="00D47050" w:rsidP="00020C8C">
      <w:pPr>
        <w:jc w:val="center"/>
        <w:rPr>
          <w:bCs/>
          <w:sz w:val="22"/>
          <w:szCs w:val="22"/>
        </w:rPr>
      </w:pPr>
      <w:proofErr w:type="spellStart"/>
      <w:r w:rsidRPr="00864967">
        <w:rPr>
          <w:bCs/>
          <w:sz w:val="22"/>
          <w:szCs w:val="22"/>
        </w:rPr>
        <w:t>nomenclatorul</w:t>
      </w:r>
      <w:proofErr w:type="spellEnd"/>
      <w:r w:rsidRPr="00864967">
        <w:rPr>
          <w:bCs/>
          <w:sz w:val="22"/>
          <w:szCs w:val="22"/>
        </w:rPr>
        <w:t xml:space="preserve"> </w:t>
      </w:r>
      <w:proofErr w:type="spellStart"/>
      <w:r w:rsidRPr="00864967">
        <w:rPr>
          <w:bCs/>
          <w:sz w:val="22"/>
          <w:szCs w:val="22"/>
        </w:rPr>
        <w:t>serviciilor</w:t>
      </w:r>
      <w:proofErr w:type="spellEnd"/>
      <w:r w:rsidRPr="00864967">
        <w:rPr>
          <w:bCs/>
          <w:sz w:val="22"/>
          <w:szCs w:val="22"/>
        </w:rPr>
        <w:t xml:space="preserve"> </w:t>
      </w:r>
      <w:proofErr w:type="spellStart"/>
      <w:r w:rsidRPr="00864967">
        <w:rPr>
          <w:bCs/>
          <w:sz w:val="22"/>
          <w:szCs w:val="22"/>
        </w:rPr>
        <w:t>și</w:t>
      </w:r>
      <w:proofErr w:type="spellEnd"/>
      <w:r w:rsidRPr="00864967">
        <w:rPr>
          <w:bCs/>
          <w:sz w:val="22"/>
          <w:szCs w:val="22"/>
        </w:rPr>
        <w:t xml:space="preserve"> </w:t>
      </w:r>
      <w:proofErr w:type="spellStart"/>
      <w:r w:rsidRPr="00864967">
        <w:rPr>
          <w:bCs/>
          <w:sz w:val="22"/>
          <w:szCs w:val="22"/>
        </w:rPr>
        <w:t>cuantumul</w:t>
      </w:r>
      <w:proofErr w:type="spellEnd"/>
      <w:r w:rsidRPr="00864967">
        <w:rPr>
          <w:bCs/>
          <w:sz w:val="22"/>
          <w:szCs w:val="22"/>
        </w:rPr>
        <w:t xml:space="preserve"> </w:t>
      </w:r>
      <w:proofErr w:type="spellStart"/>
      <w:r w:rsidRPr="00864967">
        <w:rPr>
          <w:bCs/>
          <w:sz w:val="22"/>
          <w:szCs w:val="22"/>
        </w:rPr>
        <w:t>tarifelor</w:t>
      </w:r>
      <w:proofErr w:type="spellEnd"/>
      <w:r w:rsidRPr="00864967">
        <w:rPr>
          <w:bCs/>
          <w:sz w:val="22"/>
          <w:szCs w:val="22"/>
        </w:rPr>
        <w:t xml:space="preserve"> </w:t>
      </w:r>
      <w:proofErr w:type="spellStart"/>
      <w:r w:rsidRPr="00864967">
        <w:rPr>
          <w:bCs/>
          <w:sz w:val="22"/>
          <w:szCs w:val="22"/>
        </w:rPr>
        <w:t>pentru</w:t>
      </w:r>
      <w:proofErr w:type="spellEnd"/>
      <w:r w:rsidRPr="00864967">
        <w:rPr>
          <w:bCs/>
          <w:sz w:val="22"/>
          <w:szCs w:val="22"/>
        </w:rPr>
        <w:t xml:space="preserve"> </w:t>
      </w:r>
      <w:proofErr w:type="spellStart"/>
      <w:r w:rsidRPr="00864967">
        <w:rPr>
          <w:bCs/>
          <w:sz w:val="22"/>
          <w:szCs w:val="22"/>
        </w:rPr>
        <w:t>serviciile</w:t>
      </w:r>
      <w:proofErr w:type="spellEnd"/>
      <w:r w:rsidRPr="00864967">
        <w:rPr>
          <w:bCs/>
          <w:sz w:val="22"/>
          <w:szCs w:val="22"/>
        </w:rPr>
        <w:t xml:space="preserve"> </w:t>
      </w:r>
      <w:proofErr w:type="spellStart"/>
      <w:r w:rsidRPr="00864967">
        <w:rPr>
          <w:bCs/>
          <w:sz w:val="22"/>
          <w:szCs w:val="22"/>
        </w:rPr>
        <w:t>prestate</w:t>
      </w:r>
      <w:proofErr w:type="spellEnd"/>
      <w:r w:rsidRPr="00864967">
        <w:rPr>
          <w:bCs/>
          <w:sz w:val="22"/>
          <w:szCs w:val="22"/>
        </w:rPr>
        <w:t xml:space="preserve"> </w:t>
      </w:r>
    </w:p>
    <w:p w14:paraId="6DA66919" w14:textId="537EE0AD" w:rsidR="00D47050" w:rsidRPr="00864967" w:rsidRDefault="00D47050" w:rsidP="00020C8C">
      <w:pPr>
        <w:jc w:val="center"/>
        <w:rPr>
          <w:bCs/>
          <w:sz w:val="22"/>
          <w:szCs w:val="22"/>
        </w:rPr>
      </w:pPr>
      <w:r w:rsidRPr="00864967">
        <w:rPr>
          <w:bCs/>
          <w:sz w:val="22"/>
          <w:szCs w:val="22"/>
        </w:rPr>
        <w:t xml:space="preserve">de </w:t>
      </w:r>
      <w:proofErr w:type="spellStart"/>
      <w:r w:rsidRPr="00864967">
        <w:rPr>
          <w:bCs/>
          <w:sz w:val="22"/>
          <w:szCs w:val="22"/>
        </w:rPr>
        <w:t>Instituția</w:t>
      </w:r>
      <w:proofErr w:type="spellEnd"/>
      <w:r w:rsidRPr="00864967">
        <w:rPr>
          <w:bCs/>
          <w:sz w:val="22"/>
          <w:szCs w:val="22"/>
        </w:rPr>
        <w:t xml:space="preserve"> </w:t>
      </w:r>
      <w:proofErr w:type="spellStart"/>
      <w:r w:rsidRPr="00864967">
        <w:rPr>
          <w:bCs/>
          <w:sz w:val="22"/>
          <w:szCs w:val="22"/>
        </w:rPr>
        <w:t>Publică</w:t>
      </w:r>
      <w:proofErr w:type="spellEnd"/>
      <w:r w:rsidRPr="00864967">
        <w:rPr>
          <w:bCs/>
          <w:sz w:val="22"/>
          <w:szCs w:val="22"/>
        </w:rPr>
        <w:t xml:space="preserve"> </w:t>
      </w:r>
      <w:proofErr w:type="spellStart"/>
      <w:r w:rsidRPr="00864967">
        <w:rPr>
          <w:bCs/>
          <w:sz w:val="22"/>
          <w:szCs w:val="22"/>
        </w:rPr>
        <w:t>Cadastrul</w:t>
      </w:r>
      <w:proofErr w:type="spellEnd"/>
      <w:r w:rsidRPr="00864967">
        <w:rPr>
          <w:bCs/>
          <w:sz w:val="22"/>
          <w:szCs w:val="22"/>
        </w:rPr>
        <w:t xml:space="preserve"> </w:t>
      </w:r>
      <w:proofErr w:type="spellStart"/>
      <w:r w:rsidRPr="00864967">
        <w:rPr>
          <w:bCs/>
          <w:sz w:val="22"/>
          <w:szCs w:val="22"/>
        </w:rPr>
        <w:t>Bunurilor</w:t>
      </w:r>
      <w:proofErr w:type="spellEnd"/>
      <w:r w:rsidRPr="00864967">
        <w:rPr>
          <w:bCs/>
          <w:sz w:val="22"/>
          <w:szCs w:val="22"/>
        </w:rPr>
        <w:t xml:space="preserve"> </w:t>
      </w:r>
      <w:proofErr w:type="spellStart"/>
      <w:r w:rsidRPr="00864967">
        <w:rPr>
          <w:bCs/>
          <w:sz w:val="22"/>
          <w:szCs w:val="22"/>
        </w:rPr>
        <w:t>Imobile</w:t>
      </w:r>
      <w:proofErr w:type="spellEnd"/>
      <w:r w:rsidRPr="00864967">
        <w:rPr>
          <w:bCs/>
          <w:sz w:val="22"/>
          <w:szCs w:val="22"/>
        </w:rPr>
        <w:t>”</w:t>
      </w:r>
    </w:p>
    <w:p w14:paraId="2A1A0E5C" w14:textId="4B5A6F82" w:rsidR="001F3D3E" w:rsidRDefault="001F3D3E">
      <w:pPr>
        <w:pBdr>
          <w:top w:val="none" w:sz="4" w:space="0" w:color="000000"/>
          <w:left w:val="none" w:sz="4" w:space="0" w:color="000000"/>
          <w:bottom w:val="none" w:sz="4" w:space="0" w:color="000000"/>
          <w:right w:val="none" w:sz="4" w:space="0" w:color="000000"/>
        </w:pBdr>
        <w:rPr>
          <w:sz w:val="24"/>
          <w:szCs w:val="24"/>
          <w:lang w:val="ro-RO"/>
        </w:rPr>
      </w:pPr>
    </w:p>
    <w:tbl>
      <w:tblPr>
        <w:tblStyle w:val="afb"/>
        <w:tblW w:w="10159" w:type="dxa"/>
        <w:tblInd w:w="-86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655"/>
        <w:gridCol w:w="2401"/>
        <w:gridCol w:w="3780"/>
        <w:gridCol w:w="323"/>
      </w:tblGrid>
      <w:tr w:rsidR="008A7383" w:rsidRPr="008A7383" w14:paraId="6B6CA1A6" w14:textId="77777777" w:rsidTr="00F37D1F">
        <w:trPr>
          <w:gridAfter w:val="1"/>
          <w:wAfter w:w="323" w:type="dxa"/>
        </w:trPr>
        <w:tc>
          <w:tcPr>
            <w:tcW w:w="3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A5A76E" w14:textId="77777777" w:rsidR="001F3D3E" w:rsidRPr="008A7383" w:rsidRDefault="00223D7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8A7383">
              <w:rPr>
                <w:rFonts w:ascii="Times New Roman" w:hAnsi="Times New Roman"/>
                <w:b/>
                <w:sz w:val="24"/>
                <w:szCs w:val="24"/>
                <w:lang w:val="ro-RO"/>
              </w:rPr>
              <w:t>Conținutul normei în vigoare</w:t>
            </w:r>
          </w:p>
        </w:tc>
        <w:tc>
          <w:tcPr>
            <w:tcW w:w="240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214EFCB" w14:textId="77777777" w:rsidR="001F3D3E" w:rsidRPr="008A7383" w:rsidRDefault="00223D7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8A7383">
              <w:rPr>
                <w:rFonts w:ascii="Times New Roman" w:hAnsi="Times New Roman"/>
                <w:b/>
                <w:sz w:val="24"/>
                <w:szCs w:val="24"/>
                <w:lang w:val="ro-RO"/>
              </w:rPr>
              <w:t>Modificarea propusă</w:t>
            </w:r>
          </w:p>
        </w:tc>
        <w:tc>
          <w:tcPr>
            <w:tcW w:w="378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8400781" w14:textId="77777777" w:rsidR="001F3D3E" w:rsidRPr="008A7383" w:rsidRDefault="00223D7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8A7383">
              <w:rPr>
                <w:rFonts w:ascii="Times New Roman" w:hAnsi="Times New Roman"/>
                <w:b/>
                <w:sz w:val="24"/>
                <w:szCs w:val="24"/>
                <w:lang w:val="ro-RO"/>
              </w:rPr>
              <w:t>Conținutul normei după modificare</w:t>
            </w:r>
          </w:p>
        </w:tc>
      </w:tr>
      <w:tr w:rsidR="008A7383" w:rsidRPr="008A7383" w14:paraId="21E7B319" w14:textId="77777777" w:rsidTr="00F37D1F">
        <w:trPr>
          <w:gridAfter w:val="1"/>
          <w:wAfter w:w="323" w:type="dxa"/>
        </w:trPr>
        <w:tc>
          <w:tcPr>
            <w:tcW w:w="9836" w:type="dxa"/>
            <w:gridSpan w:val="3"/>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D0FCAE6" w14:textId="7597A047" w:rsidR="006F4EE3" w:rsidRPr="008A7383" w:rsidRDefault="006F4EE3" w:rsidP="00833BCE">
            <w:pPr>
              <w:pBdr>
                <w:top w:val="none" w:sz="4" w:space="0" w:color="000000"/>
                <w:left w:val="none" w:sz="4" w:space="0" w:color="000000"/>
                <w:bottom w:val="none" w:sz="4" w:space="0" w:color="000000"/>
                <w:right w:val="none" w:sz="4" w:space="0" w:color="000000"/>
              </w:pBdr>
              <w:jc w:val="center"/>
              <w:rPr>
                <w:rFonts w:ascii="Times New Roman" w:hAnsi="Times New Roman"/>
                <w:b/>
                <w:i/>
                <w:iCs/>
                <w:sz w:val="24"/>
                <w:szCs w:val="24"/>
                <w:lang w:val="ro-RO"/>
              </w:rPr>
            </w:pPr>
            <w:r w:rsidRPr="008A7383">
              <w:rPr>
                <w:rFonts w:ascii="Times New Roman" w:hAnsi="Times New Roman"/>
                <w:b/>
                <w:i/>
                <w:iCs/>
                <w:sz w:val="24"/>
                <w:szCs w:val="24"/>
                <w:lang w:val="ro-RO"/>
              </w:rPr>
              <w:t>Hotătârea Guvernului cu privire la serviciile prestate de către Agenţia Servicii Publice nr. 966/2020</w:t>
            </w:r>
          </w:p>
        </w:tc>
      </w:tr>
      <w:tr w:rsidR="008A7383" w:rsidRPr="008A7383" w14:paraId="044809AF" w14:textId="77777777" w:rsidTr="00F37D1F">
        <w:trPr>
          <w:gridAfter w:val="1"/>
          <w:wAfter w:w="323" w:type="dxa"/>
        </w:trPr>
        <w:tc>
          <w:tcPr>
            <w:tcW w:w="36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A38EBD" w14:textId="77777777" w:rsidR="006B4E55" w:rsidRPr="008A7383" w:rsidRDefault="006F4EE3" w:rsidP="006B4E55">
            <w:pPr>
              <w:pStyle w:val="af6"/>
              <w:shd w:val="clear" w:color="auto" w:fill="FFFFFF"/>
              <w:ind w:firstLine="0"/>
              <w:rPr>
                <w:rFonts w:ascii="Times New Roman" w:hAnsi="Times New Roman"/>
                <w:lang w:val="ro-MD" w:eastAsia="ro-MD"/>
              </w:rPr>
            </w:pPr>
            <w:r w:rsidRPr="008A7383">
              <w:rPr>
                <w:rFonts w:ascii="Times New Roman" w:eastAsia="Times New Roman" w:hAnsi="Times New Roman"/>
                <w:lang w:val="ro-RO"/>
              </w:rPr>
              <w:t xml:space="preserve"> </w:t>
            </w:r>
            <w:r w:rsidR="006B4E55" w:rsidRPr="008A7383">
              <w:rPr>
                <w:rFonts w:ascii="Times New Roman" w:hAnsi="Times New Roman"/>
                <w:lang w:val="ro-MD" w:eastAsia="ro-MD"/>
              </w:rPr>
              <w:t>3. Agenția Servicii Publice va asigura implementarea Nomenclatorului serviciilor prestate de către Agenția Servicii Publice și a tarifelor la acestea, aprobate prin prezenta hotărâre, pe etape, după cum urmează:</w:t>
            </w:r>
          </w:p>
          <w:p w14:paraId="04A799AB" w14:textId="77777777" w:rsidR="006B4E55" w:rsidRPr="008A7383" w:rsidRDefault="006B4E55" w:rsidP="006B4E55">
            <w:pPr>
              <w:shd w:val="clear" w:color="auto" w:fill="FFFFFF"/>
              <w:ind w:firstLine="0"/>
              <w:jc w:val="left"/>
              <w:rPr>
                <w:rFonts w:ascii="Times New Roman" w:hAnsi="Times New Roman"/>
                <w:sz w:val="24"/>
                <w:szCs w:val="24"/>
                <w:lang w:val="ro-MD" w:eastAsia="ro-MD"/>
              </w:rPr>
            </w:pPr>
            <w:r w:rsidRPr="008A7383">
              <w:rPr>
                <w:rFonts w:ascii="Times New Roman" w:hAnsi="Times New Roman"/>
                <w:sz w:val="24"/>
                <w:szCs w:val="24"/>
                <w:lang w:val="ro-MD" w:eastAsia="ro-MD"/>
              </w:rPr>
              <w:t>1) servicii informaționale și electronice – la expirarea a 2 luni de la data publicării în Monitorul Oficial al Republicii Moldova a prezentei hotărâri;</w:t>
            </w:r>
          </w:p>
          <w:p w14:paraId="2CBEE0A8" w14:textId="77777777" w:rsidR="006B4E55" w:rsidRPr="008A7383" w:rsidRDefault="006B4E55" w:rsidP="006B4E55">
            <w:pPr>
              <w:shd w:val="clear" w:color="auto" w:fill="FFFFFF"/>
              <w:ind w:firstLine="0"/>
              <w:rPr>
                <w:rFonts w:ascii="Times New Roman" w:hAnsi="Times New Roman"/>
                <w:sz w:val="24"/>
                <w:szCs w:val="24"/>
                <w:lang w:val="ro-MD" w:eastAsia="ro-MD"/>
              </w:rPr>
            </w:pPr>
            <w:r w:rsidRPr="008A7383">
              <w:rPr>
                <w:rFonts w:ascii="Times New Roman" w:hAnsi="Times New Roman"/>
                <w:sz w:val="24"/>
                <w:szCs w:val="24"/>
                <w:lang w:val="ro-MD" w:eastAsia="ro-MD"/>
              </w:rPr>
              <w:t>2) servicii din domeniul examinării și documentării conducătorilor de vehicule, servicii de livrare – la expirarea a 3 luni de la data publicării în Monitorul Oficial al Republicii Moldova a prezentei hotărâri;</w:t>
            </w:r>
          </w:p>
          <w:p w14:paraId="31BD54F7" w14:textId="77777777" w:rsidR="006B4E55" w:rsidRPr="008A7383" w:rsidRDefault="006B4E55" w:rsidP="006B4E55">
            <w:pPr>
              <w:shd w:val="clear" w:color="auto" w:fill="FFFFFF"/>
              <w:ind w:firstLine="0"/>
              <w:rPr>
                <w:rFonts w:ascii="Times New Roman" w:hAnsi="Times New Roman"/>
                <w:b/>
                <w:bCs/>
                <w:sz w:val="24"/>
                <w:szCs w:val="24"/>
                <w:lang w:val="ro-MD" w:eastAsia="ro-MD"/>
              </w:rPr>
            </w:pPr>
            <w:r w:rsidRPr="008A7383">
              <w:rPr>
                <w:rFonts w:ascii="Times New Roman" w:hAnsi="Times New Roman"/>
                <w:b/>
                <w:bCs/>
                <w:sz w:val="24"/>
                <w:szCs w:val="24"/>
                <w:lang w:val="ro-MD" w:eastAsia="ro-MD"/>
              </w:rPr>
              <w:t xml:space="preserve">3) </w:t>
            </w:r>
            <w:r w:rsidRPr="008A7383">
              <w:rPr>
                <w:rFonts w:ascii="Times New Roman" w:hAnsi="Times New Roman"/>
                <w:b/>
                <w:bCs/>
                <w:sz w:val="24"/>
                <w:szCs w:val="24"/>
                <w:highlight w:val="yellow"/>
                <w:lang w:val="ro-MD" w:eastAsia="ro-MD"/>
              </w:rPr>
              <w:t>servicii din domeniul cadastrului – la expirarea a 4 luni de la data publicării în Monitorul Oficial al Republicii Moldova a prezentei hotărâri;</w:t>
            </w:r>
          </w:p>
          <w:p w14:paraId="47714998" w14:textId="77777777" w:rsidR="006B4E55" w:rsidRPr="008A7383" w:rsidRDefault="006B4E55" w:rsidP="006B4E55">
            <w:pPr>
              <w:shd w:val="clear" w:color="auto" w:fill="FFFFFF"/>
              <w:ind w:firstLine="0"/>
              <w:rPr>
                <w:rFonts w:ascii="Times New Roman" w:hAnsi="Times New Roman"/>
                <w:sz w:val="24"/>
                <w:szCs w:val="24"/>
                <w:lang w:val="ro-MD" w:eastAsia="ro-MD"/>
              </w:rPr>
            </w:pPr>
            <w:r w:rsidRPr="008A7383">
              <w:rPr>
                <w:rFonts w:ascii="Times New Roman" w:hAnsi="Times New Roman"/>
                <w:sz w:val="24"/>
                <w:szCs w:val="24"/>
                <w:lang w:val="ro-MD" w:eastAsia="ro-MD"/>
              </w:rPr>
              <w:t>4) servicii din domeniul înmatriculării vehiculelor, confecționării produselor din metal – la expirarea a 5 luni de la data publicării în Monitorul Oficial al Republicii Moldova a prezentei hotărâri;</w:t>
            </w:r>
          </w:p>
          <w:p w14:paraId="50CE7BE1" w14:textId="6A9E2B09" w:rsidR="006F4EE3" w:rsidRPr="008A7383" w:rsidRDefault="006B4E55" w:rsidP="006B4E55">
            <w:pPr>
              <w:shd w:val="clear" w:color="auto" w:fill="FFFFFF"/>
              <w:ind w:firstLine="0"/>
              <w:rPr>
                <w:rFonts w:ascii="Times New Roman" w:hAnsi="Times New Roman"/>
                <w:sz w:val="24"/>
                <w:szCs w:val="24"/>
                <w:lang w:val="ro-MD"/>
              </w:rPr>
            </w:pPr>
            <w:r w:rsidRPr="008A7383">
              <w:rPr>
                <w:rFonts w:ascii="Times New Roman" w:hAnsi="Times New Roman"/>
                <w:sz w:val="24"/>
                <w:szCs w:val="24"/>
                <w:lang w:val="ro-MD" w:eastAsia="ro-MD"/>
              </w:rPr>
              <w:t>5) servicii din domeniul înregistrării și evidenței cetățenilor Republicii Moldova, cercetărilor tehnico-științifice, confecționării documentelor de stat, blanchetelor de evidență strictă și simplă, ștampilelor și sigiliilor, cartelelor de plastic – la expirarea a 6 luni de la data publicării în Monitorul Oficial al Republicii Moldova a prezentei hotărâri.</w:t>
            </w:r>
          </w:p>
        </w:tc>
        <w:tc>
          <w:tcPr>
            <w:tcW w:w="240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BEF7F1" w14:textId="70BD22FE" w:rsidR="006F4EE3" w:rsidRPr="008A7383" w:rsidRDefault="006F4EE3" w:rsidP="006F4EE3">
            <w:pPr>
              <w:pStyle w:val="cb"/>
              <w:ind w:left="16"/>
              <w:jc w:val="left"/>
              <w:rPr>
                <w:rFonts w:ascii="Times New Roman" w:hAnsi="Times New Roman"/>
                <w:b w:val="0"/>
                <w:bCs w:val="0"/>
                <w:lang w:val="ro-RO"/>
              </w:rPr>
            </w:pPr>
            <w:r w:rsidRPr="008A7383">
              <w:rPr>
                <w:rFonts w:ascii="Times New Roman" w:hAnsi="Times New Roman"/>
                <w:b w:val="0"/>
                <w:bCs w:val="0"/>
                <w:lang w:val="ro-RO"/>
              </w:rPr>
              <w:t>subpunctul 3) din punctul 3 din hotărâre, se exclude.</w:t>
            </w:r>
          </w:p>
          <w:p w14:paraId="1C73509D" w14:textId="41559EEE" w:rsidR="006F4EE3" w:rsidRPr="008A7383" w:rsidRDefault="006F4EE3" w:rsidP="006F4EE3">
            <w:pPr>
              <w:pBdr>
                <w:top w:val="none" w:sz="4" w:space="0" w:color="000000"/>
                <w:left w:val="none" w:sz="4" w:space="0" w:color="000000"/>
                <w:bottom w:val="none" w:sz="4" w:space="0" w:color="000000"/>
                <w:right w:val="none" w:sz="4" w:space="0" w:color="000000"/>
              </w:pBdr>
              <w:jc w:val="left"/>
              <w:rPr>
                <w:rFonts w:ascii="Times New Roman" w:hAnsi="Times New Roman"/>
                <w:sz w:val="24"/>
                <w:szCs w:val="24"/>
                <w:lang w:val="ro-RO"/>
              </w:rPr>
            </w:pPr>
          </w:p>
        </w:tc>
        <w:tc>
          <w:tcPr>
            <w:tcW w:w="37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62F156" w14:textId="77777777" w:rsidR="006B4E55" w:rsidRPr="008A7383" w:rsidRDefault="006B4E55" w:rsidP="006B4E55">
            <w:pPr>
              <w:pStyle w:val="af6"/>
              <w:shd w:val="clear" w:color="auto" w:fill="FFFFFF"/>
              <w:ind w:firstLine="0"/>
              <w:rPr>
                <w:rFonts w:ascii="Times New Roman" w:hAnsi="Times New Roman"/>
                <w:lang w:val="ro-MD" w:eastAsia="ro-MD"/>
              </w:rPr>
            </w:pPr>
            <w:r w:rsidRPr="008A7383">
              <w:rPr>
                <w:rFonts w:ascii="Times New Roman" w:hAnsi="Times New Roman"/>
                <w:lang w:val="ro-MD" w:eastAsia="ro-MD"/>
              </w:rPr>
              <w:t>3. Agenția Servicii Publice va asigura implementarea Nomenclatorului serviciilor prestate de către Agenția Servicii Publice și a tarifelor la acestea, aprobate prin prezenta hotărâre, pe etape, după cum urmează:</w:t>
            </w:r>
          </w:p>
          <w:p w14:paraId="18D14D28" w14:textId="77777777" w:rsidR="006B4E55" w:rsidRPr="008A7383" w:rsidRDefault="006B4E55" w:rsidP="006B4E55">
            <w:pPr>
              <w:shd w:val="clear" w:color="auto" w:fill="FFFFFF"/>
              <w:ind w:firstLine="0"/>
              <w:jc w:val="left"/>
              <w:rPr>
                <w:rFonts w:ascii="Times New Roman" w:hAnsi="Times New Roman"/>
                <w:sz w:val="24"/>
                <w:szCs w:val="24"/>
                <w:lang w:val="ro-MD" w:eastAsia="ro-MD"/>
              </w:rPr>
            </w:pPr>
            <w:r w:rsidRPr="008A7383">
              <w:rPr>
                <w:rFonts w:ascii="Times New Roman" w:hAnsi="Times New Roman"/>
                <w:sz w:val="24"/>
                <w:szCs w:val="24"/>
                <w:lang w:val="ro-MD" w:eastAsia="ro-MD"/>
              </w:rPr>
              <w:t>1) servicii informaționale și electronice – la expirarea a 2 luni de la data publicării în Monitorul Oficial al Republicii Moldova a prezentei hotărâri;</w:t>
            </w:r>
          </w:p>
          <w:p w14:paraId="3089B400" w14:textId="77777777" w:rsidR="006B4E55" w:rsidRPr="008A7383" w:rsidRDefault="006B4E55" w:rsidP="006B4E55">
            <w:pPr>
              <w:shd w:val="clear" w:color="auto" w:fill="FFFFFF"/>
              <w:ind w:firstLine="0"/>
              <w:rPr>
                <w:rFonts w:ascii="Times New Roman" w:hAnsi="Times New Roman"/>
                <w:sz w:val="24"/>
                <w:szCs w:val="24"/>
                <w:lang w:val="ro-MD" w:eastAsia="ro-MD"/>
              </w:rPr>
            </w:pPr>
            <w:r w:rsidRPr="008A7383">
              <w:rPr>
                <w:rFonts w:ascii="Times New Roman" w:hAnsi="Times New Roman"/>
                <w:sz w:val="24"/>
                <w:szCs w:val="24"/>
                <w:lang w:val="ro-MD" w:eastAsia="ro-MD"/>
              </w:rPr>
              <w:t>2) servicii din domeniul examinării și documentării conducătorilor de vehicule, servicii de livrare – la expirarea a 3 luni de la data publicării în Monitorul Oficial al Republicii Moldova a prezentei hotărâri;</w:t>
            </w:r>
          </w:p>
          <w:p w14:paraId="6CE2BAF8" w14:textId="77777777" w:rsidR="006B4E55" w:rsidRPr="008A7383" w:rsidRDefault="006B4E55" w:rsidP="006B4E55">
            <w:pPr>
              <w:shd w:val="clear" w:color="auto" w:fill="FFFFFF"/>
              <w:ind w:firstLine="0"/>
              <w:rPr>
                <w:rFonts w:ascii="Times New Roman" w:hAnsi="Times New Roman"/>
                <w:sz w:val="24"/>
                <w:szCs w:val="24"/>
                <w:lang w:val="ro-MD" w:eastAsia="ro-MD"/>
              </w:rPr>
            </w:pPr>
            <w:r w:rsidRPr="008A7383">
              <w:rPr>
                <w:rFonts w:ascii="Times New Roman" w:hAnsi="Times New Roman"/>
                <w:sz w:val="24"/>
                <w:szCs w:val="24"/>
                <w:lang w:val="ro-MD" w:eastAsia="ro-MD"/>
              </w:rPr>
              <w:t>4) servicii din domeniul înmatriculării vehiculelor, confecționării produselor din metal – la expirarea a 5 luni de la data publicării în Monitorul Oficial al Republicii Moldova a prezentei hotărâri;</w:t>
            </w:r>
          </w:p>
          <w:p w14:paraId="0EE863C4" w14:textId="512BAD9C" w:rsidR="006F4EE3" w:rsidRPr="008A7383" w:rsidRDefault="006B4E55" w:rsidP="006B4E5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7383">
              <w:rPr>
                <w:rFonts w:ascii="Times New Roman" w:hAnsi="Times New Roman"/>
                <w:sz w:val="24"/>
                <w:szCs w:val="24"/>
                <w:lang w:val="ro-MD" w:eastAsia="ro-MD"/>
              </w:rPr>
              <w:t>5) servicii din domeniul înregistrării și evidenței cetățenilor Republicii Moldova, cercetărilor tehnico-științifice, confecționării documentelor de stat, blanchetelor de evidență strictă și simplă, ștampilelor și sigiliilor, cartelelor de plastic – la expirarea a 6 luni de la data publicării în Monitorul Oficial al Republicii Moldova a prezentei hotărâri.</w:t>
            </w:r>
            <w:r w:rsidR="006F4EE3" w:rsidRPr="008A7383">
              <w:rPr>
                <w:rFonts w:ascii="Times New Roman" w:hAnsi="Times New Roman"/>
                <w:sz w:val="24"/>
                <w:szCs w:val="24"/>
                <w:lang w:val="ro-RO"/>
              </w:rPr>
              <w:t xml:space="preserve"> </w:t>
            </w:r>
          </w:p>
        </w:tc>
      </w:tr>
      <w:tr w:rsidR="008A7383" w:rsidRPr="008A7383" w14:paraId="7D6CC179" w14:textId="77777777" w:rsidTr="00F37D1F">
        <w:tc>
          <w:tcPr>
            <w:tcW w:w="36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A829E2" w14:textId="77E45A5C" w:rsidR="006F4EE3" w:rsidRPr="008A7383" w:rsidRDefault="00586A65" w:rsidP="00D47050">
            <w:pPr>
              <w:shd w:val="clear" w:color="auto" w:fill="FFFFFF"/>
              <w:ind w:firstLine="0"/>
              <w:jc w:val="left"/>
              <w:rPr>
                <w:rFonts w:ascii="Times New Roman" w:hAnsi="Times New Roman"/>
                <w:sz w:val="24"/>
                <w:szCs w:val="24"/>
                <w:lang w:val="en-GB"/>
              </w:rPr>
            </w:pPr>
            <w:r w:rsidRPr="008A7383">
              <w:rPr>
                <w:rFonts w:ascii="Times New Roman" w:hAnsi="Times New Roman"/>
                <w:bCs/>
                <w:sz w:val="24"/>
                <w:szCs w:val="24"/>
                <w:lang w:val="ro-RO"/>
              </w:rPr>
              <w:t>Coeficienții de majorare a tarifelor la serviciile prestate conform opțiunii de urgență</w:t>
            </w:r>
            <w:r w:rsidR="00D47050" w:rsidRPr="008A7383">
              <w:rPr>
                <w:rFonts w:ascii="Times New Roman" w:hAnsi="Times New Roman"/>
                <w:bCs/>
                <w:sz w:val="24"/>
                <w:szCs w:val="24"/>
                <w:lang w:val="ro-RO"/>
              </w:rPr>
              <w:t xml:space="preserve"> (</w:t>
            </w:r>
            <w:r w:rsidR="00D450FD" w:rsidRPr="008A7383">
              <w:rPr>
                <w:rFonts w:ascii="Times New Roman" w:hAnsi="Times New Roman"/>
                <w:bCs/>
                <w:i/>
                <w:iCs/>
                <w:sz w:val="24"/>
                <w:szCs w:val="24"/>
                <w:lang w:val="ro-RO"/>
              </w:rPr>
              <w:t xml:space="preserve">Servicii de înregistrare și evidență a </w:t>
            </w:r>
            <w:r w:rsidR="00D450FD" w:rsidRPr="008A7383">
              <w:rPr>
                <w:rFonts w:ascii="Times New Roman" w:hAnsi="Times New Roman"/>
                <w:bCs/>
                <w:i/>
                <w:iCs/>
                <w:sz w:val="24"/>
                <w:szCs w:val="24"/>
                <w:lang w:val="ro-RO"/>
              </w:rPr>
              <w:lastRenderedPageBreak/>
              <w:t>populației, Servicii de documentare a conducătorilor de vehicule și înmatriculare a vehiculeleor</w:t>
            </w:r>
            <w:r w:rsidR="00D450FD" w:rsidRPr="008A7383">
              <w:rPr>
                <w:rFonts w:ascii="Times New Roman" w:hAnsi="Times New Roman"/>
                <w:bCs/>
                <w:sz w:val="24"/>
                <w:szCs w:val="24"/>
                <w:lang w:val="ro-RO"/>
              </w:rPr>
              <w:t xml:space="preserve">, </w:t>
            </w:r>
            <w:r w:rsidR="00D47050" w:rsidRPr="00911DA1">
              <w:rPr>
                <w:rFonts w:ascii="Times New Roman" w:hAnsi="Times New Roman"/>
                <w:b/>
                <w:i/>
                <w:iCs/>
                <w:sz w:val="24"/>
                <w:szCs w:val="24"/>
                <w:highlight w:val="yellow"/>
                <w:lang w:val="ro-RO"/>
              </w:rPr>
              <w:t>servicii din domeniul cadastrului</w:t>
            </w:r>
            <w:r w:rsidR="00D450FD" w:rsidRPr="00911DA1">
              <w:rPr>
                <w:rFonts w:ascii="Times New Roman" w:hAnsi="Times New Roman"/>
                <w:b/>
                <w:i/>
                <w:iCs/>
                <w:sz w:val="24"/>
                <w:szCs w:val="24"/>
                <w:highlight w:val="yellow"/>
                <w:lang w:val="ro-RO"/>
              </w:rPr>
              <w:t>,</w:t>
            </w:r>
            <w:r w:rsidR="00D450FD" w:rsidRPr="008A7383">
              <w:rPr>
                <w:rFonts w:ascii="Times New Roman" w:hAnsi="Times New Roman"/>
                <w:b/>
                <w:i/>
                <w:iCs/>
                <w:sz w:val="24"/>
                <w:szCs w:val="24"/>
                <w:lang w:val="ro-RO"/>
              </w:rPr>
              <w:t xml:space="preserve"> </w:t>
            </w:r>
            <w:r w:rsidR="00D450FD" w:rsidRPr="008A7383">
              <w:rPr>
                <w:rFonts w:ascii="Times New Roman" w:hAnsi="Times New Roman"/>
                <w:bCs/>
                <w:i/>
                <w:iCs/>
                <w:sz w:val="24"/>
                <w:szCs w:val="24"/>
                <w:lang w:val="ro-RO"/>
              </w:rPr>
              <w:t>Servicii de confecționare a ștampilelor, Servicii determinologie și lingvistică</w:t>
            </w:r>
            <w:r w:rsidR="00D47050" w:rsidRPr="008A7383">
              <w:rPr>
                <w:rFonts w:ascii="Times New Roman" w:hAnsi="Times New Roman"/>
                <w:bCs/>
                <w:sz w:val="24"/>
                <w:szCs w:val="24"/>
                <w:lang w:val="ro-RO"/>
              </w:rPr>
              <w:t>)</w:t>
            </w:r>
          </w:p>
        </w:tc>
        <w:tc>
          <w:tcPr>
            <w:tcW w:w="240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396515" w14:textId="77777777" w:rsidR="006F4EE3" w:rsidRPr="008A7383" w:rsidRDefault="006F4EE3" w:rsidP="006F4EE3">
            <w:pPr>
              <w:pStyle w:val="cb"/>
              <w:jc w:val="left"/>
              <w:rPr>
                <w:rFonts w:ascii="Times New Roman" w:hAnsi="Times New Roman"/>
                <w:b w:val="0"/>
                <w:bCs w:val="0"/>
                <w:lang w:val="ro-RO"/>
              </w:rPr>
            </w:pPr>
            <w:r w:rsidRPr="008A7383">
              <w:rPr>
                <w:rFonts w:ascii="Times New Roman" w:hAnsi="Times New Roman"/>
                <w:b w:val="0"/>
                <w:bCs w:val="0"/>
                <w:lang w:val="ro-RO"/>
              </w:rPr>
              <w:lastRenderedPageBreak/>
              <w:t>în anexa nr. 4 la anexa nr. 1 la hotărîre, în tabel, coloana a 4-a se exclude;</w:t>
            </w:r>
          </w:p>
          <w:p w14:paraId="005B9C7F" w14:textId="49C3385C" w:rsidR="006F4EE3" w:rsidRPr="008A7383" w:rsidRDefault="006F4EE3" w:rsidP="006F4EE3">
            <w:pPr>
              <w:pBdr>
                <w:top w:val="none" w:sz="4" w:space="0" w:color="000000"/>
                <w:left w:val="none" w:sz="4" w:space="0" w:color="000000"/>
                <w:bottom w:val="none" w:sz="4" w:space="0" w:color="000000"/>
                <w:right w:val="none" w:sz="4" w:space="0" w:color="000000"/>
              </w:pBdr>
              <w:jc w:val="left"/>
              <w:rPr>
                <w:rFonts w:ascii="Times New Roman" w:hAnsi="Times New Roman"/>
                <w:sz w:val="24"/>
                <w:szCs w:val="24"/>
                <w:lang w:val="ro-RO"/>
              </w:rPr>
            </w:pPr>
            <w:r w:rsidRPr="008A7383">
              <w:rPr>
                <w:rFonts w:ascii="Times New Roman" w:hAnsi="Times New Roman"/>
                <w:sz w:val="24"/>
                <w:szCs w:val="24"/>
                <w:lang w:val="ro-RO"/>
              </w:rPr>
              <w:lastRenderedPageBreak/>
              <w:t xml:space="preserve"> </w:t>
            </w:r>
          </w:p>
        </w:tc>
        <w:tc>
          <w:tcPr>
            <w:tcW w:w="37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8F5BFF" w14:textId="0AC151FC" w:rsidR="006F4EE3" w:rsidRPr="008A7383" w:rsidRDefault="00D47050" w:rsidP="00D47050">
            <w:pPr>
              <w:pBdr>
                <w:top w:val="none" w:sz="4" w:space="0" w:color="000000"/>
                <w:left w:val="none" w:sz="4" w:space="0" w:color="000000"/>
                <w:bottom w:val="none" w:sz="4" w:space="0" w:color="000000"/>
                <w:right w:val="none" w:sz="4" w:space="0" w:color="000000"/>
              </w:pBdr>
              <w:ind w:hanging="29"/>
              <w:rPr>
                <w:rFonts w:ascii="Times New Roman" w:hAnsi="Times New Roman"/>
                <w:bCs/>
                <w:sz w:val="24"/>
                <w:szCs w:val="24"/>
                <w:lang w:val="ro-RO"/>
              </w:rPr>
            </w:pPr>
            <w:r w:rsidRPr="008A7383">
              <w:rPr>
                <w:rFonts w:ascii="Times New Roman" w:hAnsi="Times New Roman"/>
                <w:bCs/>
                <w:sz w:val="24"/>
                <w:szCs w:val="24"/>
                <w:lang w:val="ro-RO"/>
              </w:rPr>
              <w:lastRenderedPageBreak/>
              <w:t>Coeficienții de majorare a tarifelor la serviciile prestate conform opțiunii de urgență</w:t>
            </w:r>
            <w:r w:rsidR="00D450FD" w:rsidRPr="008A7383">
              <w:rPr>
                <w:rFonts w:ascii="Times New Roman" w:hAnsi="Times New Roman"/>
                <w:bCs/>
                <w:sz w:val="24"/>
                <w:szCs w:val="24"/>
                <w:lang w:val="ro-RO"/>
              </w:rPr>
              <w:t xml:space="preserve"> (</w:t>
            </w:r>
            <w:r w:rsidR="00D450FD" w:rsidRPr="008A7383">
              <w:rPr>
                <w:rFonts w:ascii="Times New Roman" w:hAnsi="Times New Roman"/>
                <w:bCs/>
                <w:i/>
                <w:iCs/>
                <w:sz w:val="24"/>
                <w:szCs w:val="24"/>
                <w:lang w:val="ro-RO"/>
              </w:rPr>
              <w:t xml:space="preserve">Servicii de înregistrare și evidență a populației, Servicii de </w:t>
            </w:r>
            <w:r w:rsidR="00D450FD" w:rsidRPr="008A7383">
              <w:rPr>
                <w:rFonts w:ascii="Times New Roman" w:hAnsi="Times New Roman"/>
                <w:bCs/>
                <w:i/>
                <w:iCs/>
                <w:sz w:val="24"/>
                <w:szCs w:val="24"/>
                <w:lang w:val="ro-RO"/>
              </w:rPr>
              <w:lastRenderedPageBreak/>
              <w:t>documentare a conducătorilor de vehicule și înmatriculare a vehiculeleor</w:t>
            </w:r>
            <w:r w:rsidR="00D450FD" w:rsidRPr="008A7383">
              <w:rPr>
                <w:rFonts w:ascii="Times New Roman" w:hAnsi="Times New Roman"/>
                <w:bCs/>
                <w:sz w:val="24"/>
                <w:szCs w:val="24"/>
                <w:lang w:val="ro-RO"/>
              </w:rPr>
              <w:t xml:space="preserve">, </w:t>
            </w:r>
            <w:r w:rsidR="00D450FD" w:rsidRPr="008A7383">
              <w:rPr>
                <w:rFonts w:ascii="Times New Roman" w:hAnsi="Times New Roman"/>
                <w:bCs/>
                <w:i/>
                <w:iCs/>
                <w:sz w:val="24"/>
                <w:szCs w:val="24"/>
                <w:lang w:val="ro-RO"/>
              </w:rPr>
              <w:t>Servicii de confecționare a ștampilelor, Servicii determinologie și lingvistică</w:t>
            </w:r>
            <w:r w:rsidR="00D450FD" w:rsidRPr="008A7383">
              <w:rPr>
                <w:rFonts w:ascii="Times New Roman" w:hAnsi="Times New Roman"/>
                <w:bCs/>
                <w:sz w:val="24"/>
                <w:szCs w:val="24"/>
                <w:lang w:val="ro-RO"/>
              </w:rPr>
              <w:t>)</w:t>
            </w:r>
          </w:p>
        </w:tc>
        <w:tc>
          <w:tcPr>
            <w:tcW w:w="323" w:type="dxa"/>
            <w:tcBorders>
              <w:top w:val="none" w:sz="4" w:space="0" w:color="000000"/>
              <w:left w:val="none" w:sz="4" w:space="0" w:color="000000"/>
              <w:bottom w:val="none" w:sz="4" w:space="0" w:color="000000"/>
              <w:right w:val="none" w:sz="4" w:space="0" w:color="000000"/>
            </w:tcBorders>
          </w:tcPr>
          <w:p w14:paraId="1231B55F" w14:textId="77777777" w:rsidR="006F4EE3" w:rsidRPr="008A7383" w:rsidRDefault="006F4EE3">
            <w:pPr>
              <w:ind w:firstLine="0"/>
              <w:jc w:val="left"/>
              <w:rPr>
                <w:rFonts w:ascii="Times New Roman" w:hAnsi="Times New Roman"/>
                <w:bCs/>
                <w:sz w:val="24"/>
                <w:szCs w:val="24"/>
                <w:lang w:val="ro-RO"/>
              </w:rPr>
            </w:pPr>
            <w:r w:rsidRPr="008A7383">
              <w:rPr>
                <w:rFonts w:ascii="Times New Roman" w:hAnsi="Times New Roman"/>
                <w:bCs/>
                <w:sz w:val="24"/>
                <w:szCs w:val="24"/>
                <w:lang w:val="ro-RO"/>
              </w:rPr>
              <w:lastRenderedPageBreak/>
              <w:t>”</w:t>
            </w:r>
          </w:p>
          <w:p w14:paraId="77C937C0" w14:textId="680490BE" w:rsidR="00196B1E" w:rsidRPr="008A7383" w:rsidRDefault="00196B1E">
            <w:pPr>
              <w:ind w:firstLine="0"/>
              <w:jc w:val="left"/>
              <w:rPr>
                <w:rFonts w:ascii="Times New Roman" w:hAnsi="Times New Roman"/>
                <w:bCs/>
                <w:sz w:val="24"/>
                <w:szCs w:val="24"/>
                <w:lang w:val="ro-RO"/>
              </w:rPr>
            </w:pPr>
          </w:p>
        </w:tc>
      </w:tr>
      <w:tr w:rsidR="008A7383" w:rsidRPr="008A7383" w14:paraId="587852D0" w14:textId="77777777" w:rsidTr="00F37D1F">
        <w:tc>
          <w:tcPr>
            <w:tcW w:w="36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B6ED69" w14:textId="0258FA63" w:rsidR="00586A65" w:rsidRPr="008A7383" w:rsidRDefault="000A4B68" w:rsidP="00586A65">
            <w:pP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Nomenclatorul Serviciilor Prestate De Către Agenția Servicii Publice Și Tarifele La Acestea</w:t>
            </w:r>
          </w:p>
          <w:p w14:paraId="46D84499" w14:textId="77EB0DFC" w:rsidR="00586A65" w:rsidRPr="008A7383" w:rsidRDefault="000A4B68" w:rsidP="00586A65">
            <w:pP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 xml:space="preserve">1. Servicii Din Domeniul Înregistrării Și Evidenței Populației </w:t>
            </w:r>
          </w:p>
          <w:p w14:paraId="56035ADB" w14:textId="08562DAC" w:rsidR="00586A65" w:rsidRPr="008A7383" w:rsidRDefault="000A4B68" w:rsidP="00586A65">
            <w:pP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2. Servicii Din Domeniul Înregistrării Și Licențierii Unităților De Drept                               (Conform Actelor Legislative</w:t>
            </w:r>
          </w:p>
          <w:p w14:paraId="371464FB" w14:textId="74726873" w:rsidR="00586A65" w:rsidRPr="008A7383" w:rsidRDefault="000A4B68" w:rsidP="00586A65">
            <w:pP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 xml:space="preserve">3. Servicii Din Domeniul Examinării </w:t>
            </w:r>
          </w:p>
          <w:p w14:paraId="45BE7828" w14:textId="62764FA7" w:rsidR="00586A65" w:rsidRPr="008A7383" w:rsidRDefault="000A4B68" w:rsidP="00586A65">
            <w:pP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Și Documentării Conducătorilor De Vehicule</w:t>
            </w:r>
          </w:p>
          <w:p w14:paraId="512F1FAE" w14:textId="5F7AAA85" w:rsidR="00586A65" w:rsidRPr="008A7383" w:rsidRDefault="000A4B68" w:rsidP="00586A65">
            <w:pP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4. Servicii Din Domeniul Înmatriculării Vehiculelor</w:t>
            </w:r>
          </w:p>
          <w:p w14:paraId="067D3357" w14:textId="28A5B586" w:rsidR="00586A65" w:rsidRPr="008A7383" w:rsidRDefault="000A4B68" w:rsidP="00586A65">
            <w:pPr>
              <w:ind w:firstLine="0"/>
              <w:jc w:val="left"/>
              <w:rPr>
                <w:rFonts w:ascii="Times New Roman" w:hAnsi="Times New Roman"/>
                <w:sz w:val="24"/>
                <w:szCs w:val="24"/>
                <w:lang w:val="ro-RO" w:eastAsia="ru-RU"/>
              </w:rPr>
            </w:pPr>
            <w:r w:rsidRPr="003A46EA">
              <w:rPr>
                <w:rFonts w:ascii="Times New Roman" w:hAnsi="Times New Roman"/>
                <w:b/>
                <w:bCs/>
                <w:sz w:val="24"/>
                <w:szCs w:val="24"/>
                <w:highlight w:val="yellow"/>
                <w:lang w:val="ro-RO" w:eastAsia="ru-RU"/>
              </w:rPr>
              <w:t>5. Servicii Din Domeniul Cadastrului</w:t>
            </w:r>
          </w:p>
          <w:p w14:paraId="5C9CC500" w14:textId="2FE274A3" w:rsidR="00586A65" w:rsidRPr="008A7383" w:rsidRDefault="000F728A" w:rsidP="00586A6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6. Servicii Informaționale Și Electronice</w:t>
            </w:r>
          </w:p>
          <w:p w14:paraId="6D5E41CE" w14:textId="235E06E5" w:rsidR="00586A65" w:rsidRPr="008A7383" w:rsidRDefault="000F728A" w:rsidP="00586A6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7. Servicii Din Domeniul Elaborării Și Confecționării Produselor</w:t>
            </w:r>
          </w:p>
          <w:p w14:paraId="39E64055" w14:textId="54079AAE" w:rsidR="00586A65" w:rsidRPr="008A7383" w:rsidRDefault="000F728A" w:rsidP="00586A6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8. Servicii Din Domeniul Cercetărilor Tehnico-Științifice</w:t>
            </w:r>
          </w:p>
          <w:p w14:paraId="71B1EEAB" w14:textId="6368FA01" w:rsidR="00586A65" w:rsidRPr="008A7383" w:rsidRDefault="000F728A" w:rsidP="00586A6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9. Servicii De Livrare</w:t>
            </w:r>
          </w:p>
          <w:p w14:paraId="40AF02A7" w14:textId="1FDEA33F" w:rsidR="00586A65" w:rsidRPr="008A7383" w:rsidRDefault="000F728A" w:rsidP="00586A6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10. Servicii De Terminologie Și Lingvistică</w:t>
            </w:r>
          </w:p>
          <w:p w14:paraId="5D322083" w14:textId="30556FAE" w:rsidR="00586A65" w:rsidRPr="008A7383" w:rsidRDefault="000F728A" w:rsidP="00586A6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8A7383">
              <w:rPr>
                <w:rFonts w:ascii="Times New Roman" w:hAnsi="Times New Roman"/>
                <w:sz w:val="24"/>
                <w:szCs w:val="24"/>
                <w:lang w:val="ro-RO" w:eastAsia="ru-RU"/>
              </w:rPr>
              <w:t>11. Servicii De Intermediere</w:t>
            </w:r>
          </w:p>
        </w:tc>
        <w:tc>
          <w:tcPr>
            <w:tcW w:w="240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57A6C7" w14:textId="26684E36" w:rsidR="00586A65" w:rsidRPr="008A7383" w:rsidRDefault="000F728A" w:rsidP="00586A65">
            <w:pPr>
              <w:pStyle w:val="cb"/>
              <w:ind w:left="16"/>
              <w:jc w:val="left"/>
              <w:rPr>
                <w:rFonts w:ascii="Times New Roman" w:hAnsi="Times New Roman"/>
                <w:b w:val="0"/>
                <w:bCs w:val="0"/>
                <w:lang w:val="ro-RO"/>
              </w:rPr>
            </w:pPr>
            <w:r w:rsidRPr="008A7383">
              <w:rPr>
                <w:rFonts w:ascii="Times New Roman" w:hAnsi="Times New Roman"/>
                <w:b w:val="0"/>
                <w:bCs w:val="0"/>
                <w:lang w:val="ro-RO"/>
              </w:rPr>
              <w:t>În Anexa Nr. 2 La Hotărîre, În Tabel;</w:t>
            </w:r>
          </w:p>
          <w:p w14:paraId="2BA602C0" w14:textId="5C562E8F" w:rsidR="00586A65" w:rsidRPr="008A7383" w:rsidRDefault="000F728A" w:rsidP="003A46EA">
            <w:pPr>
              <w:pStyle w:val="cb"/>
              <w:numPr>
                <w:ilvl w:val="0"/>
                <w:numId w:val="46"/>
              </w:numPr>
              <w:tabs>
                <w:tab w:val="left" w:pos="376"/>
              </w:tabs>
              <w:ind w:left="16" w:firstLine="0"/>
              <w:jc w:val="left"/>
              <w:rPr>
                <w:rFonts w:ascii="Times New Roman" w:hAnsi="Times New Roman"/>
                <w:b w:val="0"/>
                <w:bCs w:val="0"/>
                <w:lang w:val="ro-RO"/>
              </w:rPr>
            </w:pPr>
            <w:r w:rsidRPr="008A7383">
              <w:rPr>
                <w:rFonts w:ascii="Times New Roman" w:hAnsi="Times New Roman"/>
                <w:b w:val="0"/>
                <w:bCs w:val="0"/>
                <w:lang w:val="ro-RO"/>
              </w:rPr>
              <w:t xml:space="preserve">Compartimentul „5. </w:t>
            </w:r>
            <w:r w:rsidR="00586A65" w:rsidRPr="008A7383">
              <w:rPr>
                <w:rFonts w:ascii="Times New Roman" w:hAnsi="Times New Roman"/>
                <w:b w:val="0"/>
                <w:bCs w:val="0"/>
                <w:lang w:val="ro-RO"/>
              </w:rPr>
              <w:t xml:space="preserve">Servicii </w:t>
            </w:r>
            <w:r w:rsidRPr="008A7383">
              <w:rPr>
                <w:rFonts w:ascii="Times New Roman" w:hAnsi="Times New Roman"/>
                <w:b w:val="0"/>
                <w:bCs w:val="0"/>
                <w:lang w:val="ro-RO"/>
              </w:rPr>
              <w:t xml:space="preserve">Din Domeniul Cadastrului” </w:t>
            </w:r>
            <w:r w:rsidR="00152D78">
              <w:rPr>
                <w:rFonts w:ascii="Times New Roman" w:hAnsi="Times New Roman"/>
                <w:b w:val="0"/>
                <w:bCs w:val="0"/>
                <w:lang w:val="ro-RO"/>
              </w:rPr>
              <w:t>s</w:t>
            </w:r>
            <w:r w:rsidRPr="008A7383">
              <w:rPr>
                <w:rFonts w:ascii="Times New Roman" w:hAnsi="Times New Roman"/>
                <w:b w:val="0"/>
                <w:bCs w:val="0"/>
                <w:lang w:val="ro-RO"/>
              </w:rPr>
              <w:t xml:space="preserve">e </w:t>
            </w:r>
            <w:r w:rsidR="00152D78">
              <w:rPr>
                <w:rFonts w:ascii="Times New Roman" w:hAnsi="Times New Roman"/>
                <w:b w:val="0"/>
                <w:bCs w:val="0"/>
                <w:lang w:val="ro-RO"/>
              </w:rPr>
              <w:t>e</w:t>
            </w:r>
            <w:r w:rsidRPr="008A7383">
              <w:rPr>
                <w:rFonts w:ascii="Times New Roman" w:hAnsi="Times New Roman"/>
                <w:b w:val="0"/>
                <w:bCs w:val="0"/>
                <w:lang w:val="ro-RO"/>
              </w:rPr>
              <w:t>xclude;</w:t>
            </w:r>
          </w:p>
          <w:p w14:paraId="67163846" w14:textId="77777777" w:rsidR="00586A65" w:rsidRPr="008A7383" w:rsidRDefault="00586A65" w:rsidP="00586A65">
            <w:pPr>
              <w:pStyle w:val="cb"/>
              <w:ind w:left="16"/>
              <w:jc w:val="left"/>
              <w:rPr>
                <w:rFonts w:ascii="Times New Roman" w:hAnsi="Times New Roman"/>
                <w:b w:val="0"/>
                <w:bCs w:val="0"/>
                <w:lang w:val="ro-RO"/>
              </w:rPr>
            </w:pPr>
          </w:p>
        </w:tc>
        <w:tc>
          <w:tcPr>
            <w:tcW w:w="37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137EB7" w14:textId="11E0C4C3" w:rsidR="00586A65" w:rsidRPr="008A7383" w:rsidRDefault="000A4B68" w:rsidP="00586A65">
            <w:pP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Nomenclatorul Serviciilor Prestate De Către Agenția Servicii Publice Și Tarifele La Acestea</w:t>
            </w:r>
          </w:p>
          <w:p w14:paraId="4EF10EA4" w14:textId="5AFE76C4" w:rsidR="00586A65" w:rsidRPr="008A7383" w:rsidRDefault="000A4B68" w:rsidP="00586A65">
            <w:pP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 xml:space="preserve">1. Servicii Din Domeniul Înregistrării Și Evidenței Populației </w:t>
            </w:r>
          </w:p>
          <w:p w14:paraId="10CB9374" w14:textId="3C0BD7E9" w:rsidR="00586A65" w:rsidRPr="008A7383" w:rsidRDefault="000A4B68" w:rsidP="00586A65">
            <w:pP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2. Servicii Din Domeniul Înregistrării Și Licențierii Unităților De Drept                               (Conform Actelor Legislative</w:t>
            </w:r>
          </w:p>
          <w:p w14:paraId="6CE495DD" w14:textId="7E1917C4" w:rsidR="00586A65" w:rsidRPr="008A7383" w:rsidRDefault="000A4B68" w:rsidP="00586A65">
            <w:pP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 xml:space="preserve">3. Servicii Din Domeniul Examinării </w:t>
            </w:r>
          </w:p>
          <w:p w14:paraId="18563F7D" w14:textId="4493693B" w:rsidR="00586A65" w:rsidRPr="008A7383" w:rsidRDefault="000A4B68" w:rsidP="00586A65">
            <w:pP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Și Documentării Conducătorilor De Vehicule</w:t>
            </w:r>
          </w:p>
          <w:p w14:paraId="3FCE7028" w14:textId="15DF0A41" w:rsidR="00586A65" w:rsidRPr="008A7383" w:rsidRDefault="000F728A" w:rsidP="00586A65">
            <w:pP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4. Servicii Din Domeniul Înmatriculării Vehiculelor</w:t>
            </w:r>
          </w:p>
          <w:p w14:paraId="4FC38AEE" w14:textId="70F361A1" w:rsidR="00586A65" w:rsidRPr="008A7383" w:rsidRDefault="000F728A" w:rsidP="00586A6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6. Servicii Informaționale Și Electronice</w:t>
            </w:r>
          </w:p>
          <w:p w14:paraId="1BB5BF07" w14:textId="18751CD5" w:rsidR="00586A65" w:rsidRPr="008A7383" w:rsidRDefault="000F728A" w:rsidP="00586A6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7. Servicii Din Domeniul Elaborării Și Confecționării Produselor</w:t>
            </w:r>
          </w:p>
          <w:p w14:paraId="266E3EF8" w14:textId="6F973D4C" w:rsidR="00586A65" w:rsidRPr="008A7383" w:rsidRDefault="000F728A" w:rsidP="00586A6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8. Servicii Din Domeniul Cercetărilor Tehnico-Științifice</w:t>
            </w:r>
          </w:p>
          <w:p w14:paraId="6E72783F" w14:textId="0E2A0FA8" w:rsidR="00586A65" w:rsidRPr="008A7383" w:rsidRDefault="000F728A" w:rsidP="00586A6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9. Servicii De Livrare</w:t>
            </w:r>
          </w:p>
          <w:p w14:paraId="387C0605" w14:textId="20CD96E0" w:rsidR="00586A65" w:rsidRPr="008A7383" w:rsidRDefault="000F728A" w:rsidP="00586A6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eastAsia="ru-RU"/>
              </w:rPr>
            </w:pPr>
            <w:r w:rsidRPr="008A7383">
              <w:rPr>
                <w:rFonts w:ascii="Times New Roman" w:hAnsi="Times New Roman"/>
                <w:sz w:val="24"/>
                <w:szCs w:val="24"/>
                <w:lang w:val="ro-RO" w:eastAsia="ru-RU"/>
              </w:rPr>
              <w:t>10. Servicii De Terminologie Și Lingvistică</w:t>
            </w:r>
          </w:p>
          <w:p w14:paraId="5A79CAD7" w14:textId="7375A7FE" w:rsidR="00586A65" w:rsidRPr="008A7383" w:rsidRDefault="000F728A" w:rsidP="00586A65">
            <w:pPr>
              <w:pBdr>
                <w:top w:val="none" w:sz="4" w:space="0" w:color="000000"/>
                <w:left w:val="none" w:sz="4" w:space="0" w:color="000000"/>
                <w:bottom w:val="none" w:sz="4" w:space="0" w:color="000000"/>
                <w:right w:val="none" w:sz="4" w:space="0" w:color="000000"/>
              </w:pBdr>
              <w:ind w:hanging="29"/>
              <w:rPr>
                <w:rFonts w:ascii="Times New Roman" w:hAnsi="Times New Roman"/>
                <w:sz w:val="24"/>
                <w:szCs w:val="24"/>
                <w:lang w:val="ro-RO"/>
              </w:rPr>
            </w:pPr>
            <w:r w:rsidRPr="008A7383">
              <w:rPr>
                <w:rFonts w:ascii="Times New Roman" w:hAnsi="Times New Roman"/>
                <w:sz w:val="24"/>
                <w:szCs w:val="24"/>
                <w:lang w:val="ro-RO" w:eastAsia="ru-RU"/>
              </w:rPr>
              <w:t>11.Servicii De Intermediere</w:t>
            </w:r>
          </w:p>
        </w:tc>
        <w:tc>
          <w:tcPr>
            <w:tcW w:w="323" w:type="dxa"/>
            <w:tcBorders>
              <w:top w:val="none" w:sz="4" w:space="0" w:color="000000"/>
              <w:left w:val="none" w:sz="4" w:space="0" w:color="000000"/>
              <w:bottom w:val="none" w:sz="4" w:space="0" w:color="000000"/>
              <w:right w:val="none" w:sz="4" w:space="0" w:color="000000"/>
            </w:tcBorders>
          </w:tcPr>
          <w:p w14:paraId="0D678C26" w14:textId="77777777" w:rsidR="00586A65" w:rsidRPr="008A7383" w:rsidRDefault="00586A65" w:rsidP="00586A65">
            <w:pPr>
              <w:ind w:firstLine="0"/>
              <w:jc w:val="left"/>
              <w:rPr>
                <w:rFonts w:ascii="Times New Roman" w:hAnsi="Times New Roman"/>
                <w:bCs/>
                <w:sz w:val="24"/>
                <w:szCs w:val="24"/>
                <w:lang w:val="ro-RO"/>
              </w:rPr>
            </w:pPr>
          </w:p>
        </w:tc>
      </w:tr>
      <w:tr w:rsidR="008A7383" w:rsidRPr="008A7383" w14:paraId="0C0E06A9" w14:textId="77777777" w:rsidTr="00F37D1F">
        <w:tc>
          <w:tcPr>
            <w:tcW w:w="36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EE0D3D" w14:textId="3801CCAD" w:rsidR="00586A65" w:rsidRPr="008A7383" w:rsidRDefault="00D47050" w:rsidP="00D450F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eastAsia="ru-RU"/>
              </w:rPr>
            </w:pPr>
            <w:r w:rsidRPr="008A7383">
              <w:rPr>
                <w:rFonts w:ascii="Times New Roman" w:hAnsi="Times New Roman"/>
                <w:b/>
                <w:bCs/>
                <w:sz w:val="24"/>
                <w:szCs w:val="24"/>
                <w:lang w:val="ro-RO" w:eastAsia="ru-RU"/>
              </w:rPr>
              <w:t>6. SERVICII INFORMAȚIONALE ȘI ELECTRONICE</w:t>
            </w:r>
          </w:p>
          <w:p w14:paraId="42D1810E" w14:textId="144E1E2D" w:rsidR="00D47050" w:rsidRPr="008A7383" w:rsidRDefault="00D47050" w:rsidP="00D4705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7383">
              <w:rPr>
                <w:rFonts w:ascii="Times New Roman" w:hAnsi="Times New Roman"/>
                <w:sz w:val="24"/>
                <w:szCs w:val="24"/>
                <w:lang w:val="ro-RO"/>
              </w:rPr>
              <w:t>6.1.4</w:t>
            </w:r>
            <w:r w:rsidRPr="008A7383">
              <w:rPr>
                <w:rFonts w:ascii="Times New Roman" w:hAnsi="Times New Roman"/>
                <w:sz w:val="24"/>
                <w:szCs w:val="24"/>
                <w:lang w:val="ro-RO" w:eastAsia="ru-RU"/>
              </w:rPr>
              <w:t xml:space="preserve"> Acces la cadastrul bunurilor imobile: 1</w:t>
            </w:r>
            <w:r w:rsidR="00D450FD" w:rsidRPr="008A7383">
              <w:rPr>
                <w:rFonts w:ascii="Times New Roman" w:hAnsi="Times New Roman"/>
                <w:sz w:val="24"/>
                <w:szCs w:val="24"/>
                <w:lang w:val="ro-RO" w:eastAsia="ru-RU"/>
              </w:rPr>
              <w:t>)</w:t>
            </w:r>
            <w:r w:rsidRPr="008A7383">
              <w:rPr>
                <w:rFonts w:ascii="Times New Roman" w:hAnsi="Times New Roman"/>
                <w:sz w:val="24"/>
                <w:szCs w:val="24"/>
                <w:lang w:val="ro-RO" w:eastAsia="ru-RU"/>
              </w:rPr>
              <w:t>,</w:t>
            </w:r>
            <w:r w:rsidR="00D450FD" w:rsidRPr="008A7383">
              <w:rPr>
                <w:rFonts w:ascii="Times New Roman" w:hAnsi="Times New Roman"/>
                <w:sz w:val="24"/>
                <w:szCs w:val="24"/>
                <w:lang w:val="ro-RO" w:eastAsia="ru-RU"/>
              </w:rPr>
              <w:t xml:space="preserve"> </w:t>
            </w:r>
            <w:r w:rsidRPr="008A7383">
              <w:rPr>
                <w:rFonts w:ascii="Times New Roman" w:hAnsi="Times New Roman"/>
                <w:sz w:val="24"/>
                <w:szCs w:val="24"/>
                <w:lang w:val="ro-RO" w:eastAsia="ru-RU"/>
              </w:rPr>
              <w:t>2)</w:t>
            </w:r>
            <w:r w:rsidR="00D450FD" w:rsidRPr="008A7383">
              <w:rPr>
                <w:rFonts w:ascii="Times New Roman" w:hAnsi="Times New Roman"/>
                <w:sz w:val="24"/>
                <w:szCs w:val="24"/>
                <w:lang w:val="ro-RO" w:eastAsia="ru-RU"/>
              </w:rPr>
              <w:t xml:space="preserve"> </w:t>
            </w:r>
            <w:r w:rsidRPr="008A7383">
              <w:rPr>
                <w:rFonts w:ascii="Times New Roman" w:hAnsi="Times New Roman"/>
                <w:sz w:val="24"/>
                <w:szCs w:val="24"/>
                <w:lang w:val="ro-RO" w:eastAsia="ru-RU"/>
              </w:rPr>
              <w:t>și 3) a),</w:t>
            </w:r>
            <w:r w:rsidR="00D450FD" w:rsidRPr="008A7383">
              <w:rPr>
                <w:rFonts w:ascii="Times New Roman" w:hAnsi="Times New Roman"/>
                <w:sz w:val="24"/>
                <w:szCs w:val="24"/>
                <w:lang w:val="ro-RO" w:eastAsia="ru-RU"/>
              </w:rPr>
              <w:t xml:space="preserve"> </w:t>
            </w:r>
            <w:r w:rsidRPr="008A7383">
              <w:rPr>
                <w:rFonts w:ascii="Times New Roman" w:hAnsi="Times New Roman"/>
                <w:sz w:val="24"/>
                <w:szCs w:val="24"/>
                <w:lang w:val="ro-RO" w:eastAsia="ru-RU"/>
              </w:rPr>
              <w:t>b)</w:t>
            </w:r>
          </w:p>
        </w:tc>
        <w:tc>
          <w:tcPr>
            <w:tcW w:w="240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6E3D84" w14:textId="77777777" w:rsidR="00586A65" w:rsidRPr="008A7383" w:rsidRDefault="00586A65" w:rsidP="00586A65">
            <w:pPr>
              <w:pStyle w:val="cb"/>
              <w:numPr>
                <w:ilvl w:val="0"/>
                <w:numId w:val="46"/>
              </w:numPr>
              <w:ind w:left="16" w:firstLine="0"/>
              <w:jc w:val="left"/>
              <w:rPr>
                <w:rFonts w:ascii="Times New Roman" w:hAnsi="Times New Roman"/>
                <w:b w:val="0"/>
                <w:bCs w:val="0"/>
                <w:lang w:val="ro-RO"/>
              </w:rPr>
            </w:pPr>
            <w:r w:rsidRPr="008A7383">
              <w:rPr>
                <w:rFonts w:ascii="Times New Roman" w:hAnsi="Times New Roman"/>
                <w:b w:val="0"/>
                <w:bCs w:val="0"/>
                <w:lang w:val="ro-RO"/>
              </w:rPr>
              <w:t>poziția 6.1.4 se exclude.</w:t>
            </w:r>
          </w:p>
          <w:p w14:paraId="7A50CB47" w14:textId="77777777" w:rsidR="00586A65" w:rsidRPr="008A7383" w:rsidRDefault="00586A65" w:rsidP="00586A65">
            <w:pPr>
              <w:pStyle w:val="cb"/>
              <w:ind w:left="16"/>
              <w:jc w:val="left"/>
              <w:rPr>
                <w:rFonts w:ascii="Times New Roman" w:hAnsi="Times New Roman"/>
                <w:b w:val="0"/>
                <w:bCs w:val="0"/>
                <w:lang w:val="ro-RO"/>
              </w:rPr>
            </w:pPr>
          </w:p>
        </w:tc>
        <w:tc>
          <w:tcPr>
            <w:tcW w:w="37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D9E349" w14:textId="77777777" w:rsidR="00D450FD" w:rsidRPr="008A7383" w:rsidRDefault="00D450FD" w:rsidP="00D450F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eastAsia="ru-RU"/>
              </w:rPr>
            </w:pPr>
            <w:r w:rsidRPr="008A7383">
              <w:rPr>
                <w:rFonts w:ascii="Times New Roman" w:hAnsi="Times New Roman"/>
                <w:b/>
                <w:bCs/>
                <w:sz w:val="24"/>
                <w:szCs w:val="24"/>
                <w:lang w:val="ro-RO" w:eastAsia="ru-RU"/>
              </w:rPr>
              <w:t>6. SERVICII INFORMAȚIONALE ȘI ELECTRONICE</w:t>
            </w:r>
          </w:p>
          <w:p w14:paraId="089350CB" w14:textId="752F70A8" w:rsidR="00586A65" w:rsidRPr="008A7383" w:rsidRDefault="00D47050" w:rsidP="00586A6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8A7383">
              <w:rPr>
                <w:rFonts w:ascii="Times New Roman" w:hAnsi="Times New Roman"/>
                <w:sz w:val="24"/>
                <w:szCs w:val="24"/>
                <w:lang w:val="ro-RO"/>
              </w:rPr>
              <w:t>-</w:t>
            </w:r>
          </w:p>
        </w:tc>
        <w:tc>
          <w:tcPr>
            <w:tcW w:w="323" w:type="dxa"/>
            <w:tcBorders>
              <w:top w:val="none" w:sz="4" w:space="0" w:color="000000"/>
              <w:left w:val="none" w:sz="4" w:space="0" w:color="000000"/>
              <w:bottom w:val="none" w:sz="4" w:space="0" w:color="000000"/>
              <w:right w:val="none" w:sz="4" w:space="0" w:color="000000"/>
            </w:tcBorders>
          </w:tcPr>
          <w:p w14:paraId="168F21BD" w14:textId="77777777" w:rsidR="00586A65" w:rsidRPr="008A7383" w:rsidRDefault="00586A65" w:rsidP="00586A65">
            <w:pPr>
              <w:ind w:firstLine="0"/>
              <w:jc w:val="left"/>
              <w:rPr>
                <w:rFonts w:ascii="Times New Roman" w:hAnsi="Times New Roman"/>
                <w:bCs/>
                <w:sz w:val="24"/>
                <w:szCs w:val="24"/>
                <w:lang w:val="ro-RO"/>
              </w:rPr>
            </w:pPr>
          </w:p>
        </w:tc>
      </w:tr>
      <w:tr w:rsidR="008A7383" w:rsidRPr="008A7383" w14:paraId="0E879D97" w14:textId="77777777" w:rsidTr="00F37D1F">
        <w:tc>
          <w:tcPr>
            <w:tcW w:w="36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B62F90" w14:textId="77777777" w:rsidR="00D47050" w:rsidRPr="008A7383" w:rsidRDefault="00D47050" w:rsidP="00D47050">
            <w:pPr>
              <w:shd w:val="clear" w:color="auto" w:fill="FFFFFF"/>
              <w:ind w:firstLine="0"/>
              <w:jc w:val="center"/>
              <w:rPr>
                <w:rFonts w:ascii="Times New Roman" w:hAnsi="Times New Roman"/>
                <w:sz w:val="24"/>
                <w:szCs w:val="24"/>
                <w:lang w:val="ro-MD" w:eastAsia="ro-MD"/>
              </w:rPr>
            </w:pPr>
            <w:r w:rsidRPr="008A7383">
              <w:rPr>
                <w:rFonts w:ascii="Times New Roman" w:eastAsia="Times New Roman" w:hAnsi="Times New Roman"/>
                <w:b/>
                <w:bCs/>
                <w:sz w:val="24"/>
                <w:szCs w:val="24"/>
                <w:lang w:val="ro-MD" w:eastAsia="ro-MD"/>
              </w:rPr>
              <w:t>Secțiunea a 4-a. Servicii din domeniul cadastrului</w:t>
            </w:r>
          </w:p>
          <w:p w14:paraId="704B82CC" w14:textId="77777777" w:rsidR="00D47050" w:rsidRPr="008A7383" w:rsidRDefault="00D47050" w:rsidP="00D47050">
            <w:pPr>
              <w:shd w:val="clear" w:color="auto" w:fill="FFFFFF"/>
              <w:ind w:firstLine="0"/>
              <w:rPr>
                <w:rFonts w:ascii="Times New Roman" w:hAnsi="Times New Roman"/>
                <w:sz w:val="24"/>
                <w:szCs w:val="24"/>
                <w:lang w:val="ro-MD" w:eastAsia="ro-MD"/>
              </w:rPr>
            </w:pPr>
            <w:r w:rsidRPr="008A7383">
              <w:rPr>
                <w:rFonts w:ascii="Times New Roman" w:hAnsi="Times New Roman"/>
                <w:sz w:val="24"/>
                <w:szCs w:val="24"/>
                <w:lang w:val="ro-MD" w:eastAsia="ro-MD"/>
              </w:rPr>
              <w:t>12. Serviciile de înregistrare primară selectivă a dreptului de proprietate (cu excepția în temeiul certificatului de moștenire) pentru bunurile imobile amplasate în localități rurale, cu excepția celor din componența municipiilor, se prestează cu reducere de 50 la sută din tariful stabilit, în termenul maximal stabilit pentru prestarea serviciului respectiv.</w:t>
            </w:r>
          </w:p>
          <w:p w14:paraId="1BE5C3FF" w14:textId="77777777" w:rsidR="00D47050" w:rsidRPr="008A7383" w:rsidRDefault="00D47050" w:rsidP="00D47050">
            <w:pPr>
              <w:shd w:val="clear" w:color="auto" w:fill="FFFFFF"/>
              <w:ind w:firstLine="0"/>
              <w:rPr>
                <w:rFonts w:ascii="Times New Roman" w:hAnsi="Times New Roman"/>
                <w:sz w:val="24"/>
                <w:szCs w:val="24"/>
                <w:lang w:val="ro-MD" w:eastAsia="ro-MD"/>
              </w:rPr>
            </w:pPr>
            <w:r w:rsidRPr="008A7383">
              <w:rPr>
                <w:rFonts w:ascii="Times New Roman" w:hAnsi="Times New Roman"/>
                <w:sz w:val="24"/>
                <w:szCs w:val="24"/>
                <w:lang w:val="ro-MD" w:eastAsia="ro-MD"/>
              </w:rPr>
              <w:t xml:space="preserve">13. Serviciile de înregistrare (primară selectivă și curentă) a </w:t>
            </w:r>
            <w:r w:rsidRPr="008A7383">
              <w:rPr>
                <w:rFonts w:ascii="Times New Roman" w:hAnsi="Times New Roman"/>
                <w:sz w:val="24"/>
                <w:szCs w:val="24"/>
                <w:lang w:val="ro-MD" w:eastAsia="ro-MD"/>
              </w:rPr>
              <w:lastRenderedPageBreak/>
              <w:t>dreptului de proprietate în temeiul certificatului de moștenire se prestează cu reducere de 50 la sută din tariful stabilit, în termenul maximal stabilit pentru prestarea serviciului respectiv.</w:t>
            </w:r>
          </w:p>
          <w:p w14:paraId="589CD917" w14:textId="77777777" w:rsidR="00D47050" w:rsidRPr="008A7383" w:rsidRDefault="00D47050" w:rsidP="00D47050">
            <w:pPr>
              <w:shd w:val="clear" w:color="auto" w:fill="FFFFFF"/>
              <w:ind w:firstLine="0"/>
              <w:rPr>
                <w:rFonts w:ascii="Times New Roman" w:hAnsi="Times New Roman"/>
                <w:sz w:val="24"/>
                <w:szCs w:val="24"/>
                <w:lang w:val="ro-MD" w:eastAsia="ro-MD"/>
              </w:rPr>
            </w:pPr>
            <w:r w:rsidRPr="008A7383">
              <w:rPr>
                <w:rFonts w:ascii="Times New Roman" w:hAnsi="Times New Roman"/>
                <w:sz w:val="24"/>
                <w:szCs w:val="24"/>
                <w:lang w:val="ro-MD" w:eastAsia="ro-MD"/>
              </w:rPr>
              <w:t>14. Serviciile de înregistrare a ipotecii pentru 2 și mai multe terenuri cu destinație agricolă ale aceluiași titular se prestează cu reducere de 50 la sută din tariful stabilit, în termenul maximal stabilit pentru prestarea serviciului respectiv.</w:t>
            </w:r>
          </w:p>
          <w:p w14:paraId="452F3874" w14:textId="293B4635" w:rsidR="00586A65" w:rsidRPr="008A7383" w:rsidRDefault="00D47050" w:rsidP="00D47050">
            <w:pPr>
              <w:shd w:val="clear" w:color="auto" w:fill="FFFFFF"/>
              <w:ind w:firstLine="0"/>
              <w:rPr>
                <w:rFonts w:ascii="Times New Roman" w:hAnsi="Times New Roman"/>
                <w:sz w:val="24"/>
                <w:szCs w:val="24"/>
                <w:lang w:val="ro-MD"/>
              </w:rPr>
            </w:pPr>
            <w:r w:rsidRPr="008A7383">
              <w:rPr>
                <w:rFonts w:ascii="Times New Roman" w:hAnsi="Times New Roman"/>
                <w:sz w:val="24"/>
                <w:szCs w:val="24"/>
                <w:lang w:val="ro-MD" w:eastAsia="ro-MD"/>
              </w:rPr>
              <w:t>15. Serviciile de notare a arendei asupra a două și mai multe terenuri agricole ale aceluiași titular se prestează cu reducere de 50 la sută din tariful stabilit, în termenul maximal stabilit pentru prestarea serviciului respectiv.</w:t>
            </w:r>
          </w:p>
        </w:tc>
        <w:tc>
          <w:tcPr>
            <w:tcW w:w="240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C6C4DB" w14:textId="77777777" w:rsidR="00586A65" w:rsidRPr="008A7383" w:rsidRDefault="00586A65" w:rsidP="00586A65">
            <w:pPr>
              <w:pStyle w:val="cb"/>
              <w:jc w:val="left"/>
              <w:rPr>
                <w:rFonts w:ascii="Times New Roman" w:hAnsi="Times New Roman"/>
                <w:b w:val="0"/>
                <w:bCs w:val="0"/>
                <w:lang w:val="ro-RO"/>
              </w:rPr>
            </w:pPr>
            <w:r w:rsidRPr="008A7383">
              <w:rPr>
                <w:rFonts w:ascii="Times New Roman" w:hAnsi="Times New Roman"/>
                <w:b w:val="0"/>
                <w:bCs w:val="0"/>
                <w:lang w:val="ro-RO"/>
              </w:rPr>
              <w:lastRenderedPageBreak/>
              <w:t xml:space="preserve">În anexa nr. 3 la hotărîre, ”Secțiunea a 4-a. Servicii din domeniul cadastrului” se exclude;  </w:t>
            </w:r>
          </w:p>
          <w:p w14:paraId="3F95963A" w14:textId="77777777" w:rsidR="00586A65" w:rsidRPr="008A7383" w:rsidRDefault="00586A65" w:rsidP="00586A65">
            <w:pPr>
              <w:pBdr>
                <w:top w:val="none" w:sz="4" w:space="0" w:color="000000"/>
                <w:left w:val="none" w:sz="4" w:space="0" w:color="000000"/>
                <w:bottom w:val="none" w:sz="4" w:space="0" w:color="000000"/>
                <w:right w:val="none" w:sz="4" w:space="0" w:color="000000"/>
              </w:pBdr>
              <w:jc w:val="left"/>
              <w:rPr>
                <w:rFonts w:ascii="Times New Roman" w:hAnsi="Times New Roman"/>
                <w:sz w:val="24"/>
                <w:szCs w:val="24"/>
                <w:lang w:val="ro-RO"/>
              </w:rPr>
            </w:pPr>
          </w:p>
        </w:tc>
        <w:tc>
          <w:tcPr>
            <w:tcW w:w="37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B111F9" w14:textId="14B80DA6" w:rsidR="00586A65" w:rsidRPr="008A7383" w:rsidRDefault="00D47050" w:rsidP="00586A6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8A7383">
              <w:rPr>
                <w:rFonts w:ascii="Times New Roman" w:hAnsi="Times New Roman"/>
                <w:sz w:val="24"/>
                <w:szCs w:val="24"/>
                <w:lang w:val="ro-RO"/>
              </w:rPr>
              <w:t>-</w:t>
            </w:r>
          </w:p>
        </w:tc>
        <w:tc>
          <w:tcPr>
            <w:tcW w:w="323" w:type="dxa"/>
            <w:tcBorders>
              <w:top w:val="none" w:sz="4" w:space="0" w:color="000000"/>
              <w:left w:val="none" w:sz="4" w:space="0" w:color="000000"/>
              <w:bottom w:val="none" w:sz="4" w:space="0" w:color="000000"/>
              <w:right w:val="none" w:sz="4" w:space="0" w:color="000000"/>
            </w:tcBorders>
          </w:tcPr>
          <w:p w14:paraId="6C0B74AA" w14:textId="77777777" w:rsidR="00586A65" w:rsidRPr="008A7383" w:rsidRDefault="00586A65" w:rsidP="00586A65">
            <w:pPr>
              <w:ind w:firstLine="0"/>
              <w:jc w:val="left"/>
              <w:rPr>
                <w:rFonts w:ascii="Times New Roman" w:hAnsi="Times New Roman"/>
                <w:bCs/>
                <w:sz w:val="24"/>
                <w:szCs w:val="24"/>
                <w:lang w:val="ro-RO"/>
              </w:rPr>
            </w:pPr>
          </w:p>
        </w:tc>
      </w:tr>
      <w:tr w:rsidR="008A7383" w:rsidRPr="008A7383" w14:paraId="59CD3B4C" w14:textId="77777777" w:rsidTr="00F37D1F">
        <w:tc>
          <w:tcPr>
            <w:tcW w:w="9836" w:type="dxa"/>
            <w:gridSpan w:val="3"/>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4EA13C8" w14:textId="5EEC6450" w:rsidR="00586A65" w:rsidRPr="008A7383" w:rsidRDefault="00586A65" w:rsidP="0077446D">
            <w:pPr>
              <w:pStyle w:val="1"/>
              <w:spacing w:before="0" w:after="0"/>
              <w:jc w:val="center"/>
              <w:rPr>
                <w:rFonts w:ascii="Times New Roman" w:hAnsi="Times New Roman"/>
                <w:bCs/>
                <w:i/>
                <w:iCs/>
                <w:sz w:val="24"/>
                <w:szCs w:val="24"/>
              </w:rPr>
            </w:pPr>
            <w:r w:rsidRPr="008A7383">
              <w:rPr>
                <w:rFonts w:ascii="Times New Roman" w:hAnsi="Times New Roman"/>
                <w:b w:val="0"/>
                <w:bCs/>
                <w:i/>
                <w:iCs/>
                <w:sz w:val="24"/>
                <w:szCs w:val="24"/>
                <w:lang w:val="ro-RO"/>
              </w:rPr>
              <w:t>Hotătârea Guvernului</w:t>
            </w:r>
            <w:r w:rsidRPr="008A7383">
              <w:rPr>
                <w:rFonts w:ascii="Times New Roman" w:hAnsi="Times New Roman"/>
                <w:bCs/>
                <w:i/>
                <w:iCs/>
                <w:sz w:val="24"/>
                <w:szCs w:val="24"/>
                <w:lang w:val="ro-RO"/>
              </w:rPr>
              <w:t xml:space="preserve"> </w:t>
            </w:r>
            <w:r w:rsidRPr="008A7383">
              <w:rPr>
                <w:rStyle w:val="afe"/>
                <w:rFonts w:ascii="Times New Roman" w:hAnsi="Times New Roman"/>
                <w:bCs w:val="0"/>
                <w:i/>
                <w:iCs/>
                <w:sz w:val="24"/>
                <w:szCs w:val="24"/>
              </w:rPr>
              <w:t xml:space="preserve">cu </w:t>
            </w:r>
            <w:proofErr w:type="spellStart"/>
            <w:r w:rsidRPr="008A7383">
              <w:rPr>
                <w:rStyle w:val="afe"/>
                <w:rFonts w:ascii="Times New Roman" w:hAnsi="Times New Roman"/>
                <w:bCs w:val="0"/>
                <w:i/>
                <w:iCs/>
                <w:sz w:val="24"/>
                <w:szCs w:val="24"/>
              </w:rPr>
              <w:t>privire</w:t>
            </w:r>
            <w:proofErr w:type="spellEnd"/>
            <w:r w:rsidRPr="008A7383">
              <w:rPr>
                <w:rStyle w:val="afe"/>
                <w:rFonts w:ascii="Times New Roman" w:hAnsi="Times New Roman"/>
                <w:bCs w:val="0"/>
                <w:i/>
                <w:iCs/>
                <w:sz w:val="24"/>
                <w:szCs w:val="24"/>
              </w:rPr>
              <w:t xml:space="preserve"> la </w:t>
            </w:r>
            <w:proofErr w:type="spellStart"/>
            <w:r w:rsidRPr="008A7383">
              <w:rPr>
                <w:rStyle w:val="afe"/>
                <w:rFonts w:ascii="Times New Roman" w:hAnsi="Times New Roman"/>
                <w:bCs w:val="0"/>
                <w:i/>
                <w:iCs/>
                <w:sz w:val="24"/>
                <w:szCs w:val="24"/>
              </w:rPr>
              <w:t>organizarea</w:t>
            </w:r>
            <w:proofErr w:type="spellEnd"/>
            <w:r w:rsidRPr="008A7383">
              <w:rPr>
                <w:rStyle w:val="afe"/>
                <w:rFonts w:ascii="Times New Roman" w:hAnsi="Times New Roman"/>
                <w:bCs w:val="0"/>
                <w:i/>
                <w:iCs/>
                <w:sz w:val="24"/>
                <w:szCs w:val="24"/>
              </w:rPr>
              <w:t xml:space="preserve"> </w:t>
            </w:r>
            <w:proofErr w:type="spellStart"/>
            <w:r w:rsidRPr="008A7383">
              <w:rPr>
                <w:rStyle w:val="afe"/>
                <w:rFonts w:ascii="Times New Roman" w:hAnsi="Times New Roman"/>
                <w:bCs w:val="0"/>
                <w:i/>
                <w:iCs/>
                <w:sz w:val="24"/>
                <w:szCs w:val="24"/>
              </w:rPr>
              <w:t>și</w:t>
            </w:r>
            <w:proofErr w:type="spellEnd"/>
            <w:r w:rsidRPr="008A7383">
              <w:rPr>
                <w:rStyle w:val="afe"/>
                <w:rFonts w:ascii="Times New Roman" w:hAnsi="Times New Roman"/>
                <w:bCs w:val="0"/>
                <w:i/>
                <w:iCs/>
                <w:sz w:val="24"/>
                <w:szCs w:val="24"/>
              </w:rPr>
              <w:t xml:space="preserve"> </w:t>
            </w:r>
            <w:proofErr w:type="spellStart"/>
            <w:r w:rsidRPr="008A7383">
              <w:rPr>
                <w:rStyle w:val="afe"/>
                <w:rFonts w:ascii="Times New Roman" w:hAnsi="Times New Roman"/>
                <w:bCs w:val="0"/>
                <w:i/>
                <w:iCs/>
                <w:sz w:val="24"/>
                <w:szCs w:val="24"/>
              </w:rPr>
              <w:t>funcționareaAgenției</w:t>
            </w:r>
            <w:proofErr w:type="spellEnd"/>
            <w:r w:rsidRPr="008A7383">
              <w:rPr>
                <w:rStyle w:val="afe"/>
                <w:rFonts w:ascii="Times New Roman" w:hAnsi="Times New Roman"/>
                <w:bCs w:val="0"/>
                <w:i/>
                <w:iCs/>
                <w:sz w:val="24"/>
                <w:szCs w:val="24"/>
              </w:rPr>
              <w:t xml:space="preserve"> </w:t>
            </w:r>
            <w:proofErr w:type="spellStart"/>
            <w:r w:rsidRPr="008A7383">
              <w:rPr>
                <w:rStyle w:val="afe"/>
                <w:rFonts w:ascii="Times New Roman" w:hAnsi="Times New Roman"/>
                <w:bCs w:val="0"/>
                <w:i/>
                <w:iCs/>
                <w:sz w:val="24"/>
                <w:szCs w:val="24"/>
              </w:rPr>
              <w:t>Geodezie</w:t>
            </w:r>
            <w:proofErr w:type="spellEnd"/>
            <w:r w:rsidRPr="008A7383">
              <w:rPr>
                <w:rStyle w:val="afe"/>
                <w:rFonts w:ascii="Times New Roman" w:hAnsi="Times New Roman"/>
                <w:bCs w:val="0"/>
                <w:i/>
                <w:iCs/>
                <w:sz w:val="24"/>
                <w:szCs w:val="24"/>
              </w:rPr>
              <w:t xml:space="preserve">, </w:t>
            </w:r>
            <w:proofErr w:type="spellStart"/>
            <w:r w:rsidRPr="008A7383">
              <w:rPr>
                <w:rStyle w:val="afe"/>
                <w:rFonts w:ascii="Times New Roman" w:hAnsi="Times New Roman"/>
                <w:bCs w:val="0"/>
                <w:i/>
                <w:iCs/>
                <w:sz w:val="24"/>
                <w:szCs w:val="24"/>
              </w:rPr>
              <w:t>Cartografie</w:t>
            </w:r>
            <w:proofErr w:type="spellEnd"/>
            <w:r w:rsidRPr="008A7383">
              <w:rPr>
                <w:rStyle w:val="afe"/>
                <w:rFonts w:ascii="Times New Roman" w:hAnsi="Times New Roman"/>
                <w:bCs w:val="0"/>
                <w:i/>
                <w:iCs/>
                <w:sz w:val="24"/>
                <w:szCs w:val="24"/>
              </w:rPr>
              <w:t xml:space="preserve"> </w:t>
            </w:r>
            <w:proofErr w:type="spellStart"/>
            <w:r w:rsidRPr="008A7383">
              <w:rPr>
                <w:rStyle w:val="afe"/>
                <w:rFonts w:ascii="Times New Roman" w:hAnsi="Times New Roman"/>
                <w:bCs w:val="0"/>
                <w:i/>
                <w:iCs/>
                <w:sz w:val="24"/>
                <w:szCs w:val="24"/>
              </w:rPr>
              <w:t>și</w:t>
            </w:r>
            <w:proofErr w:type="spellEnd"/>
            <w:r w:rsidRPr="008A7383">
              <w:rPr>
                <w:rStyle w:val="afe"/>
                <w:rFonts w:ascii="Times New Roman" w:hAnsi="Times New Roman"/>
                <w:bCs w:val="0"/>
                <w:i/>
                <w:iCs/>
                <w:sz w:val="24"/>
                <w:szCs w:val="24"/>
              </w:rPr>
              <w:t xml:space="preserve"> </w:t>
            </w:r>
            <w:proofErr w:type="spellStart"/>
            <w:r w:rsidRPr="008A7383">
              <w:rPr>
                <w:rStyle w:val="afe"/>
                <w:rFonts w:ascii="Times New Roman" w:hAnsi="Times New Roman"/>
                <w:bCs w:val="0"/>
                <w:i/>
                <w:iCs/>
                <w:sz w:val="24"/>
                <w:szCs w:val="24"/>
              </w:rPr>
              <w:t>Cadastru</w:t>
            </w:r>
            <w:proofErr w:type="spellEnd"/>
            <w:r w:rsidRPr="008A7383">
              <w:rPr>
                <w:rStyle w:val="afe"/>
                <w:rFonts w:ascii="Times New Roman" w:hAnsi="Times New Roman"/>
                <w:bCs w:val="0"/>
                <w:i/>
                <w:iCs/>
                <w:sz w:val="24"/>
                <w:szCs w:val="24"/>
              </w:rPr>
              <w:t xml:space="preserve"> (</w:t>
            </w:r>
            <w:proofErr w:type="spellStart"/>
            <w:r w:rsidRPr="008A7383">
              <w:rPr>
                <w:rStyle w:val="afe"/>
                <w:rFonts w:ascii="Times New Roman" w:hAnsi="Times New Roman"/>
                <w:bCs w:val="0"/>
                <w:i/>
                <w:iCs/>
                <w:sz w:val="24"/>
                <w:szCs w:val="24"/>
              </w:rPr>
              <w:t>restructurarea</w:t>
            </w:r>
            <w:proofErr w:type="spellEnd"/>
            <w:r w:rsidRPr="008A7383">
              <w:rPr>
                <w:rStyle w:val="afe"/>
                <w:rFonts w:ascii="Times New Roman" w:hAnsi="Times New Roman"/>
                <w:bCs w:val="0"/>
                <w:i/>
                <w:iCs/>
                <w:sz w:val="24"/>
                <w:szCs w:val="24"/>
              </w:rPr>
              <w:t xml:space="preserve"> </w:t>
            </w:r>
            <w:proofErr w:type="spellStart"/>
            <w:r w:rsidRPr="008A7383">
              <w:rPr>
                <w:rStyle w:val="afe"/>
                <w:rFonts w:ascii="Times New Roman" w:hAnsi="Times New Roman"/>
                <w:bCs w:val="0"/>
                <w:i/>
                <w:iCs/>
                <w:sz w:val="24"/>
                <w:szCs w:val="24"/>
              </w:rPr>
              <w:t>domeniului</w:t>
            </w:r>
            <w:proofErr w:type="spellEnd"/>
            <w:r w:rsidRPr="008A7383">
              <w:rPr>
                <w:rStyle w:val="afe"/>
                <w:rFonts w:ascii="Times New Roman" w:hAnsi="Times New Roman"/>
                <w:bCs w:val="0"/>
                <w:i/>
                <w:iCs/>
                <w:sz w:val="24"/>
                <w:szCs w:val="24"/>
              </w:rPr>
              <w:t xml:space="preserve"> </w:t>
            </w:r>
            <w:proofErr w:type="spellStart"/>
            <w:r w:rsidRPr="008A7383">
              <w:rPr>
                <w:rStyle w:val="afe"/>
                <w:rFonts w:ascii="Times New Roman" w:hAnsi="Times New Roman"/>
                <w:bCs w:val="0"/>
                <w:i/>
                <w:iCs/>
                <w:sz w:val="24"/>
                <w:szCs w:val="24"/>
              </w:rPr>
              <w:t>geodezie</w:t>
            </w:r>
            <w:proofErr w:type="spellEnd"/>
            <w:r w:rsidRPr="008A7383">
              <w:rPr>
                <w:rStyle w:val="afe"/>
                <w:rFonts w:ascii="Times New Roman" w:hAnsi="Times New Roman"/>
                <w:bCs w:val="0"/>
                <w:i/>
                <w:iCs/>
                <w:sz w:val="24"/>
                <w:szCs w:val="24"/>
              </w:rPr>
              <w:t xml:space="preserve">, </w:t>
            </w:r>
            <w:proofErr w:type="spellStart"/>
            <w:r w:rsidRPr="008A7383">
              <w:rPr>
                <w:rStyle w:val="afe"/>
                <w:rFonts w:ascii="Times New Roman" w:hAnsi="Times New Roman"/>
                <w:bCs w:val="0"/>
                <w:i/>
                <w:iCs/>
                <w:sz w:val="24"/>
                <w:szCs w:val="24"/>
              </w:rPr>
              <w:t>cartografie</w:t>
            </w:r>
            <w:proofErr w:type="spellEnd"/>
            <w:r w:rsidRPr="008A7383">
              <w:rPr>
                <w:rStyle w:val="afe"/>
                <w:rFonts w:ascii="Times New Roman" w:hAnsi="Times New Roman"/>
                <w:bCs w:val="0"/>
                <w:i/>
                <w:iCs/>
                <w:sz w:val="24"/>
                <w:szCs w:val="24"/>
              </w:rPr>
              <w:t xml:space="preserve"> </w:t>
            </w:r>
            <w:proofErr w:type="spellStart"/>
            <w:r w:rsidRPr="008A7383">
              <w:rPr>
                <w:rStyle w:val="afe"/>
                <w:rFonts w:ascii="Times New Roman" w:hAnsi="Times New Roman"/>
                <w:bCs w:val="0"/>
                <w:i/>
                <w:iCs/>
                <w:sz w:val="24"/>
                <w:szCs w:val="24"/>
              </w:rPr>
              <w:t>și</w:t>
            </w:r>
            <w:proofErr w:type="spellEnd"/>
            <w:r w:rsidRPr="008A7383">
              <w:rPr>
                <w:rStyle w:val="afe"/>
                <w:rFonts w:ascii="Times New Roman" w:hAnsi="Times New Roman"/>
                <w:bCs w:val="0"/>
                <w:i/>
                <w:iCs/>
                <w:sz w:val="24"/>
                <w:szCs w:val="24"/>
              </w:rPr>
              <w:t xml:space="preserve"> </w:t>
            </w:r>
            <w:proofErr w:type="spellStart"/>
            <w:r w:rsidRPr="008A7383">
              <w:rPr>
                <w:rStyle w:val="afe"/>
                <w:rFonts w:ascii="Times New Roman" w:hAnsi="Times New Roman"/>
                <w:bCs w:val="0"/>
                <w:i/>
                <w:iCs/>
                <w:sz w:val="24"/>
                <w:szCs w:val="24"/>
              </w:rPr>
              <w:t>cadastru</w:t>
            </w:r>
            <w:proofErr w:type="spellEnd"/>
            <w:r w:rsidRPr="008A7383">
              <w:rPr>
                <w:rStyle w:val="afe"/>
                <w:rFonts w:ascii="Times New Roman" w:hAnsi="Times New Roman"/>
                <w:bCs w:val="0"/>
                <w:i/>
                <w:iCs/>
                <w:sz w:val="24"/>
                <w:szCs w:val="24"/>
              </w:rPr>
              <w:t xml:space="preserve"> </w:t>
            </w:r>
            <w:proofErr w:type="spellStart"/>
            <w:r w:rsidRPr="008A7383">
              <w:rPr>
                <w:rStyle w:val="afe"/>
                <w:rFonts w:ascii="Times New Roman" w:hAnsi="Times New Roman"/>
                <w:bCs w:val="0"/>
                <w:i/>
                <w:iCs/>
                <w:sz w:val="24"/>
                <w:szCs w:val="24"/>
              </w:rPr>
              <w:t>și</w:t>
            </w:r>
            <w:proofErr w:type="spellEnd"/>
            <w:r w:rsidRPr="008A7383">
              <w:rPr>
                <w:rStyle w:val="afe"/>
                <w:rFonts w:ascii="Times New Roman" w:hAnsi="Times New Roman"/>
                <w:bCs w:val="0"/>
                <w:i/>
                <w:iCs/>
                <w:sz w:val="24"/>
                <w:szCs w:val="24"/>
              </w:rPr>
              <w:t xml:space="preserve"> </w:t>
            </w:r>
            <w:proofErr w:type="spellStart"/>
            <w:r w:rsidRPr="008A7383">
              <w:rPr>
                <w:rStyle w:val="afe"/>
                <w:rFonts w:ascii="Times New Roman" w:hAnsi="Times New Roman"/>
                <w:bCs w:val="0"/>
                <w:i/>
                <w:iCs/>
                <w:sz w:val="24"/>
                <w:szCs w:val="24"/>
              </w:rPr>
              <w:t>modificarea</w:t>
            </w:r>
            <w:proofErr w:type="spellEnd"/>
            <w:r w:rsidRPr="008A7383">
              <w:rPr>
                <w:rStyle w:val="afe"/>
                <w:rFonts w:ascii="Times New Roman" w:hAnsi="Times New Roman"/>
                <w:bCs w:val="0"/>
                <w:i/>
                <w:iCs/>
                <w:sz w:val="24"/>
                <w:szCs w:val="24"/>
              </w:rPr>
              <w:t xml:space="preserve"> </w:t>
            </w:r>
            <w:proofErr w:type="spellStart"/>
            <w:r w:rsidRPr="008A7383">
              <w:rPr>
                <w:rStyle w:val="afe"/>
                <w:rFonts w:ascii="Times New Roman" w:hAnsi="Times New Roman"/>
                <w:bCs w:val="0"/>
                <w:i/>
                <w:iCs/>
                <w:sz w:val="24"/>
                <w:szCs w:val="24"/>
              </w:rPr>
              <w:t>unor</w:t>
            </w:r>
            <w:proofErr w:type="spellEnd"/>
            <w:r w:rsidRPr="008A7383">
              <w:rPr>
                <w:rStyle w:val="afe"/>
                <w:rFonts w:ascii="Times New Roman" w:hAnsi="Times New Roman"/>
                <w:bCs w:val="0"/>
                <w:i/>
                <w:iCs/>
                <w:sz w:val="24"/>
                <w:szCs w:val="24"/>
              </w:rPr>
              <w:t xml:space="preserve"> </w:t>
            </w:r>
            <w:proofErr w:type="spellStart"/>
            <w:r w:rsidRPr="008A7383">
              <w:rPr>
                <w:rStyle w:val="afe"/>
                <w:rFonts w:ascii="Times New Roman" w:hAnsi="Times New Roman"/>
                <w:bCs w:val="0"/>
                <w:i/>
                <w:iCs/>
                <w:sz w:val="24"/>
                <w:szCs w:val="24"/>
              </w:rPr>
              <w:t>acte</w:t>
            </w:r>
            <w:proofErr w:type="spellEnd"/>
            <w:r w:rsidRPr="008A7383">
              <w:rPr>
                <w:rStyle w:val="afe"/>
                <w:rFonts w:ascii="Times New Roman" w:hAnsi="Times New Roman"/>
                <w:bCs w:val="0"/>
                <w:i/>
                <w:iCs/>
                <w:sz w:val="24"/>
                <w:szCs w:val="24"/>
              </w:rPr>
              <w:t xml:space="preserve"> normative)</w:t>
            </w:r>
            <w:r w:rsidR="00D450FD" w:rsidRPr="008A7383">
              <w:rPr>
                <w:rFonts w:ascii="Times New Roman" w:hAnsi="Times New Roman"/>
                <w:i/>
                <w:iCs/>
                <w:sz w:val="24"/>
                <w:szCs w:val="24"/>
              </w:rPr>
              <w:t xml:space="preserve"> </w:t>
            </w:r>
            <w:r w:rsidR="00D450FD" w:rsidRPr="008A7383">
              <w:rPr>
                <w:rFonts w:ascii="Times New Roman" w:hAnsi="Times New Roman"/>
                <w:b w:val="0"/>
                <w:bCs/>
                <w:i/>
                <w:iCs/>
                <w:sz w:val="24"/>
                <w:szCs w:val="24"/>
              </w:rPr>
              <w:t>nr. 959/2023.</w:t>
            </w:r>
          </w:p>
        </w:tc>
        <w:tc>
          <w:tcPr>
            <w:tcW w:w="323" w:type="dxa"/>
            <w:tcBorders>
              <w:top w:val="none" w:sz="4" w:space="0" w:color="000000"/>
              <w:left w:val="none" w:sz="4" w:space="0" w:color="000000"/>
              <w:bottom w:val="none" w:sz="4" w:space="0" w:color="000000"/>
              <w:right w:val="none" w:sz="4" w:space="0" w:color="000000"/>
            </w:tcBorders>
          </w:tcPr>
          <w:p w14:paraId="13059FB9" w14:textId="77777777" w:rsidR="00586A65" w:rsidRPr="008A7383" w:rsidRDefault="00586A65" w:rsidP="00586A65">
            <w:pPr>
              <w:ind w:firstLine="0"/>
              <w:jc w:val="left"/>
              <w:rPr>
                <w:rFonts w:ascii="Times New Roman" w:hAnsi="Times New Roman"/>
                <w:bCs/>
                <w:sz w:val="24"/>
                <w:szCs w:val="24"/>
                <w:lang w:val="ro-RO"/>
              </w:rPr>
            </w:pPr>
          </w:p>
        </w:tc>
      </w:tr>
      <w:tr w:rsidR="008A7383" w:rsidRPr="008A7383" w14:paraId="4173F03F" w14:textId="77777777" w:rsidTr="00F37D1F">
        <w:tc>
          <w:tcPr>
            <w:tcW w:w="365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96E5FC" w14:textId="2E333A20" w:rsidR="00586A65" w:rsidRPr="008A7383" w:rsidRDefault="00586A65" w:rsidP="00586A6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7383">
              <w:rPr>
                <w:rFonts w:ascii="Times New Roman" w:eastAsia="Times New Roman" w:hAnsi="Times New Roman"/>
                <w:sz w:val="24"/>
                <w:szCs w:val="24"/>
                <w:lang w:val="ro-RO"/>
              </w:rPr>
              <w:t xml:space="preserve"> </w:t>
            </w:r>
            <w:r w:rsidRPr="008A7383">
              <w:rPr>
                <w:rFonts w:ascii="Times New Roman" w:hAnsi="Times New Roman"/>
                <w:sz w:val="24"/>
                <w:szCs w:val="24"/>
                <w:shd w:val="clear" w:color="auto" w:fill="FFFFFF"/>
              </w:rPr>
              <w:t xml:space="preserve">3) </w:t>
            </w:r>
            <w:proofErr w:type="spellStart"/>
            <w:r w:rsidRPr="008A7383">
              <w:rPr>
                <w:rFonts w:ascii="Times New Roman" w:hAnsi="Times New Roman"/>
                <w:sz w:val="24"/>
                <w:szCs w:val="24"/>
                <w:shd w:val="clear" w:color="auto" w:fill="FFFFFF"/>
              </w:rPr>
              <w:t>în</w:t>
            </w:r>
            <w:proofErr w:type="spellEnd"/>
            <w:r w:rsidRPr="008A7383">
              <w:rPr>
                <w:rFonts w:ascii="Times New Roman" w:hAnsi="Times New Roman"/>
                <w:sz w:val="24"/>
                <w:szCs w:val="24"/>
                <w:shd w:val="clear" w:color="auto" w:fill="FFFFFF"/>
              </w:rPr>
              <w:t xml:space="preserve"> termen de 6 </w:t>
            </w:r>
            <w:proofErr w:type="spellStart"/>
            <w:r w:rsidRPr="008A7383">
              <w:rPr>
                <w:rFonts w:ascii="Times New Roman" w:hAnsi="Times New Roman"/>
                <w:sz w:val="24"/>
                <w:szCs w:val="24"/>
                <w:shd w:val="clear" w:color="auto" w:fill="FFFFFF"/>
              </w:rPr>
              <w:t>luni</w:t>
            </w:r>
            <w:proofErr w:type="spellEnd"/>
            <w:r w:rsidRPr="008A7383">
              <w:rPr>
                <w:rFonts w:ascii="Times New Roman" w:hAnsi="Times New Roman"/>
                <w:sz w:val="24"/>
                <w:szCs w:val="24"/>
                <w:shd w:val="clear" w:color="auto" w:fill="FFFFFF"/>
              </w:rPr>
              <w:t xml:space="preserve"> de la data </w:t>
            </w:r>
            <w:proofErr w:type="spellStart"/>
            <w:r w:rsidRPr="008A7383">
              <w:rPr>
                <w:rFonts w:ascii="Times New Roman" w:hAnsi="Times New Roman"/>
                <w:sz w:val="24"/>
                <w:szCs w:val="24"/>
                <w:shd w:val="clear" w:color="auto" w:fill="FFFFFF"/>
              </w:rPr>
              <w:t>intrării</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în</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vigoare</w:t>
            </w:r>
            <w:proofErr w:type="spellEnd"/>
            <w:r w:rsidRPr="008A7383">
              <w:rPr>
                <w:rFonts w:ascii="Times New Roman" w:hAnsi="Times New Roman"/>
                <w:sz w:val="24"/>
                <w:szCs w:val="24"/>
                <w:shd w:val="clear" w:color="auto" w:fill="FFFFFF"/>
              </w:rPr>
              <w:t xml:space="preserve"> a </w:t>
            </w:r>
            <w:proofErr w:type="spellStart"/>
            <w:r w:rsidRPr="008A7383">
              <w:rPr>
                <w:rFonts w:ascii="Times New Roman" w:hAnsi="Times New Roman"/>
                <w:sz w:val="24"/>
                <w:szCs w:val="24"/>
                <w:shd w:val="clear" w:color="auto" w:fill="FFFFFF"/>
              </w:rPr>
              <w:t>prezentei</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hotărâri</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va</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elabora</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și</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va</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prezenta</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Guvernului</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spre</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aprobare</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metodologia</w:t>
            </w:r>
            <w:proofErr w:type="spellEnd"/>
            <w:r w:rsidRPr="008A7383">
              <w:rPr>
                <w:rFonts w:ascii="Times New Roman" w:hAnsi="Times New Roman"/>
                <w:sz w:val="24"/>
                <w:szCs w:val="24"/>
                <w:shd w:val="clear" w:color="auto" w:fill="FFFFFF"/>
              </w:rPr>
              <w:t xml:space="preserve"> de </w:t>
            </w:r>
            <w:proofErr w:type="spellStart"/>
            <w:r w:rsidRPr="008A7383">
              <w:rPr>
                <w:rFonts w:ascii="Times New Roman" w:hAnsi="Times New Roman"/>
                <w:sz w:val="24"/>
                <w:szCs w:val="24"/>
                <w:shd w:val="clear" w:color="auto" w:fill="FFFFFF"/>
              </w:rPr>
              <w:t>calculare</w:t>
            </w:r>
            <w:proofErr w:type="spellEnd"/>
            <w:r w:rsidRPr="008A7383">
              <w:rPr>
                <w:rFonts w:ascii="Times New Roman" w:hAnsi="Times New Roman"/>
                <w:sz w:val="24"/>
                <w:szCs w:val="24"/>
                <w:shd w:val="clear" w:color="auto" w:fill="FFFFFF"/>
              </w:rPr>
              <w:t xml:space="preserve"> a </w:t>
            </w:r>
            <w:proofErr w:type="spellStart"/>
            <w:r w:rsidRPr="008A7383">
              <w:rPr>
                <w:rFonts w:ascii="Times New Roman" w:hAnsi="Times New Roman"/>
                <w:sz w:val="24"/>
                <w:szCs w:val="24"/>
                <w:shd w:val="clear" w:color="auto" w:fill="FFFFFF"/>
              </w:rPr>
              <w:t>tarifelor</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b/>
                <w:bCs/>
                <w:sz w:val="24"/>
                <w:szCs w:val="24"/>
                <w:shd w:val="clear" w:color="auto" w:fill="FFFFFF"/>
              </w:rPr>
              <w:t>nomenclatorul</w:t>
            </w:r>
            <w:proofErr w:type="spellEnd"/>
            <w:r w:rsidRPr="008A7383">
              <w:rPr>
                <w:rFonts w:ascii="Times New Roman" w:hAnsi="Times New Roman"/>
                <w:b/>
                <w:bCs/>
                <w:sz w:val="24"/>
                <w:szCs w:val="24"/>
                <w:shd w:val="clear" w:color="auto" w:fill="FFFFFF"/>
              </w:rPr>
              <w:t xml:space="preserve"> </w:t>
            </w:r>
            <w:proofErr w:type="spellStart"/>
            <w:r w:rsidRPr="008A7383">
              <w:rPr>
                <w:rFonts w:ascii="Times New Roman" w:hAnsi="Times New Roman"/>
                <w:b/>
                <w:bCs/>
                <w:sz w:val="24"/>
                <w:szCs w:val="24"/>
                <w:shd w:val="clear" w:color="auto" w:fill="FFFFFF"/>
              </w:rPr>
              <w:t>serviciilor</w:t>
            </w:r>
            <w:proofErr w:type="spellEnd"/>
            <w:r w:rsidRPr="008A7383">
              <w:rPr>
                <w:rFonts w:ascii="Times New Roman" w:hAnsi="Times New Roman"/>
                <w:b/>
                <w:bCs/>
                <w:sz w:val="24"/>
                <w:szCs w:val="24"/>
                <w:shd w:val="clear" w:color="auto" w:fill="FFFFFF"/>
              </w:rPr>
              <w:t xml:space="preserve"> </w:t>
            </w:r>
            <w:proofErr w:type="spellStart"/>
            <w:r w:rsidRPr="008A7383">
              <w:rPr>
                <w:rFonts w:ascii="Times New Roman" w:hAnsi="Times New Roman"/>
                <w:b/>
                <w:bCs/>
                <w:sz w:val="24"/>
                <w:szCs w:val="24"/>
                <w:shd w:val="clear" w:color="auto" w:fill="FFFFFF"/>
              </w:rPr>
              <w:t>și</w:t>
            </w:r>
            <w:proofErr w:type="spellEnd"/>
            <w:r w:rsidRPr="008A7383">
              <w:rPr>
                <w:rFonts w:ascii="Times New Roman" w:hAnsi="Times New Roman"/>
                <w:b/>
                <w:bCs/>
                <w:sz w:val="24"/>
                <w:szCs w:val="24"/>
                <w:shd w:val="clear" w:color="auto" w:fill="FFFFFF"/>
              </w:rPr>
              <w:t xml:space="preserve"> </w:t>
            </w:r>
            <w:proofErr w:type="spellStart"/>
            <w:r w:rsidRPr="008A7383">
              <w:rPr>
                <w:rFonts w:ascii="Times New Roman" w:hAnsi="Times New Roman"/>
                <w:b/>
                <w:bCs/>
                <w:sz w:val="24"/>
                <w:szCs w:val="24"/>
                <w:shd w:val="clear" w:color="auto" w:fill="FFFFFF"/>
              </w:rPr>
              <w:t>cuantumul</w:t>
            </w:r>
            <w:proofErr w:type="spellEnd"/>
            <w:r w:rsidRPr="008A7383">
              <w:rPr>
                <w:rFonts w:ascii="Times New Roman" w:hAnsi="Times New Roman"/>
                <w:b/>
                <w:bCs/>
                <w:sz w:val="24"/>
                <w:szCs w:val="24"/>
                <w:shd w:val="clear" w:color="auto" w:fill="FFFFFF"/>
              </w:rPr>
              <w:t xml:space="preserve"> </w:t>
            </w:r>
            <w:proofErr w:type="spellStart"/>
            <w:r w:rsidRPr="008A7383">
              <w:rPr>
                <w:rFonts w:ascii="Times New Roman" w:hAnsi="Times New Roman"/>
                <w:b/>
                <w:bCs/>
                <w:sz w:val="24"/>
                <w:szCs w:val="24"/>
                <w:shd w:val="clear" w:color="auto" w:fill="FFFFFF"/>
              </w:rPr>
              <w:t>tarifelor</w:t>
            </w:r>
            <w:proofErr w:type="spellEnd"/>
            <w:r w:rsidRPr="008A7383">
              <w:rPr>
                <w:rFonts w:ascii="Times New Roman" w:hAnsi="Times New Roman"/>
                <w:b/>
                <w:bCs/>
                <w:sz w:val="24"/>
                <w:szCs w:val="24"/>
                <w:shd w:val="clear" w:color="auto" w:fill="FFFFFF"/>
              </w:rPr>
              <w:t xml:space="preserve"> </w:t>
            </w:r>
            <w:proofErr w:type="spellStart"/>
            <w:r w:rsidRPr="008A7383">
              <w:rPr>
                <w:rFonts w:ascii="Times New Roman" w:hAnsi="Times New Roman"/>
                <w:b/>
                <w:bCs/>
                <w:sz w:val="24"/>
                <w:szCs w:val="24"/>
                <w:shd w:val="clear" w:color="auto" w:fill="FFFFFF"/>
              </w:rPr>
              <w:t>pentru</w:t>
            </w:r>
            <w:proofErr w:type="spellEnd"/>
            <w:r w:rsidRPr="008A7383">
              <w:rPr>
                <w:rFonts w:ascii="Times New Roman" w:hAnsi="Times New Roman"/>
                <w:b/>
                <w:bCs/>
                <w:sz w:val="24"/>
                <w:szCs w:val="24"/>
                <w:shd w:val="clear" w:color="auto" w:fill="FFFFFF"/>
              </w:rPr>
              <w:t xml:space="preserve"> </w:t>
            </w:r>
            <w:proofErr w:type="spellStart"/>
            <w:r w:rsidRPr="008A7383">
              <w:rPr>
                <w:rFonts w:ascii="Times New Roman" w:hAnsi="Times New Roman"/>
                <w:b/>
                <w:bCs/>
                <w:sz w:val="24"/>
                <w:szCs w:val="24"/>
                <w:shd w:val="clear" w:color="auto" w:fill="FFFFFF"/>
              </w:rPr>
              <w:t>serviciile</w:t>
            </w:r>
            <w:proofErr w:type="spellEnd"/>
            <w:r w:rsidRPr="008A7383">
              <w:rPr>
                <w:rFonts w:ascii="Times New Roman" w:hAnsi="Times New Roman"/>
                <w:b/>
                <w:bCs/>
                <w:sz w:val="24"/>
                <w:szCs w:val="24"/>
                <w:shd w:val="clear" w:color="auto" w:fill="FFFFFF"/>
              </w:rPr>
              <w:t xml:space="preserve"> </w:t>
            </w:r>
            <w:proofErr w:type="spellStart"/>
            <w:r w:rsidRPr="008A7383">
              <w:rPr>
                <w:rFonts w:ascii="Times New Roman" w:hAnsi="Times New Roman"/>
                <w:b/>
                <w:bCs/>
                <w:sz w:val="24"/>
                <w:szCs w:val="24"/>
                <w:shd w:val="clear" w:color="auto" w:fill="FFFFFF"/>
              </w:rPr>
              <w:t>prestate</w:t>
            </w:r>
            <w:proofErr w:type="spellEnd"/>
            <w:r w:rsidRPr="008A7383">
              <w:rPr>
                <w:rFonts w:ascii="Times New Roman" w:hAnsi="Times New Roman"/>
                <w:b/>
                <w:bCs/>
                <w:sz w:val="24"/>
                <w:szCs w:val="24"/>
                <w:shd w:val="clear" w:color="auto" w:fill="FFFFFF"/>
              </w:rPr>
              <w:t xml:space="preserve"> de </w:t>
            </w:r>
            <w:proofErr w:type="spellStart"/>
            <w:r w:rsidRPr="008A7383">
              <w:rPr>
                <w:rFonts w:ascii="Times New Roman" w:hAnsi="Times New Roman"/>
                <w:b/>
                <w:bCs/>
                <w:sz w:val="24"/>
                <w:szCs w:val="24"/>
                <w:shd w:val="clear" w:color="auto" w:fill="FFFFFF"/>
              </w:rPr>
              <w:t>Instituția</w:t>
            </w:r>
            <w:proofErr w:type="spellEnd"/>
            <w:r w:rsidRPr="008A7383">
              <w:rPr>
                <w:rFonts w:ascii="Times New Roman" w:hAnsi="Times New Roman"/>
                <w:b/>
                <w:bCs/>
                <w:sz w:val="24"/>
                <w:szCs w:val="24"/>
                <w:shd w:val="clear" w:color="auto" w:fill="FFFFFF"/>
              </w:rPr>
              <w:t xml:space="preserve"> </w:t>
            </w:r>
            <w:proofErr w:type="spellStart"/>
            <w:r w:rsidRPr="008A7383">
              <w:rPr>
                <w:rFonts w:ascii="Times New Roman" w:hAnsi="Times New Roman"/>
                <w:b/>
                <w:bCs/>
                <w:sz w:val="24"/>
                <w:szCs w:val="24"/>
                <w:shd w:val="clear" w:color="auto" w:fill="FFFFFF"/>
              </w:rPr>
              <w:t>Publică</w:t>
            </w:r>
            <w:proofErr w:type="spellEnd"/>
            <w:r w:rsidRPr="008A7383">
              <w:rPr>
                <w:rFonts w:ascii="Times New Roman" w:hAnsi="Times New Roman"/>
                <w:b/>
                <w:bCs/>
                <w:sz w:val="24"/>
                <w:szCs w:val="24"/>
                <w:shd w:val="clear" w:color="auto" w:fill="FFFFFF"/>
              </w:rPr>
              <w:t xml:space="preserve"> </w:t>
            </w:r>
            <w:proofErr w:type="spellStart"/>
            <w:r w:rsidRPr="008A7383">
              <w:rPr>
                <w:rFonts w:ascii="Times New Roman" w:hAnsi="Times New Roman"/>
                <w:b/>
                <w:bCs/>
                <w:sz w:val="24"/>
                <w:szCs w:val="24"/>
                <w:shd w:val="clear" w:color="auto" w:fill="FFFFFF"/>
              </w:rPr>
              <w:t>Cadastrul</w:t>
            </w:r>
            <w:proofErr w:type="spellEnd"/>
            <w:r w:rsidRPr="008A7383">
              <w:rPr>
                <w:rFonts w:ascii="Times New Roman" w:hAnsi="Times New Roman"/>
                <w:b/>
                <w:bCs/>
                <w:sz w:val="24"/>
                <w:szCs w:val="24"/>
                <w:shd w:val="clear" w:color="auto" w:fill="FFFFFF"/>
              </w:rPr>
              <w:t xml:space="preserve"> </w:t>
            </w:r>
            <w:proofErr w:type="spellStart"/>
            <w:r w:rsidRPr="008A7383">
              <w:rPr>
                <w:rFonts w:ascii="Times New Roman" w:hAnsi="Times New Roman"/>
                <w:b/>
                <w:bCs/>
                <w:sz w:val="24"/>
                <w:szCs w:val="24"/>
                <w:shd w:val="clear" w:color="auto" w:fill="FFFFFF"/>
              </w:rPr>
              <w:t>Bunurilor</w:t>
            </w:r>
            <w:proofErr w:type="spellEnd"/>
            <w:r w:rsidRPr="008A7383">
              <w:rPr>
                <w:rFonts w:ascii="Times New Roman" w:hAnsi="Times New Roman"/>
                <w:b/>
                <w:bCs/>
                <w:sz w:val="24"/>
                <w:szCs w:val="24"/>
                <w:shd w:val="clear" w:color="auto" w:fill="FFFFFF"/>
              </w:rPr>
              <w:t xml:space="preserve"> </w:t>
            </w:r>
            <w:proofErr w:type="spellStart"/>
            <w:r w:rsidRPr="008A7383">
              <w:rPr>
                <w:rFonts w:ascii="Times New Roman" w:hAnsi="Times New Roman"/>
                <w:b/>
                <w:bCs/>
                <w:sz w:val="24"/>
                <w:szCs w:val="24"/>
                <w:shd w:val="clear" w:color="auto" w:fill="FFFFFF"/>
              </w:rPr>
              <w:t>Imobile</w:t>
            </w:r>
            <w:proofErr w:type="spellEnd"/>
            <w:r w:rsidRPr="008A7383">
              <w:rPr>
                <w:rFonts w:ascii="Times New Roman" w:hAnsi="Times New Roman"/>
                <w:sz w:val="24"/>
                <w:szCs w:val="24"/>
                <w:shd w:val="clear" w:color="auto" w:fill="FFFFFF"/>
              </w:rPr>
              <w:t>;</w:t>
            </w:r>
          </w:p>
        </w:tc>
        <w:tc>
          <w:tcPr>
            <w:tcW w:w="240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01E0BE" w14:textId="36484C2D" w:rsidR="00586A65" w:rsidRPr="008A7383" w:rsidRDefault="00586A65" w:rsidP="00586A6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7383">
              <w:rPr>
                <w:rFonts w:ascii="Times New Roman" w:hAnsi="Times New Roman"/>
                <w:sz w:val="24"/>
                <w:szCs w:val="24"/>
                <w:lang w:val="ro-RO"/>
              </w:rPr>
              <w:t xml:space="preserve"> În punctul 12 subpunctul 3), textul </w:t>
            </w:r>
            <w:r w:rsidRPr="00C90DFB">
              <w:rPr>
                <w:rFonts w:ascii="Times New Roman" w:hAnsi="Times New Roman"/>
                <w:i/>
                <w:iCs/>
                <w:sz w:val="24"/>
                <w:szCs w:val="24"/>
                <w:lang w:val="ro-RO"/>
              </w:rPr>
              <w:t>„nomenclatorul serviciilor şi cuantumul tarifelor pentru serviciile prestate de Instituţia Publică Cadastrul Bunurilor Imobile</w:t>
            </w:r>
            <w:r w:rsidRPr="008A7383">
              <w:rPr>
                <w:rFonts w:ascii="Times New Roman" w:hAnsi="Times New Roman"/>
                <w:sz w:val="24"/>
                <w:szCs w:val="24"/>
                <w:lang w:val="ro-RO"/>
              </w:rPr>
              <w:t xml:space="preserve">” </w:t>
            </w:r>
            <w:r w:rsidRPr="00C90DFB">
              <w:rPr>
                <w:rFonts w:ascii="Times New Roman" w:hAnsi="Times New Roman"/>
                <w:b/>
                <w:bCs/>
                <w:sz w:val="24"/>
                <w:szCs w:val="24"/>
                <w:lang w:val="ro-RO"/>
              </w:rPr>
              <w:t>se substituie cu textul</w:t>
            </w:r>
            <w:r w:rsidRPr="008A7383">
              <w:rPr>
                <w:rFonts w:ascii="Times New Roman" w:hAnsi="Times New Roman"/>
                <w:sz w:val="24"/>
                <w:szCs w:val="24"/>
                <w:lang w:val="ro-RO"/>
              </w:rPr>
              <w:t xml:space="preserve"> „</w:t>
            </w:r>
            <w:r w:rsidRPr="00C90DFB">
              <w:rPr>
                <w:rFonts w:ascii="Times New Roman" w:hAnsi="Times New Roman"/>
                <w:i/>
                <w:iCs/>
                <w:sz w:val="24"/>
                <w:szCs w:val="24"/>
                <w:lang w:val="ro-RO"/>
              </w:rPr>
              <w:t>nomenclatorul serviciilor ce țin de competența exclusivă a Instituției Publice Cadastrul Bunurilor Imobile și cuantumul tarifelor la acestea</w:t>
            </w:r>
            <w:r w:rsidRPr="008A7383">
              <w:rPr>
                <w:rFonts w:ascii="Times New Roman" w:hAnsi="Times New Roman"/>
                <w:sz w:val="24"/>
                <w:szCs w:val="24"/>
                <w:lang w:val="ro-RO"/>
              </w:rPr>
              <w:t>”.</w:t>
            </w:r>
          </w:p>
        </w:tc>
        <w:tc>
          <w:tcPr>
            <w:tcW w:w="37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17C97F" w14:textId="277D317B" w:rsidR="00586A65" w:rsidRPr="008A7383" w:rsidRDefault="00586A65" w:rsidP="00586A65">
            <w:pPr>
              <w:pBdr>
                <w:top w:val="none" w:sz="4" w:space="0" w:color="000000"/>
                <w:left w:val="none" w:sz="4" w:space="0" w:color="000000"/>
                <w:bottom w:val="none" w:sz="4" w:space="0" w:color="000000"/>
                <w:right w:val="none" w:sz="4" w:space="0" w:color="000000"/>
              </w:pBdr>
              <w:ind w:firstLine="0"/>
              <w:jc w:val="left"/>
              <w:rPr>
                <w:rFonts w:ascii="Times New Roman" w:hAnsi="Times New Roman"/>
                <w:bCs/>
                <w:sz w:val="24"/>
                <w:szCs w:val="24"/>
                <w:lang w:val="ro-RO"/>
              </w:rPr>
            </w:pPr>
            <w:r w:rsidRPr="008A7383">
              <w:rPr>
                <w:rFonts w:ascii="Times New Roman" w:hAnsi="Times New Roman"/>
                <w:sz w:val="24"/>
                <w:szCs w:val="24"/>
                <w:shd w:val="clear" w:color="auto" w:fill="FFFFFF"/>
              </w:rPr>
              <w:t xml:space="preserve">3) </w:t>
            </w:r>
            <w:proofErr w:type="spellStart"/>
            <w:r w:rsidRPr="008A7383">
              <w:rPr>
                <w:rFonts w:ascii="Times New Roman" w:hAnsi="Times New Roman"/>
                <w:sz w:val="24"/>
                <w:szCs w:val="24"/>
                <w:shd w:val="clear" w:color="auto" w:fill="FFFFFF"/>
              </w:rPr>
              <w:t>în</w:t>
            </w:r>
            <w:proofErr w:type="spellEnd"/>
            <w:r w:rsidRPr="008A7383">
              <w:rPr>
                <w:rFonts w:ascii="Times New Roman" w:hAnsi="Times New Roman"/>
                <w:sz w:val="24"/>
                <w:szCs w:val="24"/>
                <w:shd w:val="clear" w:color="auto" w:fill="FFFFFF"/>
              </w:rPr>
              <w:t xml:space="preserve"> termen de 6 </w:t>
            </w:r>
            <w:proofErr w:type="spellStart"/>
            <w:r w:rsidRPr="008A7383">
              <w:rPr>
                <w:rFonts w:ascii="Times New Roman" w:hAnsi="Times New Roman"/>
                <w:sz w:val="24"/>
                <w:szCs w:val="24"/>
                <w:shd w:val="clear" w:color="auto" w:fill="FFFFFF"/>
              </w:rPr>
              <w:t>luni</w:t>
            </w:r>
            <w:proofErr w:type="spellEnd"/>
            <w:r w:rsidRPr="008A7383">
              <w:rPr>
                <w:rFonts w:ascii="Times New Roman" w:hAnsi="Times New Roman"/>
                <w:sz w:val="24"/>
                <w:szCs w:val="24"/>
                <w:shd w:val="clear" w:color="auto" w:fill="FFFFFF"/>
              </w:rPr>
              <w:t xml:space="preserve"> de la data </w:t>
            </w:r>
            <w:proofErr w:type="spellStart"/>
            <w:r w:rsidRPr="008A7383">
              <w:rPr>
                <w:rFonts w:ascii="Times New Roman" w:hAnsi="Times New Roman"/>
                <w:sz w:val="24"/>
                <w:szCs w:val="24"/>
                <w:shd w:val="clear" w:color="auto" w:fill="FFFFFF"/>
              </w:rPr>
              <w:t>intrării</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în</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vigoare</w:t>
            </w:r>
            <w:proofErr w:type="spellEnd"/>
            <w:r w:rsidRPr="008A7383">
              <w:rPr>
                <w:rFonts w:ascii="Times New Roman" w:hAnsi="Times New Roman"/>
                <w:sz w:val="24"/>
                <w:szCs w:val="24"/>
                <w:shd w:val="clear" w:color="auto" w:fill="FFFFFF"/>
              </w:rPr>
              <w:t xml:space="preserve"> a </w:t>
            </w:r>
            <w:proofErr w:type="spellStart"/>
            <w:r w:rsidRPr="008A7383">
              <w:rPr>
                <w:rFonts w:ascii="Times New Roman" w:hAnsi="Times New Roman"/>
                <w:sz w:val="24"/>
                <w:szCs w:val="24"/>
                <w:shd w:val="clear" w:color="auto" w:fill="FFFFFF"/>
              </w:rPr>
              <w:t>prezentei</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hotărâri</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va</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elabora</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și</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va</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prezenta</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Guvernului</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spre</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aprobare</w:t>
            </w:r>
            <w:proofErr w:type="spellEnd"/>
            <w:r w:rsidRPr="008A7383">
              <w:rPr>
                <w:rFonts w:ascii="Times New Roman" w:hAnsi="Times New Roman"/>
                <w:sz w:val="24"/>
                <w:szCs w:val="24"/>
                <w:shd w:val="clear" w:color="auto" w:fill="FFFFFF"/>
              </w:rPr>
              <w:t xml:space="preserve"> </w:t>
            </w:r>
            <w:proofErr w:type="spellStart"/>
            <w:r w:rsidRPr="008A7383">
              <w:rPr>
                <w:rFonts w:ascii="Times New Roman" w:hAnsi="Times New Roman"/>
                <w:sz w:val="24"/>
                <w:szCs w:val="24"/>
                <w:shd w:val="clear" w:color="auto" w:fill="FFFFFF"/>
              </w:rPr>
              <w:t>metodologia</w:t>
            </w:r>
            <w:proofErr w:type="spellEnd"/>
            <w:r w:rsidRPr="008A7383">
              <w:rPr>
                <w:rFonts w:ascii="Times New Roman" w:hAnsi="Times New Roman"/>
                <w:sz w:val="24"/>
                <w:szCs w:val="24"/>
                <w:shd w:val="clear" w:color="auto" w:fill="FFFFFF"/>
              </w:rPr>
              <w:t xml:space="preserve"> de </w:t>
            </w:r>
            <w:proofErr w:type="spellStart"/>
            <w:r w:rsidRPr="008A7383">
              <w:rPr>
                <w:rFonts w:ascii="Times New Roman" w:hAnsi="Times New Roman"/>
                <w:sz w:val="24"/>
                <w:szCs w:val="24"/>
                <w:shd w:val="clear" w:color="auto" w:fill="FFFFFF"/>
              </w:rPr>
              <w:t>calculare</w:t>
            </w:r>
            <w:proofErr w:type="spellEnd"/>
            <w:r w:rsidRPr="008A7383">
              <w:rPr>
                <w:rFonts w:ascii="Times New Roman" w:hAnsi="Times New Roman"/>
                <w:sz w:val="24"/>
                <w:szCs w:val="24"/>
                <w:shd w:val="clear" w:color="auto" w:fill="FFFFFF"/>
              </w:rPr>
              <w:t xml:space="preserve"> a </w:t>
            </w:r>
            <w:proofErr w:type="spellStart"/>
            <w:r w:rsidRPr="008A7383">
              <w:rPr>
                <w:rFonts w:ascii="Times New Roman" w:hAnsi="Times New Roman"/>
                <w:sz w:val="24"/>
                <w:szCs w:val="24"/>
                <w:shd w:val="clear" w:color="auto" w:fill="FFFFFF"/>
              </w:rPr>
              <w:t>tarifelor</w:t>
            </w:r>
            <w:proofErr w:type="spellEnd"/>
            <w:r w:rsidRPr="008A7383">
              <w:rPr>
                <w:rFonts w:ascii="Times New Roman" w:hAnsi="Times New Roman"/>
                <w:sz w:val="24"/>
                <w:szCs w:val="24"/>
                <w:shd w:val="clear" w:color="auto" w:fill="FFFFFF"/>
              </w:rPr>
              <w:t xml:space="preserve">, </w:t>
            </w:r>
            <w:r w:rsidRPr="008A7383">
              <w:rPr>
                <w:rFonts w:ascii="Times New Roman" w:hAnsi="Times New Roman"/>
                <w:sz w:val="24"/>
                <w:szCs w:val="24"/>
                <w:lang w:val="ro-RO"/>
              </w:rPr>
              <w:t>nomenclatorul serviciilor ce țin de competența exclusivă a Instituției Publice Cadastrul Bunurilor Imobile și cuantumul tarifelor la acestea.</w:t>
            </w:r>
          </w:p>
        </w:tc>
        <w:tc>
          <w:tcPr>
            <w:tcW w:w="323" w:type="dxa"/>
            <w:tcBorders>
              <w:top w:val="none" w:sz="4" w:space="0" w:color="000000"/>
              <w:left w:val="none" w:sz="4" w:space="0" w:color="000000"/>
              <w:bottom w:val="none" w:sz="4" w:space="0" w:color="000000"/>
              <w:right w:val="none" w:sz="4" w:space="0" w:color="000000"/>
            </w:tcBorders>
          </w:tcPr>
          <w:p w14:paraId="3699B2FA" w14:textId="77777777" w:rsidR="00586A65" w:rsidRPr="008A7383" w:rsidRDefault="00586A65" w:rsidP="00586A65">
            <w:pPr>
              <w:ind w:firstLine="0"/>
              <w:jc w:val="left"/>
              <w:rPr>
                <w:rFonts w:ascii="Times New Roman" w:hAnsi="Times New Roman"/>
                <w:bCs/>
                <w:sz w:val="24"/>
                <w:szCs w:val="24"/>
                <w:lang w:val="ro-RO"/>
              </w:rPr>
            </w:pPr>
          </w:p>
        </w:tc>
      </w:tr>
    </w:tbl>
    <w:p w14:paraId="5047418E" w14:textId="77777777" w:rsidR="001F3D3E" w:rsidRDefault="001F3D3E">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RO"/>
        </w:rPr>
      </w:pPr>
    </w:p>
    <w:p w14:paraId="58AAD580" w14:textId="77777777" w:rsidR="001F3D3E" w:rsidRDefault="001F3D3E">
      <w:pPr>
        <w:rPr>
          <w:sz w:val="24"/>
          <w:szCs w:val="24"/>
        </w:rPr>
      </w:pPr>
    </w:p>
    <w:sectPr w:rsidR="001F3D3E" w:rsidSect="00152D78">
      <w:headerReference w:type="default" r:id="rId11"/>
      <w:headerReference w:type="first" r:id="rId12"/>
      <w:pgSz w:w="11907" w:h="16840" w:orient="landscape"/>
      <w:pgMar w:top="426" w:right="567" w:bottom="709" w:left="1985" w:header="42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F8455" w14:textId="77777777" w:rsidR="008C2D62" w:rsidRDefault="008C2D62">
      <w:r>
        <w:separator/>
      </w:r>
    </w:p>
  </w:endnote>
  <w:endnote w:type="continuationSeparator" w:id="0">
    <w:p w14:paraId="2507C7C1" w14:textId="77777777" w:rsidR="008C2D62" w:rsidRDefault="008C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F0E97" w14:textId="77777777" w:rsidR="008C2D62" w:rsidRDefault="008C2D62">
      <w:r>
        <w:separator/>
      </w:r>
    </w:p>
  </w:footnote>
  <w:footnote w:type="continuationSeparator" w:id="0">
    <w:p w14:paraId="55C67530" w14:textId="77777777" w:rsidR="008C2D62" w:rsidRDefault="008C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1F1A3" w14:textId="6D079591" w:rsidR="001F3D3E" w:rsidRDefault="001F3D3E">
    <w:pPr>
      <w:pStyle w:val="af7"/>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4194B" w14:textId="77777777" w:rsidR="001F3D3E" w:rsidRDefault="001F3D3E">
    <w:pPr>
      <w:pStyle w:val="af7"/>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A603E"/>
    <w:multiLevelType w:val="multilevel"/>
    <w:tmpl w:val="E2069208"/>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9304FE"/>
    <w:multiLevelType w:val="multilevel"/>
    <w:tmpl w:val="6046D2D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657074"/>
    <w:multiLevelType w:val="multilevel"/>
    <w:tmpl w:val="D0FCD7D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884E60"/>
    <w:multiLevelType w:val="multilevel"/>
    <w:tmpl w:val="F656F964"/>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E6285C"/>
    <w:multiLevelType w:val="multilevel"/>
    <w:tmpl w:val="F49A408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B2815"/>
    <w:multiLevelType w:val="multilevel"/>
    <w:tmpl w:val="D9A63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0D6A66"/>
    <w:multiLevelType w:val="multilevel"/>
    <w:tmpl w:val="2D64A63C"/>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C3067F"/>
    <w:multiLevelType w:val="multilevel"/>
    <w:tmpl w:val="D5C0E296"/>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7B2928"/>
    <w:multiLevelType w:val="multilevel"/>
    <w:tmpl w:val="5A2E2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C92443"/>
    <w:multiLevelType w:val="multilevel"/>
    <w:tmpl w:val="D0422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500F0"/>
    <w:multiLevelType w:val="multilevel"/>
    <w:tmpl w:val="3AA426CE"/>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15:restartNumberingAfterBreak="0">
    <w:nsid w:val="16C07EA1"/>
    <w:multiLevelType w:val="multilevel"/>
    <w:tmpl w:val="7064384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1A3B7D54"/>
    <w:multiLevelType w:val="multilevel"/>
    <w:tmpl w:val="C15A4CB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A21FEB"/>
    <w:multiLevelType w:val="multilevel"/>
    <w:tmpl w:val="600C114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6F2FF8"/>
    <w:multiLevelType w:val="multilevel"/>
    <w:tmpl w:val="DCBC9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16AD3"/>
    <w:multiLevelType w:val="multilevel"/>
    <w:tmpl w:val="D3B42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A74E86"/>
    <w:multiLevelType w:val="multilevel"/>
    <w:tmpl w:val="5F1C1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30157"/>
    <w:multiLevelType w:val="multilevel"/>
    <w:tmpl w:val="086ECA4C"/>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7B114C"/>
    <w:multiLevelType w:val="multilevel"/>
    <w:tmpl w:val="7496FB00"/>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3A8F47BA"/>
    <w:multiLevelType w:val="multilevel"/>
    <w:tmpl w:val="DE9C907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3B0B54FC"/>
    <w:multiLevelType w:val="multilevel"/>
    <w:tmpl w:val="2A4AA810"/>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1" w15:restartNumberingAfterBreak="0">
    <w:nsid w:val="3C37572A"/>
    <w:multiLevelType w:val="multilevel"/>
    <w:tmpl w:val="552868A6"/>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426FEC"/>
    <w:multiLevelType w:val="multilevel"/>
    <w:tmpl w:val="1D8E1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0159B7"/>
    <w:multiLevelType w:val="multilevel"/>
    <w:tmpl w:val="397CAA9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FC1143"/>
    <w:multiLevelType w:val="multilevel"/>
    <w:tmpl w:val="DF3477DE"/>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FD1405"/>
    <w:multiLevelType w:val="multilevel"/>
    <w:tmpl w:val="53566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C462A2"/>
    <w:multiLevelType w:val="multilevel"/>
    <w:tmpl w:val="56F0BFCA"/>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F65E4B"/>
    <w:multiLevelType w:val="multilevel"/>
    <w:tmpl w:val="6E0AF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BF6660"/>
    <w:multiLevelType w:val="multilevel"/>
    <w:tmpl w:val="85D6F4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C53BB8"/>
    <w:multiLevelType w:val="multilevel"/>
    <w:tmpl w:val="677EB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54766D"/>
    <w:multiLevelType w:val="hybridMultilevel"/>
    <w:tmpl w:val="DBE6B4E8"/>
    <w:lvl w:ilvl="0" w:tplc="181E97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15:restartNumberingAfterBreak="0">
    <w:nsid w:val="563E5A08"/>
    <w:multiLevelType w:val="multilevel"/>
    <w:tmpl w:val="6FEE62E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A53DA5"/>
    <w:multiLevelType w:val="multilevel"/>
    <w:tmpl w:val="3502F88A"/>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66801BF5"/>
    <w:multiLevelType w:val="multilevel"/>
    <w:tmpl w:val="8878DEBE"/>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4" w15:restartNumberingAfterBreak="0">
    <w:nsid w:val="66BE63AB"/>
    <w:multiLevelType w:val="multilevel"/>
    <w:tmpl w:val="C9624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227DF4"/>
    <w:multiLevelType w:val="multilevel"/>
    <w:tmpl w:val="A6CAFD2A"/>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C6242A"/>
    <w:multiLevelType w:val="hybridMultilevel"/>
    <w:tmpl w:val="1862B650"/>
    <w:lvl w:ilvl="0" w:tplc="D24661FA">
      <w:start w:val="1"/>
      <w:numFmt w:val="lowerLetter"/>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37" w15:restartNumberingAfterBreak="0">
    <w:nsid w:val="6DD30A70"/>
    <w:multiLevelType w:val="multilevel"/>
    <w:tmpl w:val="5680C324"/>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7123243E"/>
    <w:multiLevelType w:val="multilevel"/>
    <w:tmpl w:val="0D745F30"/>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0D3548"/>
    <w:multiLevelType w:val="hybridMultilevel"/>
    <w:tmpl w:val="DBE6B4E8"/>
    <w:lvl w:ilvl="0" w:tplc="181E97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15:restartNumberingAfterBreak="0">
    <w:nsid w:val="784B1B67"/>
    <w:multiLevelType w:val="multilevel"/>
    <w:tmpl w:val="CB6C9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3664C5"/>
    <w:multiLevelType w:val="multilevel"/>
    <w:tmpl w:val="3A2ACEB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2" w15:restartNumberingAfterBreak="0">
    <w:nsid w:val="7D0C0BDE"/>
    <w:multiLevelType w:val="multilevel"/>
    <w:tmpl w:val="EC6EDB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D311803"/>
    <w:multiLevelType w:val="multilevel"/>
    <w:tmpl w:val="E132E62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ECB78BA"/>
    <w:multiLevelType w:val="multilevel"/>
    <w:tmpl w:val="A4C0CF44"/>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413778">
    <w:abstractNumId w:val="12"/>
  </w:num>
  <w:num w:numId="2" w16cid:durableId="569461444">
    <w:abstractNumId w:val="31"/>
  </w:num>
  <w:num w:numId="3" w16cid:durableId="370351737">
    <w:abstractNumId w:val="42"/>
  </w:num>
  <w:num w:numId="4" w16cid:durableId="1366056264">
    <w:abstractNumId w:val="27"/>
  </w:num>
  <w:num w:numId="5" w16cid:durableId="623848851">
    <w:abstractNumId w:val="0"/>
  </w:num>
  <w:num w:numId="6" w16cid:durableId="1512453127">
    <w:abstractNumId w:val="22"/>
  </w:num>
  <w:num w:numId="7" w16cid:durableId="80108115">
    <w:abstractNumId w:val="5"/>
  </w:num>
  <w:num w:numId="8" w16cid:durableId="1907957025">
    <w:abstractNumId w:val="25"/>
  </w:num>
  <w:num w:numId="9" w16cid:durableId="1485391115">
    <w:abstractNumId w:val="43"/>
  </w:num>
  <w:num w:numId="10" w16cid:durableId="1831946307">
    <w:abstractNumId w:val="11"/>
  </w:num>
  <w:num w:numId="11" w16cid:durableId="93014222">
    <w:abstractNumId w:val="41"/>
  </w:num>
  <w:num w:numId="12" w16cid:durableId="159926563">
    <w:abstractNumId w:val="38"/>
  </w:num>
  <w:num w:numId="13" w16cid:durableId="306323460">
    <w:abstractNumId w:val="1"/>
  </w:num>
  <w:num w:numId="14" w16cid:durableId="423846694">
    <w:abstractNumId w:val="28"/>
  </w:num>
  <w:num w:numId="15" w16cid:durableId="1942030717">
    <w:abstractNumId w:val="18"/>
  </w:num>
  <w:num w:numId="16" w16cid:durableId="1091392539">
    <w:abstractNumId w:val="3"/>
  </w:num>
  <w:num w:numId="17" w16cid:durableId="672607208">
    <w:abstractNumId w:val="26"/>
  </w:num>
  <w:num w:numId="18" w16cid:durableId="218563700">
    <w:abstractNumId w:val="35"/>
  </w:num>
  <w:num w:numId="19" w16cid:durableId="1647275624">
    <w:abstractNumId w:val="37"/>
  </w:num>
  <w:num w:numId="20" w16cid:durableId="196477351">
    <w:abstractNumId w:val="17"/>
  </w:num>
  <w:num w:numId="21" w16cid:durableId="1237012913">
    <w:abstractNumId w:val="24"/>
  </w:num>
  <w:num w:numId="22" w16cid:durableId="963580588">
    <w:abstractNumId w:val="4"/>
  </w:num>
  <w:num w:numId="23" w16cid:durableId="1894927377">
    <w:abstractNumId w:val="34"/>
  </w:num>
  <w:num w:numId="24" w16cid:durableId="1735273415">
    <w:abstractNumId w:val="9"/>
  </w:num>
  <w:num w:numId="25" w16cid:durableId="118493874">
    <w:abstractNumId w:val="40"/>
  </w:num>
  <w:num w:numId="26" w16cid:durableId="1911306487">
    <w:abstractNumId w:val="14"/>
  </w:num>
  <w:num w:numId="27" w16cid:durableId="57750786">
    <w:abstractNumId w:val="6"/>
  </w:num>
  <w:num w:numId="28" w16cid:durableId="362750455">
    <w:abstractNumId w:val="7"/>
    <w:lvlOverride w:ilvl="0">
      <w:startOverride w:val="1"/>
    </w:lvlOverride>
  </w:num>
  <w:num w:numId="29" w16cid:durableId="416907108">
    <w:abstractNumId w:val="23"/>
  </w:num>
  <w:num w:numId="30" w16cid:durableId="1870751563">
    <w:abstractNumId w:val="2"/>
  </w:num>
  <w:num w:numId="31" w16cid:durableId="1631549791">
    <w:abstractNumId w:val="44"/>
  </w:num>
  <w:num w:numId="32" w16cid:durableId="2140564716">
    <w:abstractNumId w:val="7"/>
  </w:num>
  <w:num w:numId="33" w16cid:durableId="249001579">
    <w:abstractNumId w:val="29"/>
  </w:num>
  <w:num w:numId="34" w16cid:durableId="716702959">
    <w:abstractNumId w:val="8"/>
  </w:num>
  <w:num w:numId="35" w16cid:durableId="607277599">
    <w:abstractNumId w:val="16"/>
  </w:num>
  <w:num w:numId="36" w16cid:durableId="1383021824">
    <w:abstractNumId w:val="15"/>
  </w:num>
  <w:num w:numId="37" w16cid:durableId="472479633">
    <w:abstractNumId w:val="21"/>
  </w:num>
  <w:num w:numId="38" w16cid:durableId="877621138">
    <w:abstractNumId w:val="13"/>
  </w:num>
  <w:num w:numId="39" w16cid:durableId="1332417290">
    <w:abstractNumId w:val="20"/>
  </w:num>
  <w:num w:numId="40" w16cid:durableId="1501040014">
    <w:abstractNumId w:val="10"/>
  </w:num>
  <w:num w:numId="41" w16cid:durableId="798571187">
    <w:abstractNumId w:val="33"/>
  </w:num>
  <w:num w:numId="42" w16cid:durableId="1779330543">
    <w:abstractNumId w:val="19"/>
  </w:num>
  <w:num w:numId="43" w16cid:durableId="1539387907">
    <w:abstractNumId w:val="32"/>
  </w:num>
  <w:num w:numId="44" w16cid:durableId="1571689392">
    <w:abstractNumId w:val="30"/>
  </w:num>
  <w:num w:numId="45" w16cid:durableId="843401607">
    <w:abstractNumId w:val="39"/>
  </w:num>
  <w:num w:numId="46" w16cid:durableId="15910854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D3E"/>
    <w:rsid w:val="00020C8C"/>
    <w:rsid w:val="000A4B68"/>
    <w:rsid w:val="000F728A"/>
    <w:rsid w:val="00152D78"/>
    <w:rsid w:val="00196B1E"/>
    <w:rsid w:val="001F3D3E"/>
    <w:rsid w:val="00223D78"/>
    <w:rsid w:val="003A46EA"/>
    <w:rsid w:val="005749A9"/>
    <w:rsid w:val="00586A65"/>
    <w:rsid w:val="005A6221"/>
    <w:rsid w:val="00653A53"/>
    <w:rsid w:val="006B4E55"/>
    <w:rsid w:val="006F4EE3"/>
    <w:rsid w:val="006F6505"/>
    <w:rsid w:val="0076165C"/>
    <w:rsid w:val="0077446D"/>
    <w:rsid w:val="00833BCE"/>
    <w:rsid w:val="00864967"/>
    <w:rsid w:val="008A7383"/>
    <w:rsid w:val="008C2D62"/>
    <w:rsid w:val="00911DA1"/>
    <w:rsid w:val="00A54A37"/>
    <w:rsid w:val="00C17701"/>
    <w:rsid w:val="00C90DFB"/>
    <w:rsid w:val="00C92987"/>
    <w:rsid w:val="00D450FD"/>
    <w:rsid w:val="00D47050"/>
    <w:rsid w:val="00F37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0F070"/>
  <w15:docId w15:val="{68AA479F-84E3-4A39-90BD-0C85FF8E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styleId="a3">
    <w:name w:val="Grid Table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12">
    <w:name w:val="Grid Table 1 Light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13">
    <w:name w:val="Grid Table 1 Light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14">
    <w:name w:val="Grid Table 1 Light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15">
    <w:name w:val="Grid Table 1 Light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16">
    <w:name w:val="Grid Table 1 Light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1">
    <w:name w:val="Grid Table 2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22">
    <w:name w:val="Grid Table 2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23">
    <w:name w:val="Grid Table 2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24">
    <w:name w:val="Grid Table 2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25">
    <w:name w:val="Grid Table 2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26">
    <w:name w:val="Grid Table 2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1">
    <w:name w:val="Grid Table 3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32">
    <w:name w:val="Grid Table 3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33">
    <w:name w:val="Grid Table 3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34">
    <w:name w:val="Grid Table 3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35">
    <w:name w:val="Grid Table 3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36">
    <w:name w:val="Grid Table 3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1">
    <w:name w:val="Grid Table 4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42">
    <w:name w:val="Grid Table 4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43">
    <w:name w:val="Grid Table 4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44">
    <w:name w:val="Grid Table 4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45">
    <w:name w:val="Grid Table 4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46">
    <w:name w:val="Grid Table 4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52">
    <w:name w:val="Grid Table 5 Dark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53">
    <w:name w:val="Grid Table 5 Dark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55">
    <w:name w:val="Grid Table 5 Dark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56">
    <w:name w:val="Grid Table 5 Dark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1">
    <w:name w:val="Grid Table 6 Colorful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62">
    <w:name w:val="Grid Table 6 Colorful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63">
    <w:name w:val="Grid Table 6 Colorful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64">
    <w:name w:val="Grid Table 6 Colorful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65">
    <w:name w:val="Grid Table 6 Colorful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66">
    <w:name w:val="Grid Table 6 Colorful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1">
    <w:name w:val="Grid Table 7 Colorful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72">
    <w:name w:val="Grid Table 7 Colorful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73">
    <w:name w:val="Grid Table 7 Colorful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74">
    <w:name w:val="Grid Table 7 Colorful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75">
    <w:name w:val="Grid Table 7 Colorful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76">
    <w:name w:val="Grid Table 7 Colorful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110">
    <w:name w:val="List Table 1 Light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120">
    <w:name w:val="List Table 1 Light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130">
    <w:name w:val="List Table 1 Light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140">
    <w:name w:val="List Table 1 Light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150">
    <w:name w:val="List Table 1 Light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160">
    <w:name w:val="List Table 1 Light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210">
    <w:name w:val="List Table 2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220">
    <w:name w:val="List Table 2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230">
    <w:name w:val="List Table 2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240">
    <w:name w:val="List Table 2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250">
    <w:name w:val="List Table 2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260">
    <w:name w:val="List Table 2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320">
    <w:name w:val="List Table 3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330">
    <w:name w:val="List Table 3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340">
    <w:name w:val="List Table 3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350">
    <w:name w:val="List Table 3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360">
    <w:name w:val="List Table 3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410">
    <w:name w:val="List Table 4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420">
    <w:name w:val="List Table 4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430">
    <w:name w:val="List Table 4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440">
    <w:name w:val="List Table 4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450">
    <w:name w:val="List Table 4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460">
    <w:name w:val="List Table 4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51">
    <w:name w:val="List Table 5 Dark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520">
    <w:name w:val="List Table 5 Dark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530">
    <w:name w:val="List Table 5 Dark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54">
    <w:name w:val="List Table 5 Dark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550">
    <w:name w:val="List Table 5 Dark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560">
    <w:name w:val="List Table 5 Dark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610">
    <w:name w:val="List Table 6 Colorful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620">
    <w:name w:val="List Table 6 Colorful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630">
    <w:name w:val="List Table 6 Colorful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640">
    <w:name w:val="List Table 6 Colorful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650">
    <w:name w:val="List Table 6 Colorful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660">
    <w:name w:val="List Table 6 Colorful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710">
    <w:name w:val="List Table 7 Colorful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720">
    <w:name w:val="List Table 7 Colorful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730">
    <w:name w:val="List Table 7 Colorful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740">
    <w:name w:val="List Table 7 Colorful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750">
    <w:name w:val="List Table 7 Colorful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760">
    <w:name w:val="List Table 7 Colorful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alloon Text"/>
    <w:basedOn w:val="a"/>
    <w:link w:val="af5"/>
    <w:uiPriority w:val="99"/>
    <w:rPr>
      <w:rFonts w:ascii="Tahoma" w:hAnsi="Tahoma"/>
      <w:sz w:val="16"/>
      <w:szCs w:val="16"/>
    </w:rPr>
  </w:style>
  <w:style w:type="character" w:customStyle="1" w:styleId="af5">
    <w:name w:val="Текст выноски Знак"/>
    <w:link w:val="af4"/>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6">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pPr>
      <w:ind w:firstLine="0"/>
      <w:jc w:val="center"/>
    </w:pPr>
    <w:rPr>
      <w:b/>
      <w:bCs/>
      <w:sz w:val="24"/>
      <w:szCs w:val="24"/>
      <w:lang w:val="ru-RU" w:eastAsia="ru-RU"/>
    </w:rPr>
  </w:style>
  <w:style w:type="paragraph" w:styleId="af7">
    <w:name w:val="header"/>
    <w:basedOn w:val="a"/>
    <w:link w:val="af8"/>
    <w:pPr>
      <w:tabs>
        <w:tab w:val="center" w:pos="4677"/>
        <w:tab w:val="right" w:pos="9355"/>
      </w:tabs>
    </w:pPr>
  </w:style>
  <w:style w:type="character" w:customStyle="1" w:styleId="af8">
    <w:name w:val="Верхний колонтитул Знак"/>
    <w:link w:val="af7"/>
    <w:uiPriority w:val="99"/>
    <w:rPr>
      <w:lang w:val="en-US" w:eastAsia="en-US"/>
    </w:rPr>
  </w:style>
  <w:style w:type="paragraph" w:styleId="af9">
    <w:name w:val="footer"/>
    <w:basedOn w:val="a"/>
    <w:link w:val="afa"/>
    <w:pPr>
      <w:tabs>
        <w:tab w:val="center" w:pos="4677"/>
        <w:tab w:val="right" w:pos="9355"/>
      </w:tabs>
    </w:pPr>
  </w:style>
  <w:style w:type="character" w:customStyle="1" w:styleId="afa">
    <w:name w:val="Нижний колонтитул Знак"/>
    <w:link w:val="af9"/>
    <w:uiPriority w:val="99"/>
    <w:rPr>
      <w:lang w:val="en-US" w:eastAsia="en-US"/>
    </w:rPr>
  </w:style>
  <w:style w:type="table" w:styleId="afb">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b"/>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34"/>
    <w:qFormat/>
    <w:pPr>
      <w:ind w:left="720"/>
      <w:contextualSpacing/>
    </w:pPr>
  </w:style>
  <w:style w:type="numbering" w:customStyle="1" w:styleId="FrListare1">
    <w:name w:val="Fără Listare1"/>
    <w:next w:val="a2"/>
    <w:semiHidden/>
  </w:style>
  <w:style w:type="character" w:styleId="afd">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e">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b"/>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
    <w:name w:val="annotation reference"/>
    <w:uiPriority w:val="99"/>
    <w:rPr>
      <w:sz w:val="16"/>
      <w:szCs w:val="16"/>
    </w:rPr>
  </w:style>
  <w:style w:type="paragraph" w:styleId="aff0">
    <w:name w:val="annotation text"/>
    <w:basedOn w:val="a"/>
    <w:link w:val="aff1"/>
    <w:uiPriority w:val="99"/>
    <w:pPr>
      <w:ind w:firstLine="0"/>
      <w:jc w:val="left"/>
    </w:pPr>
    <w:rPr>
      <w:lang w:val="ro-RO" w:eastAsia="ru-RU"/>
    </w:rPr>
  </w:style>
  <w:style w:type="character" w:customStyle="1" w:styleId="aff1">
    <w:name w:val="Текст примечания Знак"/>
    <w:basedOn w:val="a0"/>
    <w:link w:val="aff0"/>
    <w:uiPriority w:val="99"/>
    <w:rPr>
      <w:lang w:val="ro-RO"/>
    </w:rPr>
  </w:style>
  <w:style w:type="paragraph" w:styleId="aff2">
    <w:name w:val="annotation subject"/>
    <w:basedOn w:val="aff0"/>
    <w:next w:val="aff0"/>
    <w:link w:val="aff3"/>
    <w:uiPriority w:val="99"/>
    <w:rPr>
      <w:b/>
      <w:bCs/>
    </w:rPr>
  </w:style>
  <w:style w:type="character" w:customStyle="1" w:styleId="aff3">
    <w:name w:val="Тема примечания Знак"/>
    <w:basedOn w:val="aff1"/>
    <w:link w:val="aff2"/>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4">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5">
    <w:name w:val="Placeholder Text"/>
    <w:basedOn w:val="a0"/>
    <w:uiPriority w:val="99"/>
    <w:semiHidden/>
    <w:rPr>
      <w:color w:val="808080"/>
    </w:rPr>
  </w:style>
  <w:style w:type="paragraph" w:styleId="aff6">
    <w:name w:val="Revision"/>
    <w:hidden/>
    <w:uiPriority w:val="99"/>
    <w:semiHidden/>
    <w:pPr>
      <w:ind w:firstLine="0"/>
      <w:jc w:val="left"/>
    </w:pPr>
    <w:rPr>
      <w:lang w:val="en-US" w:eastAsia="en-US"/>
    </w:rPr>
  </w:style>
  <w:style w:type="character" w:styleId="aff7">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68538">
      <w:bodyDiv w:val="1"/>
      <w:marLeft w:val="0"/>
      <w:marRight w:val="0"/>
      <w:marTop w:val="0"/>
      <w:marBottom w:val="0"/>
      <w:divBdr>
        <w:top w:val="none" w:sz="0" w:space="0" w:color="auto"/>
        <w:left w:val="none" w:sz="0" w:space="0" w:color="auto"/>
        <w:bottom w:val="none" w:sz="0" w:space="0" w:color="auto"/>
        <w:right w:val="none" w:sz="0" w:space="0" w:color="auto"/>
      </w:divBdr>
    </w:div>
    <w:div w:id="1434012378">
      <w:bodyDiv w:val="1"/>
      <w:marLeft w:val="0"/>
      <w:marRight w:val="0"/>
      <w:marTop w:val="0"/>
      <w:marBottom w:val="0"/>
      <w:divBdr>
        <w:top w:val="none" w:sz="0" w:space="0" w:color="auto"/>
        <w:left w:val="none" w:sz="0" w:space="0" w:color="auto"/>
        <w:bottom w:val="none" w:sz="0" w:space="0" w:color="auto"/>
        <w:right w:val="none" w:sz="0" w:space="0" w:color="auto"/>
      </w:divBdr>
    </w:div>
    <w:div w:id="157380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Lilian Mindov</cp:lastModifiedBy>
  <cp:revision>28</cp:revision>
  <dcterms:created xsi:type="dcterms:W3CDTF">2024-06-13T04:40:00Z</dcterms:created>
  <dcterms:modified xsi:type="dcterms:W3CDTF">2024-12-13T11:34:00Z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